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B25AC2" w14:textId="5A18A6D5" w:rsidR="00CC0267" w:rsidRPr="00CC0267" w:rsidRDefault="00A03473" w:rsidP="00CC0267">
      <w:pPr>
        <w:spacing w:after="0" w:line="276" w:lineRule="auto"/>
        <w:jc w:val="center"/>
        <w:rPr>
          <w:rFonts w:ascii="Times New Roman" w:eastAsia="Times New Roman" w:hAnsi="Times New Roman" w:cs="Times New Roman"/>
          <w:b/>
          <w:sz w:val="32"/>
          <w:szCs w:val="56"/>
          <w:lang w:bidi="ar-SA"/>
        </w:rPr>
      </w:pPr>
      <w:r>
        <w:rPr>
          <w:rFonts w:ascii="Times New Roman" w:eastAsia="Times New Roman" w:hAnsi="Times New Roman" w:cs="Times New Roman"/>
          <w:b/>
          <w:sz w:val="32"/>
          <w:szCs w:val="56"/>
          <w:lang w:bidi="ar-SA"/>
        </w:rPr>
        <w:t xml:space="preserve">        </w:t>
      </w:r>
    </w:p>
    <w:p w14:paraId="36509B9E" w14:textId="797F6D8E" w:rsidR="00CC0267" w:rsidRDefault="00CC0267" w:rsidP="00CC0267">
      <w:pPr>
        <w:rPr>
          <w:rFonts w:eastAsiaTheme="minorHAnsi" w:cs="Times New Roman"/>
          <w:sz w:val="24"/>
          <w:szCs w:val="24"/>
          <w:lang w:bidi="ar-SA"/>
        </w:rPr>
      </w:pPr>
      <w:r>
        <w:rPr>
          <w:noProof/>
          <w:lang w:bidi="ar-SA"/>
        </w:rPr>
        <w:drawing>
          <wp:anchor distT="0" distB="0" distL="114300" distR="114300" simplePos="0" relativeHeight="251693056" behindDoc="1" locked="0" layoutInCell="1" allowOverlap="1" wp14:anchorId="072FF40D" wp14:editId="6AA4C6E8">
            <wp:simplePos x="0" y="0"/>
            <wp:positionH relativeFrom="column">
              <wp:posOffset>2381250</wp:posOffset>
            </wp:positionH>
            <wp:positionV relativeFrom="paragraph">
              <wp:posOffset>266700</wp:posOffset>
            </wp:positionV>
            <wp:extent cx="1085850" cy="885825"/>
            <wp:effectExtent l="0" t="0" r="0" b="9525"/>
            <wp:wrapTight wrapText="bothSides">
              <wp:wrapPolygon edited="0">
                <wp:start x="3411" y="0"/>
                <wp:lineTo x="3411" y="9290"/>
                <wp:lineTo x="4926" y="14865"/>
                <wp:lineTo x="0" y="16723"/>
                <wp:lineTo x="0" y="19510"/>
                <wp:lineTo x="4926" y="21368"/>
                <wp:lineTo x="16295" y="21368"/>
                <wp:lineTo x="21221" y="19510"/>
                <wp:lineTo x="21221" y="16723"/>
                <wp:lineTo x="16674" y="14865"/>
                <wp:lineTo x="17811" y="9290"/>
                <wp:lineTo x="17811" y="0"/>
                <wp:lineTo x="3411"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885825"/>
                    </a:xfrm>
                    <a:prstGeom prst="rect">
                      <a:avLst/>
                    </a:prstGeom>
                    <a:noFill/>
                  </pic:spPr>
                </pic:pic>
              </a:graphicData>
            </a:graphic>
            <wp14:sizeRelH relativeFrom="page">
              <wp14:pctWidth>0</wp14:pctWidth>
            </wp14:sizeRelH>
            <wp14:sizeRelV relativeFrom="page">
              <wp14:pctHeight>0</wp14:pctHeight>
            </wp14:sizeRelV>
          </wp:anchor>
        </w:drawing>
      </w:r>
    </w:p>
    <w:p w14:paraId="4D6EDFC1" w14:textId="77777777" w:rsidR="00CC0267" w:rsidRDefault="00CC0267" w:rsidP="00CC0267">
      <w:pPr>
        <w:rPr>
          <w:rFonts w:cs="Times New Roman"/>
          <w:szCs w:val="24"/>
        </w:rPr>
      </w:pPr>
    </w:p>
    <w:p w14:paraId="318AC369" w14:textId="77777777" w:rsidR="00CC0267" w:rsidRDefault="00CC0267" w:rsidP="00CC0267">
      <w:pPr>
        <w:rPr>
          <w:rFonts w:cs="Times New Roman"/>
          <w:szCs w:val="24"/>
        </w:rPr>
      </w:pPr>
    </w:p>
    <w:p w14:paraId="03D9DC8C" w14:textId="77777777" w:rsidR="00CC0267" w:rsidRDefault="00CC0267" w:rsidP="00CC0267">
      <w:pPr>
        <w:rPr>
          <w:rFonts w:cs="Times New Roman"/>
          <w:szCs w:val="24"/>
        </w:rPr>
      </w:pPr>
    </w:p>
    <w:p w14:paraId="57EE995C" w14:textId="77777777" w:rsidR="00CC0267" w:rsidRDefault="00CC0267" w:rsidP="00CC0267">
      <w:pPr>
        <w:rPr>
          <w:rFonts w:cs="Times New Roman"/>
          <w:szCs w:val="24"/>
        </w:rPr>
      </w:pPr>
    </w:p>
    <w:p w14:paraId="777E4898" w14:textId="77777777" w:rsidR="00CC0267" w:rsidRDefault="00CC0267" w:rsidP="00CC0267">
      <w:pPr>
        <w:rPr>
          <w:rFonts w:cs="Times New Roman"/>
          <w:szCs w:val="24"/>
        </w:rPr>
      </w:pPr>
    </w:p>
    <w:p w14:paraId="1ADEE218" w14:textId="77777777" w:rsidR="00544B4F" w:rsidRPr="000F3598" w:rsidRDefault="00544B4F" w:rsidP="00544B4F">
      <w:pPr>
        <w:spacing w:after="0" w:line="276" w:lineRule="auto"/>
        <w:jc w:val="center"/>
        <w:rPr>
          <w:rFonts w:ascii="Times New Roman" w:eastAsia="Times New Roman" w:hAnsi="Times New Roman" w:cs="Times New Roman"/>
          <w:bCs/>
          <w:sz w:val="24"/>
          <w:szCs w:val="56"/>
          <w:lang w:bidi="ar-SA"/>
        </w:rPr>
      </w:pPr>
      <w:r w:rsidRPr="000F3598">
        <w:rPr>
          <w:rFonts w:ascii="Times New Roman" w:eastAsia="Times New Roman" w:hAnsi="Times New Roman" w:cs="Times New Roman"/>
          <w:bCs/>
          <w:sz w:val="24"/>
          <w:szCs w:val="56"/>
          <w:lang w:bidi="ar-SA"/>
        </w:rPr>
        <w:t>INTERNSHIP REPORT</w:t>
      </w:r>
    </w:p>
    <w:p w14:paraId="73947E78" w14:textId="77777777" w:rsidR="00544B4F" w:rsidRDefault="00544B4F" w:rsidP="00544B4F">
      <w:pPr>
        <w:spacing w:after="0" w:line="276" w:lineRule="auto"/>
        <w:jc w:val="center"/>
        <w:rPr>
          <w:rFonts w:ascii="Times New Roman" w:eastAsia="Times New Roman" w:hAnsi="Times New Roman" w:cs="Times New Roman"/>
          <w:bCs/>
          <w:sz w:val="24"/>
          <w:szCs w:val="56"/>
          <w:lang w:bidi="ar-SA"/>
        </w:rPr>
      </w:pPr>
    </w:p>
    <w:p w14:paraId="22C4B3F0" w14:textId="77777777" w:rsidR="00544B4F" w:rsidRPr="000F3598" w:rsidRDefault="00544B4F" w:rsidP="00544B4F">
      <w:pPr>
        <w:spacing w:after="0" w:line="276" w:lineRule="auto"/>
        <w:jc w:val="center"/>
        <w:rPr>
          <w:rFonts w:ascii="Times New Roman" w:eastAsia="Times New Roman" w:hAnsi="Times New Roman" w:cs="Times New Roman"/>
          <w:bCs/>
          <w:sz w:val="24"/>
          <w:szCs w:val="56"/>
          <w:lang w:bidi="ar-SA"/>
        </w:rPr>
      </w:pPr>
      <w:r w:rsidRPr="000F3598">
        <w:rPr>
          <w:rFonts w:ascii="Times New Roman" w:eastAsia="Times New Roman" w:hAnsi="Times New Roman" w:cs="Times New Roman"/>
          <w:bCs/>
          <w:sz w:val="24"/>
          <w:szCs w:val="56"/>
          <w:lang w:bidi="ar-SA"/>
        </w:rPr>
        <w:t>ON</w:t>
      </w:r>
    </w:p>
    <w:p w14:paraId="6F37B8DB" w14:textId="77777777" w:rsidR="00544B4F" w:rsidRPr="000F3598" w:rsidRDefault="00544B4F" w:rsidP="00544B4F">
      <w:pPr>
        <w:spacing w:after="0" w:line="276" w:lineRule="auto"/>
        <w:jc w:val="center"/>
        <w:rPr>
          <w:rFonts w:ascii="Times New Roman" w:eastAsia="Times New Roman" w:hAnsi="Times New Roman" w:cs="Times New Roman"/>
          <w:b/>
          <w:sz w:val="20"/>
          <w:szCs w:val="52"/>
          <w:lang w:bidi="ar-SA"/>
        </w:rPr>
      </w:pPr>
    </w:p>
    <w:p w14:paraId="47BB8C04" w14:textId="77777777" w:rsidR="00544B4F" w:rsidRPr="000F3598" w:rsidRDefault="00544B4F" w:rsidP="00544B4F">
      <w:pPr>
        <w:spacing w:after="0" w:line="276" w:lineRule="auto"/>
        <w:jc w:val="center"/>
        <w:rPr>
          <w:rFonts w:ascii="Times New Roman" w:eastAsia="Times New Roman" w:hAnsi="Times New Roman" w:cs="Times New Roman"/>
          <w:bCs/>
          <w:sz w:val="24"/>
          <w:szCs w:val="56"/>
          <w:lang w:bidi="ar-SA"/>
        </w:rPr>
      </w:pPr>
    </w:p>
    <w:p w14:paraId="00F74302" w14:textId="77777777" w:rsidR="00544B4F" w:rsidRPr="00544B4F" w:rsidRDefault="00544B4F" w:rsidP="00544B4F">
      <w:pPr>
        <w:spacing w:after="0" w:line="276" w:lineRule="auto"/>
        <w:jc w:val="center"/>
        <w:rPr>
          <w:rFonts w:ascii="Times New Roman" w:eastAsia="Times New Roman" w:hAnsi="Times New Roman" w:cs="Times New Roman"/>
          <w:b/>
          <w:sz w:val="26"/>
          <w:szCs w:val="26"/>
        </w:rPr>
      </w:pPr>
      <w:r w:rsidRPr="00544B4F">
        <w:rPr>
          <w:rFonts w:ascii="Times New Roman" w:eastAsia="Times New Roman" w:hAnsi="Times New Roman" w:cs="Times New Roman"/>
          <w:bCs/>
          <w:sz w:val="26"/>
          <w:szCs w:val="26"/>
          <w:cs/>
        </w:rPr>
        <w:t>Financial</w:t>
      </w:r>
      <w:r w:rsidRPr="00544B4F">
        <w:rPr>
          <w:rFonts w:ascii="Times New Roman" w:eastAsia="Times New Roman" w:hAnsi="Times New Roman" w:cs="Times New Roman"/>
          <w:b/>
          <w:sz w:val="26"/>
          <w:szCs w:val="32"/>
          <w:cs/>
        </w:rPr>
        <w:t xml:space="preserve"> </w:t>
      </w:r>
      <w:r w:rsidRPr="00544B4F">
        <w:rPr>
          <w:rFonts w:ascii="Times New Roman" w:eastAsia="Times New Roman" w:hAnsi="Times New Roman" w:cs="Times New Roman"/>
          <w:b/>
          <w:sz w:val="26"/>
          <w:szCs w:val="26"/>
          <w:lang w:bidi="ar-SA"/>
        </w:rPr>
        <w:t xml:space="preserve">Performance Analysis </w:t>
      </w:r>
      <w:r w:rsidRPr="00544B4F">
        <w:rPr>
          <w:rFonts w:ascii="Times New Roman" w:eastAsia="Times New Roman" w:hAnsi="Times New Roman" w:cs="Times New Roman"/>
          <w:b/>
          <w:sz w:val="26"/>
          <w:szCs w:val="32"/>
          <w:cs/>
        </w:rPr>
        <w:t>o</w:t>
      </w:r>
      <w:r w:rsidRPr="00544B4F">
        <w:rPr>
          <w:rFonts w:ascii="Times New Roman" w:eastAsia="Times New Roman" w:hAnsi="Times New Roman" w:cs="Times New Roman"/>
          <w:b/>
          <w:sz w:val="26"/>
          <w:szCs w:val="26"/>
          <w:lang w:bidi="ar-SA"/>
        </w:rPr>
        <w:t>f United Power Generation &amp; Distribution Co</w:t>
      </w:r>
      <w:r w:rsidRPr="009E27B9">
        <w:rPr>
          <w:rFonts w:ascii="Times New Roman" w:eastAsia="Times New Roman" w:hAnsi="Times New Roman" w:cs="Times New Roman"/>
          <w:bCs/>
          <w:sz w:val="26"/>
          <w:szCs w:val="26"/>
          <w:cs/>
        </w:rPr>
        <w:t>mpany</w:t>
      </w:r>
      <w:r w:rsidRPr="00544B4F">
        <w:rPr>
          <w:rFonts w:ascii="Times New Roman" w:eastAsia="Times New Roman" w:hAnsi="Times New Roman" w:cs="Times New Roman"/>
          <w:b/>
          <w:sz w:val="26"/>
          <w:szCs w:val="26"/>
          <w:cs/>
        </w:rPr>
        <w:t xml:space="preserve"> </w:t>
      </w:r>
      <w:r w:rsidRPr="00544B4F">
        <w:rPr>
          <w:rFonts w:ascii="Times New Roman" w:eastAsia="Times New Roman" w:hAnsi="Times New Roman" w:cs="Times New Roman"/>
          <w:b/>
          <w:sz w:val="26"/>
          <w:szCs w:val="26"/>
          <w:lang w:bidi="ar-SA"/>
        </w:rPr>
        <w:t>L</w:t>
      </w:r>
      <w:r w:rsidRPr="009E27B9">
        <w:rPr>
          <w:rFonts w:ascii="Times New Roman" w:eastAsia="Times New Roman" w:hAnsi="Times New Roman" w:cs="Times New Roman"/>
          <w:bCs/>
          <w:sz w:val="26"/>
          <w:szCs w:val="26"/>
          <w:cs/>
        </w:rPr>
        <w:t>imited</w:t>
      </w:r>
    </w:p>
    <w:p w14:paraId="28D25721" w14:textId="77777777" w:rsidR="00544B4F" w:rsidRDefault="00544B4F" w:rsidP="00544B4F">
      <w:pPr>
        <w:spacing w:after="0" w:line="276" w:lineRule="auto"/>
        <w:jc w:val="center"/>
        <w:rPr>
          <w:rFonts w:ascii="Times New Roman" w:eastAsia="Times New Roman" w:hAnsi="Times New Roman" w:cs="Times New Roman"/>
          <w:b/>
          <w:sz w:val="24"/>
          <w:szCs w:val="56"/>
          <w:lang w:bidi="ar-SA"/>
        </w:rPr>
      </w:pPr>
    </w:p>
    <w:p w14:paraId="286557B2" w14:textId="77777777" w:rsidR="00544B4F" w:rsidRPr="000F3598" w:rsidRDefault="00544B4F" w:rsidP="00544B4F">
      <w:pPr>
        <w:jc w:val="center"/>
        <w:rPr>
          <w:rFonts w:ascii="Times New Roman" w:hAnsi="Times New Roman" w:cs="Times New Roman"/>
          <w:bCs/>
          <w:color w:val="000000" w:themeColor="text1"/>
          <w:sz w:val="24"/>
          <w:szCs w:val="22"/>
          <w:u w:val="single"/>
        </w:rPr>
      </w:pPr>
      <w:r w:rsidRPr="000F3598">
        <w:rPr>
          <w:rFonts w:ascii="Times New Roman" w:hAnsi="Times New Roman" w:cs="Times New Roman"/>
          <w:bCs/>
          <w:color w:val="000000" w:themeColor="text1"/>
          <w:sz w:val="24"/>
          <w:szCs w:val="22"/>
          <w:u w:val="single"/>
        </w:rPr>
        <w:t>Submitted to:</w:t>
      </w:r>
    </w:p>
    <w:p w14:paraId="52E20A50" w14:textId="77777777" w:rsidR="00544B4F" w:rsidRPr="000F3598" w:rsidRDefault="00544B4F" w:rsidP="00544B4F">
      <w:pPr>
        <w:jc w:val="center"/>
        <w:rPr>
          <w:rFonts w:ascii="Times New Roman" w:hAnsi="Times New Roman" w:cs="Times New Roman"/>
          <w:bCs/>
          <w:sz w:val="24"/>
          <w:szCs w:val="24"/>
        </w:rPr>
      </w:pPr>
      <w:r w:rsidRPr="000F3598">
        <w:rPr>
          <w:rFonts w:ascii="Times New Roman" w:hAnsi="Times New Roman" w:cs="Times New Roman"/>
          <w:bCs/>
          <w:sz w:val="24"/>
          <w:szCs w:val="24"/>
        </w:rPr>
        <w:t xml:space="preserve">Muhammad </w:t>
      </w:r>
      <w:proofErr w:type="spellStart"/>
      <w:r w:rsidRPr="000F3598">
        <w:rPr>
          <w:rFonts w:ascii="Times New Roman" w:hAnsi="Times New Roman" w:cs="Times New Roman"/>
          <w:bCs/>
          <w:sz w:val="24"/>
          <w:szCs w:val="24"/>
        </w:rPr>
        <w:t>Enamul</w:t>
      </w:r>
      <w:proofErr w:type="spellEnd"/>
      <w:r w:rsidRPr="000F3598">
        <w:rPr>
          <w:rFonts w:ascii="Times New Roman" w:hAnsi="Times New Roman" w:cs="Times New Roman"/>
          <w:bCs/>
          <w:sz w:val="24"/>
          <w:szCs w:val="24"/>
        </w:rPr>
        <w:t xml:space="preserve"> </w:t>
      </w:r>
      <w:proofErr w:type="spellStart"/>
      <w:r w:rsidRPr="000F3598">
        <w:rPr>
          <w:rFonts w:ascii="Times New Roman" w:hAnsi="Times New Roman" w:cs="Times New Roman"/>
          <w:bCs/>
          <w:sz w:val="24"/>
          <w:szCs w:val="24"/>
        </w:rPr>
        <w:t>Haque</w:t>
      </w:r>
      <w:proofErr w:type="spellEnd"/>
    </w:p>
    <w:p w14:paraId="44B27B90" w14:textId="77777777" w:rsidR="00544B4F" w:rsidRPr="000F3598" w:rsidRDefault="00544B4F" w:rsidP="00544B4F">
      <w:pPr>
        <w:jc w:val="center"/>
        <w:rPr>
          <w:rFonts w:ascii="Times New Roman" w:hAnsi="Times New Roman" w:cs="Times New Roman"/>
          <w:bCs/>
          <w:color w:val="000000" w:themeColor="text1"/>
          <w:sz w:val="24"/>
          <w:szCs w:val="24"/>
        </w:rPr>
      </w:pPr>
      <w:r w:rsidRPr="000F3598">
        <w:rPr>
          <w:rFonts w:ascii="Times New Roman" w:hAnsi="Times New Roman" w:cs="Times New Roman"/>
          <w:bCs/>
          <w:sz w:val="24"/>
          <w:szCs w:val="24"/>
        </w:rPr>
        <w:t>Assistant Professor</w:t>
      </w:r>
    </w:p>
    <w:p w14:paraId="0E3B130A" w14:textId="77777777" w:rsidR="00544B4F" w:rsidRPr="000F3598" w:rsidRDefault="00544B4F" w:rsidP="00544B4F">
      <w:pPr>
        <w:jc w:val="center"/>
        <w:rPr>
          <w:rFonts w:ascii="Times New Roman" w:hAnsi="Times New Roman" w:cs="Times New Roman"/>
          <w:bCs/>
          <w:color w:val="000000" w:themeColor="text1"/>
          <w:sz w:val="24"/>
          <w:szCs w:val="24"/>
        </w:rPr>
      </w:pPr>
      <w:r w:rsidRPr="000F3598">
        <w:rPr>
          <w:rFonts w:ascii="Times New Roman" w:hAnsi="Times New Roman" w:cs="Times New Roman"/>
          <w:bCs/>
          <w:color w:val="000000" w:themeColor="text1"/>
          <w:sz w:val="24"/>
          <w:szCs w:val="24"/>
        </w:rPr>
        <w:t>School of Business &amp; Economics</w:t>
      </w:r>
      <w:r w:rsidRPr="000F3598">
        <w:rPr>
          <w:rFonts w:ascii="Times New Roman" w:hAnsi="Times New Roman" w:cs="Times New Roman"/>
          <w:bCs/>
          <w:color w:val="000000" w:themeColor="text1"/>
          <w:sz w:val="24"/>
          <w:szCs w:val="24"/>
        </w:rPr>
        <w:br/>
        <w:t>United International University</w:t>
      </w:r>
    </w:p>
    <w:p w14:paraId="0B56244D" w14:textId="77777777" w:rsidR="00544B4F" w:rsidRPr="000F3598" w:rsidRDefault="00544B4F" w:rsidP="00544B4F">
      <w:pPr>
        <w:jc w:val="center"/>
        <w:rPr>
          <w:rFonts w:ascii="Times New Roman" w:hAnsi="Times New Roman" w:cs="Times New Roman"/>
          <w:bCs/>
          <w:sz w:val="22"/>
          <w:szCs w:val="20"/>
        </w:rPr>
      </w:pPr>
    </w:p>
    <w:p w14:paraId="02BB6442" w14:textId="77777777" w:rsidR="00544B4F" w:rsidRPr="000F3598" w:rsidRDefault="00544B4F" w:rsidP="00544B4F">
      <w:pPr>
        <w:jc w:val="center"/>
        <w:rPr>
          <w:rFonts w:ascii="Times New Roman" w:hAnsi="Times New Roman" w:cs="Times New Roman"/>
          <w:bCs/>
          <w:sz w:val="24"/>
          <w:szCs w:val="20"/>
          <w:u w:val="single"/>
        </w:rPr>
      </w:pPr>
      <w:r w:rsidRPr="000F3598">
        <w:rPr>
          <w:rFonts w:ascii="Times New Roman" w:hAnsi="Times New Roman" w:cs="Times New Roman"/>
          <w:bCs/>
          <w:sz w:val="24"/>
          <w:szCs w:val="20"/>
          <w:u w:val="single"/>
        </w:rPr>
        <w:t>Submitted by:</w:t>
      </w:r>
    </w:p>
    <w:p w14:paraId="6A01F9FC" w14:textId="77777777" w:rsidR="00544B4F" w:rsidRPr="000F3598" w:rsidRDefault="00544B4F" w:rsidP="00544B4F">
      <w:pPr>
        <w:spacing w:line="240" w:lineRule="auto"/>
        <w:jc w:val="center"/>
        <w:rPr>
          <w:rFonts w:ascii="Times New Roman" w:hAnsi="Times New Roman" w:cs="Times New Roman"/>
          <w:bCs/>
          <w:sz w:val="24"/>
          <w:szCs w:val="20"/>
        </w:rPr>
      </w:pPr>
      <w:r w:rsidRPr="000F3598">
        <w:rPr>
          <w:rFonts w:ascii="Times New Roman" w:hAnsi="Times New Roman" w:cs="Times New Roman"/>
          <w:bCs/>
          <w:sz w:val="24"/>
          <w:szCs w:val="20"/>
        </w:rPr>
        <w:t xml:space="preserve">Mahdi Hasan </w:t>
      </w:r>
      <w:proofErr w:type="spellStart"/>
      <w:r w:rsidRPr="000F3598">
        <w:rPr>
          <w:rFonts w:ascii="Times New Roman" w:hAnsi="Times New Roman" w:cs="Times New Roman"/>
          <w:bCs/>
          <w:sz w:val="24"/>
          <w:szCs w:val="20"/>
        </w:rPr>
        <w:t>Emon</w:t>
      </w:r>
      <w:proofErr w:type="spellEnd"/>
    </w:p>
    <w:p w14:paraId="68E039B9" w14:textId="77777777" w:rsidR="00544B4F" w:rsidRPr="000F3598" w:rsidRDefault="00544B4F" w:rsidP="00544B4F">
      <w:pPr>
        <w:spacing w:line="240" w:lineRule="auto"/>
        <w:jc w:val="center"/>
        <w:rPr>
          <w:rFonts w:ascii="Times New Roman" w:hAnsi="Times New Roman" w:cs="Times New Roman"/>
          <w:bCs/>
          <w:sz w:val="24"/>
          <w:szCs w:val="20"/>
        </w:rPr>
      </w:pPr>
      <w:r w:rsidRPr="000F3598">
        <w:rPr>
          <w:rFonts w:ascii="Times New Roman" w:hAnsi="Times New Roman" w:cs="Times New Roman"/>
          <w:bCs/>
          <w:sz w:val="24"/>
          <w:szCs w:val="20"/>
        </w:rPr>
        <w:t>ID: 111 171 132</w:t>
      </w:r>
    </w:p>
    <w:p w14:paraId="7D1364BD" w14:textId="77777777" w:rsidR="00544B4F" w:rsidRPr="000F3598" w:rsidRDefault="00544B4F" w:rsidP="00544B4F">
      <w:pPr>
        <w:spacing w:line="240" w:lineRule="auto"/>
        <w:jc w:val="center"/>
        <w:rPr>
          <w:rFonts w:ascii="Times New Roman" w:hAnsi="Times New Roman" w:cs="Times New Roman"/>
          <w:bCs/>
          <w:sz w:val="24"/>
          <w:szCs w:val="20"/>
        </w:rPr>
      </w:pPr>
      <w:r w:rsidRPr="000F3598">
        <w:rPr>
          <w:rFonts w:ascii="Times New Roman" w:hAnsi="Times New Roman" w:cs="Times New Roman"/>
          <w:bCs/>
          <w:sz w:val="24"/>
          <w:szCs w:val="20"/>
        </w:rPr>
        <w:t>Major: Finance</w:t>
      </w:r>
    </w:p>
    <w:p w14:paraId="6C0CB47F" w14:textId="77777777" w:rsidR="00544B4F" w:rsidRPr="000F3598" w:rsidRDefault="00544B4F" w:rsidP="00544B4F">
      <w:pPr>
        <w:spacing w:line="240" w:lineRule="auto"/>
        <w:jc w:val="center"/>
        <w:rPr>
          <w:rFonts w:ascii="Times New Roman" w:hAnsi="Times New Roman" w:cs="Times New Roman"/>
          <w:bCs/>
          <w:sz w:val="24"/>
          <w:szCs w:val="20"/>
        </w:rPr>
      </w:pPr>
      <w:r w:rsidRPr="000F3598">
        <w:rPr>
          <w:rFonts w:ascii="Times New Roman" w:hAnsi="Times New Roman" w:cs="Times New Roman"/>
          <w:bCs/>
          <w:sz w:val="24"/>
          <w:szCs w:val="20"/>
        </w:rPr>
        <w:t>Program: BBA</w:t>
      </w:r>
    </w:p>
    <w:p w14:paraId="3E75667F" w14:textId="77777777" w:rsidR="00544B4F" w:rsidRPr="000F3598" w:rsidRDefault="00544B4F" w:rsidP="00544B4F">
      <w:pPr>
        <w:jc w:val="center"/>
        <w:rPr>
          <w:rFonts w:ascii="Times New Roman" w:hAnsi="Times New Roman" w:cs="Times New Roman"/>
          <w:bCs/>
          <w:sz w:val="24"/>
          <w:szCs w:val="20"/>
        </w:rPr>
      </w:pPr>
    </w:p>
    <w:p w14:paraId="38E9E171" w14:textId="1577E1C0" w:rsidR="00544B4F" w:rsidRPr="000F3598" w:rsidRDefault="005A5705" w:rsidP="00544B4F">
      <w:pPr>
        <w:jc w:val="center"/>
        <w:rPr>
          <w:rFonts w:ascii="Times New Roman" w:hAnsi="Times New Roman" w:cs="Times New Roman"/>
          <w:bCs/>
          <w:sz w:val="24"/>
          <w:szCs w:val="20"/>
        </w:rPr>
      </w:pPr>
      <w:r>
        <w:rPr>
          <w:rFonts w:ascii="Times New Roman" w:hAnsi="Times New Roman" w:cs="Times New Roman"/>
          <w:bCs/>
          <w:sz w:val="24"/>
          <w:szCs w:val="20"/>
        </w:rPr>
        <w:t>Date of Submission:</w:t>
      </w:r>
      <w:r w:rsidR="00544B4F" w:rsidRPr="000F3598">
        <w:rPr>
          <w:rFonts w:ascii="Times New Roman" w:hAnsi="Times New Roman" w:cs="Times New Roman"/>
          <w:bCs/>
          <w:sz w:val="24"/>
          <w:szCs w:val="20"/>
        </w:rPr>
        <w:t xml:space="preserve"> September</w:t>
      </w:r>
      <w:r>
        <w:rPr>
          <w:rFonts w:ascii="Times New Roman" w:hAnsi="Times New Roman" w:cs="Times New Roman"/>
          <w:bCs/>
          <w:sz w:val="24"/>
          <w:szCs w:val="20"/>
        </w:rPr>
        <w:t xml:space="preserve"> 09</w:t>
      </w:r>
      <w:r w:rsidR="00544B4F" w:rsidRPr="000F3598">
        <w:rPr>
          <w:rFonts w:ascii="Times New Roman" w:hAnsi="Times New Roman" w:cs="Times New Roman"/>
          <w:bCs/>
          <w:sz w:val="24"/>
          <w:szCs w:val="20"/>
        </w:rPr>
        <w:t>, 2021</w:t>
      </w:r>
    </w:p>
    <w:p w14:paraId="37EE76C9" w14:textId="77777777" w:rsidR="00E51B82" w:rsidRPr="00E51B82" w:rsidRDefault="00E51B82" w:rsidP="00E51B82">
      <w:pPr>
        <w:jc w:val="center"/>
        <w:rPr>
          <w:rFonts w:cs="Times New Roman"/>
          <w:b/>
          <w:color w:val="ED7D31" w:themeColor="accent2"/>
          <w:sz w:val="8"/>
          <w:szCs w:val="6"/>
          <w:u w:val="single"/>
        </w:rPr>
      </w:pPr>
    </w:p>
    <w:p w14:paraId="0BAAF10F" w14:textId="77777777" w:rsidR="00E51B82" w:rsidRPr="00AF342A" w:rsidRDefault="00E51B82" w:rsidP="00E51B82">
      <w:pPr>
        <w:jc w:val="center"/>
        <w:rPr>
          <w:rFonts w:cs="Times New Roman"/>
          <w:b/>
          <w:color w:val="ED7D31" w:themeColor="accent2"/>
          <w:sz w:val="34"/>
          <w:szCs w:val="6"/>
          <w:u w:val="single"/>
        </w:rPr>
      </w:pPr>
      <w:r w:rsidRPr="00AF342A">
        <w:rPr>
          <w:rFonts w:cs="Times New Roman"/>
          <w:b/>
          <w:color w:val="ED7D31" w:themeColor="accent2"/>
          <w:sz w:val="34"/>
          <w:szCs w:val="6"/>
          <w:u w:val="single"/>
        </w:rPr>
        <w:t>United International University</w:t>
      </w:r>
    </w:p>
    <w:p w14:paraId="4ED04B30" w14:textId="77777777" w:rsidR="00A03473" w:rsidRPr="00AF342A" w:rsidRDefault="00A03473" w:rsidP="00A03473">
      <w:pPr>
        <w:spacing w:after="0" w:line="276" w:lineRule="auto"/>
        <w:rPr>
          <w:rFonts w:ascii="Times New Roman" w:eastAsia="Times New Roman" w:hAnsi="Times New Roman" w:cs="Times New Roman"/>
          <w:b/>
          <w:sz w:val="24"/>
          <w:szCs w:val="28"/>
          <w:lang w:bidi="ar-SA"/>
        </w:rPr>
      </w:pPr>
    </w:p>
    <w:p w14:paraId="27E1402A" w14:textId="77777777" w:rsidR="00A03473" w:rsidRPr="00A03473" w:rsidRDefault="00A03473" w:rsidP="00A03473">
      <w:pPr>
        <w:spacing w:after="0" w:line="276" w:lineRule="auto"/>
        <w:jc w:val="center"/>
        <w:rPr>
          <w:rFonts w:ascii="Times New Roman" w:eastAsia="Times New Roman" w:hAnsi="Times New Roman" w:cs="Times New Roman"/>
          <w:b/>
          <w:sz w:val="28"/>
          <w:szCs w:val="28"/>
          <w:lang w:bidi="ar-SA"/>
        </w:rPr>
      </w:pPr>
    </w:p>
    <w:p w14:paraId="38524A04" w14:textId="77777777" w:rsidR="00CE1773" w:rsidRDefault="00CE1773" w:rsidP="00A03473">
      <w:pPr>
        <w:spacing w:after="0" w:line="240" w:lineRule="auto"/>
        <w:jc w:val="center"/>
        <w:rPr>
          <w:rFonts w:ascii="Times New Roman" w:eastAsia="Times New Roman" w:hAnsi="Times New Roman" w:cs="Times New Roman"/>
          <w:b/>
          <w:sz w:val="32"/>
          <w:szCs w:val="32"/>
          <w:u w:val="single"/>
          <w:lang w:bidi="ar-SA"/>
        </w:rPr>
      </w:pPr>
    </w:p>
    <w:p w14:paraId="6EE1DB9C" w14:textId="77777777" w:rsidR="00A03473" w:rsidRPr="00131C07" w:rsidRDefault="00A03473" w:rsidP="00A03473">
      <w:pPr>
        <w:spacing w:after="0" w:line="240" w:lineRule="auto"/>
        <w:jc w:val="center"/>
        <w:rPr>
          <w:rFonts w:ascii="Times New Roman" w:eastAsia="Times New Roman" w:hAnsi="Times New Roman" w:cs="Times New Roman"/>
          <w:b/>
          <w:color w:val="0070C0"/>
          <w:sz w:val="40"/>
          <w:szCs w:val="40"/>
          <w:u w:val="single"/>
          <w:lang w:bidi="ar-SA"/>
        </w:rPr>
      </w:pPr>
      <w:r w:rsidRPr="00131C07">
        <w:rPr>
          <w:rFonts w:ascii="Times New Roman" w:eastAsia="Times New Roman" w:hAnsi="Times New Roman" w:cs="Times New Roman"/>
          <w:b/>
          <w:color w:val="0070C0"/>
          <w:sz w:val="40"/>
          <w:szCs w:val="40"/>
          <w:u w:val="single"/>
          <w:lang w:bidi="ar-SA"/>
        </w:rPr>
        <w:t>Letter of Transmittal</w:t>
      </w:r>
    </w:p>
    <w:p w14:paraId="69B2F0D9" w14:textId="77777777" w:rsidR="00A03473" w:rsidRPr="00131C07" w:rsidRDefault="00A03473" w:rsidP="00A03473">
      <w:pPr>
        <w:spacing w:after="0" w:line="276" w:lineRule="auto"/>
        <w:rPr>
          <w:rFonts w:ascii="Times New Roman" w:eastAsia="Times New Roman" w:hAnsi="Times New Roman" w:cs="Times New Roman"/>
          <w:sz w:val="40"/>
          <w:szCs w:val="40"/>
          <w:lang w:bidi="ar-SA"/>
        </w:rPr>
      </w:pPr>
    </w:p>
    <w:p w14:paraId="4434CABB" w14:textId="77777777" w:rsidR="00CE1773" w:rsidRPr="00A03473" w:rsidRDefault="00CE1773" w:rsidP="00A03473">
      <w:pPr>
        <w:spacing w:after="0" w:line="276" w:lineRule="auto"/>
        <w:rPr>
          <w:rFonts w:ascii="Times New Roman" w:eastAsia="Times New Roman" w:hAnsi="Times New Roman" w:cs="Times New Roman"/>
          <w:sz w:val="24"/>
          <w:szCs w:val="24"/>
          <w:lang w:bidi="ar-SA"/>
        </w:rPr>
      </w:pPr>
    </w:p>
    <w:p w14:paraId="10CE945E" w14:textId="42FC772B" w:rsidR="00A03473" w:rsidRPr="00A03473" w:rsidRDefault="00E51B82" w:rsidP="00A03473">
      <w:pPr>
        <w:tabs>
          <w:tab w:val="left" w:pos="5880"/>
        </w:tabs>
        <w:spacing w:after="0" w:line="240" w:lineRule="auto"/>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09.09.2021</w:t>
      </w:r>
    </w:p>
    <w:p w14:paraId="601EA453"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p>
    <w:p w14:paraId="1292FD9D"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p>
    <w:p w14:paraId="2C18345F"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 xml:space="preserve">Muhammad </w:t>
      </w:r>
      <w:proofErr w:type="spellStart"/>
      <w:r w:rsidRPr="00A03473">
        <w:rPr>
          <w:rFonts w:ascii="Times New Roman" w:eastAsia="Times New Roman" w:hAnsi="Times New Roman" w:cs="Times New Roman"/>
          <w:color w:val="000000"/>
          <w:sz w:val="24"/>
          <w:szCs w:val="24"/>
          <w:lang w:bidi="ar-SA"/>
        </w:rPr>
        <w:t>Enamul</w:t>
      </w:r>
      <w:proofErr w:type="spellEnd"/>
      <w:r w:rsidRPr="00A03473">
        <w:rPr>
          <w:rFonts w:ascii="Times New Roman" w:eastAsia="Times New Roman" w:hAnsi="Times New Roman" w:cs="Times New Roman"/>
          <w:color w:val="000000"/>
          <w:sz w:val="24"/>
          <w:szCs w:val="24"/>
          <w:lang w:bidi="ar-SA"/>
        </w:rPr>
        <w:t xml:space="preserve"> </w:t>
      </w:r>
      <w:proofErr w:type="spellStart"/>
      <w:r w:rsidRPr="00A03473">
        <w:rPr>
          <w:rFonts w:ascii="Times New Roman" w:eastAsia="Times New Roman" w:hAnsi="Times New Roman" w:cs="Times New Roman"/>
          <w:color w:val="000000"/>
          <w:sz w:val="24"/>
          <w:szCs w:val="24"/>
          <w:lang w:bidi="ar-SA"/>
        </w:rPr>
        <w:t>Haque</w:t>
      </w:r>
      <w:proofErr w:type="spellEnd"/>
    </w:p>
    <w:p w14:paraId="379DED2A"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p>
    <w:p w14:paraId="40A03721"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Assistant Professor</w:t>
      </w:r>
    </w:p>
    <w:p w14:paraId="5D6FC2C8"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p>
    <w:p w14:paraId="23904BAC" w14:textId="10DD62DF"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School of Business</w:t>
      </w:r>
      <w:r w:rsidR="00EC028D">
        <w:rPr>
          <w:rFonts w:ascii="Times New Roman" w:eastAsia="Times New Roman" w:hAnsi="Times New Roman" w:cs="Times New Roman"/>
          <w:color w:val="000000"/>
          <w:sz w:val="24"/>
          <w:szCs w:val="24"/>
          <w:lang w:bidi="ar-SA"/>
        </w:rPr>
        <w:t xml:space="preserve"> &amp; Economics</w:t>
      </w:r>
    </w:p>
    <w:p w14:paraId="71B3D73A"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p>
    <w:p w14:paraId="1B54D2CB"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United International University</w:t>
      </w:r>
    </w:p>
    <w:p w14:paraId="20278001"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p>
    <w:p w14:paraId="26665A11"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b/>
          <w:color w:val="000000"/>
          <w:sz w:val="24"/>
          <w:szCs w:val="24"/>
          <w:lang w:bidi="ar-SA"/>
        </w:rPr>
      </w:pPr>
      <w:r w:rsidRPr="00A03473">
        <w:rPr>
          <w:rFonts w:ascii="Times New Roman" w:eastAsia="Times New Roman" w:hAnsi="Times New Roman" w:cs="Times New Roman"/>
          <w:b/>
          <w:color w:val="000000"/>
          <w:sz w:val="24"/>
          <w:szCs w:val="24"/>
          <w:lang w:bidi="ar-SA"/>
        </w:rPr>
        <w:t>Subject: Submission of Internship Report</w:t>
      </w:r>
    </w:p>
    <w:p w14:paraId="3F99FE64"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p>
    <w:p w14:paraId="11C10F5C"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Dear Sir,</w:t>
      </w:r>
    </w:p>
    <w:p w14:paraId="3676E569"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p>
    <w:p w14:paraId="51BDEBD0" w14:textId="693D06E5" w:rsidR="00A03473" w:rsidRPr="00544B4F" w:rsidRDefault="00EC028D" w:rsidP="00544B4F">
      <w:pPr>
        <w:spacing w:after="0" w:line="276" w:lineRule="auto"/>
        <w:jc w:val="both"/>
        <w:rPr>
          <w:rFonts w:ascii="Times New Roman" w:eastAsia="Times New Roman" w:hAnsi="Times New Roman"/>
          <w:b/>
          <w:sz w:val="26"/>
          <w:szCs w:val="26"/>
        </w:rPr>
      </w:pPr>
      <w:r w:rsidRPr="00544B4F">
        <w:rPr>
          <w:rFonts w:ascii="Times New Roman" w:eastAsia="Times New Roman" w:hAnsi="Times New Roman" w:cs="Times New Roman"/>
          <w:color w:val="000000"/>
          <w:sz w:val="24"/>
          <w:szCs w:val="24"/>
          <w:lang w:bidi="ar-SA"/>
        </w:rPr>
        <w:t>I am pleased to submit you my internship report on "</w:t>
      </w:r>
      <w:r w:rsidR="00544B4F" w:rsidRPr="00544B4F">
        <w:rPr>
          <w:rFonts w:ascii="Times New Roman" w:eastAsia="Times New Roman" w:hAnsi="Times New Roman" w:cs="Times New Roman"/>
          <w:sz w:val="24"/>
          <w:szCs w:val="24"/>
          <w:cs/>
        </w:rPr>
        <w:t xml:space="preserve"> Financial</w:t>
      </w:r>
      <w:r w:rsidR="00544B4F" w:rsidRPr="00544B4F">
        <w:rPr>
          <w:rFonts w:ascii="Times New Roman" w:eastAsia="Times New Roman" w:hAnsi="Times New Roman" w:cs="Times New Roman"/>
          <w:bCs/>
          <w:sz w:val="24"/>
          <w:szCs w:val="24"/>
          <w:cs/>
        </w:rPr>
        <w:t xml:space="preserve"> </w:t>
      </w:r>
      <w:r w:rsidR="00544B4F" w:rsidRPr="00544B4F">
        <w:rPr>
          <w:rFonts w:ascii="Times New Roman" w:eastAsia="Times New Roman" w:hAnsi="Times New Roman" w:cs="Times New Roman"/>
          <w:bCs/>
          <w:sz w:val="24"/>
          <w:szCs w:val="24"/>
          <w:lang w:bidi="ar-SA"/>
        </w:rPr>
        <w:t xml:space="preserve">Performance Analysis </w:t>
      </w:r>
      <w:r w:rsidR="00544B4F" w:rsidRPr="00544B4F">
        <w:rPr>
          <w:rFonts w:ascii="Times New Roman" w:eastAsia="Times New Roman" w:hAnsi="Times New Roman" w:cs="Times New Roman"/>
          <w:bCs/>
          <w:sz w:val="24"/>
          <w:szCs w:val="24"/>
          <w:cs/>
        </w:rPr>
        <w:t>o</w:t>
      </w:r>
      <w:r w:rsidR="00544B4F" w:rsidRPr="00544B4F">
        <w:rPr>
          <w:rFonts w:ascii="Times New Roman" w:eastAsia="Times New Roman" w:hAnsi="Times New Roman" w:hint="cs"/>
          <w:bCs/>
          <w:sz w:val="24"/>
          <w:szCs w:val="24"/>
          <w:cs/>
        </w:rPr>
        <w:t xml:space="preserve"> </w:t>
      </w:r>
      <w:r w:rsidR="00544B4F" w:rsidRPr="00544B4F">
        <w:rPr>
          <w:rFonts w:ascii="Times New Roman" w:eastAsia="Times New Roman" w:hAnsi="Times New Roman" w:cs="Times New Roman"/>
          <w:bCs/>
          <w:sz w:val="24"/>
          <w:szCs w:val="24"/>
          <w:lang w:bidi="ar-SA"/>
        </w:rPr>
        <w:t>United Power Generation &amp; Distribution C</w:t>
      </w:r>
      <w:r w:rsidR="00544B4F" w:rsidRPr="00544B4F">
        <w:rPr>
          <w:rFonts w:ascii="Times New Roman" w:eastAsia="Times New Roman" w:hAnsi="Times New Roman" w:cs="Times New Roman"/>
          <w:bCs/>
          <w:sz w:val="26"/>
          <w:szCs w:val="26"/>
          <w:lang w:bidi="ar-SA"/>
        </w:rPr>
        <w:t>o</w:t>
      </w:r>
      <w:r w:rsidR="00544B4F" w:rsidRPr="00544B4F">
        <w:rPr>
          <w:rFonts w:ascii="Times New Roman" w:eastAsia="Times New Roman" w:hAnsi="Times New Roman" w:cs="Times New Roman"/>
          <w:b/>
          <w:sz w:val="26"/>
          <w:szCs w:val="26"/>
          <w:cs/>
        </w:rPr>
        <w:t xml:space="preserve">mpany </w:t>
      </w:r>
      <w:r w:rsidR="00544B4F" w:rsidRPr="00544B4F">
        <w:rPr>
          <w:rFonts w:ascii="Times New Roman" w:eastAsia="Times New Roman" w:hAnsi="Times New Roman" w:cs="Times New Roman"/>
          <w:bCs/>
          <w:sz w:val="26"/>
          <w:szCs w:val="26"/>
          <w:lang w:bidi="ar-SA"/>
        </w:rPr>
        <w:t>L</w:t>
      </w:r>
      <w:r w:rsidR="00544B4F" w:rsidRPr="00544B4F">
        <w:rPr>
          <w:rFonts w:ascii="Times New Roman" w:eastAsia="Times New Roman" w:hAnsi="Times New Roman" w:cs="Times New Roman"/>
          <w:b/>
          <w:sz w:val="26"/>
          <w:szCs w:val="26"/>
          <w:cs/>
        </w:rPr>
        <w:t>imited</w:t>
      </w:r>
      <w:r w:rsidR="00544B4F">
        <w:rPr>
          <w:rFonts w:ascii="Times New Roman" w:eastAsia="Times New Roman" w:hAnsi="Times New Roman" w:hint="cs"/>
          <w:b/>
          <w:sz w:val="26"/>
          <w:szCs w:val="26"/>
          <w:cs/>
        </w:rPr>
        <w:t>”.</w:t>
      </w:r>
      <w:r w:rsidRPr="00EC028D">
        <w:rPr>
          <w:rFonts w:ascii="Times New Roman" w:eastAsia="Times New Roman" w:hAnsi="Times New Roman" w:cs="Times New Roman"/>
          <w:color w:val="000000"/>
          <w:sz w:val="24"/>
          <w:szCs w:val="24"/>
          <w:lang w:bidi="ar-SA"/>
        </w:rPr>
        <w:t>The</w:t>
      </w:r>
      <w:r>
        <w:rPr>
          <w:rFonts w:ascii="Times New Roman" w:eastAsia="Times New Roman" w:hAnsi="Times New Roman" w:cs="Times New Roman"/>
          <w:color w:val="000000"/>
          <w:sz w:val="24"/>
          <w:szCs w:val="24"/>
          <w:lang w:bidi="ar-SA"/>
        </w:rPr>
        <w:t xml:space="preserve"> four</w:t>
      </w:r>
      <w:r w:rsidRPr="00EC028D">
        <w:rPr>
          <w:rFonts w:ascii="Times New Roman" w:eastAsia="Times New Roman" w:hAnsi="Times New Roman" w:cs="Times New Roman"/>
          <w:color w:val="000000"/>
          <w:sz w:val="24"/>
          <w:szCs w:val="24"/>
          <w:lang w:bidi="ar-SA"/>
        </w:rPr>
        <w:t xml:space="preserve"> months of work in this organization is a valuable experience for me because it is one of the leading organizations in Bangladesh. The report is based on information from U</w:t>
      </w:r>
      <w:r>
        <w:rPr>
          <w:rFonts w:ascii="Times New Roman" w:eastAsia="Times New Roman" w:hAnsi="Times New Roman" w:cs="Times New Roman"/>
          <w:color w:val="000000"/>
          <w:sz w:val="24"/>
          <w:szCs w:val="24"/>
          <w:lang w:bidi="ar-SA"/>
        </w:rPr>
        <w:t>PGD</w:t>
      </w:r>
      <w:r w:rsidRPr="00EC028D">
        <w:rPr>
          <w:rFonts w:ascii="Times New Roman" w:eastAsia="Times New Roman" w:hAnsi="Times New Roman" w:cs="Times New Roman"/>
          <w:color w:val="000000"/>
          <w:sz w:val="24"/>
          <w:szCs w:val="24"/>
          <w:lang w:bidi="ar-SA"/>
        </w:rPr>
        <w:t>'s analysis and its impact on financial performance. This information was collected during my internship in different departments</w:t>
      </w:r>
      <w:r>
        <w:rPr>
          <w:rFonts w:ascii="Times New Roman" w:eastAsia="Times New Roman" w:hAnsi="Times New Roman" w:cs="Times New Roman"/>
          <w:color w:val="000000"/>
          <w:sz w:val="24"/>
          <w:szCs w:val="24"/>
          <w:lang w:bidi="ar-SA"/>
        </w:rPr>
        <w:t xml:space="preserve"> of United Power Generation and Distribution Company Limited. </w:t>
      </w:r>
      <w:r w:rsidRPr="00EC028D">
        <w:rPr>
          <w:rFonts w:ascii="Times New Roman" w:eastAsia="Times New Roman" w:hAnsi="Times New Roman" w:cs="Times New Roman"/>
          <w:color w:val="000000"/>
          <w:sz w:val="24"/>
          <w:szCs w:val="24"/>
          <w:lang w:bidi="ar-SA"/>
        </w:rPr>
        <w:t>I believe that this internship program has enriched my knowledge and experience. I appreciate your valuable suggestions and humble cooperation. I now present this report to you for your approval. I hope my report satisfies you.</w:t>
      </w:r>
    </w:p>
    <w:p w14:paraId="7E0C5E07" w14:textId="77777777" w:rsidR="00A03473" w:rsidRPr="00A03473" w:rsidRDefault="00A03473" w:rsidP="00544B4F">
      <w:pPr>
        <w:tabs>
          <w:tab w:val="left" w:pos="5880"/>
        </w:tabs>
        <w:spacing w:after="0" w:line="360" w:lineRule="auto"/>
        <w:jc w:val="both"/>
        <w:rPr>
          <w:rFonts w:ascii="Times New Roman" w:eastAsia="Times New Roman" w:hAnsi="Times New Roman" w:cs="Times New Roman"/>
          <w:color w:val="000000"/>
          <w:sz w:val="24"/>
          <w:szCs w:val="24"/>
          <w:lang w:bidi="ar-SA"/>
        </w:rPr>
      </w:pPr>
    </w:p>
    <w:p w14:paraId="3B804015" w14:textId="77777777" w:rsidR="00A03473" w:rsidRPr="00A03473" w:rsidRDefault="00A03473" w:rsidP="00544B4F">
      <w:pPr>
        <w:tabs>
          <w:tab w:val="left" w:pos="5880"/>
        </w:tabs>
        <w:spacing w:after="0" w:line="240" w:lineRule="auto"/>
        <w:jc w:val="both"/>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Sincerely yours,</w:t>
      </w:r>
    </w:p>
    <w:p w14:paraId="4227441D"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u w:val="single"/>
          <w:lang w:bidi="ar-SA"/>
        </w:rPr>
      </w:pPr>
      <w:r w:rsidRPr="00A03473">
        <w:rPr>
          <w:rFonts w:ascii="Times New Roman" w:eastAsia="Times New Roman" w:hAnsi="Times New Roman" w:cs="Times New Roman"/>
          <w:color w:val="000000"/>
          <w:sz w:val="24"/>
          <w:szCs w:val="24"/>
          <w:u w:val="single"/>
          <w:lang w:bidi="ar-SA"/>
        </w:rPr>
        <w:t xml:space="preserve"> </w:t>
      </w:r>
    </w:p>
    <w:p w14:paraId="776CE83F" w14:textId="77777777" w:rsidR="00A03473" w:rsidRPr="00A03473" w:rsidRDefault="00A03473" w:rsidP="00A03473">
      <w:pPr>
        <w:spacing w:after="0" w:line="240" w:lineRule="auto"/>
        <w:rPr>
          <w:rFonts w:ascii="Times New Roman" w:eastAsia="Times New Roman" w:hAnsi="Times New Roman" w:cs="Times New Roman"/>
          <w:color w:val="000000"/>
          <w:sz w:val="24"/>
          <w:szCs w:val="24"/>
          <w:lang w:bidi="ar-SA"/>
        </w:rPr>
      </w:pPr>
    </w:p>
    <w:p w14:paraId="28169F51"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color w:val="000000"/>
          <w:sz w:val="24"/>
          <w:szCs w:val="24"/>
          <w:lang w:bidi="ar-SA"/>
        </w:rPr>
        <w:t>———————</w:t>
      </w:r>
    </w:p>
    <w:p w14:paraId="06EAA598" w14:textId="77777777" w:rsidR="00A03473" w:rsidRPr="00A03473" w:rsidRDefault="00A03473" w:rsidP="00A03473">
      <w:pPr>
        <w:spacing w:after="0" w:line="240" w:lineRule="auto"/>
        <w:rPr>
          <w:rFonts w:ascii="Times New Roman" w:eastAsia="Times New Roman" w:hAnsi="Times New Roman" w:cs="Times New Roman"/>
          <w:color w:val="000000"/>
          <w:sz w:val="24"/>
          <w:szCs w:val="24"/>
          <w:lang w:bidi="ar-SA"/>
        </w:rPr>
      </w:pPr>
    </w:p>
    <w:p w14:paraId="72DF706A" w14:textId="77777777" w:rsidR="00A03473" w:rsidRPr="00A03473" w:rsidRDefault="00A03473" w:rsidP="00A03473">
      <w:pPr>
        <w:spacing w:after="0" w:line="240" w:lineRule="auto"/>
        <w:rPr>
          <w:rFonts w:ascii="Times New Roman" w:eastAsia="Times New Roman" w:hAnsi="Times New Roman" w:cs="Times New Roman"/>
          <w:sz w:val="24"/>
          <w:szCs w:val="24"/>
          <w:u w:val="single"/>
          <w:lang w:bidi="ar-SA"/>
        </w:rPr>
      </w:pPr>
      <w:r w:rsidRPr="00A03473">
        <w:rPr>
          <w:rFonts w:ascii="Times New Roman" w:eastAsia="Times New Roman" w:hAnsi="Times New Roman" w:cs="Times New Roman"/>
          <w:color w:val="000000"/>
          <w:sz w:val="24"/>
          <w:szCs w:val="24"/>
          <w:lang w:bidi="ar-SA"/>
        </w:rPr>
        <w:t xml:space="preserve">Mahdi Hasan </w:t>
      </w:r>
      <w:proofErr w:type="spellStart"/>
      <w:r w:rsidRPr="00A03473">
        <w:rPr>
          <w:rFonts w:ascii="Times New Roman" w:eastAsia="Times New Roman" w:hAnsi="Times New Roman" w:cs="Times New Roman"/>
          <w:color w:val="000000"/>
          <w:sz w:val="24"/>
          <w:szCs w:val="24"/>
          <w:lang w:bidi="ar-SA"/>
        </w:rPr>
        <w:t>Emon</w:t>
      </w:r>
      <w:proofErr w:type="spellEnd"/>
    </w:p>
    <w:p w14:paraId="00E87531"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ID: 111171132</w:t>
      </w:r>
    </w:p>
    <w:p w14:paraId="70E494D1"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BBA (Major in Finance)</w:t>
      </w:r>
    </w:p>
    <w:p w14:paraId="0C2E02BA"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p>
    <w:p w14:paraId="5C2B4EB1"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p>
    <w:p w14:paraId="0476D431"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p>
    <w:p w14:paraId="5DB700E4"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p>
    <w:p w14:paraId="50AA014B"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p>
    <w:p w14:paraId="25008B9D"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4"/>
          <w:szCs w:val="24"/>
          <w:lang w:bidi="ar-SA"/>
        </w:rPr>
      </w:pPr>
    </w:p>
    <w:p w14:paraId="3BA84337" w14:textId="77777777" w:rsidR="007F0809" w:rsidRDefault="007F0809" w:rsidP="00A03473">
      <w:pPr>
        <w:tabs>
          <w:tab w:val="left" w:pos="5880"/>
        </w:tabs>
        <w:spacing w:after="0" w:line="240" w:lineRule="auto"/>
        <w:jc w:val="center"/>
        <w:rPr>
          <w:rFonts w:ascii="Times New Roman" w:eastAsia="Times New Roman" w:hAnsi="Times New Roman" w:cs="Times New Roman"/>
          <w:b/>
          <w:color w:val="2E74B5"/>
          <w:sz w:val="28"/>
          <w:szCs w:val="28"/>
          <w:lang w:bidi="ar-SA"/>
        </w:rPr>
      </w:pPr>
    </w:p>
    <w:p w14:paraId="2120DC79" w14:textId="77777777" w:rsidR="007F0809" w:rsidRDefault="007F0809" w:rsidP="00A03473">
      <w:pPr>
        <w:tabs>
          <w:tab w:val="left" w:pos="5880"/>
        </w:tabs>
        <w:spacing w:after="0" w:line="240" w:lineRule="auto"/>
        <w:jc w:val="center"/>
        <w:rPr>
          <w:rFonts w:ascii="Times New Roman" w:eastAsia="Times New Roman" w:hAnsi="Times New Roman" w:cs="Times New Roman"/>
          <w:b/>
          <w:color w:val="2E74B5"/>
          <w:sz w:val="28"/>
          <w:szCs w:val="28"/>
          <w:lang w:bidi="ar-SA"/>
        </w:rPr>
      </w:pPr>
    </w:p>
    <w:p w14:paraId="20F8D90F" w14:textId="227F4239" w:rsidR="00A03473" w:rsidRPr="00131C07" w:rsidRDefault="00131C07" w:rsidP="00A03473">
      <w:pPr>
        <w:tabs>
          <w:tab w:val="left" w:pos="5880"/>
        </w:tabs>
        <w:spacing w:after="0" w:line="240" w:lineRule="auto"/>
        <w:jc w:val="center"/>
        <w:rPr>
          <w:rFonts w:ascii="Times New Roman" w:eastAsia="Times New Roman" w:hAnsi="Times New Roman" w:cs="Times New Roman"/>
          <w:color w:val="2E74B5"/>
          <w:sz w:val="36"/>
          <w:szCs w:val="36"/>
          <w:lang w:bidi="ar-SA"/>
        </w:rPr>
      </w:pPr>
      <w:r w:rsidRPr="00131C07">
        <w:rPr>
          <w:rFonts w:ascii="Times New Roman" w:eastAsia="Times New Roman" w:hAnsi="Times New Roman" w:cs="Times New Roman"/>
          <w:b/>
          <w:color w:val="2E74B5"/>
          <w:sz w:val="40"/>
          <w:szCs w:val="40"/>
          <w:lang w:bidi="ar-SA"/>
        </w:rPr>
        <w:lastRenderedPageBreak/>
        <w:t>Acknowledgement</w:t>
      </w:r>
    </w:p>
    <w:p w14:paraId="05ABD1D2" w14:textId="77777777" w:rsidR="00A03473" w:rsidRPr="00131C07" w:rsidRDefault="00A03473" w:rsidP="00A03473">
      <w:pPr>
        <w:tabs>
          <w:tab w:val="left" w:pos="5880"/>
        </w:tabs>
        <w:spacing w:after="0" w:line="240" w:lineRule="auto"/>
        <w:jc w:val="both"/>
        <w:rPr>
          <w:rFonts w:ascii="Times New Roman" w:eastAsia="Times New Roman" w:hAnsi="Times New Roman" w:cs="Times New Roman"/>
          <w:color w:val="000000"/>
          <w:sz w:val="36"/>
          <w:szCs w:val="36"/>
          <w:lang w:bidi="ar-SA"/>
        </w:rPr>
      </w:pPr>
    </w:p>
    <w:p w14:paraId="2B9D0FB3" w14:textId="77777777" w:rsidR="00A03473" w:rsidRPr="00A03473" w:rsidRDefault="00A03473" w:rsidP="00A03473">
      <w:pPr>
        <w:tabs>
          <w:tab w:val="left" w:pos="5880"/>
        </w:tabs>
        <w:spacing w:after="0" w:line="240" w:lineRule="auto"/>
        <w:jc w:val="both"/>
        <w:rPr>
          <w:rFonts w:ascii="Times New Roman" w:eastAsia="Times New Roman" w:hAnsi="Times New Roman" w:cs="Times New Roman"/>
          <w:color w:val="000000"/>
          <w:sz w:val="24"/>
          <w:szCs w:val="24"/>
          <w:lang w:bidi="ar-SA"/>
        </w:rPr>
      </w:pPr>
    </w:p>
    <w:p w14:paraId="458EA8F2" w14:textId="77777777" w:rsidR="00EC028D" w:rsidRDefault="00EC028D" w:rsidP="00EC028D">
      <w:pPr>
        <w:tabs>
          <w:tab w:val="left" w:pos="5880"/>
        </w:tabs>
        <w:spacing w:after="0" w:line="360" w:lineRule="auto"/>
        <w:jc w:val="both"/>
        <w:rPr>
          <w:rFonts w:ascii="Times New Roman" w:eastAsia="Times New Roman" w:hAnsi="Times New Roman" w:cs="Times New Roman"/>
          <w:color w:val="000000"/>
          <w:sz w:val="24"/>
          <w:szCs w:val="24"/>
          <w:lang w:bidi="ar-SA"/>
        </w:rPr>
      </w:pPr>
      <w:r w:rsidRPr="00EC028D">
        <w:rPr>
          <w:rFonts w:ascii="Times New Roman" w:eastAsia="Times New Roman" w:hAnsi="Times New Roman" w:cs="Times New Roman"/>
          <w:color w:val="000000"/>
          <w:sz w:val="24"/>
          <w:szCs w:val="24"/>
          <w:lang w:bidi="ar-SA"/>
        </w:rPr>
        <w:t>First, I would like to</w:t>
      </w:r>
      <w:r>
        <w:rPr>
          <w:rFonts w:ascii="Times New Roman" w:eastAsia="Times New Roman" w:hAnsi="Times New Roman" w:cs="Times New Roman"/>
          <w:color w:val="000000"/>
          <w:sz w:val="24"/>
          <w:szCs w:val="24"/>
          <w:lang w:bidi="ar-SA"/>
        </w:rPr>
        <w:t xml:space="preserve"> </w:t>
      </w:r>
      <w:r w:rsidRPr="00EC028D">
        <w:rPr>
          <w:rFonts w:ascii="Times New Roman" w:eastAsia="Times New Roman" w:hAnsi="Times New Roman" w:cs="Times New Roman"/>
          <w:color w:val="000000"/>
          <w:sz w:val="24"/>
          <w:szCs w:val="24"/>
          <w:lang w:bidi="ar-SA"/>
        </w:rPr>
        <w:t xml:space="preserve">thank you to Almighty Allah, </w:t>
      </w:r>
      <w:r>
        <w:rPr>
          <w:rFonts w:ascii="Times New Roman" w:eastAsia="Times New Roman" w:hAnsi="Times New Roman" w:cs="Times New Roman"/>
          <w:color w:val="000000"/>
          <w:sz w:val="24"/>
          <w:szCs w:val="24"/>
          <w:lang w:bidi="ar-SA"/>
        </w:rPr>
        <w:t>for giving</w:t>
      </w:r>
      <w:r w:rsidRPr="00EC028D">
        <w:rPr>
          <w:rFonts w:ascii="Times New Roman" w:eastAsia="Times New Roman" w:hAnsi="Times New Roman" w:cs="Times New Roman"/>
          <w:color w:val="000000"/>
          <w:sz w:val="24"/>
          <w:szCs w:val="24"/>
          <w:lang w:bidi="ar-SA"/>
        </w:rPr>
        <w:t xml:space="preserve"> me the strength to complete the report within a specific time. </w:t>
      </w:r>
    </w:p>
    <w:p w14:paraId="02156D4B" w14:textId="12ECFADC" w:rsidR="00EC028D" w:rsidRPr="00EC028D" w:rsidRDefault="00EC028D" w:rsidP="00EC028D">
      <w:pPr>
        <w:tabs>
          <w:tab w:val="left" w:pos="5880"/>
        </w:tabs>
        <w:spacing w:after="0" w:line="360" w:lineRule="auto"/>
        <w:jc w:val="both"/>
        <w:rPr>
          <w:rFonts w:ascii="Times New Roman" w:eastAsia="Times New Roman" w:hAnsi="Times New Roman" w:cs="Times New Roman"/>
          <w:color w:val="000000"/>
          <w:sz w:val="24"/>
          <w:szCs w:val="24"/>
          <w:lang w:bidi="ar-SA"/>
        </w:rPr>
      </w:pPr>
      <w:r w:rsidRPr="00EC028D">
        <w:rPr>
          <w:rFonts w:ascii="Times New Roman" w:eastAsia="Times New Roman" w:hAnsi="Times New Roman" w:cs="Times New Roman"/>
          <w:color w:val="000000"/>
          <w:sz w:val="24"/>
          <w:szCs w:val="24"/>
          <w:lang w:bidi="ar-SA"/>
        </w:rPr>
        <w:t xml:space="preserve">I am deeply blessed with my academic supervisor "Muhammad </w:t>
      </w:r>
      <w:proofErr w:type="spellStart"/>
      <w:r w:rsidRPr="00EC028D">
        <w:rPr>
          <w:rFonts w:ascii="Times New Roman" w:eastAsia="Times New Roman" w:hAnsi="Times New Roman" w:cs="Times New Roman"/>
          <w:color w:val="000000"/>
          <w:sz w:val="24"/>
          <w:szCs w:val="24"/>
          <w:lang w:bidi="ar-SA"/>
        </w:rPr>
        <w:t>E</w:t>
      </w:r>
      <w:r>
        <w:rPr>
          <w:rFonts w:ascii="Times New Roman" w:eastAsia="Times New Roman" w:hAnsi="Times New Roman" w:cs="Times New Roman"/>
          <w:color w:val="000000"/>
          <w:sz w:val="24"/>
          <w:szCs w:val="24"/>
          <w:lang w:bidi="ar-SA"/>
        </w:rPr>
        <w:t>namul</w:t>
      </w:r>
      <w:proofErr w:type="spellEnd"/>
      <w:r w:rsidRPr="00EC028D">
        <w:rPr>
          <w:rFonts w:ascii="Times New Roman" w:eastAsia="Times New Roman" w:hAnsi="Times New Roman" w:cs="Times New Roman"/>
          <w:color w:val="000000"/>
          <w:sz w:val="24"/>
          <w:szCs w:val="24"/>
          <w:lang w:bidi="ar-SA"/>
        </w:rPr>
        <w:t xml:space="preserve"> </w:t>
      </w:r>
      <w:proofErr w:type="spellStart"/>
      <w:r>
        <w:rPr>
          <w:rFonts w:ascii="Times New Roman" w:eastAsia="Times New Roman" w:hAnsi="Times New Roman" w:cs="Times New Roman"/>
          <w:color w:val="000000"/>
          <w:sz w:val="24"/>
          <w:szCs w:val="24"/>
          <w:lang w:bidi="ar-SA"/>
        </w:rPr>
        <w:t>H</w:t>
      </w:r>
      <w:r w:rsidRPr="00EC028D">
        <w:rPr>
          <w:rFonts w:ascii="Times New Roman" w:eastAsia="Times New Roman" w:hAnsi="Times New Roman" w:cs="Times New Roman"/>
          <w:color w:val="000000"/>
          <w:sz w:val="24"/>
          <w:szCs w:val="24"/>
          <w:lang w:bidi="ar-SA"/>
        </w:rPr>
        <w:t>aque</w:t>
      </w:r>
      <w:proofErr w:type="spellEnd"/>
      <w:r w:rsidRPr="00EC028D">
        <w:rPr>
          <w:rFonts w:ascii="Times New Roman" w:eastAsia="Times New Roman" w:hAnsi="Times New Roman" w:cs="Times New Roman"/>
          <w:color w:val="000000"/>
          <w:sz w:val="24"/>
          <w:szCs w:val="24"/>
          <w:lang w:bidi="ar-SA"/>
        </w:rPr>
        <w:t xml:space="preserve">". The suggestions and comments of him were a truly wonderful source of spirit so that the report is good. </w:t>
      </w:r>
    </w:p>
    <w:p w14:paraId="7CDE32ED" w14:textId="49C5F52E" w:rsidR="00A03473" w:rsidRPr="00A03473" w:rsidRDefault="00EC028D" w:rsidP="00EC028D">
      <w:pPr>
        <w:tabs>
          <w:tab w:val="left" w:pos="5880"/>
        </w:tabs>
        <w:spacing w:after="0" w:line="360" w:lineRule="auto"/>
        <w:jc w:val="both"/>
        <w:rPr>
          <w:rFonts w:ascii="Times New Roman" w:eastAsia="Times New Roman" w:hAnsi="Times New Roman" w:cs="Times New Roman"/>
          <w:color w:val="000000"/>
          <w:sz w:val="24"/>
          <w:szCs w:val="24"/>
          <w:lang w:bidi="ar-SA"/>
        </w:rPr>
      </w:pPr>
      <w:r w:rsidRPr="00EC028D">
        <w:rPr>
          <w:rFonts w:ascii="Times New Roman" w:eastAsia="Times New Roman" w:hAnsi="Times New Roman" w:cs="Times New Roman"/>
          <w:color w:val="000000"/>
          <w:sz w:val="24"/>
          <w:szCs w:val="24"/>
          <w:lang w:bidi="ar-SA"/>
        </w:rPr>
        <w:t xml:space="preserve">My sincere Acknowledgments </w:t>
      </w:r>
      <w:r w:rsidR="007F0809">
        <w:rPr>
          <w:rFonts w:ascii="Times New Roman" w:eastAsia="Times New Roman" w:hAnsi="Times New Roman" w:cs="Times New Roman"/>
          <w:color w:val="000000"/>
          <w:sz w:val="24"/>
          <w:szCs w:val="24"/>
          <w:lang w:bidi="ar-SA"/>
        </w:rPr>
        <w:t xml:space="preserve">to </w:t>
      </w:r>
      <w:r w:rsidRPr="00EC028D">
        <w:rPr>
          <w:rFonts w:ascii="Times New Roman" w:eastAsia="Times New Roman" w:hAnsi="Times New Roman" w:cs="Times New Roman"/>
          <w:color w:val="000000"/>
          <w:sz w:val="24"/>
          <w:szCs w:val="24"/>
          <w:lang w:bidi="ar-SA"/>
        </w:rPr>
        <w:t xml:space="preserve">Mohammad Golam </w:t>
      </w:r>
      <w:proofErr w:type="spellStart"/>
      <w:r w:rsidRPr="00EC028D">
        <w:rPr>
          <w:rFonts w:ascii="Times New Roman" w:eastAsia="Times New Roman" w:hAnsi="Times New Roman" w:cs="Times New Roman"/>
          <w:color w:val="000000"/>
          <w:sz w:val="24"/>
          <w:szCs w:val="24"/>
          <w:lang w:bidi="ar-SA"/>
        </w:rPr>
        <w:t>Nakib</w:t>
      </w:r>
      <w:proofErr w:type="spellEnd"/>
      <w:r w:rsidRPr="00EC028D">
        <w:rPr>
          <w:rFonts w:ascii="Times New Roman" w:eastAsia="Times New Roman" w:hAnsi="Times New Roman" w:cs="Times New Roman"/>
          <w:color w:val="000000"/>
          <w:sz w:val="24"/>
          <w:szCs w:val="24"/>
          <w:lang w:bidi="ar-SA"/>
        </w:rPr>
        <w:t xml:space="preserve">, the </w:t>
      </w:r>
      <w:r w:rsidR="007F0809">
        <w:rPr>
          <w:rFonts w:ascii="Times New Roman" w:eastAsia="Times New Roman" w:hAnsi="Times New Roman" w:cs="Times New Roman"/>
          <w:color w:val="000000"/>
          <w:sz w:val="24"/>
          <w:szCs w:val="24"/>
          <w:lang w:bidi="ar-SA"/>
        </w:rPr>
        <w:t xml:space="preserve">Chief Executive Officer (CEO) </w:t>
      </w:r>
      <w:r w:rsidRPr="00EC028D">
        <w:rPr>
          <w:rFonts w:ascii="Times New Roman" w:eastAsia="Times New Roman" w:hAnsi="Times New Roman" w:cs="Times New Roman"/>
          <w:color w:val="000000"/>
          <w:sz w:val="24"/>
          <w:szCs w:val="24"/>
          <w:lang w:bidi="ar-SA"/>
        </w:rPr>
        <w:t xml:space="preserve">of United Pharma </w:t>
      </w:r>
      <w:r w:rsidR="007F0809">
        <w:rPr>
          <w:rFonts w:ascii="Times New Roman" w:eastAsia="Times New Roman" w:hAnsi="Times New Roman" w:cs="Times New Roman"/>
          <w:color w:val="000000"/>
          <w:sz w:val="24"/>
          <w:szCs w:val="24"/>
          <w:lang w:bidi="ar-SA"/>
        </w:rPr>
        <w:t>and Healthcare Limited, for</w:t>
      </w:r>
      <w:r w:rsidRPr="00EC028D">
        <w:rPr>
          <w:rFonts w:ascii="Times New Roman" w:eastAsia="Times New Roman" w:hAnsi="Times New Roman" w:cs="Times New Roman"/>
          <w:color w:val="000000"/>
          <w:sz w:val="24"/>
          <w:szCs w:val="24"/>
          <w:lang w:bidi="ar-SA"/>
        </w:rPr>
        <w:t xml:space="preserve"> help</w:t>
      </w:r>
      <w:r w:rsidR="007F0809">
        <w:rPr>
          <w:rFonts w:ascii="Times New Roman" w:eastAsia="Times New Roman" w:hAnsi="Times New Roman" w:cs="Times New Roman"/>
          <w:color w:val="000000"/>
          <w:sz w:val="24"/>
          <w:szCs w:val="24"/>
          <w:lang w:bidi="ar-SA"/>
        </w:rPr>
        <w:t>ing</w:t>
      </w:r>
      <w:r w:rsidRPr="00EC028D">
        <w:rPr>
          <w:rFonts w:ascii="Times New Roman" w:eastAsia="Times New Roman" w:hAnsi="Times New Roman" w:cs="Times New Roman"/>
          <w:color w:val="000000"/>
          <w:sz w:val="24"/>
          <w:szCs w:val="24"/>
          <w:lang w:bidi="ar-SA"/>
        </w:rPr>
        <w:t xml:space="preserve"> and guid</w:t>
      </w:r>
      <w:r w:rsidR="007F0809">
        <w:rPr>
          <w:rFonts w:ascii="Times New Roman" w:eastAsia="Times New Roman" w:hAnsi="Times New Roman" w:cs="Times New Roman"/>
          <w:color w:val="000000"/>
          <w:sz w:val="24"/>
          <w:szCs w:val="24"/>
          <w:lang w:bidi="ar-SA"/>
        </w:rPr>
        <w:t>ing me for the last four months</w:t>
      </w:r>
      <w:r w:rsidRPr="00EC028D">
        <w:rPr>
          <w:rFonts w:ascii="Times New Roman" w:eastAsia="Times New Roman" w:hAnsi="Times New Roman" w:cs="Times New Roman"/>
          <w:color w:val="000000"/>
          <w:sz w:val="24"/>
          <w:szCs w:val="24"/>
          <w:lang w:bidi="ar-SA"/>
        </w:rPr>
        <w:t>. In addition, thanks</w:t>
      </w:r>
      <w:r w:rsidR="007F0809">
        <w:rPr>
          <w:rFonts w:ascii="Times New Roman" w:eastAsia="Times New Roman" w:hAnsi="Times New Roman" w:cs="Times New Roman"/>
          <w:color w:val="000000"/>
          <w:sz w:val="24"/>
          <w:szCs w:val="24"/>
          <w:lang w:bidi="ar-SA"/>
        </w:rPr>
        <w:t xml:space="preserve"> to United Group</w:t>
      </w:r>
      <w:r w:rsidRPr="00EC028D">
        <w:rPr>
          <w:rFonts w:ascii="Times New Roman" w:eastAsia="Times New Roman" w:hAnsi="Times New Roman" w:cs="Times New Roman"/>
          <w:color w:val="000000"/>
          <w:sz w:val="24"/>
          <w:szCs w:val="24"/>
          <w:lang w:bidi="ar-SA"/>
        </w:rPr>
        <w:t xml:space="preserve"> for giving me the opportunity to cooperate with them, and thank you for offering useful information and knowledge necessary for my internship.  </w:t>
      </w:r>
    </w:p>
    <w:p w14:paraId="7354A06F" w14:textId="77777777" w:rsidR="00A03473" w:rsidRPr="00A03473" w:rsidRDefault="00A03473" w:rsidP="00A03473">
      <w:pPr>
        <w:tabs>
          <w:tab w:val="left" w:pos="5880"/>
        </w:tabs>
        <w:spacing w:after="0" w:line="360" w:lineRule="auto"/>
        <w:rPr>
          <w:rFonts w:ascii="Times New Roman" w:eastAsia="Times New Roman" w:hAnsi="Times New Roman" w:cs="Times New Roman"/>
          <w:color w:val="000000"/>
          <w:sz w:val="24"/>
          <w:szCs w:val="24"/>
          <w:lang w:bidi="ar-SA"/>
        </w:rPr>
      </w:pPr>
    </w:p>
    <w:p w14:paraId="109BC9B9" w14:textId="77777777" w:rsidR="00A03473" w:rsidRPr="00A03473" w:rsidRDefault="00A03473" w:rsidP="00A03473">
      <w:pPr>
        <w:tabs>
          <w:tab w:val="left" w:pos="5880"/>
        </w:tabs>
        <w:spacing w:after="0" w:line="360" w:lineRule="auto"/>
        <w:rPr>
          <w:rFonts w:ascii="Times New Roman" w:eastAsia="Times New Roman" w:hAnsi="Times New Roman" w:cs="Times New Roman"/>
          <w:color w:val="000000"/>
          <w:sz w:val="24"/>
          <w:szCs w:val="24"/>
          <w:lang w:bidi="ar-SA"/>
        </w:rPr>
      </w:pPr>
    </w:p>
    <w:p w14:paraId="43967A60" w14:textId="77777777" w:rsidR="00A03473" w:rsidRPr="00A03473" w:rsidRDefault="00A03473" w:rsidP="00A03473">
      <w:pPr>
        <w:tabs>
          <w:tab w:val="left" w:pos="5880"/>
        </w:tabs>
        <w:spacing w:after="0" w:line="360" w:lineRule="auto"/>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 xml:space="preserve">Mahdi Hasan </w:t>
      </w:r>
      <w:proofErr w:type="spellStart"/>
      <w:r w:rsidRPr="00A03473">
        <w:rPr>
          <w:rFonts w:ascii="Times New Roman" w:eastAsia="Times New Roman" w:hAnsi="Times New Roman" w:cs="Times New Roman"/>
          <w:color w:val="000000"/>
          <w:sz w:val="24"/>
          <w:szCs w:val="24"/>
          <w:lang w:bidi="ar-SA"/>
        </w:rPr>
        <w:t>Emon</w:t>
      </w:r>
      <w:proofErr w:type="spellEnd"/>
    </w:p>
    <w:p w14:paraId="7EE1893E" w14:textId="77777777" w:rsidR="00A03473" w:rsidRPr="00A03473" w:rsidRDefault="00A03473" w:rsidP="00A03473">
      <w:pPr>
        <w:tabs>
          <w:tab w:val="left" w:pos="5880"/>
        </w:tabs>
        <w:spacing w:after="0" w:line="360" w:lineRule="auto"/>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ID: 111171132</w:t>
      </w:r>
    </w:p>
    <w:p w14:paraId="2D5AFD98" w14:textId="77777777" w:rsidR="00A03473" w:rsidRPr="00A03473" w:rsidRDefault="00A03473" w:rsidP="00A03473">
      <w:pPr>
        <w:tabs>
          <w:tab w:val="left" w:pos="5880"/>
        </w:tabs>
        <w:spacing w:after="0" w:line="360" w:lineRule="auto"/>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BBA (Major in Finance)</w:t>
      </w:r>
    </w:p>
    <w:p w14:paraId="16BF839E" w14:textId="60DDD667" w:rsidR="00E71546" w:rsidRDefault="00A03473" w:rsidP="00A03473">
      <w:pPr>
        <w:tabs>
          <w:tab w:val="left" w:pos="5880"/>
        </w:tabs>
        <w:spacing w:after="0" w:line="360" w:lineRule="auto"/>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color w:val="000000"/>
          <w:sz w:val="24"/>
          <w:szCs w:val="24"/>
          <w:lang w:bidi="ar-SA"/>
        </w:rPr>
        <w:t>United International University</w:t>
      </w:r>
    </w:p>
    <w:p w14:paraId="397720BC" w14:textId="77777777" w:rsidR="00E71546" w:rsidRDefault="00E71546">
      <w:pPr>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br w:type="page"/>
      </w:r>
    </w:p>
    <w:p w14:paraId="5331925B" w14:textId="07A13397" w:rsidR="00E71546" w:rsidRPr="00F61032" w:rsidRDefault="007F0809" w:rsidP="007F0809">
      <w:pPr>
        <w:pStyle w:val="Heading1"/>
        <w:rPr>
          <w:rFonts w:ascii="Times New Roman" w:hAnsi="Times New Roman" w:cs="Times New Roman"/>
          <w:b/>
          <w:bCs/>
          <w:u w:val="single"/>
          <w:lang w:bidi="ar-SA"/>
        </w:rPr>
      </w:pPr>
      <w:r>
        <w:rPr>
          <w:lang w:bidi="ar-SA"/>
        </w:rPr>
        <w:lastRenderedPageBreak/>
        <w:br/>
      </w:r>
      <w:bookmarkStart w:id="0" w:name="_Toc82086401"/>
      <w:r w:rsidRPr="00F61032">
        <w:rPr>
          <w:rFonts w:ascii="Times New Roman" w:hAnsi="Times New Roman" w:cs="Times New Roman"/>
          <w:b/>
          <w:bCs/>
          <w:u w:val="single"/>
          <w:lang w:bidi="ar-SA"/>
        </w:rPr>
        <w:t>Executive Summary</w:t>
      </w:r>
      <w:bookmarkEnd w:id="0"/>
    </w:p>
    <w:p w14:paraId="3BE60BFA" w14:textId="036641F4" w:rsidR="00E71546" w:rsidRDefault="00E71546"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2E3B102A" w14:textId="51DE5A75" w:rsidR="00DF6D8B" w:rsidRPr="00995028" w:rsidRDefault="00DF6D8B" w:rsidP="00995028">
      <w:pPr>
        <w:tabs>
          <w:tab w:val="left" w:pos="5880"/>
        </w:tabs>
        <w:spacing w:after="0" w:line="276" w:lineRule="auto"/>
        <w:jc w:val="both"/>
        <w:rPr>
          <w:rFonts w:ascii="Times New Roman" w:eastAsia="Times New Roman" w:hAnsi="Times New Roman" w:cs="Times New Roman"/>
          <w:color w:val="000000"/>
          <w:sz w:val="24"/>
          <w:szCs w:val="24"/>
          <w:lang w:bidi="ar-SA"/>
        </w:rPr>
      </w:pPr>
    </w:p>
    <w:p w14:paraId="7585A904" w14:textId="77777777" w:rsidR="009329A9" w:rsidRPr="009329A9" w:rsidRDefault="009329A9" w:rsidP="009329A9">
      <w:pPr>
        <w:tabs>
          <w:tab w:val="left" w:pos="1032"/>
        </w:tabs>
        <w:spacing w:after="0" w:line="360" w:lineRule="auto"/>
        <w:jc w:val="both"/>
        <w:rPr>
          <w:rFonts w:ascii="Times New Roman" w:eastAsia="Times New Roman" w:hAnsi="Times New Roman" w:cs="Times New Roman"/>
          <w:sz w:val="24"/>
          <w:szCs w:val="24"/>
        </w:rPr>
      </w:pPr>
      <w:r w:rsidRPr="009329A9">
        <w:rPr>
          <w:rFonts w:ascii="Times New Roman" w:eastAsia="Times New Roman" w:hAnsi="Times New Roman" w:cs="Times New Roman"/>
          <w:sz w:val="24"/>
          <w:szCs w:val="24"/>
        </w:rPr>
        <w:t xml:space="preserve">The object of the report is to measure the “financial performance analysis of United Power Generation &amp; Distribution Company Limited (UPGD)”. UPGD is one of the leading companies in the power sector of the country. The power generation industry has a very prospectus future in Bangladesh. The United Power has currently six power plants in operation. I employed the ratio analysis technique to analyze the financial performance of UPGD over the period 2015-16 to 2019-20. The DuPont framework has also been applied to assess which parameter has a significant influence on a company’s profitability.  </w:t>
      </w:r>
    </w:p>
    <w:p w14:paraId="23B1E82E" w14:textId="77777777" w:rsidR="009329A9" w:rsidRPr="009329A9" w:rsidRDefault="009329A9" w:rsidP="009329A9">
      <w:pPr>
        <w:tabs>
          <w:tab w:val="left" w:pos="1032"/>
        </w:tabs>
        <w:spacing w:after="0" w:line="360" w:lineRule="auto"/>
        <w:jc w:val="both"/>
        <w:rPr>
          <w:rFonts w:ascii="Times New Roman" w:eastAsia="Times New Roman" w:hAnsi="Times New Roman" w:cs="Times New Roman"/>
          <w:sz w:val="24"/>
          <w:szCs w:val="24"/>
        </w:rPr>
      </w:pPr>
    </w:p>
    <w:p w14:paraId="47BA9DFA" w14:textId="7B24EB93" w:rsidR="00544B4F" w:rsidRPr="00C31B11" w:rsidRDefault="009329A9" w:rsidP="009329A9">
      <w:pPr>
        <w:tabs>
          <w:tab w:val="left" w:pos="1032"/>
        </w:tabs>
        <w:spacing w:after="0" w:line="360" w:lineRule="auto"/>
        <w:jc w:val="both"/>
        <w:rPr>
          <w:rFonts w:ascii="Times New Roman" w:eastAsia="Times New Roman" w:hAnsi="Times New Roman" w:cs="Times New Roman"/>
          <w:sz w:val="24"/>
          <w:szCs w:val="24"/>
        </w:rPr>
      </w:pPr>
      <w:r w:rsidRPr="009329A9">
        <w:rPr>
          <w:rFonts w:ascii="Times New Roman" w:eastAsia="Times New Roman" w:hAnsi="Times New Roman" w:cs="Times New Roman"/>
          <w:sz w:val="24"/>
          <w:szCs w:val="24"/>
        </w:rPr>
        <w:t>Ratio analysis is performed based on five major dimensions: liquidity, efficiency, profitability, solvency, and market. Ratio results indicate that UGPD is not maintaining a very high liquidity ratio. The liquidity was fairly unstable for the last five years and past two years it has been very low. The turnover ratios were not satisfactory for the United Power and solvency ratios show that it maintained a low amount of borrowed funds in the business. Finally, it is observed that UPGD was not able to generate consistent earnings. The two major profitability measures ROE and ROA reveal that the company’s earnings declined for recent periods. The conclusion can be made that UPGD’s financial performance has understandably been declined over the recent period.</w:t>
      </w:r>
      <w:bookmarkStart w:id="1" w:name="_GoBack"/>
      <w:bookmarkEnd w:id="1"/>
    </w:p>
    <w:p w14:paraId="2EFAFF56" w14:textId="78DBB399" w:rsidR="0013152B" w:rsidRDefault="0013152B"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1F85F1F0" w14:textId="709F59AE" w:rsidR="007477AE" w:rsidRDefault="007477AE"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2C404BB8" w14:textId="39A58DB6" w:rsidR="007477AE" w:rsidRDefault="007477AE"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1F3A5DFB" w14:textId="1D341803" w:rsidR="007477AE" w:rsidRDefault="007477AE"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7289FCE9" w14:textId="32B85DF9" w:rsidR="007477AE" w:rsidRDefault="007477AE"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65F9DF83" w14:textId="3E009E6C" w:rsidR="007477AE" w:rsidRDefault="007477AE"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38CA7C69" w14:textId="4B13A68E" w:rsidR="007477AE" w:rsidRDefault="007477AE"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4BE96A54" w14:textId="54A10310" w:rsidR="007477AE" w:rsidRDefault="007477AE"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3FFF61E4" w14:textId="435B42F1" w:rsidR="007477AE" w:rsidRDefault="007477AE"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1F23EC99" w14:textId="77777777" w:rsidR="007477AE" w:rsidRDefault="007477AE" w:rsidP="004A0652">
      <w:pPr>
        <w:tabs>
          <w:tab w:val="left" w:pos="5880"/>
        </w:tabs>
        <w:spacing w:after="0" w:line="360" w:lineRule="auto"/>
        <w:jc w:val="both"/>
        <w:rPr>
          <w:rFonts w:ascii="Times New Roman" w:eastAsia="Times New Roman" w:hAnsi="Times New Roman" w:cs="Times New Roman"/>
          <w:color w:val="000000"/>
          <w:sz w:val="24"/>
          <w:szCs w:val="24"/>
          <w:lang w:bidi="ar-SA"/>
        </w:rPr>
      </w:pPr>
    </w:p>
    <w:p w14:paraId="6678F02A" w14:textId="48A270AC" w:rsidR="00725820" w:rsidRDefault="00725820" w:rsidP="00A03473">
      <w:pPr>
        <w:spacing w:line="259" w:lineRule="auto"/>
        <w:rPr>
          <w:rFonts w:ascii="Times New Roman" w:eastAsia="Times New Roman" w:hAnsi="Times New Roman" w:cs="Times New Roman"/>
          <w:color w:val="000000"/>
          <w:sz w:val="26"/>
          <w:szCs w:val="24"/>
          <w:lang w:bidi="ar-SA"/>
        </w:rPr>
      </w:pPr>
    </w:p>
    <w:p w14:paraId="5A66B5A9" w14:textId="7FB3E849" w:rsidR="00A03473" w:rsidRDefault="00A03473" w:rsidP="00A03473">
      <w:pPr>
        <w:spacing w:line="259" w:lineRule="auto"/>
        <w:rPr>
          <w:rFonts w:ascii="Times New Roman" w:eastAsia="Times New Roman" w:hAnsi="Times New Roman" w:cs="Times New Roman"/>
          <w:color w:val="000000"/>
          <w:sz w:val="26"/>
          <w:szCs w:val="24"/>
          <w:lang w:bidi="ar-SA"/>
        </w:rPr>
      </w:pPr>
    </w:p>
    <w:p w14:paraId="33E34250" w14:textId="77777777" w:rsidR="00995028" w:rsidRPr="00A03473" w:rsidRDefault="00995028" w:rsidP="00A03473">
      <w:pPr>
        <w:spacing w:line="259" w:lineRule="auto"/>
        <w:rPr>
          <w:rFonts w:ascii="Times New Roman" w:eastAsia="Times New Roman" w:hAnsi="Times New Roman" w:cs="Times New Roman"/>
          <w:color w:val="000000"/>
          <w:sz w:val="26"/>
          <w:szCs w:val="24"/>
          <w:lang w:bidi="ar-SA"/>
        </w:rPr>
      </w:pPr>
    </w:p>
    <w:sdt>
      <w:sdtPr>
        <w:rPr>
          <w:rFonts w:ascii="Calibri Light" w:eastAsia="Times New Roman" w:hAnsi="Calibri Light" w:cs="Times New Roman"/>
          <w:color w:val="2E74B5"/>
          <w:sz w:val="32"/>
          <w:szCs w:val="32"/>
          <w:lang w:bidi="ar-SA"/>
        </w:rPr>
        <w:id w:val="971257760"/>
        <w:docPartObj>
          <w:docPartGallery w:val="Table of Contents"/>
          <w:docPartUnique/>
        </w:docPartObj>
      </w:sdtPr>
      <w:sdtEndPr>
        <w:rPr>
          <w:rFonts w:ascii="Times New Roman" w:hAnsi="Times New Roman"/>
          <w:b/>
          <w:bCs/>
          <w:noProof/>
          <w:color w:val="auto"/>
          <w:sz w:val="24"/>
          <w:szCs w:val="24"/>
        </w:rPr>
      </w:sdtEndPr>
      <w:sdtContent>
        <w:p w14:paraId="3153FDD2" w14:textId="77777777" w:rsidR="00A03473" w:rsidRPr="00131C07" w:rsidRDefault="00A03473" w:rsidP="00A03473">
          <w:pPr>
            <w:keepNext/>
            <w:keepLines/>
            <w:spacing w:before="240" w:after="0" w:line="259" w:lineRule="auto"/>
            <w:ind w:left="1095" w:hanging="720"/>
            <w:jc w:val="center"/>
            <w:rPr>
              <w:rFonts w:ascii="Times New Roman" w:eastAsia="Times New Roman" w:hAnsi="Times New Roman" w:cs="Times New Roman"/>
              <w:b/>
              <w:color w:val="2E74B5"/>
              <w:sz w:val="40"/>
              <w:szCs w:val="32"/>
              <w:lang w:bidi="ar-SA"/>
            </w:rPr>
          </w:pPr>
          <w:r w:rsidRPr="00131C07">
            <w:rPr>
              <w:rFonts w:ascii="Times New Roman" w:eastAsia="Times New Roman" w:hAnsi="Times New Roman" w:cs="Times New Roman"/>
              <w:b/>
              <w:color w:val="2E74B5"/>
              <w:sz w:val="40"/>
              <w:szCs w:val="32"/>
              <w:lang w:bidi="ar-SA"/>
            </w:rPr>
            <w:t>Table of Contents</w:t>
          </w:r>
        </w:p>
        <w:p w14:paraId="0A06E7B5" w14:textId="05D21351" w:rsidR="00CC0267" w:rsidRPr="00131C07" w:rsidRDefault="00A03473">
          <w:pPr>
            <w:pStyle w:val="TOC1"/>
            <w:tabs>
              <w:tab w:val="right" w:leader="dot" w:pos="9016"/>
            </w:tabs>
            <w:rPr>
              <w:rFonts w:ascii="Times New Roman" w:hAnsi="Times New Roman"/>
              <w:noProof/>
              <w:lang w:bidi="ar-SA"/>
            </w:rPr>
          </w:pPr>
          <w:r w:rsidRPr="00131C07">
            <w:rPr>
              <w:rFonts w:ascii="Times New Roman" w:eastAsia="Times New Roman" w:hAnsi="Times New Roman"/>
              <w:sz w:val="24"/>
              <w:szCs w:val="24"/>
              <w:lang w:bidi="ar-SA"/>
            </w:rPr>
            <w:fldChar w:fldCharType="begin"/>
          </w:r>
          <w:r w:rsidRPr="00131C07">
            <w:rPr>
              <w:rFonts w:ascii="Times New Roman" w:eastAsia="Times New Roman" w:hAnsi="Times New Roman"/>
              <w:sz w:val="24"/>
              <w:szCs w:val="24"/>
              <w:lang w:bidi="ar-SA"/>
            </w:rPr>
            <w:instrText xml:space="preserve"> TOC \o "1-3" \h \z \u </w:instrText>
          </w:r>
          <w:r w:rsidRPr="00131C07">
            <w:rPr>
              <w:rFonts w:ascii="Times New Roman" w:eastAsia="Times New Roman" w:hAnsi="Times New Roman"/>
              <w:sz w:val="24"/>
              <w:szCs w:val="24"/>
              <w:lang w:bidi="ar-SA"/>
            </w:rPr>
            <w:fldChar w:fldCharType="separate"/>
          </w:r>
          <w:hyperlink w:anchor="_Toc82086401" w:history="1">
            <w:r w:rsidR="00CC0267" w:rsidRPr="00131C07">
              <w:rPr>
                <w:rStyle w:val="Hyperlink"/>
                <w:rFonts w:ascii="Times New Roman" w:hAnsi="Times New Roman"/>
                <w:b/>
                <w:bCs/>
                <w:noProof/>
              </w:rPr>
              <w:t>Executive Summary</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_Toc82086401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4</w:t>
            </w:r>
            <w:r w:rsidR="00CC0267" w:rsidRPr="00131C07">
              <w:rPr>
                <w:rFonts w:ascii="Times New Roman" w:hAnsi="Times New Roman"/>
                <w:noProof/>
                <w:webHidden/>
              </w:rPr>
              <w:fldChar w:fldCharType="end"/>
            </w:r>
          </w:hyperlink>
        </w:p>
        <w:p w14:paraId="45F3CFB0" w14:textId="7A1956C7" w:rsidR="00CC0267" w:rsidRPr="00131C07" w:rsidRDefault="007A75D5">
          <w:pPr>
            <w:pStyle w:val="TOC1"/>
            <w:tabs>
              <w:tab w:val="left" w:pos="440"/>
              <w:tab w:val="right" w:leader="dot" w:pos="9016"/>
            </w:tabs>
            <w:rPr>
              <w:rFonts w:ascii="Times New Roman" w:hAnsi="Times New Roman"/>
              <w:noProof/>
              <w:lang w:bidi="ar-SA"/>
            </w:rPr>
          </w:pPr>
          <w:hyperlink w:anchor="_Toc82086402" w:history="1">
            <w:r w:rsidR="00CC0267" w:rsidRPr="00131C07">
              <w:rPr>
                <w:rStyle w:val="Hyperlink"/>
                <w:rFonts w:ascii="Times New Roman" w:eastAsia="Times New Roman" w:hAnsi="Times New Roman"/>
                <w:b/>
                <w:bCs/>
                <w:noProof/>
              </w:rPr>
              <w:t>1.</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ORIGIN OF THE REPORT</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_Toc82086402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7</w:t>
            </w:r>
            <w:r w:rsidR="00CC0267" w:rsidRPr="00131C07">
              <w:rPr>
                <w:rFonts w:ascii="Times New Roman" w:hAnsi="Times New Roman"/>
                <w:noProof/>
                <w:webHidden/>
              </w:rPr>
              <w:fldChar w:fldCharType="end"/>
            </w:r>
          </w:hyperlink>
        </w:p>
        <w:p w14:paraId="357370F9" w14:textId="0E45CC07" w:rsidR="00CC0267" w:rsidRPr="00131C07" w:rsidRDefault="007A75D5">
          <w:pPr>
            <w:pStyle w:val="TOC1"/>
            <w:tabs>
              <w:tab w:val="left" w:pos="660"/>
              <w:tab w:val="right" w:leader="dot" w:pos="9016"/>
            </w:tabs>
            <w:rPr>
              <w:rFonts w:ascii="Times New Roman" w:hAnsi="Times New Roman"/>
              <w:noProof/>
              <w:lang w:bidi="ar-SA"/>
            </w:rPr>
          </w:pPr>
          <w:hyperlink w:anchor="_Toc82086403" w:history="1">
            <w:r w:rsidR="00CC0267" w:rsidRPr="00131C07">
              <w:rPr>
                <w:rStyle w:val="Hyperlink"/>
                <w:rFonts w:ascii="Times New Roman" w:eastAsia="Times New Roman" w:hAnsi="Times New Roman"/>
                <w:b/>
                <w:bCs/>
                <w:noProof/>
              </w:rPr>
              <w:t>1.1</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BACKGROUND</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_Toc82086403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7</w:t>
            </w:r>
            <w:r w:rsidR="00CC0267" w:rsidRPr="00131C07">
              <w:rPr>
                <w:rFonts w:ascii="Times New Roman" w:hAnsi="Times New Roman"/>
                <w:noProof/>
                <w:webHidden/>
              </w:rPr>
              <w:fldChar w:fldCharType="end"/>
            </w:r>
          </w:hyperlink>
        </w:p>
        <w:p w14:paraId="28C1D8B9" w14:textId="6D007A70" w:rsidR="00CC0267" w:rsidRPr="00131C07" w:rsidRDefault="007A75D5">
          <w:pPr>
            <w:pStyle w:val="TOC1"/>
            <w:tabs>
              <w:tab w:val="right" w:leader="dot" w:pos="9016"/>
            </w:tabs>
            <w:rPr>
              <w:rFonts w:ascii="Times New Roman" w:hAnsi="Times New Roman"/>
              <w:noProof/>
              <w:lang w:bidi="ar-SA"/>
            </w:rPr>
          </w:pPr>
          <w:hyperlink w:anchor="_Toc82086404" w:history="1">
            <w:r w:rsidR="00CC0267" w:rsidRPr="00131C07">
              <w:rPr>
                <w:rStyle w:val="Hyperlink"/>
                <w:rFonts w:ascii="Times New Roman" w:eastAsia="Times New Roman" w:hAnsi="Times New Roman"/>
                <w:b/>
                <w:bCs/>
                <w:noProof/>
              </w:rPr>
              <w:t>OBJECTIVES OF THE REPORT</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_Toc82086404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7</w:t>
            </w:r>
            <w:r w:rsidR="00CC0267" w:rsidRPr="00131C07">
              <w:rPr>
                <w:rFonts w:ascii="Times New Roman" w:hAnsi="Times New Roman"/>
                <w:noProof/>
                <w:webHidden/>
              </w:rPr>
              <w:fldChar w:fldCharType="end"/>
            </w:r>
          </w:hyperlink>
        </w:p>
        <w:p w14:paraId="2FA40A00" w14:textId="556D56A6" w:rsidR="00CC0267" w:rsidRPr="00131C07" w:rsidRDefault="007A75D5">
          <w:pPr>
            <w:pStyle w:val="TOC2"/>
            <w:tabs>
              <w:tab w:val="right" w:leader="dot" w:pos="9016"/>
            </w:tabs>
            <w:rPr>
              <w:rFonts w:ascii="Times New Roman" w:hAnsi="Times New Roman"/>
              <w:noProof/>
              <w:lang w:bidi="ar-SA"/>
            </w:rPr>
          </w:pPr>
          <w:hyperlink w:anchor="_Toc82086405" w:history="1">
            <w:r w:rsidR="00CC0267" w:rsidRPr="00131C07">
              <w:rPr>
                <w:rStyle w:val="Hyperlink"/>
                <w:rFonts w:ascii="Times New Roman" w:eastAsia="Times New Roman" w:hAnsi="Times New Roman"/>
                <w:b/>
                <w:bCs/>
                <w:i/>
                <w:iCs/>
                <w:noProof/>
              </w:rPr>
              <w:t>General Objective</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_Toc82086405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7</w:t>
            </w:r>
            <w:r w:rsidR="00CC0267" w:rsidRPr="00131C07">
              <w:rPr>
                <w:rFonts w:ascii="Times New Roman" w:hAnsi="Times New Roman"/>
                <w:noProof/>
                <w:webHidden/>
              </w:rPr>
              <w:fldChar w:fldCharType="end"/>
            </w:r>
          </w:hyperlink>
        </w:p>
        <w:p w14:paraId="43205ED8" w14:textId="05522548" w:rsidR="00CC0267" w:rsidRPr="00131C07" w:rsidRDefault="007A75D5">
          <w:pPr>
            <w:pStyle w:val="TOC2"/>
            <w:tabs>
              <w:tab w:val="right" w:leader="dot" w:pos="9016"/>
            </w:tabs>
            <w:rPr>
              <w:rFonts w:ascii="Times New Roman" w:hAnsi="Times New Roman"/>
              <w:noProof/>
              <w:lang w:bidi="ar-SA"/>
            </w:rPr>
          </w:pPr>
          <w:hyperlink w:anchor="_Toc82086406" w:history="1">
            <w:r w:rsidR="00CC0267" w:rsidRPr="00131C07">
              <w:rPr>
                <w:rStyle w:val="Hyperlink"/>
                <w:rFonts w:ascii="Times New Roman" w:eastAsia="Times New Roman" w:hAnsi="Times New Roman"/>
                <w:b/>
                <w:bCs/>
                <w:i/>
                <w:iCs/>
                <w:noProof/>
              </w:rPr>
              <w:t>Specific Objectives</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_Toc82086406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7</w:t>
            </w:r>
            <w:r w:rsidR="00CC0267" w:rsidRPr="00131C07">
              <w:rPr>
                <w:rFonts w:ascii="Times New Roman" w:hAnsi="Times New Roman"/>
                <w:noProof/>
                <w:webHidden/>
              </w:rPr>
              <w:fldChar w:fldCharType="end"/>
            </w:r>
          </w:hyperlink>
        </w:p>
        <w:p w14:paraId="4BE34AD3" w14:textId="5F6FD2FA" w:rsidR="00CC0267" w:rsidRPr="00131C07" w:rsidRDefault="007A75D5">
          <w:pPr>
            <w:pStyle w:val="TOC1"/>
            <w:tabs>
              <w:tab w:val="left" w:pos="660"/>
              <w:tab w:val="right" w:leader="dot" w:pos="9016"/>
            </w:tabs>
            <w:rPr>
              <w:rFonts w:ascii="Times New Roman" w:hAnsi="Times New Roman"/>
              <w:noProof/>
              <w:lang w:bidi="ar-SA"/>
            </w:rPr>
          </w:pPr>
          <w:hyperlink w:anchor="_Toc82086407" w:history="1">
            <w:r w:rsidR="00CC0267" w:rsidRPr="00131C07">
              <w:rPr>
                <w:rStyle w:val="Hyperlink"/>
                <w:rFonts w:ascii="Times New Roman" w:eastAsia="Times New Roman" w:hAnsi="Times New Roman"/>
                <w:b/>
                <w:bCs/>
                <w:noProof/>
              </w:rPr>
              <w:t>1.2</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Methodology</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_Toc82086407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8</w:t>
            </w:r>
            <w:r w:rsidR="00CC0267" w:rsidRPr="00131C07">
              <w:rPr>
                <w:rFonts w:ascii="Times New Roman" w:hAnsi="Times New Roman"/>
                <w:noProof/>
                <w:webHidden/>
              </w:rPr>
              <w:fldChar w:fldCharType="end"/>
            </w:r>
          </w:hyperlink>
        </w:p>
        <w:p w14:paraId="69BA6FFE" w14:textId="1FC12FF5" w:rsidR="00CC0267" w:rsidRPr="00131C07" w:rsidRDefault="007A75D5">
          <w:pPr>
            <w:pStyle w:val="TOC1"/>
            <w:tabs>
              <w:tab w:val="left" w:pos="660"/>
              <w:tab w:val="right" w:leader="dot" w:pos="9016"/>
            </w:tabs>
            <w:rPr>
              <w:rFonts w:ascii="Times New Roman" w:hAnsi="Times New Roman"/>
              <w:noProof/>
              <w:lang w:bidi="ar-SA"/>
            </w:rPr>
          </w:pPr>
          <w:hyperlink w:anchor="_Toc82086408" w:history="1">
            <w:r w:rsidR="00CC0267" w:rsidRPr="00131C07">
              <w:rPr>
                <w:rStyle w:val="Hyperlink"/>
                <w:rFonts w:ascii="Times New Roman" w:eastAsia="Times New Roman" w:hAnsi="Times New Roman"/>
                <w:b/>
                <w:bCs/>
                <w:noProof/>
              </w:rPr>
              <w:t>1.3</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Research Type</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_Toc82086408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8</w:t>
            </w:r>
            <w:r w:rsidR="00CC0267" w:rsidRPr="00131C07">
              <w:rPr>
                <w:rFonts w:ascii="Times New Roman" w:hAnsi="Times New Roman"/>
                <w:noProof/>
                <w:webHidden/>
              </w:rPr>
              <w:fldChar w:fldCharType="end"/>
            </w:r>
          </w:hyperlink>
        </w:p>
        <w:p w14:paraId="30676054" w14:textId="71A5840D" w:rsidR="00CC0267" w:rsidRPr="00131C07" w:rsidRDefault="007A75D5">
          <w:pPr>
            <w:pStyle w:val="TOC1"/>
            <w:tabs>
              <w:tab w:val="left" w:pos="660"/>
              <w:tab w:val="right" w:leader="dot" w:pos="9016"/>
            </w:tabs>
            <w:rPr>
              <w:rFonts w:ascii="Times New Roman" w:hAnsi="Times New Roman"/>
              <w:noProof/>
              <w:lang w:bidi="ar-SA"/>
            </w:rPr>
          </w:pPr>
          <w:hyperlink w:anchor="_Toc82086409" w:history="1">
            <w:r w:rsidR="00CC0267" w:rsidRPr="00131C07">
              <w:rPr>
                <w:rStyle w:val="Hyperlink"/>
                <w:rFonts w:ascii="Times New Roman" w:eastAsia="Times New Roman" w:hAnsi="Times New Roman"/>
                <w:b/>
                <w:noProof/>
              </w:rPr>
              <w:t>1.4</w:t>
            </w:r>
            <w:r w:rsidR="00CC0267" w:rsidRPr="00131C07">
              <w:rPr>
                <w:rFonts w:ascii="Times New Roman" w:hAnsi="Times New Roman"/>
                <w:noProof/>
                <w:lang w:bidi="ar-SA"/>
              </w:rPr>
              <w:tab/>
            </w:r>
            <w:r w:rsidR="00CC0267" w:rsidRPr="00131C07">
              <w:rPr>
                <w:rStyle w:val="Hyperlink"/>
                <w:rFonts w:ascii="Times New Roman" w:eastAsia="Times New Roman" w:hAnsi="Times New Roman"/>
                <w:b/>
                <w:noProof/>
              </w:rPr>
              <w:t>Sources of Data</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_Toc82086409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8</w:t>
            </w:r>
            <w:r w:rsidR="00CC0267" w:rsidRPr="00131C07">
              <w:rPr>
                <w:rFonts w:ascii="Times New Roman" w:hAnsi="Times New Roman"/>
                <w:noProof/>
                <w:webHidden/>
              </w:rPr>
              <w:fldChar w:fldCharType="end"/>
            </w:r>
          </w:hyperlink>
        </w:p>
        <w:p w14:paraId="08E7566D" w14:textId="0E8E9F78" w:rsidR="00CC0267" w:rsidRPr="00131C07" w:rsidRDefault="007A75D5">
          <w:pPr>
            <w:pStyle w:val="TOC1"/>
            <w:tabs>
              <w:tab w:val="left" w:pos="660"/>
              <w:tab w:val="right" w:leader="dot" w:pos="9016"/>
            </w:tabs>
            <w:rPr>
              <w:rFonts w:ascii="Times New Roman" w:hAnsi="Times New Roman"/>
              <w:noProof/>
              <w:lang w:bidi="ar-SA"/>
            </w:rPr>
          </w:pPr>
          <w:hyperlink w:anchor="_Toc82086410" w:history="1">
            <w:r w:rsidR="00CC0267" w:rsidRPr="00131C07">
              <w:rPr>
                <w:rStyle w:val="Hyperlink"/>
                <w:rFonts w:ascii="Times New Roman" w:eastAsia="Times New Roman" w:hAnsi="Times New Roman"/>
                <w:b/>
                <w:bCs/>
                <w:noProof/>
              </w:rPr>
              <w:t>1.5</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Limitations</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_Toc82086410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8</w:t>
            </w:r>
            <w:r w:rsidR="00CC0267" w:rsidRPr="00131C07">
              <w:rPr>
                <w:rFonts w:ascii="Times New Roman" w:hAnsi="Times New Roman"/>
                <w:noProof/>
                <w:webHidden/>
              </w:rPr>
              <w:fldChar w:fldCharType="end"/>
            </w:r>
          </w:hyperlink>
        </w:p>
        <w:p w14:paraId="2DEB5A42" w14:textId="5EE5DEB1" w:rsidR="00CC0267" w:rsidRPr="00131C07" w:rsidRDefault="007A75D5">
          <w:pPr>
            <w:pStyle w:val="TOC1"/>
            <w:tabs>
              <w:tab w:val="left" w:pos="440"/>
              <w:tab w:val="right" w:leader="dot" w:pos="9016"/>
            </w:tabs>
            <w:rPr>
              <w:rFonts w:ascii="Times New Roman" w:hAnsi="Times New Roman"/>
              <w:noProof/>
              <w:lang w:bidi="ar-SA"/>
            </w:rPr>
          </w:pPr>
          <w:hyperlink w:anchor="_Toc82086411" w:history="1">
            <w:r w:rsidR="00CC0267" w:rsidRPr="00131C07">
              <w:rPr>
                <w:rStyle w:val="Hyperlink"/>
                <w:rFonts w:ascii="Times New Roman" w:eastAsia="Times New Roman" w:hAnsi="Times New Roman"/>
                <w:b/>
                <w:bCs/>
                <w:noProof/>
              </w:rPr>
              <w:t>2.</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Company Profile</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_Toc82086411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10</w:t>
            </w:r>
            <w:r w:rsidR="00CC0267" w:rsidRPr="00131C07">
              <w:rPr>
                <w:rFonts w:ascii="Times New Roman" w:hAnsi="Times New Roman"/>
                <w:noProof/>
                <w:webHidden/>
              </w:rPr>
              <w:fldChar w:fldCharType="end"/>
            </w:r>
          </w:hyperlink>
        </w:p>
        <w:p w14:paraId="38F25478" w14:textId="2A911E49" w:rsidR="00CC0267" w:rsidRPr="00131C07" w:rsidRDefault="007A75D5">
          <w:pPr>
            <w:pStyle w:val="TOC1"/>
            <w:tabs>
              <w:tab w:val="left" w:pos="660"/>
              <w:tab w:val="right" w:leader="dot" w:pos="9016"/>
            </w:tabs>
            <w:rPr>
              <w:rFonts w:ascii="Times New Roman" w:hAnsi="Times New Roman"/>
              <w:noProof/>
              <w:lang w:bidi="ar-SA"/>
            </w:rPr>
          </w:pPr>
          <w:hyperlink w:anchor="_Toc82086412" w:history="1">
            <w:r w:rsidR="00CC0267" w:rsidRPr="00131C07">
              <w:rPr>
                <w:rStyle w:val="Hyperlink"/>
                <w:rFonts w:ascii="Times New Roman" w:eastAsia="Times New Roman" w:hAnsi="Times New Roman"/>
                <w:b/>
                <w:bCs/>
                <w:noProof/>
              </w:rPr>
              <w:t>2.1</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SWOT Analysis</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_Toc82086412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12</w:t>
            </w:r>
            <w:r w:rsidR="00CC0267" w:rsidRPr="00131C07">
              <w:rPr>
                <w:rFonts w:ascii="Times New Roman" w:hAnsi="Times New Roman"/>
                <w:noProof/>
                <w:webHidden/>
              </w:rPr>
              <w:fldChar w:fldCharType="end"/>
            </w:r>
          </w:hyperlink>
        </w:p>
        <w:p w14:paraId="439F45CD" w14:textId="699E2470" w:rsidR="00CC0267" w:rsidRPr="00131C07" w:rsidRDefault="007A75D5">
          <w:pPr>
            <w:pStyle w:val="TOC1"/>
            <w:tabs>
              <w:tab w:val="left" w:pos="440"/>
              <w:tab w:val="right" w:leader="dot" w:pos="9016"/>
            </w:tabs>
            <w:rPr>
              <w:rFonts w:ascii="Times New Roman" w:hAnsi="Times New Roman"/>
              <w:noProof/>
              <w:lang w:bidi="ar-SA"/>
            </w:rPr>
          </w:pPr>
          <w:hyperlink w:anchor="_Toc82086413" w:history="1">
            <w:r w:rsidR="00CC0267" w:rsidRPr="00131C07">
              <w:rPr>
                <w:rStyle w:val="Hyperlink"/>
                <w:rFonts w:ascii="Times New Roman" w:eastAsia="Times New Roman" w:hAnsi="Times New Roman"/>
                <w:b/>
                <w:bCs/>
                <w:noProof/>
              </w:rPr>
              <w:t>3.</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Financial Performance Analysis</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_Toc82086413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14</w:t>
            </w:r>
            <w:r w:rsidR="00CC0267" w:rsidRPr="00131C07">
              <w:rPr>
                <w:rFonts w:ascii="Times New Roman" w:hAnsi="Times New Roman"/>
                <w:noProof/>
                <w:webHidden/>
              </w:rPr>
              <w:fldChar w:fldCharType="end"/>
            </w:r>
          </w:hyperlink>
        </w:p>
        <w:p w14:paraId="5045AAE1" w14:textId="6AAE25A7" w:rsidR="00CC0267" w:rsidRPr="00131C07" w:rsidRDefault="007A75D5">
          <w:pPr>
            <w:pStyle w:val="TOC1"/>
            <w:tabs>
              <w:tab w:val="right" w:leader="dot" w:pos="9016"/>
            </w:tabs>
            <w:rPr>
              <w:rFonts w:ascii="Times New Roman" w:hAnsi="Times New Roman"/>
              <w:noProof/>
              <w:lang w:bidi="ar-SA"/>
            </w:rPr>
          </w:pPr>
          <w:hyperlink w:anchor="_Toc82086414" w:history="1">
            <w:r w:rsidR="00CC0267" w:rsidRPr="00131C07">
              <w:rPr>
                <w:rStyle w:val="Hyperlink"/>
                <w:rFonts w:ascii="Times New Roman" w:eastAsia="Times New Roman" w:hAnsi="Times New Roman"/>
                <w:noProof/>
              </w:rPr>
              <w:t>3.</w:t>
            </w:r>
            <w:r w:rsidR="00CC0267" w:rsidRPr="00131C07">
              <w:rPr>
                <w:rStyle w:val="Hyperlink"/>
                <w:rFonts w:ascii="Times New Roman" w:eastAsia="Times New Roman" w:hAnsi="Times New Roman"/>
                <w:b/>
                <w:bCs/>
                <w:i/>
                <w:iCs/>
                <w:noProof/>
              </w:rPr>
              <w:t>1 Financial Statement</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_Toc82086414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14</w:t>
            </w:r>
            <w:r w:rsidR="00CC0267" w:rsidRPr="00131C07">
              <w:rPr>
                <w:rFonts w:ascii="Times New Roman" w:hAnsi="Times New Roman"/>
                <w:noProof/>
                <w:webHidden/>
              </w:rPr>
              <w:fldChar w:fldCharType="end"/>
            </w:r>
          </w:hyperlink>
        </w:p>
        <w:p w14:paraId="1BB958AD" w14:textId="09C69085" w:rsidR="00CC0267" w:rsidRPr="00131C07" w:rsidRDefault="007A75D5">
          <w:pPr>
            <w:pStyle w:val="TOC1"/>
            <w:tabs>
              <w:tab w:val="right" w:leader="dot" w:pos="9016"/>
            </w:tabs>
            <w:rPr>
              <w:rFonts w:ascii="Times New Roman" w:hAnsi="Times New Roman"/>
              <w:noProof/>
              <w:lang w:bidi="ar-SA"/>
            </w:rPr>
          </w:pPr>
          <w:hyperlink w:anchor="_Toc82086415" w:history="1">
            <w:r w:rsidR="00CC0267" w:rsidRPr="00131C07">
              <w:rPr>
                <w:rStyle w:val="Hyperlink"/>
                <w:rFonts w:ascii="Times New Roman" w:eastAsia="Times New Roman" w:hAnsi="Times New Roman"/>
                <w:noProof/>
              </w:rPr>
              <w:t>3.</w:t>
            </w:r>
            <w:r w:rsidR="00CC0267" w:rsidRPr="00131C07">
              <w:rPr>
                <w:rStyle w:val="Hyperlink"/>
                <w:rFonts w:ascii="Times New Roman" w:eastAsia="Times New Roman" w:hAnsi="Times New Roman"/>
                <w:b/>
                <w:bCs/>
                <w:i/>
                <w:iCs/>
                <w:noProof/>
              </w:rPr>
              <w:t>2 Ratio Analysis</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_Toc82086415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15</w:t>
            </w:r>
            <w:r w:rsidR="00CC0267" w:rsidRPr="00131C07">
              <w:rPr>
                <w:rFonts w:ascii="Times New Roman" w:hAnsi="Times New Roman"/>
                <w:noProof/>
                <w:webHidden/>
              </w:rPr>
              <w:fldChar w:fldCharType="end"/>
            </w:r>
          </w:hyperlink>
        </w:p>
        <w:p w14:paraId="308B9DA5" w14:textId="00E9A407" w:rsidR="00CC0267" w:rsidRPr="00131C07" w:rsidRDefault="007A75D5">
          <w:pPr>
            <w:pStyle w:val="TOC2"/>
            <w:tabs>
              <w:tab w:val="left" w:pos="1100"/>
              <w:tab w:val="right" w:leader="dot" w:pos="9016"/>
            </w:tabs>
            <w:rPr>
              <w:rFonts w:ascii="Times New Roman" w:hAnsi="Times New Roman"/>
              <w:noProof/>
              <w:lang w:bidi="ar-SA"/>
            </w:rPr>
          </w:pPr>
          <w:hyperlink w:anchor="_Toc82086416" w:history="1">
            <w:r w:rsidR="00CC0267" w:rsidRPr="00131C07">
              <w:rPr>
                <w:rStyle w:val="Hyperlink"/>
                <w:rFonts w:ascii="Times New Roman" w:eastAsia="Times New Roman" w:hAnsi="Times New Roman"/>
                <w:b/>
                <w:bCs/>
                <w:i/>
                <w:iCs/>
                <w:noProof/>
              </w:rPr>
              <w:t>3.2.1</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i/>
                <w:iCs/>
                <w:noProof/>
              </w:rPr>
              <w:t>Liquidity Ratio</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_Toc82086416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16</w:t>
            </w:r>
            <w:r w:rsidR="00CC0267" w:rsidRPr="00131C07">
              <w:rPr>
                <w:rFonts w:ascii="Times New Roman" w:hAnsi="Times New Roman"/>
                <w:noProof/>
                <w:webHidden/>
              </w:rPr>
              <w:fldChar w:fldCharType="end"/>
            </w:r>
          </w:hyperlink>
        </w:p>
        <w:p w14:paraId="772B90A4" w14:textId="0C8D846C" w:rsidR="00CC0267" w:rsidRPr="00131C07" w:rsidRDefault="007A75D5">
          <w:pPr>
            <w:pStyle w:val="TOC2"/>
            <w:tabs>
              <w:tab w:val="left" w:pos="1100"/>
              <w:tab w:val="right" w:leader="dot" w:pos="9016"/>
            </w:tabs>
            <w:rPr>
              <w:rFonts w:ascii="Times New Roman" w:hAnsi="Times New Roman"/>
              <w:noProof/>
              <w:lang w:bidi="ar-SA"/>
            </w:rPr>
          </w:pPr>
          <w:hyperlink w:anchor="_Toc82086417" w:history="1">
            <w:r w:rsidR="00CC0267" w:rsidRPr="00131C07">
              <w:rPr>
                <w:rStyle w:val="Hyperlink"/>
                <w:rFonts w:ascii="Times New Roman" w:eastAsia="Times New Roman" w:hAnsi="Times New Roman"/>
                <w:b/>
                <w:bCs/>
                <w:noProof/>
              </w:rPr>
              <w:t>3.2.2</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Activity Ratio</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_Toc82086417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18</w:t>
            </w:r>
            <w:r w:rsidR="00CC0267" w:rsidRPr="00131C07">
              <w:rPr>
                <w:rFonts w:ascii="Times New Roman" w:hAnsi="Times New Roman"/>
                <w:noProof/>
                <w:webHidden/>
              </w:rPr>
              <w:fldChar w:fldCharType="end"/>
            </w:r>
          </w:hyperlink>
        </w:p>
        <w:p w14:paraId="5D58CB47" w14:textId="10625E9D" w:rsidR="00CC0267" w:rsidRPr="00131C07" w:rsidRDefault="007A75D5">
          <w:pPr>
            <w:pStyle w:val="TOC2"/>
            <w:tabs>
              <w:tab w:val="left" w:pos="1100"/>
              <w:tab w:val="right" w:leader="dot" w:pos="9016"/>
            </w:tabs>
            <w:rPr>
              <w:rFonts w:ascii="Times New Roman" w:hAnsi="Times New Roman"/>
              <w:noProof/>
              <w:lang w:bidi="ar-SA"/>
            </w:rPr>
          </w:pPr>
          <w:hyperlink w:anchor="_Toc82086418" w:history="1">
            <w:r w:rsidR="00CC0267" w:rsidRPr="00131C07">
              <w:rPr>
                <w:rStyle w:val="Hyperlink"/>
                <w:rFonts w:ascii="Times New Roman" w:eastAsia="Times New Roman" w:hAnsi="Times New Roman"/>
                <w:b/>
                <w:bCs/>
                <w:noProof/>
              </w:rPr>
              <w:t>3.2.3</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noProof/>
              </w:rPr>
              <w:t>Debt Management Ratio</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_Toc82086418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22</w:t>
            </w:r>
            <w:r w:rsidR="00CC0267" w:rsidRPr="00131C07">
              <w:rPr>
                <w:rFonts w:ascii="Times New Roman" w:hAnsi="Times New Roman"/>
                <w:noProof/>
                <w:webHidden/>
              </w:rPr>
              <w:fldChar w:fldCharType="end"/>
            </w:r>
          </w:hyperlink>
        </w:p>
        <w:p w14:paraId="327B4B9E" w14:textId="798E0068" w:rsidR="00CC0267" w:rsidRPr="00131C07" w:rsidRDefault="007A75D5">
          <w:pPr>
            <w:pStyle w:val="TOC2"/>
            <w:tabs>
              <w:tab w:val="left" w:pos="1100"/>
              <w:tab w:val="right" w:leader="dot" w:pos="9016"/>
            </w:tabs>
            <w:rPr>
              <w:rFonts w:ascii="Times New Roman" w:hAnsi="Times New Roman"/>
              <w:noProof/>
              <w:lang w:bidi="ar-SA"/>
            </w:rPr>
          </w:pPr>
          <w:hyperlink w:anchor="_Toc82086419" w:history="1">
            <w:r w:rsidR="00CC0267" w:rsidRPr="00131C07">
              <w:rPr>
                <w:rStyle w:val="Hyperlink"/>
                <w:rFonts w:ascii="Times New Roman" w:eastAsia="Times New Roman" w:hAnsi="Times New Roman"/>
                <w:b/>
                <w:bCs/>
                <w:i/>
                <w:iCs/>
                <w:noProof/>
              </w:rPr>
              <w:t>3.2.4</w:t>
            </w:r>
            <w:r w:rsidR="00CC0267" w:rsidRPr="00131C07">
              <w:rPr>
                <w:rFonts w:ascii="Times New Roman" w:hAnsi="Times New Roman"/>
                <w:noProof/>
                <w:lang w:bidi="ar-SA"/>
              </w:rPr>
              <w:tab/>
            </w:r>
            <w:r w:rsidR="00CC0267" w:rsidRPr="00131C07">
              <w:rPr>
                <w:rStyle w:val="Hyperlink"/>
                <w:rFonts w:ascii="Times New Roman" w:eastAsia="Times New Roman" w:hAnsi="Times New Roman"/>
                <w:b/>
                <w:bCs/>
                <w:i/>
                <w:iCs/>
                <w:noProof/>
              </w:rPr>
              <w:t>Profitability Ratio</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_Toc82086419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25</w:t>
            </w:r>
            <w:r w:rsidR="00CC0267" w:rsidRPr="00131C07">
              <w:rPr>
                <w:rFonts w:ascii="Times New Roman" w:hAnsi="Times New Roman"/>
                <w:noProof/>
                <w:webHidden/>
              </w:rPr>
              <w:fldChar w:fldCharType="end"/>
            </w:r>
          </w:hyperlink>
        </w:p>
        <w:p w14:paraId="3F10CAA9" w14:textId="7688E4EA" w:rsidR="00CC0267" w:rsidRPr="00131C07" w:rsidRDefault="007A75D5">
          <w:pPr>
            <w:pStyle w:val="TOC2"/>
            <w:tabs>
              <w:tab w:val="left" w:pos="1100"/>
              <w:tab w:val="right" w:leader="dot" w:pos="9016"/>
            </w:tabs>
            <w:rPr>
              <w:rFonts w:ascii="Times New Roman" w:hAnsi="Times New Roman"/>
              <w:noProof/>
              <w:lang w:bidi="ar-SA"/>
            </w:rPr>
          </w:pPr>
          <w:hyperlink w:anchor="_Toc82086420" w:history="1">
            <w:r w:rsidR="00CC0267" w:rsidRPr="00131C07">
              <w:rPr>
                <w:rStyle w:val="Hyperlink"/>
                <w:rFonts w:ascii="Times New Roman" w:eastAsia="Times New Roman" w:hAnsi="Times New Roman"/>
                <w:noProof/>
              </w:rPr>
              <w:t>3.2.5</w:t>
            </w:r>
            <w:r w:rsidR="00CC0267" w:rsidRPr="00131C07">
              <w:rPr>
                <w:rFonts w:ascii="Times New Roman" w:hAnsi="Times New Roman"/>
                <w:noProof/>
                <w:lang w:bidi="ar-SA"/>
              </w:rPr>
              <w:tab/>
            </w:r>
            <w:r w:rsidR="00CC0267" w:rsidRPr="00131C07">
              <w:rPr>
                <w:rStyle w:val="Hyperlink"/>
                <w:rFonts w:ascii="Times New Roman" w:eastAsia="Times New Roman" w:hAnsi="Times New Roman"/>
                <w:noProof/>
              </w:rPr>
              <w:t>Stock Market Ratio</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_Toc82086420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29</w:t>
            </w:r>
            <w:r w:rsidR="00CC0267" w:rsidRPr="00131C07">
              <w:rPr>
                <w:rFonts w:ascii="Times New Roman" w:hAnsi="Times New Roman"/>
                <w:noProof/>
                <w:webHidden/>
              </w:rPr>
              <w:fldChar w:fldCharType="end"/>
            </w:r>
          </w:hyperlink>
        </w:p>
        <w:p w14:paraId="023B7C35" w14:textId="59F49067" w:rsidR="00CC0267" w:rsidRPr="00131C07" w:rsidRDefault="007A75D5">
          <w:pPr>
            <w:pStyle w:val="TOC2"/>
            <w:tabs>
              <w:tab w:val="left" w:pos="1100"/>
              <w:tab w:val="right" w:leader="dot" w:pos="9016"/>
            </w:tabs>
            <w:rPr>
              <w:rFonts w:ascii="Times New Roman" w:hAnsi="Times New Roman"/>
              <w:noProof/>
              <w:lang w:bidi="ar-SA"/>
            </w:rPr>
          </w:pPr>
          <w:hyperlink w:anchor="_Toc82086421" w:history="1">
            <w:r w:rsidR="00CC0267" w:rsidRPr="00131C07">
              <w:rPr>
                <w:rStyle w:val="Hyperlink"/>
                <w:rFonts w:ascii="Times New Roman" w:eastAsia="Times New Roman" w:hAnsi="Times New Roman"/>
                <w:noProof/>
              </w:rPr>
              <w:t>3.2.6</w:t>
            </w:r>
            <w:r w:rsidR="00CC0267" w:rsidRPr="00131C07">
              <w:rPr>
                <w:rFonts w:ascii="Times New Roman" w:hAnsi="Times New Roman"/>
                <w:noProof/>
                <w:lang w:bidi="ar-SA"/>
              </w:rPr>
              <w:tab/>
            </w:r>
            <w:r w:rsidR="00CC0267" w:rsidRPr="00131C07">
              <w:rPr>
                <w:rStyle w:val="Hyperlink"/>
                <w:rFonts w:ascii="Times New Roman" w:eastAsia="Times New Roman" w:hAnsi="Times New Roman"/>
                <w:noProof/>
              </w:rPr>
              <w:t>Total Sales</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_Toc82086421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30</w:t>
            </w:r>
            <w:r w:rsidR="00CC0267" w:rsidRPr="00131C07">
              <w:rPr>
                <w:rFonts w:ascii="Times New Roman" w:hAnsi="Times New Roman"/>
                <w:noProof/>
                <w:webHidden/>
              </w:rPr>
              <w:fldChar w:fldCharType="end"/>
            </w:r>
          </w:hyperlink>
        </w:p>
        <w:p w14:paraId="3F18A351" w14:textId="489932DA" w:rsidR="00CC0267" w:rsidRPr="00131C07" w:rsidRDefault="007A75D5">
          <w:pPr>
            <w:pStyle w:val="TOC2"/>
            <w:tabs>
              <w:tab w:val="left" w:pos="1100"/>
              <w:tab w:val="right" w:leader="dot" w:pos="9016"/>
            </w:tabs>
            <w:rPr>
              <w:rFonts w:ascii="Times New Roman" w:hAnsi="Times New Roman"/>
              <w:noProof/>
              <w:lang w:bidi="ar-SA"/>
            </w:rPr>
          </w:pPr>
          <w:hyperlink w:anchor="_Toc82086422" w:history="1">
            <w:r w:rsidR="00CC0267" w:rsidRPr="00131C07">
              <w:rPr>
                <w:rStyle w:val="Hyperlink"/>
                <w:rFonts w:ascii="Times New Roman" w:eastAsia="Times New Roman" w:hAnsi="Times New Roman"/>
                <w:noProof/>
              </w:rPr>
              <w:t>3.2.7</w:t>
            </w:r>
            <w:r w:rsidR="00CC0267" w:rsidRPr="00131C07">
              <w:rPr>
                <w:rFonts w:ascii="Times New Roman" w:hAnsi="Times New Roman"/>
                <w:noProof/>
                <w:lang w:bidi="ar-SA"/>
              </w:rPr>
              <w:tab/>
            </w:r>
            <w:r w:rsidR="00CC0267" w:rsidRPr="00131C07">
              <w:rPr>
                <w:rStyle w:val="Hyperlink"/>
                <w:rFonts w:ascii="Times New Roman" w:eastAsia="Times New Roman" w:hAnsi="Times New Roman"/>
                <w:noProof/>
              </w:rPr>
              <w:t>Total Profit</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_Toc82086422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31</w:t>
            </w:r>
            <w:r w:rsidR="00CC0267" w:rsidRPr="00131C07">
              <w:rPr>
                <w:rFonts w:ascii="Times New Roman" w:hAnsi="Times New Roman"/>
                <w:noProof/>
                <w:webHidden/>
              </w:rPr>
              <w:fldChar w:fldCharType="end"/>
            </w:r>
          </w:hyperlink>
        </w:p>
        <w:p w14:paraId="2F3E3EC2" w14:textId="25CF6F33" w:rsidR="00CC0267" w:rsidRPr="00131C07" w:rsidRDefault="007A75D5">
          <w:pPr>
            <w:pStyle w:val="TOC1"/>
            <w:tabs>
              <w:tab w:val="left" w:pos="660"/>
              <w:tab w:val="right" w:leader="dot" w:pos="9016"/>
            </w:tabs>
            <w:rPr>
              <w:rFonts w:ascii="Times New Roman" w:hAnsi="Times New Roman"/>
              <w:noProof/>
              <w:lang w:bidi="ar-SA"/>
            </w:rPr>
          </w:pPr>
          <w:hyperlink w:anchor="_Toc82086423" w:history="1">
            <w:r w:rsidR="00CC0267" w:rsidRPr="00131C07">
              <w:rPr>
                <w:rStyle w:val="Hyperlink"/>
                <w:rFonts w:ascii="Times New Roman" w:eastAsia="Times New Roman" w:hAnsi="Times New Roman"/>
                <w:noProof/>
              </w:rPr>
              <w:t>3.3</w:t>
            </w:r>
            <w:r w:rsidR="00CC0267" w:rsidRPr="00131C07">
              <w:rPr>
                <w:rFonts w:ascii="Times New Roman" w:hAnsi="Times New Roman"/>
                <w:noProof/>
                <w:lang w:bidi="ar-SA"/>
              </w:rPr>
              <w:tab/>
            </w:r>
            <w:r w:rsidR="00CC0267" w:rsidRPr="00131C07">
              <w:rPr>
                <w:rStyle w:val="Hyperlink"/>
                <w:rFonts w:ascii="Times New Roman" w:eastAsia="Times New Roman" w:hAnsi="Times New Roman"/>
                <w:noProof/>
              </w:rPr>
              <w:t>THE DUPONT ANALYSIS (5-steps)</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_Toc82086423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32</w:t>
            </w:r>
            <w:r w:rsidR="00CC0267" w:rsidRPr="00131C07">
              <w:rPr>
                <w:rFonts w:ascii="Times New Roman" w:hAnsi="Times New Roman"/>
                <w:noProof/>
                <w:webHidden/>
              </w:rPr>
              <w:fldChar w:fldCharType="end"/>
            </w:r>
          </w:hyperlink>
        </w:p>
        <w:p w14:paraId="01FA6B47" w14:textId="209665E5" w:rsidR="00CC0267" w:rsidRPr="00131C07" w:rsidRDefault="007A75D5">
          <w:pPr>
            <w:pStyle w:val="TOC1"/>
            <w:tabs>
              <w:tab w:val="left" w:pos="440"/>
              <w:tab w:val="right" w:leader="dot" w:pos="9016"/>
            </w:tabs>
            <w:rPr>
              <w:rFonts w:ascii="Times New Roman" w:hAnsi="Times New Roman"/>
              <w:noProof/>
              <w:lang w:bidi="ar-SA"/>
            </w:rPr>
          </w:pPr>
          <w:hyperlink w:anchor="_Toc82086424" w:history="1">
            <w:r w:rsidR="00CC0267" w:rsidRPr="00131C07">
              <w:rPr>
                <w:rStyle w:val="Hyperlink"/>
                <w:rFonts w:ascii="Times New Roman" w:eastAsia="Times New Roman" w:hAnsi="Times New Roman"/>
                <w:noProof/>
              </w:rPr>
              <w:t>4.</w:t>
            </w:r>
            <w:r w:rsidR="00CC0267" w:rsidRPr="00131C07">
              <w:rPr>
                <w:rFonts w:ascii="Times New Roman" w:hAnsi="Times New Roman"/>
                <w:noProof/>
                <w:lang w:bidi="ar-SA"/>
              </w:rPr>
              <w:tab/>
            </w:r>
            <w:r w:rsidR="00CC0267" w:rsidRPr="00131C07">
              <w:rPr>
                <w:rStyle w:val="Hyperlink"/>
                <w:rFonts w:ascii="Times New Roman" w:eastAsia="Times New Roman" w:hAnsi="Times New Roman"/>
                <w:noProof/>
              </w:rPr>
              <w:t>Key Findings</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_Toc82086424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35</w:t>
            </w:r>
            <w:r w:rsidR="00CC0267" w:rsidRPr="00131C07">
              <w:rPr>
                <w:rFonts w:ascii="Times New Roman" w:hAnsi="Times New Roman"/>
                <w:noProof/>
                <w:webHidden/>
              </w:rPr>
              <w:fldChar w:fldCharType="end"/>
            </w:r>
          </w:hyperlink>
        </w:p>
        <w:p w14:paraId="7EF22B40" w14:textId="707067AB" w:rsidR="00CC0267" w:rsidRPr="00131C07" w:rsidRDefault="007A75D5">
          <w:pPr>
            <w:pStyle w:val="TOC1"/>
            <w:tabs>
              <w:tab w:val="right" w:leader="dot" w:pos="9016"/>
            </w:tabs>
            <w:rPr>
              <w:rFonts w:ascii="Times New Roman" w:hAnsi="Times New Roman"/>
              <w:noProof/>
              <w:lang w:bidi="ar-SA"/>
            </w:rPr>
          </w:pPr>
          <w:hyperlink w:anchor="_Toc82086425" w:history="1">
            <w:r w:rsidR="00CC0267" w:rsidRPr="00131C07">
              <w:rPr>
                <w:rStyle w:val="Hyperlink"/>
                <w:rFonts w:ascii="Times New Roman" w:eastAsia="Times New Roman" w:hAnsi="Times New Roman"/>
                <w:noProof/>
              </w:rPr>
              <w:t>Conclusion</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_Toc82086425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37</w:t>
            </w:r>
            <w:r w:rsidR="00CC0267" w:rsidRPr="00131C07">
              <w:rPr>
                <w:rFonts w:ascii="Times New Roman" w:hAnsi="Times New Roman"/>
                <w:noProof/>
                <w:webHidden/>
              </w:rPr>
              <w:fldChar w:fldCharType="end"/>
            </w:r>
          </w:hyperlink>
        </w:p>
        <w:p w14:paraId="2B7239C1" w14:textId="4FBD5174" w:rsidR="00CC0267" w:rsidRPr="00131C07" w:rsidRDefault="007A75D5">
          <w:pPr>
            <w:pStyle w:val="TOC1"/>
            <w:tabs>
              <w:tab w:val="right" w:leader="dot" w:pos="9016"/>
            </w:tabs>
            <w:rPr>
              <w:rFonts w:ascii="Times New Roman" w:hAnsi="Times New Roman"/>
              <w:noProof/>
              <w:lang w:bidi="ar-SA"/>
            </w:rPr>
          </w:pPr>
          <w:hyperlink w:anchor="_Toc82086426" w:history="1">
            <w:r w:rsidR="00CC0267" w:rsidRPr="00131C07">
              <w:rPr>
                <w:rStyle w:val="Hyperlink"/>
                <w:rFonts w:ascii="Times New Roman" w:eastAsia="Times New Roman" w:hAnsi="Times New Roman"/>
                <w:noProof/>
              </w:rPr>
              <w:t>Recommendation</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_Toc82086426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38</w:t>
            </w:r>
            <w:r w:rsidR="00CC0267" w:rsidRPr="00131C07">
              <w:rPr>
                <w:rFonts w:ascii="Times New Roman" w:hAnsi="Times New Roman"/>
                <w:noProof/>
                <w:webHidden/>
              </w:rPr>
              <w:fldChar w:fldCharType="end"/>
            </w:r>
          </w:hyperlink>
        </w:p>
        <w:p w14:paraId="581E6320" w14:textId="40EB9C28" w:rsidR="00CC0267" w:rsidRPr="00131C07" w:rsidRDefault="007A75D5">
          <w:pPr>
            <w:pStyle w:val="TOC1"/>
            <w:tabs>
              <w:tab w:val="right" w:leader="dot" w:pos="9016"/>
            </w:tabs>
            <w:rPr>
              <w:rFonts w:ascii="Times New Roman" w:hAnsi="Times New Roman"/>
              <w:noProof/>
              <w:lang w:bidi="ar-SA"/>
            </w:rPr>
          </w:pPr>
          <w:hyperlink w:anchor="_Toc82086427" w:history="1">
            <w:r w:rsidR="00CC0267" w:rsidRPr="00131C07">
              <w:rPr>
                <w:rStyle w:val="Hyperlink"/>
                <w:rFonts w:ascii="Times New Roman" w:eastAsia="Times New Roman" w:hAnsi="Times New Roman"/>
                <w:noProof/>
              </w:rPr>
              <w:t>Appendix</w:t>
            </w:r>
            <w:r w:rsidR="00CC0267" w:rsidRPr="00131C07">
              <w:rPr>
                <w:rFonts w:ascii="Times New Roman" w:hAnsi="Times New Roman"/>
                <w:noProof/>
                <w:webHidden/>
              </w:rPr>
              <w:tab/>
            </w:r>
            <w:r w:rsidR="00CC0267" w:rsidRPr="00131C07">
              <w:rPr>
                <w:rFonts w:ascii="Times New Roman" w:hAnsi="Times New Roman"/>
                <w:noProof/>
                <w:webHidden/>
              </w:rPr>
              <w:fldChar w:fldCharType="begin"/>
            </w:r>
            <w:r w:rsidR="00CC0267" w:rsidRPr="00131C07">
              <w:rPr>
                <w:rFonts w:ascii="Times New Roman" w:hAnsi="Times New Roman"/>
                <w:noProof/>
                <w:webHidden/>
              </w:rPr>
              <w:instrText xml:space="preserve"> PAGEREF _Toc82086427 \h </w:instrText>
            </w:r>
            <w:r w:rsidR="00CC0267" w:rsidRPr="00131C07">
              <w:rPr>
                <w:rFonts w:ascii="Times New Roman" w:hAnsi="Times New Roman"/>
                <w:noProof/>
                <w:webHidden/>
              </w:rPr>
            </w:r>
            <w:r w:rsidR="00CC0267" w:rsidRPr="00131C07">
              <w:rPr>
                <w:rFonts w:ascii="Times New Roman" w:hAnsi="Times New Roman"/>
                <w:noProof/>
                <w:webHidden/>
              </w:rPr>
              <w:fldChar w:fldCharType="separate"/>
            </w:r>
            <w:r w:rsidR="00131C07" w:rsidRPr="00131C07">
              <w:rPr>
                <w:rFonts w:ascii="Times New Roman" w:hAnsi="Times New Roman"/>
                <w:noProof/>
                <w:webHidden/>
              </w:rPr>
              <w:t>39</w:t>
            </w:r>
            <w:r w:rsidR="00CC0267" w:rsidRPr="00131C07">
              <w:rPr>
                <w:rFonts w:ascii="Times New Roman" w:hAnsi="Times New Roman"/>
                <w:noProof/>
                <w:webHidden/>
              </w:rPr>
              <w:fldChar w:fldCharType="end"/>
            </w:r>
          </w:hyperlink>
        </w:p>
        <w:p w14:paraId="4B62A828" w14:textId="20CD9D71" w:rsidR="00A03473" w:rsidRPr="00131C07" w:rsidRDefault="00A03473" w:rsidP="00A03473">
          <w:pPr>
            <w:spacing w:after="0" w:line="240" w:lineRule="auto"/>
            <w:rPr>
              <w:rFonts w:ascii="Times New Roman" w:eastAsia="Times New Roman" w:hAnsi="Times New Roman" w:cs="Times New Roman"/>
              <w:sz w:val="24"/>
              <w:szCs w:val="24"/>
              <w:lang w:bidi="ar-SA"/>
            </w:rPr>
          </w:pPr>
          <w:r w:rsidRPr="00131C07">
            <w:rPr>
              <w:rFonts w:ascii="Times New Roman" w:eastAsia="Times New Roman" w:hAnsi="Times New Roman" w:cs="Times New Roman"/>
              <w:b/>
              <w:bCs/>
              <w:noProof/>
              <w:sz w:val="24"/>
              <w:szCs w:val="24"/>
              <w:lang w:bidi="ar-SA"/>
            </w:rPr>
            <w:fldChar w:fldCharType="end"/>
          </w:r>
        </w:p>
      </w:sdtContent>
    </w:sdt>
    <w:p w14:paraId="22D9E159" w14:textId="77777777" w:rsidR="00A03473" w:rsidRPr="00131C07" w:rsidRDefault="00A03473" w:rsidP="00A03473">
      <w:pPr>
        <w:spacing w:line="259" w:lineRule="auto"/>
        <w:rPr>
          <w:rFonts w:ascii="Times New Roman" w:eastAsia="Times New Roman" w:hAnsi="Times New Roman" w:cs="Times New Roman"/>
          <w:color w:val="000000"/>
          <w:sz w:val="26"/>
          <w:szCs w:val="24"/>
          <w:lang w:bidi="ar-SA"/>
        </w:rPr>
      </w:pPr>
    </w:p>
    <w:p w14:paraId="1BA6CC81" w14:textId="77777777" w:rsidR="00A03473" w:rsidRPr="00131C07" w:rsidRDefault="00A03473" w:rsidP="00A03473">
      <w:pPr>
        <w:spacing w:line="259" w:lineRule="auto"/>
        <w:rPr>
          <w:rFonts w:ascii="Times New Roman" w:eastAsia="Times New Roman" w:hAnsi="Times New Roman" w:cs="Times New Roman"/>
          <w:color w:val="000000"/>
          <w:sz w:val="26"/>
          <w:szCs w:val="24"/>
          <w:lang w:bidi="ar-SA"/>
        </w:rPr>
      </w:pPr>
    </w:p>
    <w:p w14:paraId="69003B0A" w14:textId="77777777" w:rsidR="00A03473" w:rsidRPr="00131C07"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p>
    <w:p w14:paraId="48E5E817"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p>
    <w:p w14:paraId="3705A50E"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p>
    <w:p w14:paraId="6E99D6BC" w14:textId="29E5924C" w:rsidR="00A03473" w:rsidRPr="00A03473" w:rsidRDefault="00A03473" w:rsidP="00A03473">
      <w:pPr>
        <w:spacing w:after="0" w:line="24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b/>
          <w:noProof/>
          <w:color w:val="E36C0A"/>
          <w:sz w:val="40"/>
          <w:szCs w:val="40"/>
          <w:lang w:bidi="ar-SA"/>
        </w:rPr>
        <mc:AlternateContent>
          <mc:Choice Requires="wps">
            <w:drawing>
              <wp:anchor distT="0" distB="0" distL="114300" distR="114300" simplePos="0" relativeHeight="251661312" behindDoc="0" locked="0" layoutInCell="1" allowOverlap="1" wp14:anchorId="3918C1B7" wp14:editId="4758D0F5">
                <wp:simplePos x="0" y="0"/>
                <wp:positionH relativeFrom="margin">
                  <wp:posOffset>1219835</wp:posOffset>
                </wp:positionH>
                <wp:positionV relativeFrom="margin">
                  <wp:posOffset>5825356</wp:posOffset>
                </wp:positionV>
                <wp:extent cx="3291840" cy="9144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91840" cy="914400"/>
                        </a:xfrm>
                        <a:prstGeom prst="rect">
                          <a:avLst/>
                        </a:prstGeom>
                      </wps:spPr>
                      <wps:txbx>
                        <w:txbxContent>
                          <w:p w14:paraId="128371AC" w14:textId="77777777" w:rsidR="00544B4F" w:rsidRPr="001E311E" w:rsidRDefault="00544B4F" w:rsidP="00A03473">
                            <w:pPr>
                              <w:pStyle w:val="NormalWeb1"/>
                              <w:spacing w:before="0" w:beforeAutospacing="0" w:after="0" w:afterAutospacing="0"/>
                              <w:jc w:val="center"/>
                              <w:rPr>
                                <w:u w:val="single"/>
                              </w:rPr>
                            </w:pPr>
                            <w:r w:rsidRPr="001E311E">
                              <w:rPr>
                                <w:rFonts w:ascii="Impact" w:hAnsi="Impact"/>
                                <w:b/>
                                <w:color w:val="262626"/>
                                <w:sz w:val="72"/>
                                <w:szCs w:val="72"/>
                                <w:u w:val="single"/>
                                <w14:shadow w14:blurRad="0" w14:dist="38100" w14:dir="2700000" w14:sx="100000" w14:sy="100000" w14:kx="0" w14:ky="0" w14:algn="bl">
                                  <w14:srgbClr w14:val="4472C4"/>
                                </w14:shadow>
                                <w14:textOutline w14:w="6731" w14:cap="flat" w14:cmpd="sng" w14:algn="ctr">
                                  <w14:solidFill>
                                    <w14:srgbClr w14:val="FFFFFF"/>
                                  </w14:solidFill>
                                  <w14:prstDash w14:val="solid"/>
                                  <w14:round/>
                                </w14:textOutline>
                              </w:rPr>
                              <w:t>INTRODUCTION</w:t>
                            </w:r>
                          </w:p>
                        </w:txbxContent>
                      </wps:txbx>
                      <wps:bodyPr wrap="square" numCol="1" fromWordArt="1">
                        <a:spAutoFit/>
                      </wps:bodyPr>
                    </wps:wsp>
                  </a:graphicData>
                </a:graphic>
              </wp:anchor>
            </w:drawing>
          </mc:Choice>
          <mc:Fallback xmlns:w15="http://schemas.microsoft.com/office/word/2012/wordml">
            <w:pict>
              <v:shapetype w14:anchorId="3918C1B7" id="_x0000_t202" coordsize="21600,21600" o:spt="202" path="m,l,21600r21600,l21600,xe">
                <v:stroke joinstyle="miter"/>
                <v:path gradientshapeok="t" o:connecttype="rect"/>
              </v:shapetype>
              <v:shape id="Text Box 5" o:spid="_x0000_s1026" type="#_x0000_t202" style="position:absolute;margin-left:96.05pt;margin-top:458.7pt;width:259.2pt;height:1in;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" filled="f" stroked="f">
                <o:lock v:ext="edit" shapetype="t"/>
                <v:textbox style="mso-fit-shape-to-text:t">
                  <w:txbxContent>
                    <w:p w14:paraId="128371AC" w14:textId="77777777" w:rsidR="00544B4F" w:rsidRPr="001E311E" w:rsidRDefault="00544B4F" w:rsidP="00A03473">
                      <w:pPr>
                        <w:pStyle w:val="NormalWeb1"/>
                        <w:spacing w:before="0" w:beforeAutospacing="0" w:after="0" w:afterAutospacing="0"/>
                        <w:jc w:val="center"/>
                        <w:rPr>
                          <w:u w:val="single"/>
                        </w:rPr>
                      </w:pPr>
                      <w:r w:rsidRPr="001E311E">
                        <w:rPr>
                          <w:rFonts w:ascii="Impact" w:hAnsi="Impact"/>
                          <w:b/>
                          <w:color w:val="262626"/>
                          <w:sz w:val="72"/>
                          <w:szCs w:val="72"/>
                          <w:u w:val="single"/>
                          <w14:shadow w14:blurRad="0" w14:dist="38100" w14:dir="2700000" w14:sx="100000" w14:sy="100000" w14:kx="0" w14:ky="0" w14:algn="bl">
                            <w14:srgbClr w14:val="4472C4"/>
                          </w14:shadow>
                          <w14:textOutline w14:w="6731" w14:cap="flat" w14:cmpd="sng" w14:algn="ctr">
                            <w14:solidFill>
                              <w14:srgbClr w14:val="FFFFFF"/>
                            </w14:solidFill>
                            <w14:prstDash w14:val="solid"/>
                            <w14:round/>
                          </w14:textOutline>
                        </w:rPr>
                        <w:t>INTRODUCTION</w:t>
                      </w:r>
                    </w:p>
                  </w:txbxContent>
                </v:textbox>
                <w10:wrap type="square" anchorx="margin" anchory="margin"/>
              </v:shape>
            </w:pict>
          </mc:Fallback>
        </mc:AlternateContent>
      </w:r>
      <w:r w:rsidRPr="00A03473">
        <w:rPr>
          <w:rFonts w:ascii="Times New Roman" w:eastAsia="Times New Roman" w:hAnsi="Times New Roman" w:cs="Times New Roman"/>
          <w:b/>
          <w:noProof/>
          <w:color w:val="C00000"/>
          <w:sz w:val="52"/>
          <w:szCs w:val="52"/>
          <w:lang w:bidi="ar-SA"/>
        </w:rPr>
        <mc:AlternateContent>
          <mc:Choice Requires="wps">
            <w:drawing>
              <wp:anchor distT="0" distB="0" distL="114300" distR="114300" simplePos="0" relativeHeight="251660288" behindDoc="0" locked="0" layoutInCell="1" allowOverlap="1" wp14:anchorId="0DA08BBD" wp14:editId="1502F640">
                <wp:simplePos x="0" y="0"/>
                <wp:positionH relativeFrom="margin">
                  <wp:align>center</wp:align>
                </wp:positionH>
                <wp:positionV relativeFrom="margin">
                  <wp:align>center</wp:align>
                </wp:positionV>
                <wp:extent cx="3419475" cy="67691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19475" cy="676910"/>
                        </a:xfrm>
                        <a:prstGeom prst="rect">
                          <a:avLst/>
                        </a:prstGeom>
                      </wps:spPr>
                      <wps:txbx>
                        <w:txbxContent>
                          <w:p w14:paraId="57AC86A9" w14:textId="77777777" w:rsidR="00544B4F" w:rsidRPr="001E311E" w:rsidRDefault="00544B4F" w:rsidP="00A03473">
                            <w:pPr>
                              <w:pStyle w:val="NormalWeb1"/>
                              <w:spacing w:before="0" w:beforeAutospacing="0" w:after="0" w:afterAutospacing="0"/>
                              <w:jc w:val="center"/>
                              <w:rPr>
                                <w:u w:val="single"/>
                              </w:rPr>
                            </w:pPr>
                            <w:r w:rsidRPr="001E311E">
                              <w:rPr>
                                <w:rFonts w:ascii="Arial Black" w:hAnsi="Arial Black"/>
                                <w:color w:val="2E74B5"/>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CHAPTER</w:t>
                            </w:r>
                            <w:r w:rsidRPr="001E311E">
                              <w:rPr>
                                <w:rFonts w:ascii="Arial Black" w:hAnsi="Arial Black"/>
                                <w:color w:val="E36C0A"/>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 1 </w:t>
                            </w:r>
                          </w:p>
                        </w:txbxContent>
                      </wps:txbx>
                      <wps:bodyPr wrap="square" numCol="1" fromWordArt="1">
                        <a:spAutoFit/>
                      </wps:bodyPr>
                    </wps:wsp>
                  </a:graphicData>
                </a:graphic>
              </wp:anchor>
            </w:drawing>
          </mc:Choice>
          <mc:Fallback xmlns:w15="http://schemas.microsoft.com/office/word/2012/wordml">
            <w:pict>
              <v:shape w14:anchorId="0DA08BBD" id="Text Box 4" o:spid="_x0000_s1027" type="#_x0000_t202" style="position:absolute;margin-left:0;margin-top:0;width:269.25pt;height:53.3pt;z-index:251660288;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" filled="f" stroked="f">
                <o:lock v:ext="edit" shapetype="t"/>
                <v:textbox style="mso-fit-shape-to-text:t">
                  <w:txbxContent>
                    <w:p w14:paraId="57AC86A9" w14:textId="77777777" w:rsidR="00544B4F" w:rsidRPr="001E311E" w:rsidRDefault="00544B4F" w:rsidP="00A03473">
                      <w:pPr>
                        <w:pStyle w:val="NormalWeb1"/>
                        <w:spacing w:before="0" w:beforeAutospacing="0" w:after="0" w:afterAutospacing="0"/>
                        <w:jc w:val="center"/>
                        <w:rPr>
                          <w:u w:val="single"/>
                        </w:rPr>
                      </w:pPr>
                      <w:r w:rsidRPr="001E311E">
                        <w:rPr>
                          <w:rFonts w:ascii="Arial Black" w:hAnsi="Arial Black"/>
                          <w:color w:val="2E74B5"/>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CHAPTER</w:t>
                      </w:r>
                      <w:r w:rsidRPr="001E311E">
                        <w:rPr>
                          <w:rFonts w:ascii="Arial Black" w:hAnsi="Arial Black"/>
                          <w:color w:val="E36C0A"/>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 1 </w:t>
                      </w:r>
                    </w:p>
                  </w:txbxContent>
                </v:textbox>
                <w10:wrap type="square" anchorx="margin" anchory="margin"/>
              </v:shape>
            </w:pict>
          </mc:Fallback>
        </mc:AlternateContent>
      </w:r>
    </w:p>
    <w:p w14:paraId="1ECFE389" w14:textId="44F4F619" w:rsidR="00A03473" w:rsidRPr="00A03473"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p>
    <w:p w14:paraId="2858AE5A" w14:textId="0B1D2CAA" w:rsidR="00A03473" w:rsidRPr="00A03473" w:rsidRDefault="00E71546" w:rsidP="00A03473">
      <w:pPr>
        <w:tabs>
          <w:tab w:val="left" w:pos="5880"/>
        </w:tabs>
        <w:spacing w:after="0" w:line="240" w:lineRule="auto"/>
        <w:rPr>
          <w:rFonts w:ascii="Times New Roman" w:eastAsia="Times New Roman" w:hAnsi="Times New Roman" w:cs="Times New Roman"/>
          <w:color w:val="000000"/>
          <w:sz w:val="26"/>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59264" behindDoc="1" locked="0" layoutInCell="1" allowOverlap="1" wp14:anchorId="00D986C0" wp14:editId="5375B900">
            <wp:simplePos x="0" y="0"/>
            <wp:positionH relativeFrom="margin">
              <wp:align>center</wp:align>
            </wp:positionH>
            <wp:positionV relativeFrom="paragraph">
              <wp:posOffset>6426</wp:posOffset>
            </wp:positionV>
            <wp:extent cx="4023360" cy="2011680"/>
            <wp:effectExtent l="38100" t="38100" r="34290" b="45720"/>
            <wp:wrapTight wrapText="bothSides">
              <wp:wrapPolygon edited="0">
                <wp:start x="-205" y="-409"/>
                <wp:lineTo x="-205" y="21886"/>
                <wp:lineTo x="21682" y="21886"/>
                <wp:lineTo x="21682" y="-409"/>
                <wp:lineTo x="-205" y="-409"/>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023360" cy="2011680"/>
                    </a:xfrm>
                    <a:prstGeom prst="rect">
                      <a:avLst/>
                    </a:prstGeom>
                    <a:ln w="28575">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6D257348" w14:textId="298BF82D"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50C48106" w14:textId="772535CB" w:rsidR="00A03473" w:rsidRPr="00B216A7" w:rsidRDefault="00A03473" w:rsidP="00A03473">
      <w:pPr>
        <w:keepNext/>
        <w:keepLines/>
        <w:numPr>
          <w:ilvl w:val="0"/>
          <w:numId w:val="37"/>
        </w:numPr>
        <w:spacing w:before="240" w:after="0" w:line="240" w:lineRule="auto"/>
        <w:outlineLvl w:val="0"/>
        <w:rPr>
          <w:rFonts w:ascii="Calibri Light" w:eastAsia="Times New Roman" w:hAnsi="Calibri Light" w:cs="Times New Roman"/>
          <w:b/>
          <w:bCs/>
          <w:color w:val="2E74B5"/>
          <w:sz w:val="32"/>
          <w:szCs w:val="32"/>
          <w:lang w:bidi="ar-SA"/>
        </w:rPr>
      </w:pPr>
      <w:r w:rsidRPr="00A03473">
        <w:rPr>
          <w:rFonts w:ascii="Calibri Light" w:eastAsia="Times New Roman" w:hAnsi="Calibri Light" w:cs="Times New Roman"/>
          <w:color w:val="2E74B5"/>
          <w:sz w:val="32"/>
          <w:szCs w:val="32"/>
          <w:lang w:bidi="ar-SA"/>
        </w:rPr>
        <w:br w:type="page"/>
      </w:r>
      <w:bookmarkStart w:id="2" w:name="_Toc82086402"/>
      <w:r w:rsidR="000141A3" w:rsidRPr="00B216A7">
        <w:rPr>
          <w:rFonts w:ascii="Calibri Light" w:eastAsia="Times New Roman" w:hAnsi="Calibri Light" w:cs="Times New Roman"/>
          <w:b/>
          <w:bCs/>
          <w:color w:val="2E74B5"/>
          <w:sz w:val="32"/>
          <w:szCs w:val="32"/>
          <w:lang w:bidi="ar-SA"/>
        </w:rPr>
        <w:lastRenderedPageBreak/>
        <w:t xml:space="preserve">Origin Of </w:t>
      </w:r>
      <w:r w:rsidR="000141A3">
        <w:rPr>
          <w:rFonts w:ascii="Calibri Light" w:eastAsia="Times New Roman" w:hAnsi="Calibri Light" w:cs="Times New Roman"/>
          <w:b/>
          <w:bCs/>
          <w:color w:val="2E74B5"/>
          <w:sz w:val="32"/>
          <w:szCs w:val="32"/>
          <w:lang w:bidi="ar-SA"/>
        </w:rPr>
        <w:t>The</w:t>
      </w:r>
      <w:r w:rsidR="000141A3" w:rsidRPr="00B216A7">
        <w:rPr>
          <w:rFonts w:ascii="Calibri Light" w:eastAsia="Times New Roman" w:hAnsi="Calibri Light" w:cs="Times New Roman"/>
          <w:b/>
          <w:bCs/>
          <w:color w:val="2E74B5"/>
          <w:sz w:val="32"/>
          <w:szCs w:val="32"/>
          <w:lang w:bidi="ar-SA"/>
        </w:rPr>
        <w:t xml:space="preserve"> Report</w:t>
      </w:r>
      <w:bookmarkEnd w:id="2"/>
    </w:p>
    <w:p w14:paraId="1D96A45D"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EA01613" w14:textId="3442FDC0" w:rsidR="00A03473" w:rsidRPr="00A03473" w:rsidRDefault="00E87BFE" w:rsidP="00A03473">
      <w:pPr>
        <w:spacing w:after="0" w:line="360" w:lineRule="auto"/>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This report has been prepared as a part of the fulfillment under the BBA program of United International University. This project work is being assigned as a part of learning objective and completion of the BBA program. The topic of the report is the Ratio Analysis of UNITED POWER GENERATION &amp; DISTRIBUTION CO. LTD. It is assigned by honorable faculty </w:t>
      </w:r>
      <w:r>
        <w:rPr>
          <w:rFonts w:ascii="Times New Roman" w:eastAsia="Times New Roman" w:hAnsi="Times New Roman" w:cs="Times New Roman"/>
          <w:color w:val="000000"/>
          <w:sz w:val="24"/>
          <w:szCs w:val="24"/>
          <w:lang w:bidi="ar-SA"/>
        </w:rPr>
        <w:t xml:space="preserve">“Muhammad </w:t>
      </w:r>
      <w:proofErr w:type="spellStart"/>
      <w:r>
        <w:rPr>
          <w:rFonts w:ascii="Times New Roman" w:eastAsia="Times New Roman" w:hAnsi="Times New Roman" w:cs="Times New Roman"/>
          <w:color w:val="000000"/>
          <w:sz w:val="24"/>
          <w:szCs w:val="24"/>
          <w:lang w:bidi="ar-SA"/>
        </w:rPr>
        <w:t>Enamul</w:t>
      </w:r>
      <w:proofErr w:type="spellEnd"/>
      <w:r>
        <w:rPr>
          <w:rFonts w:ascii="Times New Roman" w:eastAsia="Times New Roman" w:hAnsi="Times New Roman" w:cs="Times New Roman"/>
          <w:color w:val="000000"/>
          <w:sz w:val="24"/>
          <w:szCs w:val="24"/>
          <w:lang w:bidi="ar-SA"/>
        </w:rPr>
        <w:t xml:space="preserve"> </w:t>
      </w:r>
      <w:proofErr w:type="spellStart"/>
      <w:r>
        <w:rPr>
          <w:rFonts w:ascii="Times New Roman" w:eastAsia="Times New Roman" w:hAnsi="Times New Roman" w:cs="Times New Roman"/>
          <w:color w:val="000000"/>
          <w:sz w:val="24"/>
          <w:szCs w:val="24"/>
          <w:lang w:bidi="ar-SA"/>
        </w:rPr>
        <w:t>Haque</w:t>
      </w:r>
      <w:proofErr w:type="spellEnd"/>
      <w:r>
        <w:rPr>
          <w:rFonts w:ascii="Times New Roman" w:eastAsia="Times New Roman" w:hAnsi="Times New Roman" w:cs="Times New Roman"/>
          <w:color w:val="000000"/>
          <w:sz w:val="24"/>
          <w:szCs w:val="24"/>
          <w:lang w:bidi="ar-SA"/>
        </w:rPr>
        <w:t xml:space="preserve">" Assistant Professor, department of Business Administration Faculty of Business, United International University. This report work actually makes a relationship between the test book knowledge and real world factor knowledge. </w:t>
      </w:r>
      <w:r>
        <w:rPr>
          <w:rFonts w:ascii="Times New Roman" w:eastAsia="Times New Roman" w:hAnsi="Times New Roman" w:cs="Times New Roman"/>
          <w:sz w:val="24"/>
          <w:szCs w:val="24"/>
          <w:lang w:bidi="ar-SA"/>
        </w:rPr>
        <w:t>This report also encompasses how measure risk, which factor consider for identifying risk which I personally worked at a very closed proximity and was my major job responsibility within the organization and how it was able to better facilitate.</w:t>
      </w:r>
    </w:p>
    <w:p w14:paraId="0E7BC666" w14:textId="64EB7A2D" w:rsidR="00A03473" w:rsidRPr="00B216A7" w:rsidRDefault="000141A3" w:rsidP="00A03473">
      <w:pPr>
        <w:keepNext/>
        <w:keepLines/>
        <w:numPr>
          <w:ilvl w:val="1"/>
          <w:numId w:val="33"/>
        </w:numPr>
        <w:spacing w:before="240" w:after="0" w:line="240" w:lineRule="auto"/>
        <w:outlineLvl w:val="0"/>
        <w:rPr>
          <w:rFonts w:ascii="Calibri Light" w:eastAsia="Times New Roman" w:hAnsi="Calibri Light" w:cs="Times New Roman"/>
          <w:b/>
          <w:bCs/>
          <w:color w:val="2E74B5"/>
          <w:sz w:val="32"/>
          <w:szCs w:val="32"/>
          <w:lang w:bidi="ar-SA"/>
        </w:rPr>
      </w:pPr>
      <w:bookmarkStart w:id="3" w:name="_Toc82086403"/>
      <w:r w:rsidRPr="00B216A7">
        <w:rPr>
          <w:rFonts w:ascii="Calibri Light" w:eastAsia="Times New Roman" w:hAnsi="Calibri Light" w:cs="Times New Roman"/>
          <w:b/>
          <w:bCs/>
          <w:color w:val="2E74B5"/>
          <w:sz w:val="32"/>
          <w:szCs w:val="32"/>
          <w:lang w:bidi="ar-SA"/>
        </w:rPr>
        <w:t>Background</w:t>
      </w:r>
      <w:bookmarkEnd w:id="3"/>
    </w:p>
    <w:p w14:paraId="7CDC1822" w14:textId="77777777" w:rsidR="00712036" w:rsidRDefault="00712036" w:rsidP="00E87BFE">
      <w:pPr>
        <w:spacing w:after="0" w:line="360" w:lineRule="auto"/>
        <w:jc w:val="both"/>
        <w:rPr>
          <w:rFonts w:ascii="Times New Roman" w:eastAsia="Times New Roman" w:hAnsi="Times New Roman" w:cs="Times New Roman"/>
          <w:color w:val="000000"/>
          <w:sz w:val="24"/>
          <w:szCs w:val="24"/>
          <w:lang w:bidi="ar-SA"/>
        </w:rPr>
      </w:pPr>
      <w:r w:rsidRPr="00712036">
        <w:rPr>
          <w:rFonts w:ascii="Times New Roman" w:eastAsia="Times New Roman" w:hAnsi="Times New Roman" w:cs="Times New Roman"/>
          <w:color w:val="000000"/>
          <w:sz w:val="24"/>
          <w:szCs w:val="24"/>
          <w:lang w:bidi="ar-SA"/>
        </w:rPr>
        <w:t>Practical activity perfects theoretical knowledge and makes it applicable to actual life. In the present commercial and economic environment, flawless coordination between theory and practice is extremely vital. It brings students closer to real-world situations and allows them to solidify their practical knowledge.</w:t>
      </w:r>
    </w:p>
    <w:p w14:paraId="0E6CA9EA" w14:textId="2152B450" w:rsidR="00A03473" w:rsidRPr="00E87BFE" w:rsidRDefault="00A03473" w:rsidP="00E87BFE">
      <w:pPr>
        <w:spacing w:after="0" w:line="360" w:lineRule="auto"/>
        <w:jc w:val="both"/>
        <w:rPr>
          <w:rFonts w:ascii="Times New Roman" w:eastAsia="Times New Roman" w:hAnsi="Times New Roman" w:cs="Times New Roman"/>
          <w:b/>
          <w:color w:val="000000"/>
          <w:sz w:val="24"/>
          <w:szCs w:val="24"/>
          <w:lang w:bidi="ar-SA"/>
        </w:rPr>
      </w:pPr>
      <w:r w:rsidRPr="00A03473">
        <w:rPr>
          <w:rFonts w:ascii="Times New Roman" w:eastAsia="Times New Roman" w:hAnsi="Times New Roman" w:cs="Times New Roman"/>
          <w:color w:val="000000"/>
          <w:sz w:val="24"/>
          <w:szCs w:val="24"/>
          <w:lang w:bidi="ar-SA"/>
        </w:rPr>
        <w:t>We were assigned to prepare a report on Business strategies of a company. I have selected “</w:t>
      </w:r>
      <w:r w:rsidRPr="00A03473">
        <w:rPr>
          <w:rFonts w:ascii="Times New Roman" w:eastAsia="Times New Roman" w:hAnsi="Times New Roman" w:cs="Times New Roman"/>
          <w:sz w:val="24"/>
          <w:szCs w:val="24"/>
          <w:lang w:bidi="ar-SA"/>
        </w:rPr>
        <w:t>United Power Generation &amp; Distribution Company Limited</w:t>
      </w:r>
      <w:r w:rsidRPr="00A03473">
        <w:rPr>
          <w:rFonts w:ascii="Times New Roman" w:eastAsia="Times New Roman" w:hAnsi="Times New Roman" w:cs="Times New Roman"/>
          <w:color w:val="000000"/>
          <w:sz w:val="24"/>
          <w:szCs w:val="24"/>
          <w:lang w:bidi="ar-SA"/>
        </w:rPr>
        <w:t>” to complete my report. I tried my level best to bring the relevant facts and figures about Business strategies of that company.</w:t>
      </w:r>
    </w:p>
    <w:p w14:paraId="79BF2D74" w14:textId="6B14B725" w:rsidR="00A03473" w:rsidRPr="00B216A7" w:rsidRDefault="000141A3" w:rsidP="00A03473">
      <w:pPr>
        <w:keepNext/>
        <w:keepLines/>
        <w:numPr>
          <w:ilvl w:val="1"/>
          <w:numId w:val="0"/>
        </w:numPr>
        <w:spacing w:before="240" w:after="0" w:line="240" w:lineRule="auto"/>
        <w:ind w:left="1095" w:hanging="720"/>
        <w:outlineLvl w:val="0"/>
        <w:rPr>
          <w:rFonts w:ascii="Calibri Light" w:eastAsia="Times New Roman" w:hAnsi="Calibri Light" w:cs="Times New Roman"/>
          <w:b/>
          <w:bCs/>
          <w:color w:val="2E74B5"/>
          <w:sz w:val="32"/>
          <w:szCs w:val="32"/>
          <w:lang w:bidi="ar-SA"/>
        </w:rPr>
      </w:pPr>
      <w:bookmarkStart w:id="4" w:name="_Toc82086404"/>
      <w:r>
        <w:rPr>
          <w:rFonts w:ascii="Calibri Light" w:eastAsia="Times New Roman" w:hAnsi="Calibri Light" w:cs="Times New Roman"/>
          <w:b/>
          <w:bCs/>
          <w:color w:val="2E74B5"/>
          <w:sz w:val="32"/>
          <w:szCs w:val="32"/>
          <w:lang w:bidi="ar-SA"/>
        </w:rPr>
        <w:t xml:space="preserve">Objective </w:t>
      </w:r>
      <w:r w:rsidRPr="000141A3">
        <w:rPr>
          <w:rFonts w:ascii="Times New Roman" w:eastAsia="Times New Roman" w:hAnsi="Times New Roman" w:cs="Times New Roman"/>
          <w:color w:val="2E74B5"/>
          <w:sz w:val="32"/>
          <w:szCs w:val="32"/>
          <w:cs/>
        </w:rPr>
        <w:t>o</w:t>
      </w:r>
      <w:r>
        <w:rPr>
          <w:rFonts w:ascii="Calibri Light" w:eastAsia="Times New Roman" w:hAnsi="Calibri Light" w:cs="Times New Roman"/>
          <w:b/>
          <w:bCs/>
          <w:color w:val="2E74B5"/>
          <w:sz w:val="32"/>
          <w:szCs w:val="32"/>
          <w:lang w:bidi="ar-SA"/>
        </w:rPr>
        <w:t xml:space="preserve">f </w:t>
      </w:r>
      <w:r w:rsidRPr="000141A3">
        <w:rPr>
          <w:rFonts w:ascii="Times New Roman" w:eastAsia="Times New Roman" w:hAnsi="Times New Roman" w:cs="Times New Roman"/>
          <w:color w:val="2E74B5"/>
          <w:sz w:val="32"/>
          <w:szCs w:val="32"/>
          <w:cs/>
        </w:rPr>
        <w:t>t</w:t>
      </w:r>
      <w:r w:rsidRPr="00B216A7">
        <w:rPr>
          <w:rFonts w:ascii="Calibri Light" w:eastAsia="Times New Roman" w:hAnsi="Calibri Light" w:cs="Times New Roman"/>
          <w:b/>
          <w:bCs/>
          <w:color w:val="2E74B5"/>
          <w:sz w:val="32"/>
          <w:szCs w:val="32"/>
          <w:lang w:bidi="ar-SA"/>
        </w:rPr>
        <w:t>he Report</w:t>
      </w:r>
      <w:bookmarkEnd w:id="4"/>
    </w:p>
    <w:p w14:paraId="363FA4DE" w14:textId="41268B97" w:rsidR="00A03473" w:rsidRPr="00B216A7" w:rsidRDefault="00A03473" w:rsidP="00A03473">
      <w:pPr>
        <w:keepNext/>
        <w:keepLines/>
        <w:spacing w:before="40" w:after="0" w:line="240" w:lineRule="auto"/>
        <w:outlineLvl w:val="1"/>
        <w:rPr>
          <w:rFonts w:ascii="Calibri Light" w:eastAsia="Times New Roman" w:hAnsi="Calibri Light" w:cs="Times New Roman"/>
          <w:b/>
          <w:bCs/>
          <w:i/>
          <w:iCs/>
          <w:color w:val="2E74B5"/>
          <w:sz w:val="26"/>
          <w:szCs w:val="26"/>
          <w:lang w:bidi="ar-SA"/>
        </w:rPr>
      </w:pPr>
      <w:bookmarkStart w:id="5" w:name="_Toc82086405"/>
      <w:r w:rsidRPr="00B216A7">
        <w:rPr>
          <w:rFonts w:ascii="Calibri Light" w:eastAsia="Times New Roman" w:hAnsi="Calibri Light" w:cs="Times New Roman"/>
          <w:b/>
          <w:bCs/>
          <w:i/>
          <w:iCs/>
          <w:color w:val="2E74B5"/>
          <w:sz w:val="26"/>
          <w:szCs w:val="26"/>
          <w:lang w:bidi="ar-SA"/>
        </w:rPr>
        <w:t>General Objective</w:t>
      </w:r>
      <w:bookmarkEnd w:id="5"/>
    </w:p>
    <w:p w14:paraId="4B2C72EE" w14:textId="2387397A" w:rsidR="00544B4F" w:rsidRPr="00544B4F" w:rsidRDefault="00A03473" w:rsidP="00544B4F">
      <w:pPr>
        <w:spacing w:after="0" w:line="360" w:lineRule="auto"/>
        <w:jc w:val="both"/>
        <w:rPr>
          <w:rFonts w:ascii="Times New Roman" w:eastAsia="Times New Roman" w:hAnsi="Times New Roman" w:cs="Times New Roman"/>
          <w:sz w:val="24"/>
          <w:szCs w:val="24"/>
        </w:rPr>
      </w:pPr>
      <w:r w:rsidRPr="00544B4F">
        <w:rPr>
          <w:rFonts w:ascii="Times New Roman" w:eastAsia="Times New Roman" w:hAnsi="Times New Roman" w:cs="Times New Roman"/>
          <w:sz w:val="24"/>
          <w:szCs w:val="24"/>
          <w:lang w:bidi="ar-SA"/>
        </w:rPr>
        <w:t xml:space="preserve">The prime objective of this report is to do </w:t>
      </w:r>
      <w:bookmarkStart w:id="6" w:name="_Toc82086406"/>
      <w:r w:rsidR="00544B4F" w:rsidRPr="00544B4F">
        <w:rPr>
          <w:rFonts w:ascii="Times New Roman" w:eastAsia="Times New Roman" w:hAnsi="Times New Roman" w:cs="Times New Roman"/>
          <w:sz w:val="24"/>
          <w:szCs w:val="24"/>
          <w:cs/>
        </w:rPr>
        <w:t xml:space="preserve">financial </w:t>
      </w:r>
      <w:r w:rsidR="00544B4F" w:rsidRPr="00544B4F">
        <w:rPr>
          <w:rFonts w:ascii="Times New Roman" w:eastAsia="Times New Roman" w:hAnsi="Times New Roman" w:cs="Times New Roman"/>
          <w:sz w:val="24"/>
          <w:szCs w:val="24"/>
          <w:lang w:bidi="ar-SA"/>
        </w:rPr>
        <w:t xml:space="preserve">performance </w:t>
      </w:r>
      <w:r w:rsidR="00544B4F">
        <w:rPr>
          <w:rFonts w:ascii="Times New Roman" w:eastAsia="Times New Roman" w:hAnsi="Times New Roman" w:cs="Times New Roman"/>
          <w:sz w:val="24"/>
          <w:szCs w:val="24"/>
          <w:cs/>
        </w:rPr>
        <w:t>a</w:t>
      </w:r>
      <w:proofErr w:type="spellStart"/>
      <w:r w:rsidR="00544B4F" w:rsidRPr="00544B4F">
        <w:rPr>
          <w:rFonts w:ascii="Times New Roman" w:eastAsia="Times New Roman" w:hAnsi="Times New Roman" w:cs="Times New Roman"/>
          <w:sz w:val="24"/>
          <w:szCs w:val="24"/>
          <w:lang w:bidi="ar-SA"/>
        </w:rPr>
        <w:t>nalysis</w:t>
      </w:r>
      <w:proofErr w:type="spellEnd"/>
      <w:r w:rsidR="00544B4F" w:rsidRPr="00544B4F">
        <w:rPr>
          <w:rFonts w:ascii="Times New Roman" w:eastAsia="Times New Roman" w:hAnsi="Times New Roman" w:cs="Times New Roman"/>
          <w:sz w:val="24"/>
          <w:szCs w:val="24"/>
          <w:lang w:bidi="ar-SA"/>
        </w:rPr>
        <w:t xml:space="preserve"> </w:t>
      </w:r>
      <w:r w:rsidR="00544B4F" w:rsidRPr="00544B4F">
        <w:rPr>
          <w:rFonts w:ascii="Times New Roman" w:eastAsia="Times New Roman" w:hAnsi="Times New Roman" w:cs="Times New Roman"/>
          <w:sz w:val="24"/>
          <w:szCs w:val="24"/>
          <w:cs/>
        </w:rPr>
        <w:t xml:space="preserve">of </w:t>
      </w:r>
      <w:r w:rsidR="00544B4F" w:rsidRPr="00544B4F">
        <w:rPr>
          <w:rFonts w:ascii="Times New Roman" w:eastAsia="Times New Roman" w:hAnsi="Times New Roman" w:cs="Times New Roman"/>
          <w:sz w:val="24"/>
          <w:szCs w:val="24"/>
          <w:lang w:bidi="ar-SA"/>
        </w:rPr>
        <w:t>United Power Generation &amp; Distribution Co</w:t>
      </w:r>
      <w:r w:rsidR="00544B4F" w:rsidRPr="00544B4F">
        <w:rPr>
          <w:rFonts w:ascii="Times New Roman" w:eastAsia="Times New Roman" w:hAnsi="Times New Roman" w:cs="Times New Roman"/>
          <w:sz w:val="24"/>
          <w:szCs w:val="24"/>
          <w:cs/>
        </w:rPr>
        <w:t xml:space="preserve">mpany </w:t>
      </w:r>
      <w:r w:rsidR="00544B4F" w:rsidRPr="00544B4F">
        <w:rPr>
          <w:rFonts w:ascii="Times New Roman" w:eastAsia="Times New Roman" w:hAnsi="Times New Roman" w:cs="Times New Roman"/>
          <w:sz w:val="24"/>
          <w:szCs w:val="24"/>
          <w:lang w:bidi="ar-SA"/>
        </w:rPr>
        <w:t>L</w:t>
      </w:r>
      <w:r w:rsidR="00544B4F" w:rsidRPr="00544B4F">
        <w:rPr>
          <w:rFonts w:ascii="Times New Roman" w:eastAsia="Times New Roman" w:hAnsi="Times New Roman" w:cs="Times New Roman"/>
          <w:sz w:val="24"/>
          <w:szCs w:val="24"/>
          <w:cs/>
        </w:rPr>
        <w:t>imited.</w:t>
      </w:r>
    </w:p>
    <w:p w14:paraId="4A291161" w14:textId="0341EBAF" w:rsidR="00A03473" w:rsidRPr="00B216A7" w:rsidRDefault="00A03473" w:rsidP="00544B4F">
      <w:pPr>
        <w:spacing w:after="0" w:line="360" w:lineRule="auto"/>
        <w:jc w:val="both"/>
        <w:rPr>
          <w:rFonts w:ascii="Calibri Light" w:eastAsia="Times New Roman" w:hAnsi="Calibri Light" w:cs="Times New Roman"/>
          <w:b/>
          <w:bCs/>
          <w:i/>
          <w:iCs/>
          <w:color w:val="2E74B5"/>
          <w:sz w:val="26"/>
          <w:szCs w:val="26"/>
          <w:lang w:bidi="ar-SA"/>
        </w:rPr>
      </w:pPr>
      <w:r w:rsidRPr="00B216A7">
        <w:rPr>
          <w:rFonts w:ascii="Calibri Light" w:eastAsia="Times New Roman" w:hAnsi="Calibri Light" w:cs="Times New Roman"/>
          <w:b/>
          <w:bCs/>
          <w:i/>
          <w:iCs/>
          <w:color w:val="2E74B5"/>
          <w:sz w:val="26"/>
          <w:szCs w:val="26"/>
          <w:lang w:bidi="ar-SA"/>
        </w:rPr>
        <w:t>Specific Objectives</w:t>
      </w:r>
      <w:bookmarkEnd w:id="6"/>
    </w:p>
    <w:p w14:paraId="408B74E9" w14:textId="77777777" w:rsidR="00A03473" w:rsidRPr="00A03473" w:rsidRDefault="00A03473" w:rsidP="00A03473">
      <w:pPr>
        <w:numPr>
          <w:ilvl w:val="0"/>
          <w:numId w:val="23"/>
        </w:numPr>
        <w:spacing w:after="0" w:line="360" w:lineRule="auto"/>
        <w:contextualSpacing/>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To understand how it operates.</w:t>
      </w:r>
    </w:p>
    <w:p w14:paraId="4110E869" w14:textId="77777777" w:rsidR="00A03473" w:rsidRPr="00A03473" w:rsidRDefault="00A03473" w:rsidP="00A03473">
      <w:pPr>
        <w:numPr>
          <w:ilvl w:val="0"/>
          <w:numId w:val="23"/>
        </w:numPr>
        <w:spacing w:after="0" w:line="360" w:lineRule="auto"/>
        <w:contextualSpacing/>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Analyze the financial reports.</w:t>
      </w:r>
    </w:p>
    <w:p w14:paraId="40B0CED9" w14:textId="77777777" w:rsidR="00A03473" w:rsidRPr="00A03473" w:rsidRDefault="00A03473" w:rsidP="00A03473">
      <w:pPr>
        <w:numPr>
          <w:ilvl w:val="0"/>
          <w:numId w:val="23"/>
        </w:numPr>
        <w:spacing w:after="0" w:line="360" w:lineRule="auto"/>
        <w:contextualSpacing/>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Find out its strengths, weaknesses, opportunities, and threats.</w:t>
      </w:r>
    </w:p>
    <w:p w14:paraId="59FC3857" w14:textId="4E119E49" w:rsidR="00A03473" w:rsidRDefault="00A03473" w:rsidP="00A03473">
      <w:pPr>
        <w:numPr>
          <w:ilvl w:val="0"/>
          <w:numId w:val="23"/>
        </w:numPr>
        <w:spacing w:after="0" w:line="360" w:lineRule="auto"/>
        <w:contextualSpacing/>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Find out the ratio analysis from the financial reports. </w:t>
      </w:r>
    </w:p>
    <w:p w14:paraId="14F24797" w14:textId="550F1222" w:rsidR="00D3131B" w:rsidRPr="00A03473" w:rsidRDefault="00D3131B" w:rsidP="00A03473">
      <w:pPr>
        <w:numPr>
          <w:ilvl w:val="0"/>
          <w:numId w:val="23"/>
        </w:numPr>
        <w:spacing w:after="0" w:line="360" w:lineRule="auto"/>
        <w:contextualSpacing/>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Calculation of the Du point analysis (Five Point)</w:t>
      </w:r>
    </w:p>
    <w:p w14:paraId="5292F8DD" w14:textId="074F55DF" w:rsidR="00E87BFE" w:rsidRDefault="00A03473" w:rsidP="00E87BFE">
      <w:pPr>
        <w:numPr>
          <w:ilvl w:val="0"/>
          <w:numId w:val="23"/>
        </w:numPr>
        <w:spacing w:after="0" w:line="360" w:lineRule="auto"/>
        <w:contextualSpacing/>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lastRenderedPageBreak/>
        <w:t xml:space="preserve">Give recommendations based on all the analysis. </w:t>
      </w:r>
    </w:p>
    <w:p w14:paraId="099DF992" w14:textId="77777777" w:rsidR="00E87BFE" w:rsidRPr="00E87BFE" w:rsidRDefault="00E87BFE" w:rsidP="00E87BFE">
      <w:pPr>
        <w:spacing w:after="0" w:line="360" w:lineRule="auto"/>
        <w:ind w:left="1080"/>
        <w:contextualSpacing/>
        <w:rPr>
          <w:rFonts w:ascii="Times New Roman" w:eastAsia="Times New Roman" w:hAnsi="Times New Roman" w:cs="Times New Roman"/>
          <w:sz w:val="24"/>
          <w:szCs w:val="24"/>
          <w:lang w:bidi="ar-SA"/>
        </w:rPr>
      </w:pPr>
    </w:p>
    <w:p w14:paraId="3C9FFCE5" w14:textId="732AEA28" w:rsidR="00A03473" w:rsidRPr="00B216A7" w:rsidRDefault="00A03473" w:rsidP="00A03473">
      <w:pPr>
        <w:keepNext/>
        <w:keepLines/>
        <w:numPr>
          <w:ilvl w:val="1"/>
          <w:numId w:val="33"/>
        </w:numPr>
        <w:spacing w:before="240" w:after="0" w:line="240" w:lineRule="auto"/>
        <w:outlineLvl w:val="0"/>
        <w:rPr>
          <w:rFonts w:ascii="Times New Roman" w:eastAsia="Times New Roman" w:hAnsi="Times New Roman" w:cs="Times New Roman"/>
          <w:b/>
          <w:bCs/>
          <w:color w:val="2E74B5"/>
          <w:sz w:val="32"/>
          <w:szCs w:val="32"/>
          <w:lang w:bidi="ar-SA"/>
        </w:rPr>
      </w:pPr>
      <w:bookmarkStart w:id="7" w:name="_Toc82086407"/>
      <w:r w:rsidRPr="00B216A7">
        <w:rPr>
          <w:rFonts w:ascii="Times New Roman" w:eastAsia="Times New Roman" w:hAnsi="Times New Roman" w:cs="Times New Roman"/>
          <w:b/>
          <w:bCs/>
          <w:color w:val="2E74B5"/>
          <w:sz w:val="32"/>
          <w:szCs w:val="32"/>
          <w:lang w:bidi="ar-SA"/>
        </w:rPr>
        <w:t>Methodology</w:t>
      </w:r>
      <w:bookmarkEnd w:id="7"/>
    </w:p>
    <w:p w14:paraId="60B5BC46" w14:textId="77777777" w:rsidR="00A03473" w:rsidRPr="00A03473" w:rsidRDefault="00A03473" w:rsidP="00A03473">
      <w:pPr>
        <w:spacing w:after="0" w:line="360" w:lineRule="auto"/>
        <w:ind w:firstLine="720"/>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following approaches were used to collect data and information for this study, as well as to prepare the report.</w:t>
      </w:r>
    </w:p>
    <w:p w14:paraId="3704B687" w14:textId="672F9C59" w:rsidR="00A03473" w:rsidRPr="00B216A7" w:rsidRDefault="00A03473" w:rsidP="00A03473">
      <w:pPr>
        <w:keepNext/>
        <w:keepLines/>
        <w:numPr>
          <w:ilvl w:val="1"/>
          <w:numId w:val="33"/>
        </w:numPr>
        <w:spacing w:before="240" w:after="0" w:line="240" w:lineRule="auto"/>
        <w:outlineLvl w:val="0"/>
        <w:rPr>
          <w:rFonts w:ascii="Calibri Light" w:eastAsia="Times New Roman" w:hAnsi="Calibri Light" w:cs="Times New Roman"/>
          <w:b/>
          <w:bCs/>
          <w:color w:val="2E74B5"/>
          <w:sz w:val="32"/>
          <w:szCs w:val="32"/>
          <w:lang w:bidi="ar-SA"/>
        </w:rPr>
      </w:pPr>
      <w:bookmarkStart w:id="8" w:name="_Toc82086408"/>
      <w:r w:rsidRPr="00B216A7">
        <w:rPr>
          <w:rFonts w:ascii="Calibri Light" w:eastAsia="Times New Roman" w:hAnsi="Calibri Light" w:cs="Times New Roman"/>
          <w:b/>
          <w:bCs/>
          <w:color w:val="2E74B5"/>
          <w:sz w:val="32"/>
          <w:szCs w:val="32"/>
          <w:lang w:bidi="ar-SA"/>
        </w:rPr>
        <w:t>Research Type</w:t>
      </w:r>
      <w:bookmarkEnd w:id="8"/>
    </w:p>
    <w:p w14:paraId="4ADB1E80" w14:textId="538CCF6B" w:rsidR="00A03473" w:rsidRPr="00A03473" w:rsidRDefault="00A03473" w:rsidP="00544B4F">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This is a descriptive study providing an overview of </w:t>
      </w:r>
      <w:r w:rsidR="00544B4F" w:rsidRPr="00A03473">
        <w:rPr>
          <w:rFonts w:ascii="Times New Roman" w:eastAsia="Times New Roman" w:hAnsi="Times New Roman" w:cs="Times New Roman"/>
          <w:sz w:val="24"/>
          <w:szCs w:val="24"/>
          <w:lang w:bidi="ar-SA"/>
        </w:rPr>
        <w:t>United Power Generation &amp; Distribution Co. Ltd</w:t>
      </w:r>
      <w:r w:rsidRPr="00A03473">
        <w:rPr>
          <w:rFonts w:ascii="Times New Roman" w:eastAsia="Times New Roman" w:hAnsi="Times New Roman" w:cs="Times New Roman"/>
          <w:sz w:val="24"/>
          <w:szCs w:val="24"/>
          <w:lang w:bidi="ar-SA"/>
        </w:rPr>
        <w:t xml:space="preserve">. It also examines the industry's current state and presumes future speculations based on the previous five years fight. This study will also provide a SWOT analysis of the industry. It also shows the ratio analysis of the industry which helps to understand the financial statement of the company easily. </w:t>
      </w:r>
    </w:p>
    <w:p w14:paraId="532DFCF3" w14:textId="5EB44406" w:rsidR="00A03473" w:rsidRPr="00A03473" w:rsidRDefault="00A03473" w:rsidP="00A03473">
      <w:pPr>
        <w:keepNext/>
        <w:keepLines/>
        <w:numPr>
          <w:ilvl w:val="1"/>
          <w:numId w:val="33"/>
        </w:numPr>
        <w:spacing w:before="240" w:after="0" w:line="240" w:lineRule="auto"/>
        <w:outlineLvl w:val="0"/>
        <w:rPr>
          <w:rFonts w:ascii="Calibri Light" w:eastAsia="Times New Roman" w:hAnsi="Calibri Light" w:cs="Times New Roman"/>
          <w:b/>
          <w:color w:val="1F497D"/>
          <w:sz w:val="32"/>
          <w:szCs w:val="36"/>
          <w:lang w:bidi="ar-SA"/>
        </w:rPr>
      </w:pPr>
      <w:bookmarkStart w:id="9" w:name="_Toc82086409"/>
      <w:r w:rsidRPr="00A03473">
        <w:rPr>
          <w:rFonts w:ascii="Calibri Light" w:eastAsia="Times New Roman" w:hAnsi="Calibri Light" w:cs="Times New Roman"/>
          <w:b/>
          <w:color w:val="1F497D"/>
          <w:sz w:val="32"/>
          <w:szCs w:val="36"/>
          <w:lang w:bidi="ar-SA"/>
        </w:rPr>
        <w:t>Sources of Data</w:t>
      </w:r>
      <w:bookmarkEnd w:id="9"/>
    </w:p>
    <w:p w14:paraId="264DD810" w14:textId="77777777" w:rsidR="00A03473" w:rsidRPr="00A03473" w:rsidRDefault="00A03473" w:rsidP="00544B4F">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Data are generally collected from two sources- Primary sources and secondary sources. Due to current situation most of the data were collected form secondary sources. So, this report does not use any primary data; rather it uses secondary data to conduct the research. </w:t>
      </w:r>
      <w:proofErr w:type="gramStart"/>
      <w:r w:rsidRPr="00A03473">
        <w:rPr>
          <w:rFonts w:ascii="Times New Roman" w:eastAsia="Times New Roman" w:hAnsi="Times New Roman" w:cs="Times New Roman"/>
          <w:sz w:val="24"/>
          <w:szCs w:val="24"/>
          <w:lang w:bidi="ar-SA"/>
        </w:rPr>
        <w:t>Newspapers, articles, repots</w:t>
      </w:r>
      <w:proofErr w:type="gramEnd"/>
      <w:r w:rsidRPr="00A03473">
        <w:rPr>
          <w:rFonts w:ascii="Times New Roman" w:eastAsia="Times New Roman" w:hAnsi="Times New Roman" w:cs="Times New Roman"/>
          <w:sz w:val="24"/>
          <w:szCs w:val="24"/>
          <w:lang w:bidi="ar-SA"/>
        </w:rPr>
        <w:t xml:space="preserve"> and different websites were used as the sources of data.</w:t>
      </w:r>
    </w:p>
    <w:p w14:paraId="136692DD" w14:textId="77777777" w:rsidR="00A03473" w:rsidRPr="00A03473" w:rsidRDefault="00A03473" w:rsidP="00A03473">
      <w:pPr>
        <w:spacing w:after="0" w:line="360" w:lineRule="auto"/>
        <w:ind w:firstLine="720"/>
        <w:rPr>
          <w:rFonts w:ascii="Times New Roman" w:eastAsia="Times New Roman" w:hAnsi="Times New Roman" w:cs="Times New Roman"/>
          <w:sz w:val="24"/>
          <w:szCs w:val="24"/>
          <w:lang w:bidi="ar-SA"/>
        </w:rPr>
      </w:pPr>
    </w:p>
    <w:p w14:paraId="611CF2D6" w14:textId="6F7B523D" w:rsidR="00A03473" w:rsidRPr="00B216A7" w:rsidRDefault="00A03473" w:rsidP="00A03473">
      <w:pPr>
        <w:keepNext/>
        <w:keepLines/>
        <w:numPr>
          <w:ilvl w:val="1"/>
          <w:numId w:val="33"/>
        </w:numPr>
        <w:spacing w:before="240" w:after="0" w:line="240" w:lineRule="auto"/>
        <w:outlineLvl w:val="0"/>
        <w:rPr>
          <w:rFonts w:ascii="Calibri Light" w:eastAsia="Times New Roman" w:hAnsi="Calibri Light" w:cs="Times New Roman"/>
          <w:b/>
          <w:bCs/>
          <w:color w:val="2E74B5"/>
          <w:sz w:val="32"/>
          <w:szCs w:val="32"/>
          <w:lang w:bidi="ar-SA"/>
        </w:rPr>
      </w:pPr>
      <w:bookmarkStart w:id="10" w:name="_Toc82086410"/>
      <w:r w:rsidRPr="00B216A7">
        <w:rPr>
          <w:rFonts w:ascii="Calibri Light" w:eastAsia="Times New Roman" w:hAnsi="Calibri Light" w:cs="Times New Roman"/>
          <w:b/>
          <w:bCs/>
          <w:color w:val="2E74B5"/>
          <w:sz w:val="32"/>
          <w:szCs w:val="32"/>
          <w:lang w:bidi="ar-SA"/>
        </w:rPr>
        <w:t>Limitations</w:t>
      </w:r>
      <w:bookmarkEnd w:id="10"/>
    </w:p>
    <w:p w14:paraId="2E9CF1AE" w14:textId="77777777" w:rsidR="00A03473" w:rsidRPr="00A03473" w:rsidRDefault="00A03473" w:rsidP="00544B4F">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There is no study that is without errors. These flaws or mistakes are referred to as limits. Because this study was carried out in such a short period of time, there may be some thorough limitations. So, the primary constraint for me was time constraints. This brief internship term was insufficient for learning about industry itself. Furthermore, most well-known businesses do not share their internal information with others. It is apparent that they want to keep their information private. It was one of the main obstacles while conducting the report. Lastly, in this pandemic, it was not possible to have a face-to-face interaction with the parties involved. It was the biggest drawbacks during conducting situation. </w:t>
      </w:r>
    </w:p>
    <w:p w14:paraId="55F0764D" w14:textId="77777777" w:rsidR="00A03473" w:rsidRPr="00A03473" w:rsidRDefault="00A03473" w:rsidP="00A03473">
      <w:pPr>
        <w:spacing w:after="0" w:line="360" w:lineRule="auto"/>
        <w:ind w:firstLine="720"/>
        <w:rPr>
          <w:rFonts w:ascii="Times New Roman" w:eastAsia="Times New Roman" w:hAnsi="Times New Roman" w:cs="Times New Roman"/>
          <w:sz w:val="24"/>
          <w:szCs w:val="24"/>
          <w:lang w:bidi="ar-SA"/>
        </w:rPr>
      </w:pPr>
    </w:p>
    <w:p w14:paraId="04F75CDD" w14:textId="77777777" w:rsidR="00A03473" w:rsidRPr="00A03473" w:rsidRDefault="00A03473" w:rsidP="00A03473">
      <w:pPr>
        <w:spacing w:after="0" w:line="36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br w:type="page"/>
      </w:r>
    </w:p>
    <w:p w14:paraId="20B24B8D"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73091BB7" w14:textId="77777777" w:rsidR="00A03473" w:rsidRPr="00A03473" w:rsidRDefault="00A03473" w:rsidP="00A03473">
      <w:pPr>
        <w:spacing w:after="0" w:line="360" w:lineRule="auto"/>
        <w:rPr>
          <w:rFonts w:ascii="Times New Roman" w:eastAsia="Times New Roman" w:hAnsi="Times New Roman" w:cs="Times New Roman"/>
          <w:sz w:val="24"/>
          <w:szCs w:val="24"/>
          <w:lang w:bidi="ar-SA"/>
        </w:rPr>
      </w:pPr>
    </w:p>
    <w:p w14:paraId="3F791DDD" w14:textId="77777777" w:rsidR="00A03473" w:rsidRPr="00A03473" w:rsidRDefault="00A03473" w:rsidP="00A03473">
      <w:pPr>
        <w:spacing w:after="0" w:line="360" w:lineRule="auto"/>
        <w:rPr>
          <w:rFonts w:ascii="Times New Roman" w:eastAsia="Times New Roman" w:hAnsi="Times New Roman" w:cs="Times New Roman"/>
          <w:sz w:val="24"/>
          <w:szCs w:val="24"/>
          <w:lang w:bidi="ar-SA"/>
        </w:rPr>
      </w:pPr>
    </w:p>
    <w:p w14:paraId="247B6DCB" w14:textId="0FAC2B98" w:rsidR="00A03473" w:rsidRPr="00A03473" w:rsidRDefault="00A03473" w:rsidP="00A03473">
      <w:pPr>
        <w:spacing w:after="0" w:line="24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b/>
          <w:noProof/>
          <w:color w:val="E36C0A"/>
          <w:sz w:val="40"/>
          <w:szCs w:val="40"/>
          <w:lang w:bidi="ar-SA"/>
        </w:rPr>
        <mc:AlternateContent>
          <mc:Choice Requires="wps">
            <w:drawing>
              <wp:anchor distT="0" distB="0" distL="114300" distR="114300" simplePos="0" relativeHeight="251664384" behindDoc="0" locked="0" layoutInCell="1" allowOverlap="1" wp14:anchorId="5D05B70E" wp14:editId="4DFF6C50">
                <wp:simplePos x="0" y="0"/>
                <wp:positionH relativeFrom="margin">
                  <wp:posOffset>1219835</wp:posOffset>
                </wp:positionH>
                <wp:positionV relativeFrom="margin">
                  <wp:posOffset>5825356</wp:posOffset>
                </wp:positionV>
                <wp:extent cx="3291840" cy="914400"/>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91840" cy="914400"/>
                        </a:xfrm>
                        <a:prstGeom prst="rect">
                          <a:avLst/>
                        </a:prstGeom>
                      </wps:spPr>
                      <wps:txbx>
                        <w:txbxContent>
                          <w:p w14:paraId="10B6DD8F" w14:textId="77777777" w:rsidR="00544B4F" w:rsidRPr="001E311E" w:rsidRDefault="00544B4F" w:rsidP="00A03473">
                            <w:pPr>
                              <w:pStyle w:val="NormalWeb1"/>
                              <w:spacing w:before="0" w:beforeAutospacing="0" w:after="0" w:afterAutospacing="0"/>
                              <w:jc w:val="center"/>
                              <w:rPr>
                                <w:u w:val="single"/>
                              </w:rPr>
                            </w:pPr>
                            <w:r w:rsidRPr="001E311E">
                              <w:rPr>
                                <w:rFonts w:ascii="Impact" w:hAnsi="Impact"/>
                                <w:b/>
                                <w:color w:val="262626"/>
                                <w:sz w:val="72"/>
                                <w:szCs w:val="72"/>
                                <w:u w:val="single"/>
                                <w14:shadow w14:blurRad="0" w14:dist="38100" w14:dir="2700000" w14:sx="100000" w14:sy="100000" w14:kx="0" w14:ky="0" w14:algn="bl">
                                  <w14:srgbClr w14:val="4472C4"/>
                                </w14:shadow>
                                <w14:textOutline w14:w="6731" w14:cap="flat" w14:cmpd="sng" w14:algn="ctr">
                                  <w14:solidFill>
                                    <w14:srgbClr w14:val="FFFFFF"/>
                                  </w14:solidFill>
                                  <w14:prstDash w14:val="solid"/>
                                  <w14:round/>
                                </w14:textOutline>
                              </w:rPr>
                              <w:t>Company Profile</w:t>
                            </w:r>
                          </w:p>
                        </w:txbxContent>
                      </wps:txbx>
                      <wps:bodyPr wrap="square" numCol="1" fromWordArt="1">
                        <a:spAutoFit/>
                      </wps:bodyPr>
                    </wps:wsp>
                  </a:graphicData>
                </a:graphic>
              </wp:anchor>
            </w:drawing>
          </mc:Choice>
          <mc:Fallback xmlns:w15="http://schemas.microsoft.com/office/word/2012/wordml">
            <w:pict>
              <v:shape w14:anchorId="5D05B70E" id="Text Box 20" o:spid="_x0000_s1028" type="#_x0000_t202" style="position:absolute;margin-left:96.05pt;margin-top:458.7pt;width:259.2pt;height:1in;z-index:2516643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" filled="f" stroked="f">
                <o:lock v:ext="edit" shapetype="t"/>
                <v:textbox style="mso-fit-shape-to-text:t">
                  <w:txbxContent>
                    <w:p w14:paraId="10B6DD8F" w14:textId="77777777" w:rsidR="00544B4F" w:rsidRPr="001E311E" w:rsidRDefault="00544B4F" w:rsidP="00A03473">
                      <w:pPr>
                        <w:pStyle w:val="NormalWeb1"/>
                        <w:spacing w:before="0" w:beforeAutospacing="0" w:after="0" w:afterAutospacing="0"/>
                        <w:jc w:val="center"/>
                        <w:rPr>
                          <w:u w:val="single"/>
                        </w:rPr>
                      </w:pPr>
                      <w:r w:rsidRPr="001E311E">
                        <w:rPr>
                          <w:rFonts w:ascii="Impact" w:hAnsi="Impact"/>
                          <w:b/>
                          <w:color w:val="262626"/>
                          <w:sz w:val="72"/>
                          <w:szCs w:val="72"/>
                          <w:u w:val="single"/>
                          <w14:shadow w14:blurRad="0" w14:dist="38100" w14:dir="2700000" w14:sx="100000" w14:sy="100000" w14:kx="0" w14:ky="0" w14:algn="bl">
                            <w14:srgbClr w14:val="4472C4"/>
                          </w14:shadow>
                          <w14:textOutline w14:w="6731" w14:cap="flat" w14:cmpd="sng" w14:algn="ctr">
                            <w14:solidFill>
                              <w14:srgbClr w14:val="FFFFFF"/>
                            </w14:solidFill>
                            <w14:prstDash w14:val="solid"/>
                            <w14:round/>
                          </w14:textOutline>
                        </w:rPr>
                        <w:t>Company Profile</w:t>
                      </w:r>
                    </w:p>
                  </w:txbxContent>
                </v:textbox>
                <w10:wrap type="square" anchorx="margin" anchory="margin"/>
              </v:shape>
            </w:pict>
          </mc:Fallback>
        </mc:AlternateContent>
      </w:r>
      <w:r w:rsidRPr="00A03473">
        <w:rPr>
          <w:rFonts w:ascii="Times New Roman" w:eastAsia="Times New Roman" w:hAnsi="Times New Roman" w:cs="Times New Roman"/>
          <w:b/>
          <w:noProof/>
          <w:color w:val="C00000"/>
          <w:sz w:val="52"/>
          <w:szCs w:val="52"/>
          <w:lang w:bidi="ar-SA"/>
        </w:rPr>
        <mc:AlternateContent>
          <mc:Choice Requires="wps">
            <w:drawing>
              <wp:anchor distT="0" distB="0" distL="114300" distR="114300" simplePos="0" relativeHeight="251663360" behindDoc="0" locked="0" layoutInCell="1" allowOverlap="1" wp14:anchorId="7242FD51" wp14:editId="3F3BB20A">
                <wp:simplePos x="0" y="0"/>
                <wp:positionH relativeFrom="margin">
                  <wp:align>center</wp:align>
                </wp:positionH>
                <wp:positionV relativeFrom="margin">
                  <wp:align>center</wp:align>
                </wp:positionV>
                <wp:extent cx="3419475" cy="676910"/>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19475" cy="676910"/>
                        </a:xfrm>
                        <a:prstGeom prst="rect">
                          <a:avLst/>
                        </a:prstGeom>
                      </wps:spPr>
                      <wps:txbx>
                        <w:txbxContent>
                          <w:p w14:paraId="525E7A75" w14:textId="77777777" w:rsidR="00544B4F" w:rsidRPr="001E311E" w:rsidRDefault="00544B4F" w:rsidP="00A03473">
                            <w:pPr>
                              <w:pStyle w:val="NormalWeb1"/>
                              <w:spacing w:before="0" w:beforeAutospacing="0" w:after="0" w:afterAutospacing="0"/>
                              <w:jc w:val="center"/>
                              <w:rPr>
                                <w:u w:val="single"/>
                              </w:rPr>
                            </w:pPr>
                            <w:r w:rsidRPr="001E311E">
                              <w:rPr>
                                <w:rFonts w:ascii="Arial Black" w:hAnsi="Arial Black"/>
                                <w:color w:val="2E74B5"/>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CHAPTER</w:t>
                            </w:r>
                            <w:r w:rsidRPr="001E311E">
                              <w:rPr>
                                <w:rFonts w:ascii="Arial Black" w:hAnsi="Arial Black"/>
                                <w:color w:val="E36C0A"/>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 2</w:t>
                            </w:r>
                          </w:p>
                        </w:txbxContent>
                      </wps:txbx>
                      <wps:bodyPr wrap="square" numCol="1" fromWordArt="1">
                        <a:spAutoFit/>
                      </wps:bodyPr>
                    </wps:wsp>
                  </a:graphicData>
                </a:graphic>
              </wp:anchor>
            </w:drawing>
          </mc:Choice>
          <mc:Fallback xmlns:w15="http://schemas.microsoft.com/office/word/2012/wordml">
            <w:pict>
              <v:shape w14:anchorId="7242FD51" id="Text Box 21" o:spid="_x0000_s1029" type="#_x0000_t202" style="position:absolute;margin-left:0;margin-top:0;width:269.25pt;height:53.3pt;z-index:25166336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" filled="f" stroked="f">
                <o:lock v:ext="edit" shapetype="t"/>
                <v:textbox style="mso-fit-shape-to-text:t">
                  <w:txbxContent>
                    <w:p w14:paraId="525E7A75" w14:textId="77777777" w:rsidR="00544B4F" w:rsidRPr="001E311E" w:rsidRDefault="00544B4F" w:rsidP="00A03473">
                      <w:pPr>
                        <w:pStyle w:val="NormalWeb1"/>
                        <w:spacing w:before="0" w:beforeAutospacing="0" w:after="0" w:afterAutospacing="0"/>
                        <w:jc w:val="center"/>
                        <w:rPr>
                          <w:u w:val="single"/>
                        </w:rPr>
                      </w:pPr>
                      <w:r w:rsidRPr="001E311E">
                        <w:rPr>
                          <w:rFonts w:ascii="Arial Black" w:hAnsi="Arial Black"/>
                          <w:color w:val="2E74B5"/>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CHAPTER</w:t>
                      </w:r>
                      <w:r w:rsidRPr="001E311E">
                        <w:rPr>
                          <w:rFonts w:ascii="Arial Black" w:hAnsi="Arial Black"/>
                          <w:color w:val="E36C0A"/>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 2</w:t>
                      </w:r>
                    </w:p>
                  </w:txbxContent>
                </v:textbox>
                <w10:wrap type="square" anchorx="margin" anchory="margin"/>
              </v:shape>
            </w:pict>
          </mc:Fallback>
        </mc:AlternateContent>
      </w:r>
    </w:p>
    <w:p w14:paraId="2E2FDBAA"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p>
    <w:p w14:paraId="7D0AD734" w14:textId="49636D90" w:rsidR="00A03473" w:rsidRPr="00A03473"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62336" behindDoc="1" locked="0" layoutInCell="1" allowOverlap="1" wp14:anchorId="1BF45895" wp14:editId="07F71CE8">
            <wp:simplePos x="0" y="0"/>
            <wp:positionH relativeFrom="margin">
              <wp:align>center</wp:align>
            </wp:positionH>
            <wp:positionV relativeFrom="paragraph">
              <wp:posOffset>48260</wp:posOffset>
            </wp:positionV>
            <wp:extent cx="4023360" cy="2011680"/>
            <wp:effectExtent l="38100" t="38100" r="34290" b="45720"/>
            <wp:wrapTight wrapText="bothSides">
              <wp:wrapPolygon edited="0">
                <wp:start x="-205" y="-409"/>
                <wp:lineTo x="-205" y="21886"/>
                <wp:lineTo x="21682" y="21886"/>
                <wp:lineTo x="21682" y="-409"/>
                <wp:lineTo x="-205" y="-409"/>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023360" cy="2011680"/>
                    </a:xfrm>
                    <a:prstGeom prst="rect">
                      <a:avLst/>
                    </a:prstGeom>
                    <a:ln w="28575">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23EEECEA"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22771B76" w14:textId="5D263044" w:rsidR="007553D0" w:rsidRDefault="00A03473" w:rsidP="007553D0">
      <w:pPr>
        <w:keepNext/>
        <w:keepLines/>
        <w:numPr>
          <w:ilvl w:val="0"/>
          <w:numId w:val="37"/>
        </w:numPr>
        <w:spacing w:before="240" w:after="0" w:line="240" w:lineRule="auto"/>
        <w:outlineLvl w:val="0"/>
        <w:rPr>
          <w:rFonts w:ascii="Calibri Light" w:eastAsia="Times New Roman" w:hAnsi="Calibri Light" w:cs="Times New Roman"/>
          <w:b/>
          <w:bCs/>
          <w:color w:val="2E74B5"/>
          <w:sz w:val="32"/>
          <w:szCs w:val="32"/>
          <w:lang w:bidi="ar-SA"/>
        </w:rPr>
      </w:pPr>
      <w:r w:rsidRPr="00A03473">
        <w:rPr>
          <w:rFonts w:ascii="Calibri Light" w:eastAsia="Times New Roman" w:hAnsi="Calibri Light" w:cs="Times New Roman"/>
          <w:color w:val="2E74B5"/>
          <w:sz w:val="32"/>
          <w:szCs w:val="32"/>
          <w:lang w:bidi="ar-SA"/>
        </w:rPr>
        <w:br w:type="page"/>
      </w:r>
      <w:bookmarkStart w:id="11" w:name="_Toc82086411"/>
      <w:r w:rsidRPr="00B216A7">
        <w:rPr>
          <w:rFonts w:ascii="Calibri Light" w:eastAsia="Times New Roman" w:hAnsi="Calibri Light" w:cs="Times New Roman"/>
          <w:b/>
          <w:bCs/>
          <w:color w:val="2E74B5"/>
          <w:sz w:val="32"/>
          <w:szCs w:val="32"/>
          <w:lang w:bidi="ar-SA"/>
        </w:rPr>
        <w:lastRenderedPageBreak/>
        <w:t>Company Profile</w:t>
      </w:r>
      <w:bookmarkEnd w:id="11"/>
    </w:p>
    <w:p w14:paraId="1A84C729" w14:textId="77777777" w:rsidR="007553D0" w:rsidRPr="007553D0" w:rsidRDefault="007553D0" w:rsidP="007553D0">
      <w:pPr>
        <w:keepNext/>
        <w:keepLines/>
        <w:spacing w:before="240" w:after="0" w:line="240" w:lineRule="auto"/>
        <w:ind w:left="360"/>
        <w:outlineLvl w:val="0"/>
        <w:rPr>
          <w:rFonts w:ascii="Calibri Light" w:eastAsia="Times New Roman" w:hAnsi="Calibri Light" w:cs="Times New Roman"/>
          <w:b/>
          <w:bCs/>
          <w:color w:val="2E74B5"/>
          <w:sz w:val="32"/>
          <w:szCs w:val="32"/>
          <w:lang w:bidi="ar-SA"/>
        </w:rPr>
      </w:pPr>
    </w:p>
    <w:p w14:paraId="4E653038" w14:textId="0386A266" w:rsidR="007553D0" w:rsidRDefault="007553D0" w:rsidP="007553D0">
      <w:pPr>
        <w:spacing w:after="0" w:line="360" w:lineRule="auto"/>
        <w:jc w:val="both"/>
        <w:rPr>
          <w:rFonts w:ascii="Times New Roman" w:eastAsia="Times New Roman" w:hAnsi="Times New Roman" w:cs="Times New Roman"/>
          <w:sz w:val="24"/>
          <w:szCs w:val="24"/>
          <w:lang w:bidi="ar-SA"/>
        </w:rPr>
      </w:pPr>
      <w:r w:rsidRPr="007553D0">
        <w:rPr>
          <w:rFonts w:ascii="Times New Roman" w:eastAsia="Times New Roman" w:hAnsi="Times New Roman" w:cs="Times New Roman"/>
          <w:sz w:val="24"/>
          <w:szCs w:val="24"/>
          <w:lang w:bidi="ar-SA"/>
        </w:rPr>
        <w:t xml:space="preserve">United Group's involvement in Bangladesh's power sector is better described by the word "pioneer." United Power Generation &amp; Distribution Co. Ltd., originally </w:t>
      </w:r>
      <w:proofErr w:type="spellStart"/>
      <w:r w:rsidRPr="007553D0">
        <w:rPr>
          <w:rFonts w:ascii="Times New Roman" w:eastAsia="Times New Roman" w:hAnsi="Times New Roman" w:cs="Times New Roman"/>
          <w:sz w:val="24"/>
          <w:szCs w:val="24"/>
          <w:lang w:bidi="ar-SA"/>
        </w:rPr>
        <w:t>Malancha</w:t>
      </w:r>
      <w:proofErr w:type="spellEnd"/>
      <w:r w:rsidRPr="007553D0">
        <w:rPr>
          <w:rFonts w:ascii="Times New Roman" w:eastAsia="Times New Roman" w:hAnsi="Times New Roman" w:cs="Times New Roman"/>
          <w:sz w:val="24"/>
          <w:szCs w:val="24"/>
          <w:lang w:bidi="ar-SA"/>
        </w:rPr>
        <w:t xml:space="preserve"> Holdings Ltd., was founded in response to the need for a reliable, high-quality power supply for the companies located within Bangladesh's Export Processing Zones (EPZs).</w:t>
      </w:r>
      <w:r>
        <w:rPr>
          <w:rFonts w:ascii="Times New Roman" w:eastAsia="Times New Roman" w:hAnsi="Times New Roman" w:cs="Times New Roman"/>
          <w:sz w:val="24"/>
          <w:szCs w:val="24"/>
          <w:lang w:bidi="ar-SA"/>
        </w:rPr>
        <w:t xml:space="preserve"> </w:t>
      </w:r>
      <w:r w:rsidRPr="00A03473">
        <w:rPr>
          <w:rFonts w:ascii="Times New Roman" w:eastAsia="Times New Roman" w:hAnsi="Times New Roman" w:cs="Times New Roman"/>
          <w:sz w:val="24"/>
          <w:szCs w:val="24"/>
          <w:lang w:bidi="ar-SA"/>
        </w:rPr>
        <w:t>UPGDCL is a first of its kind company that is not only involved in power generation but also power distribution, steam generation and supply right up to their customer’s doorstep.</w:t>
      </w:r>
    </w:p>
    <w:p w14:paraId="5F10DC13" w14:textId="77777777" w:rsidR="00197D4A" w:rsidRPr="00A03473" w:rsidRDefault="00197D4A" w:rsidP="007553D0">
      <w:pPr>
        <w:spacing w:after="0" w:line="360" w:lineRule="auto"/>
        <w:jc w:val="both"/>
        <w:rPr>
          <w:rFonts w:ascii="Times New Roman" w:eastAsia="Times New Roman" w:hAnsi="Times New Roman" w:cs="Times New Roman"/>
          <w:b/>
          <w:color w:val="1F497D"/>
          <w:sz w:val="28"/>
          <w:szCs w:val="36"/>
          <w:lang w:bidi="ar-SA"/>
        </w:rPr>
      </w:pPr>
    </w:p>
    <w:p w14:paraId="1AF7B095" w14:textId="5B5B4E7A" w:rsidR="007553D0" w:rsidRPr="00A03473" w:rsidRDefault="00197D4A" w:rsidP="007553D0">
      <w:pPr>
        <w:spacing w:after="0" w:line="360" w:lineRule="auto"/>
        <w:jc w:val="both"/>
        <w:rPr>
          <w:rFonts w:ascii="Times New Roman" w:eastAsia="Times New Roman" w:hAnsi="Times New Roman" w:cs="Times New Roman"/>
          <w:sz w:val="24"/>
          <w:szCs w:val="24"/>
          <w:lang w:bidi="ar-SA"/>
        </w:rPr>
      </w:pPr>
      <w:r w:rsidRPr="00197D4A">
        <w:rPr>
          <w:rFonts w:ascii="Times New Roman" w:eastAsia="Times New Roman" w:hAnsi="Times New Roman" w:cs="Times New Roman"/>
          <w:sz w:val="24"/>
          <w:szCs w:val="24"/>
          <w:lang w:bidi="ar-SA"/>
        </w:rPr>
        <w:t>The United Group's Power Division has a development portfolio of 2,137 megawatts spread over 17 power facilities, with each project completed ahead of schedule. Through ten operating power producing plants, it currently contributes 1,301 Megawatts to the national grid.</w:t>
      </w:r>
      <w:r>
        <w:rPr>
          <w:rFonts w:ascii="Times New Roman" w:eastAsia="Times New Roman" w:hAnsi="Times New Roman" w:cs="Times New Roman"/>
          <w:sz w:val="24"/>
          <w:szCs w:val="24"/>
          <w:lang w:bidi="ar-SA"/>
        </w:rPr>
        <w:t xml:space="preserve"> </w:t>
      </w:r>
      <w:r w:rsidR="007553D0" w:rsidRPr="00A03473">
        <w:rPr>
          <w:rFonts w:ascii="Times New Roman" w:eastAsia="Times New Roman" w:hAnsi="Times New Roman" w:cs="Times New Roman"/>
          <w:sz w:val="24"/>
          <w:szCs w:val="24"/>
          <w:lang w:bidi="ar-SA"/>
        </w:rPr>
        <w:t xml:space="preserve">The journey started in 1997 with the development of Khulna Power Company Limited, the first Independent Power Producer (IPP), paving the way for private sector participation in the Power Sector of Bangladesh. Since then, United Power Generation &amp; Distribution Company Limited, another subsidiary of United Group, has been duly serving the nation by powering all the industries within Dhaka, </w:t>
      </w:r>
      <w:proofErr w:type="spellStart"/>
      <w:r w:rsidR="007553D0" w:rsidRPr="00A03473">
        <w:rPr>
          <w:rFonts w:ascii="Times New Roman" w:eastAsia="Times New Roman" w:hAnsi="Times New Roman" w:cs="Times New Roman"/>
          <w:sz w:val="24"/>
          <w:szCs w:val="24"/>
          <w:lang w:bidi="ar-SA"/>
        </w:rPr>
        <w:t>Chattogram</w:t>
      </w:r>
      <w:proofErr w:type="spellEnd"/>
      <w:r w:rsidR="007553D0" w:rsidRPr="00A03473">
        <w:rPr>
          <w:rFonts w:ascii="Times New Roman" w:eastAsia="Times New Roman" w:hAnsi="Times New Roman" w:cs="Times New Roman"/>
          <w:sz w:val="24"/>
          <w:szCs w:val="24"/>
          <w:lang w:bidi="ar-SA"/>
        </w:rPr>
        <w:t xml:space="preserve"> and </w:t>
      </w:r>
      <w:proofErr w:type="spellStart"/>
      <w:r w:rsidR="007553D0" w:rsidRPr="00A03473">
        <w:rPr>
          <w:rFonts w:ascii="Times New Roman" w:eastAsia="Times New Roman" w:hAnsi="Times New Roman" w:cs="Times New Roman"/>
          <w:sz w:val="24"/>
          <w:szCs w:val="24"/>
          <w:lang w:bidi="ar-SA"/>
        </w:rPr>
        <w:t>Karnaphuli</w:t>
      </w:r>
      <w:proofErr w:type="spellEnd"/>
      <w:r w:rsidR="007553D0" w:rsidRPr="00A03473">
        <w:rPr>
          <w:rFonts w:ascii="Times New Roman" w:eastAsia="Times New Roman" w:hAnsi="Times New Roman" w:cs="Times New Roman"/>
          <w:sz w:val="24"/>
          <w:szCs w:val="24"/>
          <w:lang w:bidi="ar-SA"/>
        </w:rPr>
        <w:t xml:space="preserve"> Export Processing Zones, attaining a market value in excess of US$ 1.5 Billion in the process and becoming the company with the largest market capitalization in the power &amp; fuel sector at Dhaka Stock Exchange. The Group also established the first Public-Private Partnership Joint Venture IPP project in </w:t>
      </w:r>
      <w:proofErr w:type="spellStart"/>
      <w:r w:rsidR="007553D0" w:rsidRPr="00A03473">
        <w:rPr>
          <w:rFonts w:ascii="Times New Roman" w:eastAsia="Times New Roman" w:hAnsi="Times New Roman" w:cs="Times New Roman"/>
          <w:sz w:val="24"/>
          <w:szCs w:val="24"/>
          <w:lang w:bidi="ar-SA"/>
        </w:rPr>
        <w:t>Ashuganj</w:t>
      </w:r>
      <w:proofErr w:type="spellEnd"/>
      <w:r w:rsidR="007553D0" w:rsidRPr="00A03473">
        <w:rPr>
          <w:rFonts w:ascii="Times New Roman" w:eastAsia="Times New Roman" w:hAnsi="Times New Roman" w:cs="Times New Roman"/>
          <w:sz w:val="24"/>
          <w:szCs w:val="24"/>
          <w:lang w:bidi="ar-SA"/>
        </w:rPr>
        <w:t xml:space="preserve">. </w:t>
      </w:r>
    </w:p>
    <w:p w14:paraId="3E87F184" w14:textId="77777777" w:rsidR="00DA21EB" w:rsidRDefault="00DA21EB" w:rsidP="00DA21EB">
      <w:pPr>
        <w:spacing w:after="0" w:line="360" w:lineRule="auto"/>
        <w:jc w:val="both"/>
        <w:rPr>
          <w:rFonts w:ascii="Times New Roman" w:eastAsia="Times New Roman" w:hAnsi="Times New Roman" w:cs="Times New Roman"/>
          <w:b/>
          <w:sz w:val="24"/>
          <w:szCs w:val="24"/>
          <w:lang w:bidi="ar-SA"/>
        </w:rPr>
      </w:pPr>
    </w:p>
    <w:p w14:paraId="1984C0BA" w14:textId="07E02F6C" w:rsidR="00A50F3E" w:rsidRPr="00A03473" w:rsidRDefault="00A50F3E" w:rsidP="00DA21EB">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It has not even been even 15 years since the UPGD has started their journey yet, they have already come so far.  Even in the past year, in pandemic, it has been operating their business without any major loss. The main reason is</w:t>
      </w:r>
      <w:proofErr w:type="gramStart"/>
      <w:r w:rsidRPr="00A03473">
        <w:rPr>
          <w:rFonts w:ascii="Times New Roman" w:eastAsia="Times New Roman" w:hAnsi="Times New Roman" w:cs="Times New Roman"/>
          <w:sz w:val="24"/>
          <w:szCs w:val="24"/>
          <w:lang w:bidi="ar-SA"/>
        </w:rPr>
        <w:t>,</w:t>
      </w:r>
      <w:proofErr w:type="gramEnd"/>
      <w:r w:rsidRPr="00A03473">
        <w:rPr>
          <w:rFonts w:ascii="Times New Roman" w:eastAsia="Times New Roman" w:hAnsi="Times New Roman" w:cs="Times New Roman"/>
          <w:sz w:val="24"/>
          <w:szCs w:val="24"/>
          <w:lang w:bidi="ar-SA"/>
        </w:rPr>
        <w:t xml:space="preserve"> the power generation industry has a very prospectus future in Bangladesh. Being an industry-based country, Bangladesh highly depends on power supply. So, it can be stated that this business has a lot of possibility, despite the fact that there are numerous barriers in the market. If they can begin efforts to boost electricity output, UPGD may be a very beneficial industry for the country. Because company development is heavily reliant on the electricity industry, if this industry can attain its full potential, other business sectors will benefit as well. As a result, the development of </w:t>
      </w:r>
      <w:r w:rsidRPr="00A03473">
        <w:rPr>
          <w:rFonts w:ascii="Times New Roman" w:eastAsia="Times New Roman" w:hAnsi="Times New Roman" w:cs="Times New Roman"/>
          <w:sz w:val="24"/>
          <w:szCs w:val="24"/>
          <w:lang w:bidi="ar-SA"/>
        </w:rPr>
        <w:lastRenderedPageBreak/>
        <w:t xml:space="preserve">the power sector is critical for the growth of company as well as the general economic development of Bangladesh. </w:t>
      </w:r>
    </w:p>
    <w:p w14:paraId="42750413" w14:textId="77777777" w:rsidR="007553D0" w:rsidRDefault="007553D0" w:rsidP="00A03473">
      <w:pPr>
        <w:spacing w:after="0" w:line="240" w:lineRule="auto"/>
        <w:rPr>
          <w:rFonts w:ascii="Times New Roman" w:eastAsia="Times New Roman" w:hAnsi="Times New Roman" w:cs="Times New Roman"/>
          <w:b/>
          <w:sz w:val="24"/>
          <w:szCs w:val="24"/>
          <w:lang w:bidi="ar-SA"/>
        </w:rPr>
      </w:pPr>
    </w:p>
    <w:p w14:paraId="4FCFD335" w14:textId="77777777" w:rsidR="007553D0" w:rsidRDefault="007553D0" w:rsidP="00A03473">
      <w:pPr>
        <w:spacing w:after="0" w:line="240" w:lineRule="auto"/>
        <w:rPr>
          <w:rFonts w:ascii="Times New Roman" w:eastAsia="Times New Roman" w:hAnsi="Times New Roman" w:cs="Times New Roman"/>
          <w:b/>
          <w:sz w:val="24"/>
          <w:szCs w:val="24"/>
          <w:lang w:bidi="ar-SA"/>
        </w:rPr>
      </w:pPr>
    </w:p>
    <w:p w14:paraId="7A63132D" w14:textId="77777777" w:rsidR="00A50F3E" w:rsidRDefault="00A50F3E" w:rsidP="00A50F3E">
      <w:pPr>
        <w:spacing w:after="0" w:line="240" w:lineRule="auto"/>
        <w:rPr>
          <w:rFonts w:ascii="Times New Roman" w:eastAsia="Times New Roman" w:hAnsi="Times New Roman" w:cs="Times New Roman"/>
          <w:b/>
          <w:sz w:val="24"/>
          <w:szCs w:val="24"/>
          <w:lang w:bidi="ar-SA"/>
        </w:rPr>
      </w:pPr>
    </w:p>
    <w:p w14:paraId="39C43B28" w14:textId="381E384F" w:rsidR="00A50F3E" w:rsidRPr="00A03473" w:rsidRDefault="00A50F3E" w:rsidP="00A50F3E">
      <w:pPr>
        <w:spacing w:after="0" w:line="240" w:lineRule="auto"/>
        <w:rPr>
          <w:rFonts w:ascii="Times New Roman" w:eastAsia="Times New Roman" w:hAnsi="Times New Roman" w:cs="Times New Roman"/>
          <w:b/>
          <w:sz w:val="24"/>
          <w:szCs w:val="24"/>
          <w:lang w:bidi="ar-SA"/>
        </w:rPr>
      </w:pPr>
      <w:r w:rsidRPr="00A03473">
        <w:rPr>
          <w:rFonts w:ascii="Times New Roman" w:eastAsia="Times New Roman" w:hAnsi="Times New Roman" w:cs="Times New Roman"/>
          <w:b/>
          <w:sz w:val="24"/>
          <w:szCs w:val="24"/>
          <w:lang w:bidi="ar-SA"/>
        </w:rPr>
        <w:t>UPGDCL currently has 6 Power Plants in Operation under its belt:</w:t>
      </w:r>
    </w:p>
    <w:p w14:paraId="0A1E93B4" w14:textId="77777777" w:rsidR="007553D0" w:rsidRDefault="007553D0" w:rsidP="00A03473">
      <w:pPr>
        <w:spacing w:after="0" w:line="240" w:lineRule="auto"/>
        <w:rPr>
          <w:rFonts w:ascii="Times New Roman" w:eastAsia="Times New Roman" w:hAnsi="Times New Roman" w:cs="Times New Roman"/>
          <w:b/>
          <w:sz w:val="24"/>
          <w:szCs w:val="24"/>
          <w:lang w:bidi="ar-SA"/>
        </w:rPr>
      </w:pPr>
    </w:p>
    <w:p w14:paraId="0E5A354E" w14:textId="77777777" w:rsidR="007553D0" w:rsidRDefault="007553D0" w:rsidP="00A03473">
      <w:pPr>
        <w:spacing w:after="0" w:line="240" w:lineRule="auto"/>
        <w:rPr>
          <w:rFonts w:ascii="Times New Roman" w:eastAsia="Times New Roman" w:hAnsi="Times New Roman" w:cs="Times New Roman"/>
          <w:b/>
          <w:sz w:val="24"/>
          <w:szCs w:val="24"/>
          <w:lang w:bidi="ar-SA"/>
        </w:rPr>
      </w:pPr>
    </w:p>
    <w:p w14:paraId="7C917B81" w14:textId="33A9BDD6" w:rsidR="007553D0" w:rsidRDefault="00DA21EB" w:rsidP="00A03473">
      <w:pPr>
        <w:spacing w:after="0" w:line="240" w:lineRule="auto"/>
        <w:rPr>
          <w:rFonts w:ascii="Times New Roman" w:eastAsia="Times New Roman" w:hAnsi="Times New Roman" w:cs="Times New Roman"/>
          <w:b/>
          <w:sz w:val="24"/>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65408" behindDoc="0" locked="0" layoutInCell="1" allowOverlap="1" wp14:anchorId="2E1C9C6A" wp14:editId="11E48C1F">
            <wp:simplePos x="0" y="0"/>
            <wp:positionH relativeFrom="margin">
              <wp:align>center</wp:align>
            </wp:positionH>
            <wp:positionV relativeFrom="margin">
              <wp:posOffset>962025</wp:posOffset>
            </wp:positionV>
            <wp:extent cx="4716145" cy="5069840"/>
            <wp:effectExtent l="0" t="0" r="825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1562" t="22366" r="30912" b="1943"/>
                    <a:stretch/>
                  </pic:blipFill>
                  <pic:spPr bwMode="auto">
                    <a:xfrm>
                      <a:off x="0" y="0"/>
                      <a:ext cx="4716145" cy="5069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1E95CE" w14:textId="02709250" w:rsidR="007553D0" w:rsidRDefault="007553D0" w:rsidP="00A03473">
      <w:pPr>
        <w:spacing w:after="0" w:line="240" w:lineRule="auto"/>
        <w:rPr>
          <w:rFonts w:ascii="Times New Roman" w:eastAsia="Times New Roman" w:hAnsi="Times New Roman" w:cs="Times New Roman"/>
          <w:b/>
          <w:sz w:val="24"/>
          <w:szCs w:val="24"/>
          <w:lang w:bidi="ar-SA"/>
        </w:rPr>
      </w:pPr>
    </w:p>
    <w:p w14:paraId="2FE17B9D" w14:textId="7DA4E443" w:rsidR="007553D0" w:rsidRDefault="007553D0" w:rsidP="00A03473">
      <w:pPr>
        <w:spacing w:after="0" w:line="240" w:lineRule="auto"/>
        <w:rPr>
          <w:rFonts w:ascii="Times New Roman" w:eastAsia="Times New Roman" w:hAnsi="Times New Roman" w:cs="Times New Roman"/>
          <w:b/>
          <w:sz w:val="24"/>
          <w:szCs w:val="24"/>
          <w:lang w:bidi="ar-SA"/>
        </w:rPr>
      </w:pPr>
    </w:p>
    <w:p w14:paraId="2E67851F" w14:textId="74B6F4B9" w:rsidR="007553D0" w:rsidRDefault="007553D0" w:rsidP="00A03473">
      <w:pPr>
        <w:spacing w:after="0" w:line="240" w:lineRule="auto"/>
        <w:rPr>
          <w:rFonts w:ascii="Times New Roman" w:eastAsia="Times New Roman" w:hAnsi="Times New Roman" w:cs="Times New Roman"/>
          <w:b/>
          <w:sz w:val="24"/>
          <w:szCs w:val="24"/>
          <w:lang w:bidi="ar-SA"/>
        </w:rPr>
      </w:pPr>
    </w:p>
    <w:p w14:paraId="214840E9" w14:textId="151AD442" w:rsidR="007553D0" w:rsidRDefault="007553D0" w:rsidP="00A03473">
      <w:pPr>
        <w:spacing w:after="0" w:line="240" w:lineRule="auto"/>
        <w:rPr>
          <w:rFonts w:ascii="Times New Roman" w:eastAsia="Times New Roman" w:hAnsi="Times New Roman" w:cs="Times New Roman"/>
          <w:b/>
          <w:sz w:val="24"/>
          <w:szCs w:val="24"/>
          <w:lang w:bidi="ar-SA"/>
        </w:rPr>
      </w:pPr>
    </w:p>
    <w:p w14:paraId="4A94A5D7" w14:textId="099BD46E" w:rsidR="007553D0" w:rsidRDefault="007553D0" w:rsidP="00A03473">
      <w:pPr>
        <w:spacing w:after="0" w:line="240" w:lineRule="auto"/>
        <w:rPr>
          <w:rFonts w:ascii="Times New Roman" w:eastAsia="Times New Roman" w:hAnsi="Times New Roman" w:cs="Times New Roman"/>
          <w:b/>
          <w:sz w:val="24"/>
          <w:szCs w:val="24"/>
          <w:lang w:bidi="ar-SA"/>
        </w:rPr>
      </w:pPr>
    </w:p>
    <w:p w14:paraId="13EA4096" w14:textId="558ADB37" w:rsidR="007553D0" w:rsidRDefault="007553D0" w:rsidP="00A03473">
      <w:pPr>
        <w:spacing w:after="0" w:line="240" w:lineRule="auto"/>
        <w:rPr>
          <w:rFonts w:ascii="Times New Roman" w:eastAsia="Times New Roman" w:hAnsi="Times New Roman" w:cs="Times New Roman"/>
          <w:b/>
          <w:sz w:val="24"/>
          <w:szCs w:val="24"/>
          <w:lang w:bidi="ar-SA"/>
        </w:rPr>
      </w:pPr>
    </w:p>
    <w:p w14:paraId="06DBB1DA" w14:textId="77777777" w:rsidR="007553D0" w:rsidRDefault="007553D0" w:rsidP="00A03473">
      <w:pPr>
        <w:spacing w:after="0" w:line="240" w:lineRule="auto"/>
        <w:rPr>
          <w:rFonts w:ascii="Times New Roman" w:eastAsia="Times New Roman" w:hAnsi="Times New Roman" w:cs="Times New Roman"/>
          <w:b/>
          <w:sz w:val="24"/>
          <w:szCs w:val="24"/>
          <w:lang w:bidi="ar-SA"/>
        </w:rPr>
      </w:pPr>
    </w:p>
    <w:p w14:paraId="59A9B831" w14:textId="77777777" w:rsidR="007553D0" w:rsidRDefault="007553D0" w:rsidP="00A03473">
      <w:pPr>
        <w:spacing w:after="0" w:line="240" w:lineRule="auto"/>
        <w:rPr>
          <w:rFonts w:ascii="Times New Roman" w:eastAsia="Times New Roman" w:hAnsi="Times New Roman" w:cs="Times New Roman"/>
          <w:b/>
          <w:sz w:val="24"/>
          <w:szCs w:val="24"/>
          <w:lang w:bidi="ar-SA"/>
        </w:rPr>
      </w:pPr>
    </w:p>
    <w:p w14:paraId="6AFA7456" w14:textId="77777777" w:rsidR="007553D0" w:rsidRDefault="007553D0" w:rsidP="00A03473">
      <w:pPr>
        <w:spacing w:after="0" w:line="240" w:lineRule="auto"/>
        <w:rPr>
          <w:rFonts w:ascii="Times New Roman" w:eastAsia="Times New Roman" w:hAnsi="Times New Roman" w:cs="Times New Roman"/>
          <w:b/>
          <w:sz w:val="24"/>
          <w:szCs w:val="24"/>
          <w:lang w:bidi="ar-SA"/>
        </w:rPr>
      </w:pPr>
    </w:p>
    <w:p w14:paraId="39DD1C10" w14:textId="77777777" w:rsidR="007553D0" w:rsidRDefault="007553D0" w:rsidP="00A03473">
      <w:pPr>
        <w:spacing w:after="0" w:line="240" w:lineRule="auto"/>
        <w:rPr>
          <w:rFonts w:ascii="Times New Roman" w:eastAsia="Times New Roman" w:hAnsi="Times New Roman" w:cs="Times New Roman"/>
          <w:b/>
          <w:sz w:val="24"/>
          <w:szCs w:val="24"/>
          <w:lang w:bidi="ar-SA"/>
        </w:rPr>
      </w:pPr>
    </w:p>
    <w:p w14:paraId="7C22027F" w14:textId="77777777" w:rsidR="007553D0" w:rsidRDefault="007553D0" w:rsidP="00A03473">
      <w:pPr>
        <w:spacing w:after="0" w:line="240" w:lineRule="auto"/>
        <w:rPr>
          <w:rFonts w:ascii="Times New Roman" w:eastAsia="Times New Roman" w:hAnsi="Times New Roman" w:cs="Times New Roman"/>
          <w:b/>
          <w:sz w:val="24"/>
          <w:szCs w:val="24"/>
          <w:lang w:bidi="ar-SA"/>
        </w:rPr>
      </w:pPr>
    </w:p>
    <w:p w14:paraId="7DD2E86C"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F2B7EA2"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2A5C904" w14:textId="05D2D652"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0D1D9930" w14:textId="6189B136"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38A8E25" w14:textId="1E8D9178"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57BF4C3" w14:textId="0B8C1F3F"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F69B614" w14:textId="6D021079"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57B03EB" w14:textId="65B751CA"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B522285" w14:textId="08E3D54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902FB1E"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2688D95"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00C653F" w14:textId="61BBB060"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694ECBE"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0A4AFA1C"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7969C9C7"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A6ECDAD" w14:textId="294F0CBA"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7D565C0"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0AD52EA"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4529E84"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5098210B" w14:textId="5C62D2B0"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77387CD5"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D19EF6A"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77028F0B"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8369B86" w14:textId="64124534"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21F92758"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E670F44"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02C19BAB"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587D9B41"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5B9E5EE" w14:textId="3FC6B321" w:rsidR="00A03473" w:rsidRDefault="00A03473" w:rsidP="00A03473">
      <w:pPr>
        <w:spacing w:after="0" w:line="240" w:lineRule="auto"/>
        <w:rPr>
          <w:rFonts w:ascii="Times New Roman" w:eastAsia="Times New Roman" w:hAnsi="Times New Roman" w:cs="Times New Roman"/>
          <w:sz w:val="24"/>
          <w:szCs w:val="24"/>
          <w:lang w:bidi="ar-SA"/>
        </w:rPr>
      </w:pPr>
    </w:p>
    <w:p w14:paraId="44D2CF88" w14:textId="2420B58B" w:rsidR="007553D0" w:rsidRDefault="007553D0" w:rsidP="00A03473">
      <w:pPr>
        <w:spacing w:after="0" w:line="240" w:lineRule="auto"/>
        <w:rPr>
          <w:rFonts w:ascii="Times New Roman" w:eastAsia="Times New Roman" w:hAnsi="Times New Roman" w:cs="Times New Roman"/>
          <w:sz w:val="24"/>
          <w:szCs w:val="24"/>
          <w:lang w:bidi="ar-SA"/>
        </w:rPr>
      </w:pPr>
    </w:p>
    <w:p w14:paraId="27B6B9B9"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27FFB504"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7D026E2"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27706A12" w14:textId="122E080E" w:rsidR="00A03473" w:rsidRPr="00B216A7" w:rsidRDefault="00A03473" w:rsidP="00A03473">
      <w:pPr>
        <w:keepNext/>
        <w:keepLines/>
        <w:numPr>
          <w:ilvl w:val="1"/>
          <w:numId w:val="37"/>
        </w:numPr>
        <w:spacing w:before="240" w:after="0" w:line="240" w:lineRule="auto"/>
        <w:outlineLvl w:val="0"/>
        <w:rPr>
          <w:rFonts w:ascii="Calibri Light" w:eastAsia="Times New Roman" w:hAnsi="Calibri Light" w:cs="Times New Roman"/>
          <w:b/>
          <w:bCs/>
          <w:color w:val="2E74B5"/>
          <w:sz w:val="32"/>
          <w:szCs w:val="32"/>
          <w:lang w:bidi="ar-SA"/>
        </w:rPr>
      </w:pPr>
      <w:bookmarkStart w:id="12" w:name="_Toc82086412"/>
      <w:r w:rsidRPr="00B216A7">
        <w:rPr>
          <w:rFonts w:ascii="Calibri Light" w:eastAsia="Times New Roman" w:hAnsi="Calibri Light" w:cs="Times New Roman"/>
          <w:b/>
          <w:bCs/>
          <w:color w:val="2E74B5"/>
          <w:sz w:val="32"/>
          <w:szCs w:val="32"/>
          <w:lang w:bidi="ar-SA"/>
        </w:rPr>
        <w:t>SWOT Analysis</w:t>
      </w:r>
      <w:bookmarkEnd w:id="12"/>
    </w:p>
    <w:p w14:paraId="1EA1F056"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58DC4C5"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AC295E0"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SWOT is a framework, which gives an evaluating internal strengths and weaknesses as well as external possibilities and threats</w:t>
      </w:r>
    </w:p>
    <w:p w14:paraId="45FCAA2F"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0919B7ED"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AB1B353"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E3941C8"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059D6C34"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034CB281" w14:textId="4F5F6449" w:rsidR="00A03473" w:rsidRPr="00A03473" w:rsidRDefault="00A03473" w:rsidP="00A03473">
      <w:pPr>
        <w:spacing w:after="0" w:line="24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lastRenderedPageBreak/>
        <w:drawing>
          <wp:anchor distT="0" distB="0" distL="114300" distR="114300" simplePos="0" relativeHeight="251666432" behindDoc="1" locked="0" layoutInCell="1" allowOverlap="1" wp14:anchorId="7000D0E8" wp14:editId="6A5B4A84">
            <wp:simplePos x="0" y="0"/>
            <wp:positionH relativeFrom="margin">
              <wp:posOffset>-417830</wp:posOffset>
            </wp:positionH>
            <wp:positionV relativeFrom="paragraph">
              <wp:posOffset>191202</wp:posOffset>
            </wp:positionV>
            <wp:extent cx="6567805" cy="3801745"/>
            <wp:effectExtent l="0" t="0" r="0" b="8255"/>
            <wp:wrapSquare wrapText="bothSides"/>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14:paraId="3068A767"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9EAD829"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01738127"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72E69FE"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5AA51149"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099504ED"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4EA9EB0"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27D68E52"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D1EA518"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BB08A98"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EC1D33E"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7CD1CC2F"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7931F0A"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021A6EC5"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4B182E84"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79BD6B93"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72D4CD47"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68D405C4"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28EE1C7A" w14:textId="77777777" w:rsidR="00A03473" w:rsidRPr="00A03473"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p>
    <w:p w14:paraId="51C739DA" w14:textId="62282C62" w:rsidR="00A03473" w:rsidRPr="00A03473"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67456" behindDoc="1" locked="0" layoutInCell="1" allowOverlap="1" wp14:anchorId="4B469C12" wp14:editId="6EDE2A84">
            <wp:simplePos x="0" y="0"/>
            <wp:positionH relativeFrom="margin">
              <wp:align>center</wp:align>
            </wp:positionH>
            <wp:positionV relativeFrom="paragraph">
              <wp:posOffset>6426</wp:posOffset>
            </wp:positionV>
            <wp:extent cx="4023360" cy="2011680"/>
            <wp:effectExtent l="38100" t="38100" r="34290" b="45720"/>
            <wp:wrapTight wrapText="bothSides">
              <wp:wrapPolygon edited="0">
                <wp:start x="-205" y="-409"/>
                <wp:lineTo x="-205" y="21886"/>
                <wp:lineTo x="21682" y="21886"/>
                <wp:lineTo x="21682" y="-409"/>
                <wp:lineTo x="-205" y="-409"/>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023360" cy="2011680"/>
                    </a:xfrm>
                    <a:prstGeom prst="rect">
                      <a:avLst/>
                    </a:prstGeom>
                    <a:ln w="28575">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63034F9D"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11217B3"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lastRenderedPageBreak/>
        <mc:AlternateContent>
          <mc:Choice Requires="wps">
            <w:drawing>
              <wp:anchor distT="0" distB="0" distL="114300" distR="114300" simplePos="0" relativeHeight="251669504" behindDoc="0" locked="0" layoutInCell="1" allowOverlap="1" wp14:anchorId="5C11EAD6" wp14:editId="2F1A0472">
                <wp:simplePos x="0" y="0"/>
                <wp:positionH relativeFrom="margin">
                  <wp:align>center</wp:align>
                </wp:positionH>
                <wp:positionV relativeFrom="margin">
                  <wp:posOffset>5675630</wp:posOffset>
                </wp:positionV>
                <wp:extent cx="6141720" cy="914400"/>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1720" cy="914400"/>
                        </a:xfrm>
                        <a:prstGeom prst="rect">
                          <a:avLst/>
                        </a:prstGeom>
                      </wps:spPr>
                      <wps:txbx>
                        <w:txbxContent>
                          <w:p w14:paraId="0D8CCD99" w14:textId="77777777" w:rsidR="00544B4F" w:rsidRPr="001E311E" w:rsidRDefault="00544B4F" w:rsidP="00A03473">
                            <w:pPr>
                              <w:spacing w:after="0"/>
                              <w:jc w:val="center"/>
                              <w:rPr>
                                <w:u w:val="single"/>
                              </w:rPr>
                            </w:pPr>
                            <w:r w:rsidRPr="001E311E">
                              <w:rPr>
                                <w:rFonts w:ascii="Impact" w:hAnsi="Impact"/>
                                <w:b/>
                                <w:color w:val="262626"/>
                                <w:sz w:val="72"/>
                                <w:szCs w:val="72"/>
                                <w:u w:val="single"/>
                                <w14:shadow w14:blurRad="0" w14:dist="38100" w14:dir="2700000" w14:sx="100000" w14:sy="100000" w14:kx="0" w14:ky="0" w14:algn="bl">
                                  <w14:srgbClr w14:val="4472C4"/>
                                </w14:shadow>
                                <w14:textOutline w14:w="6731" w14:cap="flat" w14:cmpd="sng" w14:algn="ctr">
                                  <w14:solidFill>
                                    <w14:srgbClr w14:val="FFFFFF"/>
                                  </w14:solidFill>
                                  <w14:prstDash w14:val="solid"/>
                                  <w14:round/>
                                </w14:textOutline>
                              </w:rPr>
                              <w:t>Financial Performance Analysis</w:t>
                            </w:r>
                          </w:p>
                        </w:txbxContent>
                      </wps:txbx>
                      <wps:bodyPr wrap="square" numCol="1" fromWordArt="1">
                        <a:spAutoFit/>
                      </wps:bodyPr>
                    </wps:wsp>
                  </a:graphicData>
                </a:graphic>
                <wp14:sizeRelH relativeFrom="margin">
                  <wp14:pctWidth>0</wp14:pctWidth>
                </wp14:sizeRelH>
              </wp:anchor>
            </w:drawing>
          </mc:Choice>
          <mc:Fallback xmlns:w15="http://schemas.microsoft.com/office/word/2012/wordml">
            <w:pict>
              <v:shape w14:anchorId="5C11EAD6" id="Text Box 26" o:spid="_x0000_s1030" type="#_x0000_t202" style="position:absolute;margin-left:0;margin-top:446.9pt;width:483.6pt;height:1in;z-index:251669504;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" filled="f" stroked="f">
                <o:lock v:ext="edit" shapetype="t"/>
                <v:textbox style="mso-fit-shape-to-text:t">
                  <w:txbxContent>
                    <w:p w14:paraId="0D8CCD99" w14:textId="77777777" w:rsidR="00544B4F" w:rsidRPr="001E311E" w:rsidRDefault="00544B4F" w:rsidP="00A03473">
                      <w:pPr>
                        <w:spacing w:after="0"/>
                        <w:jc w:val="center"/>
                        <w:rPr>
                          <w:u w:val="single"/>
                        </w:rPr>
                      </w:pPr>
                      <w:r w:rsidRPr="001E311E">
                        <w:rPr>
                          <w:rFonts w:ascii="Impact" w:hAnsi="Impact"/>
                          <w:b/>
                          <w:color w:val="262626"/>
                          <w:sz w:val="72"/>
                          <w:szCs w:val="72"/>
                          <w:u w:val="single"/>
                          <w14:shadow w14:blurRad="0" w14:dist="38100" w14:dir="2700000" w14:sx="100000" w14:sy="100000" w14:kx="0" w14:ky="0" w14:algn="bl">
                            <w14:srgbClr w14:val="4472C4"/>
                          </w14:shadow>
                          <w14:textOutline w14:w="6731" w14:cap="flat" w14:cmpd="sng" w14:algn="ctr">
                            <w14:solidFill>
                              <w14:srgbClr w14:val="FFFFFF"/>
                            </w14:solidFill>
                            <w14:prstDash w14:val="solid"/>
                            <w14:round/>
                          </w14:textOutline>
                        </w:rPr>
                        <w:t>Financial Performance Analysis</w:t>
                      </w:r>
                    </w:p>
                  </w:txbxContent>
                </v:textbox>
                <w10:wrap type="square" anchorx="margin" anchory="margin"/>
              </v:shape>
            </w:pict>
          </mc:Fallback>
        </mc:AlternateContent>
      </w:r>
      <w:r w:rsidRPr="00A03473">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68480" behindDoc="0" locked="0" layoutInCell="1" allowOverlap="1" wp14:anchorId="3E6007DB" wp14:editId="7BC2CDA4">
                <wp:simplePos x="0" y="0"/>
                <wp:positionH relativeFrom="margin">
                  <wp:align>center</wp:align>
                </wp:positionH>
                <wp:positionV relativeFrom="margin">
                  <wp:align>center</wp:align>
                </wp:positionV>
                <wp:extent cx="3419475" cy="67691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19475" cy="676910"/>
                        </a:xfrm>
                        <a:prstGeom prst="rect">
                          <a:avLst/>
                        </a:prstGeom>
                      </wps:spPr>
                      <wps:txbx>
                        <w:txbxContent>
                          <w:p w14:paraId="6DB81A0E" w14:textId="77777777" w:rsidR="00544B4F" w:rsidRPr="001E311E" w:rsidRDefault="00544B4F" w:rsidP="00A03473">
                            <w:pPr>
                              <w:spacing w:after="0"/>
                              <w:jc w:val="center"/>
                              <w:rPr>
                                <w:u w:val="single"/>
                              </w:rPr>
                            </w:pPr>
                            <w:r w:rsidRPr="001E311E">
                              <w:rPr>
                                <w:rFonts w:ascii="Arial Black" w:hAnsi="Arial Black"/>
                                <w:color w:val="2E74B5"/>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CHAPTER</w:t>
                            </w:r>
                            <w:r w:rsidRPr="001E311E">
                              <w:rPr>
                                <w:rFonts w:ascii="Arial Black" w:hAnsi="Arial Black"/>
                                <w:color w:val="E36C0A"/>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 3</w:t>
                            </w:r>
                          </w:p>
                        </w:txbxContent>
                      </wps:txbx>
                      <wps:bodyPr wrap="square" numCol="1" fromWordArt="1">
                        <a:spAutoFit/>
                      </wps:bodyPr>
                    </wps:wsp>
                  </a:graphicData>
                </a:graphic>
              </wp:anchor>
            </w:drawing>
          </mc:Choice>
          <mc:Fallback xmlns:w15="http://schemas.microsoft.com/office/word/2012/wordml">
            <w:pict>
              <v:shape w14:anchorId="3E6007DB" id="Text Box 25" o:spid="_x0000_s1031" type="#_x0000_t202" style="position:absolute;margin-left:0;margin-top:0;width:269.25pt;height:53.3pt;z-index:25166848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" filled="f" stroked="f">
                <o:lock v:ext="edit" shapetype="t"/>
                <v:textbox style="mso-fit-shape-to-text:t">
                  <w:txbxContent>
                    <w:p w14:paraId="6DB81A0E" w14:textId="77777777" w:rsidR="00544B4F" w:rsidRPr="001E311E" w:rsidRDefault="00544B4F" w:rsidP="00A03473">
                      <w:pPr>
                        <w:spacing w:after="0"/>
                        <w:jc w:val="center"/>
                        <w:rPr>
                          <w:u w:val="single"/>
                        </w:rPr>
                      </w:pPr>
                      <w:r w:rsidRPr="001E311E">
                        <w:rPr>
                          <w:rFonts w:ascii="Arial Black" w:hAnsi="Arial Black"/>
                          <w:color w:val="2E74B5"/>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CHAPTER</w:t>
                      </w:r>
                      <w:r w:rsidRPr="001E311E">
                        <w:rPr>
                          <w:rFonts w:ascii="Arial Black" w:hAnsi="Arial Black"/>
                          <w:color w:val="E36C0A"/>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 3</w:t>
                      </w:r>
                    </w:p>
                  </w:txbxContent>
                </v:textbox>
                <w10:wrap type="square" anchorx="margin" anchory="margin"/>
              </v:shape>
            </w:pict>
          </mc:Fallback>
        </mc:AlternateContent>
      </w:r>
      <w:r w:rsidRPr="00A03473">
        <w:rPr>
          <w:rFonts w:ascii="Times New Roman" w:eastAsia="Times New Roman" w:hAnsi="Times New Roman" w:cs="Times New Roman"/>
          <w:sz w:val="24"/>
          <w:szCs w:val="24"/>
          <w:lang w:bidi="ar-SA"/>
        </w:rPr>
        <w:br w:type="page"/>
      </w:r>
    </w:p>
    <w:p w14:paraId="7E23E373" w14:textId="77777777" w:rsidR="00A03473" w:rsidRPr="00B216A7" w:rsidRDefault="00A03473" w:rsidP="00A03473">
      <w:pPr>
        <w:keepNext/>
        <w:keepLines/>
        <w:numPr>
          <w:ilvl w:val="0"/>
          <w:numId w:val="37"/>
        </w:numPr>
        <w:spacing w:after="0" w:line="360" w:lineRule="auto"/>
        <w:jc w:val="both"/>
        <w:outlineLvl w:val="0"/>
        <w:rPr>
          <w:rFonts w:ascii="Times New Roman" w:eastAsia="Times New Roman" w:hAnsi="Times New Roman" w:cs="Times New Roman"/>
          <w:b/>
          <w:bCs/>
          <w:color w:val="2E74B5"/>
          <w:sz w:val="32"/>
          <w:szCs w:val="32"/>
          <w:lang w:bidi="ar-SA"/>
        </w:rPr>
      </w:pPr>
      <w:bookmarkStart w:id="13" w:name="_Toc82086413"/>
      <w:bookmarkStart w:id="14" w:name="_Toc76808519"/>
      <w:r w:rsidRPr="00B216A7">
        <w:rPr>
          <w:rFonts w:ascii="Times New Roman" w:eastAsia="Times New Roman" w:hAnsi="Times New Roman" w:cs="Times New Roman"/>
          <w:b/>
          <w:bCs/>
          <w:color w:val="2E74B5"/>
          <w:sz w:val="32"/>
          <w:szCs w:val="32"/>
          <w:lang w:bidi="ar-SA"/>
        </w:rPr>
        <w:lastRenderedPageBreak/>
        <w:t>Financial Performance Analysis</w:t>
      </w:r>
      <w:bookmarkEnd w:id="13"/>
    </w:p>
    <w:p w14:paraId="41D9A02C" w14:textId="77777777" w:rsidR="00A03473" w:rsidRPr="00A03473" w:rsidRDefault="00A03473" w:rsidP="00A03473">
      <w:pPr>
        <w:spacing w:after="0" w:line="240" w:lineRule="auto"/>
        <w:ind w:left="720"/>
        <w:contextualSpacing/>
        <w:rPr>
          <w:rFonts w:ascii="Times New Roman" w:eastAsia="Times New Roman" w:hAnsi="Times New Roman" w:cs="Times New Roman"/>
          <w:sz w:val="24"/>
          <w:szCs w:val="24"/>
          <w:lang w:bidi="ar-SA"/>
        </w:rPr>
      </w:pPr>
    </w:p>
    <w:p w14:paraId="54E29951" w14:textId="6A165860" w:rsidR="00A03473" w:rsidRPr="00A03473" w:rsidRDefault="00A03473" w:rsidP="00A03473">
      <w:pPr>
        <w:keepNext/>
        <w:keepLines/>
        <w:spacing w:after="0" w:line="360" w:lineRule="auto"/>
        <w:ind w:left="1095" w:hanging="720"/>
        <w:jc w:val="both"/>
        <w:outlineLvl w:val="0"/>
        <w:rPr>
          <w:rFonts w:ascii="Times New Roman" w:eastAsia="Times New Roman" w:hAnsi="Times New Roman" w:cs="Times New Roman"/>
          <w:color w:val="2E74B5"/>
          <w:sz w:val="32"/>
          <w:szCs w:val="32"/>
          <w:lang w:bidi="ar-SA"/>
        </w:rPr>
      </w:pPr>
      <w:bookmarkStart w:id="15" w:name="_Toc82086414"/>
      <w:r w:rsidRPr="00A03473">
        <w:rPr>
          <w:rFonts w:ascii="Times New Roman" w:eastAsia="Times New Roman" w:hAnsi="Times New Roman" w:cs="Times New Roman"/>
          <w:color w:val="2E74B5"/>
          <w:sz w:val="32"/>
          <w:szCs w:val="32"/>
          <w:lang w:bidi="ar-SA"/>
        </w:rPr>
        <w:t>3.</w:t>
      </w:r>
      <w:r w:rsidRPr="00B216A7">
        <w:rPr>
          <w:rFonts w:ascii="Times New Roman" w:eastAsia="Times New Roman" w:hAnsi="Times New Roman" w:cs="Times New Roman"/>
          <w:b/>
          <w:bCs/>
          <w:i/>
          <w:iCs/>
          <w:color w:val="2E74B5"/>
          <w:sz w:val="32"/>
          <w:szCs w:val="32"/>
          <w:lang w:bidi="ar-SA"/>
        </w:rPr>
        <w:t>1 Financial Statement</w:t>
      </w:r>
      <w:bookmarkEnd w:id="14"/>
      <w:bookmarkEnd w:id="15"/>
    </w:p>
    <w:p w14:paraId="14209065" w14:textId="77777777" w:rsidR="00A03473" w:rsidRPr="00A03473" w:rsidRDefault="00A03473" w:rsidP="00544B4F">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An organization's financial performance must be evaluated thoroughly. Money-related inquiry may reveal all of the total income, gain or loss, planning, investments, future outcomes, future benefits, present monetary state, and so on. </w:t>
      </w:r>
    </w:p>
    <w:p w14:paraId="40502F9C" w14:textId="0C2156D3" w:rsidR="00A03473" w:rsidRPr="00A03473" w:rsidRDefault="00A03473" w:rsidP="00544B4F">
      <w:pPr>
        <w:spacing w:after="0" w:line="360" w:lineRule="auto"/>
        <w:ind w:firstLine="720"/>
        <w:jc w:val="both"/>
        <w:rPr>
          <w:rFonts w:ascii="Times New Roman" w:eastAsia="Times New Roman" w:hAnsi="Times New Roman" w:cs="Times New Roman"/>
          <w:color w:val="000000"/>
          <w:sz w:val="24"/>
          <w:szCs w:val="24"/>
          <w:lang w:bidi="ar-SA"/>
        </w:rPr>
      </w:pPr>
      <w:r w:rsidRPr="00A03473">
        <w:rPr>
          <w:rFonts w:ascii="Times New Roman" w:eastAsia="Times New Roman" w:hAnsi="Times New Roman" w:cs="Times New Roman"/>
          <w:sz w:val="24"/>
          <w:szCs w:val="24"/>
          <w:lang w:bidi="ar-SA"/>
        </w:rPr>
        <w:t xml:space="preserve">The bookkeeping method, also known as the budgetary uncovering system, combines five major cash-related explanations to create financial information for stakeholders. This might include: the users, competitors, entrepreneurs, government, and specially investors. The </w:t>
      </w:r>
      <w:r w:rsidRPr="00A03473">
        <w:rPr>
          <w:rFonts w:ascii="Times New Roman" w:eastAsia="Times New Roman" w:hAnsi="Times New Roman" w:cs="Times New Roman"/>
          <w:color w:val="000000"/>
          <w:sz w:val="24"/>
          <w:szCs w:val="24"/>
          <w:lang w:bidi="ar-SA"/>
        </w:rPr>
        <w:t>consolidat</w:t>
      </w:r>
      <w:r w:rsidR="00544B4F">
        <w:rPr>
          <w:rFonts w:ascii="Times New Roman" w:eastAsia="Times New Roman" w:hAnsi="Times New Roman" w:cs="Times New Roman"/>
          <w:color w:val="000000"/>
          <w:sz w:val="24"/>
          <w:szCs w:val="24"/>
          <w:lang w:bidi="ar-SA"/>
        </w:rPr>
        <w:t>e</w:t>
      </w:r>
      <w:r w:rsidR="00544B4F" w:rsidRPr="00544B4F">
        <w:rPr>
          <w:rFonts w:ascii="Times New Roman" w:eastAsia="Times New Roman" w:hAnsi="Times New Roman" w:cs="Times New Roman"/>
          <w:color w:val="000000"/>
          <w:sz w:val="24"/>
          <w:szCs w:val="24"/>
          <w:cs/>
        </w:rPr>
        <w:t>d</w:t>
      </w:r>
      <w:r w:rsidRPr="00A03473">
        <w:rPr>
          <w:rFonts w:ascii="Times New Roman" w:eastAsia="Times New Roman" w:hAnsi="Times New Roman" w:cs="Times New Roman"/>
          <w:color w:val="000000"/>
          <w:sz w:val="24"/>
          <w:szCs w:val="24"/>
          <w:lang w:bidi="ar-SA"/>
        </w:rPr>
        <w:t xml:space="preserve"> five primary cash related clarifications are:</w:t>
      </w:r>
    </w:p>
    <w:p w14:paraId="5F3F40FF" w14:textId="77777777" w:rsidR="00A03473" w:rsidRPr="00A03473" w:rsidRDefault="00A03473" w:rsidP="00A03473">
      <w:pPr>
        <w:numPr>
          <w:ilvl w:val="0"/>
          <w:numId w:val="14"/>
        </w:numPr>
        <w:spacing w:after="0" w:line="360" w:lineRule="auto"/>
        <w:contextualSpacing/>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Income Statement</w:t>
      </w:r>
    </w:p>
    <w:p w14:paraId="18AD61DD" w14:textId="77777777" w:rsidR="00A03473" w:rsidRPr="00A03473" w:rsidRDefault="00A03473" w:rsidP="00A03473">
      <w:pPr>
        <w:numPr>
          <w:ilvl w:val="0"/>
          <w:numId w:val="14"/>
        </w:numPr>
        <w:spacing w:after="0" w:line="360" w:lineRule="auto"/>
        <w:contextualSpacing/>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Cash flow Statement</w:t>
      </w:r>
    </w:p>
    <w:p w14:paraId="4E900BFD" w14:textId="77777777" w:rsidR="00A03473" w:rsidRPr="00A03473" w:rsidRDefault="00A03473" w:rsidP="00A03473">
      <w:pPr>
        <w:numPr>
          <w:ilvl w:val="0"/>
          <w:numId w:val="14"/>
        </w:numPr>
        <w:spacing w:after="0" w:line="360" w:lineRule="auto"/>
        <w:contextualSpacing/>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Balance Sheet</w:t>
      </w:r>
    </w:p>
    <w:p w14:paraId="0728C54D" w14:textId="77777777" w:rsidR="00A03473" w:rsidRPr="00A03473" w:rsidRDefault="00A03473" w:rsidP="00A03473">
      <w:pPr>
        <w:numPr>
          <w:ilvl w:val="0"/>
          <w:numId w:val="14"/>
        </w:numPr>
        <w:spacing w:after="0" w:line="360" w:lineRule="auto"/>
        <w:contextualSpacing/>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Equity</w:t>
      </w:r>
    </w:p>
    <w:p w14:paraId="4225CD06" w14:textId="77777777" w:rsidR="00A03473" w:rsidRPr="00A03473" w:rsidRDefault="00A03473" w:rsidP="00A03473">
      <w:pPr>
        <w:spacing w:after="0" w:line="360" w:lineRule="auto"/>
        <w:ind w:firstLine="720"/>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It also shows the benefits, liabilities, salary and cash money streams, as well as speculators' estimates of the business, are all included in financial summaries. In the fiscal summary, the impacts of transactions and different occurrences are reported.</w:t>
      </w:r>
    </w:p>
    <w:p w14:paraId="3F3745E8" w14:textId="77777777" w:rsidR="00A03473" w:rsidRPr="00A03473" w:rsidRDefault="00A03473" w:rsidP="00544B4F">
      <w:pPr>
        <w:numPr>
          <w:ilvl w:val="0"/>
          <w:numId w:val="15"/>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income statement exhibits all the costs and earnings.</w:t>
      </w:r>
    </w:p>
    <w:p w14:paraId="4681B03E" w14:textId="77777777" w:rsidR="00A03473" w:rsidRPr="00A03473" w:rsidRDefault="00A03473" w:rsidP="00544B4F">
      <w:pPr>
        <w:numPr>
          <w:ilvl w:val="0"/>
          <w:numId w:val="15"/>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financial record shows assets, liabilities, and shareholders' confidence; the declaration of speculators' confidence shows capital trading with owners.</w:t>
      </w:r>
    </w:p>
    <w:p w14:paraId="785327FE" w14:textId="77777777" w:rsidR="00A03473" w:rsidRPr="00A03473" w:rsidRDefault="00A03473" w:rsidP="00544B4F">
      <w:pPr>
        <w:numPr>
          <w:ilvl w:val="0"/>
          <w:numId w:val="15"/>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Working contributions, as well as monetary inflows and outflows, are all included in the explanation of money streams. Various deals are reflected in several declarations with the goal of requiring the whole set to inspect the company.</w:t>
      </w:r>
    </w:p>
    <w:p w14:paraId="29322393" w14:textId="77777777" w:rsidR="00A03473" w:rsidRPr="00A03473" w:rsidRDefault="00A03473" w:rsidP="00544B4F">
      <w:pPr>
        <w:numPr>
          <w:ilvl w:val="0"/>
          <w:numId w:val="15"/>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accounting methods, assumptions, and appraisals used by the organization to produce the statistics provided in the budget summary are detailed in footnotes. Customers should be able to enhance their assessments of the aggregation, timeliness, and powerlessness of the evaluations exposed in the cash related clarifications as a result of them.</w:t>
      </w:r>
    </w:p>
    <w:p w14:paraId="038B9240" w14:textId="66B7A3BE" w:rsidR="00A03473" w:rsidRPr="00A03473" w:rsidRDefault="00A03473" w:rsidP="00544B4F">
      <w:pPr>
        <w:spacing w:after="0" w:line="360" w:lineRule="auto"/>
        <w:ind w:firstLine="720"/>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However, even after all the explanations, charts, details, footnotes, many might think that the published financial statement. There is a possibility of doing so and has happened before. </w:t>
      </w:r>
      <w:proofErr w:type="gramStart"/>
      <w:r w:rsidRPr="00A03473">
        <w:rPr>
          <w:rFonts w:ascii="Times New Roman" w:eastAsia="Times New Roman" w:hAnsi="Times New Roman" w:cs="Times New Roman"/>
          <w:sz w:val="24"/>
          <w:szCs w:val="24"/>
          <w:lang w:bidi="ar-SA"/>
        </w:rPr>
        <w:t xml:space="preserve">Which is why auditors outside the company also conducts research and publish a </w:t>
      </w:r>
      <w:r w:rsidRPr="00A03473">
        <w:rPr>
          <w:rFonts w:ascii="Times New Roman" w:eastAsia="Times New Roman" w:hAnsi="Times New Roman" w:cs="Times New Roman"/>
          <w:sz w:val="24"/>
          <w:szCs w:val="24"/>
          <w:lang w:bidi="ar-SA"/>
        </w:rPr>
        <w:lastRenderedPageBreak/>
        <w:t>financial statement alongside wi</w:t>
      </w:r>
      <w:r w:rsidR="00544B4F">
        <w:rPr>
          <w:rFonts w:ascii="Times New Roman" w:eastAsia="Times New Roman" w:hAnsi="Times New Roman" w:cs="Times New Roman"/>
          <w:sz w:val="24"/>
          <w:szCs w:val="24"/>
          <w:lang w:bidi="ar-SA"/>
        </w:rPr>
        <w:t>th the company.</w:t>
      </w:r>
      <w:proofErr w:type="gramEnd"/>
      <w:r w:rsidR="00544B4F">
        <w:rPr>
          <w:rFonts w:ascii="Times New Roman" w:eastAsia="Times New Roman" w:hAnsi="Times New Roman" w:cs="Times New Roman"/>
          <w:sz w:val="24"/>
          <w:szCs w:val="24"/>
          <w:lang w:bidi="ar-SA"/>
        </w:rPr>
        <w:t xml:space="preserve"> Examining these</w:t>
      </w:r>
      <w:r w:rsidR="00544B4F">
        <w:rPr>
          <w:rFonts w:ascii="Times New Roman" w:eastAsia="Times New Roman" w:hAnsi="Times New Roman" w:hint="cs"/>
          <w:sz w:val="24"/>
          <w:szCs w:val="30"/>
          <w:cs/>
        </w:rPr>
        <w:t xml:space="preserve"> </w:t>
      </w:r>
      <w:r w:rsidRPr="00A03473">
        <w:rPr>
          <w:rFonts w:ascii="Times New Roman" w:eastAsia="Times New Roman" w:hAnsi="Times New Roman" w:cs="Times New Roman"/>
          <w:sz w:val="24"/>
          <w:szCs w:val="24"/>
          <w:lang w:bidi="ar-SA"/>
        </w:rPr>
        <w:t xml:space="preserve">statements aids form both the organization and auditors from outside helps in understanding the organization's overall financial situation. </w:t>
      </w:r>
    </w:p>
    <w:p w14:paraId="1C765E8B" w14:textId="4C041E0B" w:rsidR="00A03473" w:rsidRPr="00A03473" w:rsidRDefault="00A03473" w:rsidP="00A03473">
      <w:pPr>
        <w:keepNext/>
        <w:keepLines/>
        <w:numPr>
          <w:ilvl w:val="1"/>
          <w:numId w:val="0"/>
        </w:numPr>
        <w:spacing w:after="0" w:line="360" w:lineRule="auto"/>
        <w:ind w:left="1095" w:hanging="720"/>
        <w:jc w:val="both"/>
        <w:outlineLvl w:val="0"/>
        <w:rPr>
          <w:rFonts w:ascii="Times New Roman" w:eastAsia="Times New Roman" w:hAnsi="Times New Roman" w:cs="Times New Roman"/>
          <w:color w:val="2E74B5"/>
          <w:sz w:val="32"/>
          <w:szCs w:val="32"/>
          <w:lang w:bidi="ar-SA"/>
        </w:rPr>
      </w:pPr>
      <w:bookmarkStart w:id="16" w:name="_Toc76808520"/>
      <w:bookmarkStart w:id="17" w:name="_Toc82086415"/>
      <w:r w:rsidRPr="00A03473">
        <w:rPr>
          <w:rFonts w:ascii="Times New Roman" w:eastAsia="Times New Roman" w:hAnsi="Times New Roman" w:cs="Times New Roman"/>
          <w:color w:val="2E74B5"/>
          <w:sz w:val="32"/>
          <w:szCs w:val="32"/>
          <w:lang w:bidi="ar-SA"/>
        </w:rPr>
        <w:t>3.</w:t>
      </w:r>
      <w:r w:rsidRPr="00B216A7">
        <w:rPr>
          <w:rFonts w:ascii="Times New Roman" w:eastAsia="Times New Roman" w:hAnsi="Times New Roman" w:cs="Times New Roman"/>
          <w:b/>
          <w:bCs/>
          <w:i/>
          <w:iCs/>
          <w:color w:val="2E74B5"/>
          <w:sz w:val="32"/>
          <w:szCs w:val="32"/>
          <w:lang w:bidi="ar-SA"/>
        </w:rPr>
        <w:t>2 Ratio Analysis</w:t>
      </w:r>
      <w:bookmarkEnd w:id="16"/>
      <w:bookmarkEnd w:id="17"/>
    </w:p>
    <w:p w14:paraId="0415C44E" w14:textId="39077C46" w:rsidR="00A03473" w:rsidRDefault="002B70B0" w:rsidP="00A03473">
      <w:pPr>
        <w:spacing w:after="0" w:line="360" w:lineRule="auto"/>
        <w:ind w:firstLine="360"/>
        <w:jc w:val="both"/>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anchor distT="0" distB="0" distL="114300" distR="114300" simplePos="0" relativeHeight="251689984" behindDoc="0" locked="0" layoutInCell="1" allowOverlap="1" wp14:anchorId="02790006" wp14:editId="287C675B">
            <wp:simplePos x="0" y="0"/>
            <wp:positionH relativeFrom="column">
              <wp:posOffset>-523875</wp:posOffset>
            </wp:positionH>
            <wp:positionV relativeFrom="paragraph">
              <wp:posOffset>622935</wp:posOffset>
            </wp:positionV>
            <wp:extent cx="6762750" cy="5438775"/>
            <wp:effectExtent l="0" t="0" r="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A03473" w:rsidRPr="00A03473">
        <w:rPr>
          <w:rFonts w:ascii="Times New Roman" w:eastAsia="Times New Roman" w:hAnsi="Times New Roman" w:cs="Times New Roman"/>
          <w:sz w:val="24"/>
          <w:szCs w:val="24"/>
          <w:lang w:bidi="ar-SA"/>
        </w:rPr>
        <w:t>Ratio analysis is used to examine the risk and return of various companies in order to assist theorists and advance supervisors in making informed venture and other stockholders. Proportions may also be used to create a profile of a company, including its financial features and processes, as well as its distinctive operating, budgeting, and theoretical trademarks. It is important to comprehend an organization's past, present, and future conceivable financial condition by conducting a scope study.</w:t>
      </w:r>
    </w:p>
    <w:p w14:paraId="0BBB7D5B" w14:textId="3AB3EB80" w:rsidR="007528A8" w:rsidRDefault="007528A8" w:rsidP="00A03473">
      <w:pPr>
        <w:spacing w:after="0" w:line="360" w:lineRule="auto"/>
        <w:ind w:firstLine="360"/>
        <w:jc w:val="both"/>
        <w:rPr>
          <w:rFonts w:ascii="Times New Roman" w:eastAsia="Times New Roman" w:hAnsi="Times New Roman" w:cs="Times New Roman"/>
          <w:sz w:val="24"/>
          <w:szCs w:val="24"/>
          <w:lang w:bidi="ar-SA"/>
        </w:rPr>
      </w:pPr>
    </w:p>
    <w:p w14:paraId="430B6463" w14:textId="642CA3C4" w:rsidR="007528A8" w:rsidRDefault="007528A8" w:rsidP="00A03473">
      <w:pPr>
        <w:spacing w:after="0" w:line="360" w:lineRule="auto"/>
        <w:ind w:firstLine="360"/>
        <w:jc w:val="both"/>
        <w:rPr>
          <w:rFonts w:ascii="Times New Roman" w:eastAsia="Times New Roman" w:hAnsi="Times New Roman" w:cs="Times New Roman"/>
          <w:sz w:val="24"/>
          <w:szCs w:val="24"/>
          <w:lang w:bidi="ar-SA"/>
        </w:rPr>
      </w:pPr>
    </w:p>
    <w:p w14:paraId="390546FE" w14:textId="625B6248" w:rsidR="007528A8" w:rsidRDefault="007528A8" w:rsidP="00A03473">
      <w:pPr>
        <w:spacing w:after="0" w:line="360" w:lineRule="auto"/>
        <w:ind w:firstLine="360"/>
        <w:jc w:val="both"/>
        <w:rPr>
          <w:rFonts w:ascii="Times New Roman" w:eastAsia="Times New Roman" w:hAnsi="Times New Roman" w:cs="Times New Roman"/>
          <w:sz w:val="24"/>
          <w:szCs w:val="24"/>
          <w:lang w:bidi="ar-SA"/>
        </w:rPr>
      </w:pPr>
    </w:p>
    <w:p w14:paraId="52189497" w14:textId="7745EFD9" w:rsidR="00A03473" w:rsidRDefault="00995028" w:rsidP="00D67376">
      <w:pPr>
        <w:spacing w:after="0" w:line="360" w:lineRule="auto"/>
        <w:jc w:val="both"/>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anchor distT="0" distB="0" distL="114300" distR="114300" simplePos="0" relativeHeight="251691008" behindDoc="1" locked="0" layoutInCell="1" allowOverlap="1" wp14:anchorId="7E1ECF8F" wp14:editId="2CB39F24">
            <wp:simplePos x="0" y="0"/>
            <wp:positionH relativeFrom="margin">
              <wp:align>center</wp:align>
            </wp:positionH>
            <wp:positionV relativeFrom="paragraph">
              <wp:posOffset>238125</wp:posOffset>
            </wp:positionV>
            <wp:extent cx="5124450" cy="3800475"/>
            <wp:effectExtent l="0" t="0" r="0" b="0"/>
            <wp:wrapTight wrapText="bothSides">
              <wp:wrapPolygon edited="0">
                <wp:start x="15096" y="650"/>
                <wp:lineTo x="3453" y="1624"/>
                <wp:lineTo x="1686" y="1841"/>
                <wp:lineTo x="1686" y="2598"/>
                <wp:lineTo x="1365" y="3248"/>
                <wp:lineTo x="1124" y="4547"/>
                <wp:lineTo x="1606" y="6063"/>
                <wp:lineTo x="1686" y="6713"/>
                <wp:lineTo x="7628" y="7795"/>
                <wp:lineTo x="10760" y="7795"/>
                <wp:lineTo x="10760" y="12992"/>
                <wp:lineTo x="3453" y="14617"/>
                <wp:lineTo x="3051" y="14941"/>
                <wp:lineTo x="2168" y="16241"/>
                <wp:lineTo x="2168" y="18189"/>
                <wp:lineTo x="2248" y="18623"/>
                <wp:lineTo x="3372" y="19922"/>
                <wp:lineTo x="3774" y="20030"/>
                <wp:lineTo x="8431" y="20571"/>
                <wp:lineTo x="8913" y="20788"/>
                <wp:lineTo x="9234" y="20788"/>
                <wp:lineTo x="10920" y="18189"/>
                <wp:lineTo x="11483" y="17865"/>
                <wp:lineTo x="11563" y="17215"/>
                <wp:lineTo x="9796" y="14725"/>
                <wp:lineTo x="10680" y="12992"/>
                <wp:lineTo x="10760" y="7795"/>
                <wp:lineTo x="14694" y="7795"/>
                <wp:lineTo x="16622" y="7254"/>
                <wp:lineTo x="16622" y="6063"/>
                <wp:lineTo x="17826" y="4331"/>
                <wp:lineTo x="15417" y="650"/>
                <wp:lineTo x="15096" y="65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p w14:paraId="1D518459" w14:textId="1DE9978F" w:rsidR="002B70B0" w:rsidRDefault="002B70B0" w:rsidP="00D67376">
      <w:pPr>
        <w:spacing w:after="0" w:line="360" w:lineRule="auto"/>
        <w:jc w:val="both"/>
        <w:rPr>
          <w:rFonts w:ascii="Times New Roman" w:eastAsia="Times New Roman" w:hAnsi="Times New Roman" w:cs="Times New Roman"/>
          <w:sz w:val="24"/>
          <w:szCs w:val="24"/>
          <w:lang w:bidi="ar-SA"/>
        </w:rPr>
      </w:pPr>
    </w:p>
    <w:p w14:paraId="028D9534" w14:textId="725C6C1E" w:rsidR="002B70B0" w:rsidRDefault="002B70B0" w:rsidP="00D67376">
      <w:pPr>
        <w:spacing w:after="0" w:line="360" w:lineRule="auto"/>
        <w:jc w:val="both"/>
        <w:rPr>
          <w:rFonts w:ascii="Times New Roman" w:eastAsia="Times New Roman" w:hAnsi="Times New Roman" w:cs="Times New Roman"/>
          <w:sz w:val="24"/>
          <w:szCs w:val="24"/>
          <w:lang w:bidi="ar-SA"/>
        </w:rPr>
      </w:pPr>
    </w:p>
    <w:p w14:paraId="4A2DF826" w14:textId="1D2D8B4E" w:rsidR="002B70B0" w:rsidRDefault="002B70B0" w:rsidP="00D67376">
      <w:pPr>
        <w:spacing w:after="0" w:line="360" w:lineRule="auto"/>
        <w:jc w:val="both"/>
        <w:rPr>
          <w:rFonts w:ascii="Times New Roman" w:eastAsia="Times New Roman" w:hAnsi="Times New Roman" w:cs="Times New Roman"/>
          <w:sz w:val="24"/>
          <w:szCs w:val="24"/>
          <w:lang w:bidi="ar-SA"/>
        </w:rPr>
      </w:pPr>
    </w:p>
    <w:p w14:paraId="40746AD1" w14:textId="2180F282" w:rsidR="002B70B0" w:rsidRDefault="002B70B0" w:rsidP="00D67376">
      <w:pPr>
        <w:spacing w:after="0" w:line="360" w:lineRule="auto"/>
        <w:jc w:val="both"/>
        <w:rPr>
          <w:rFonts w:ascii="Times New Roman" w:eastAsia="Times New Roman" w:hAnsi="Times New Roman" w:cs="Times New Roman"/>
          <w:sz w:val="24"/>
          <w:szCs w:val="24"/>
          <w:lang w:bidi="ar-SA"/>
        </w:rPr>
      </w:pPr>
    </w:p>
    <w:p w14:paraId="1958CD55" w14:textId="5394E5AF" w:rsidR="002B70B0" w:rsidRDefault="002B70B0" w:rsidP="00D67376">
      <w:pPr>
        <w:spacing w:after="0" w:line="360" w:lineRule="auto"/>
        <w:jc w:val="both"/>
        <w:rPr>
          <w:rFonts w:ascii="Times New Roman" w:eastAsia="Times New Roman" w:hAnsi="Times New Roman" w:cs="Times New Roman"/>
          <w:sz w:val="24"/>
          <w:szCs w:val="24"/>
          <w:lang w:bidi="ar-SA"/>
        </w:rPr>
      </w:pPr>
    </w:p>
    <w:p w14:paraId="354F719B" w14:textId="148CCC0C" w:rsidR="002B70B0" w:rsidRDefault="002B70B0" w:rsidP="00D67376">
      <w:pPr>
        <w:spacing w:after="0" w:line="360" w:lineRule="auto"/>
        <w:jc w:val="both"/>
        <w:rPr>
          <w:rFonts w:ascii="Times New Roman" w:eastAsia="Times New Roman" w:hAnsi="Times New Roman" w:cs="Times New Roman"/>
          <w:sz w:val="24"/>
          <w:szCs w:val="24"/>
          <w:lang w:bidi="ar-SA"/>
        </w:rPr>
      </w:pPr>
    </w:p>
    <w:p w14:paraId="50D0B68A" w14:textId="16FF71D2" w:rsidR="002B70B0" w:rsidRDefault="002B70B0" w:rsidP="00D67376">
      <w:pPr>
        <w:spacing w:after="0" w:line="360" w:lineRule="auto"/>
        <w:jc w:val="both"/>
        <w:rPr>
          <w:rFonts w:ascii="Times New Roman" w:eastAsia="Times New Roman" w:hAnsi="Times New Roman" w:cs="Times New Roman"/>
          <w:sz w:val="24"/>
          <w:szCs w:val="24"/>
          <w:lang w:bidi="ar-SA"/>
        </w:rPr>
      </w:pPr>
    </w:p>
    <w:p w14:paraId="2EA9BBD3" w14:textId="2AC321A5" w:rsidR="002B70B0" w:rsidRDefault="002B70B0" w:rsidP="00D67376">
      <w:pPr>
        <w:spacing w:after="0" w:line="360" w:lineRule="auto"/>
        <w:jc w:val="both"/>
        <w:rPr>
          <w:rFonts w:ascii="Times New Roman" w:eastAsia="Times New Roman" w:hAnsi="Times New Roman" w:cs="Times New Roman"/>
          <w:sz w:val="24"/>
          <w:szCs w:val="24"/>
          <w:lang w:bidi="ar-SA"/>
        </w:rPr>
      </w:pPr>
    </w:p>
    <w:p w14:paraId="1AEE71D6" w14:textId="20ACEBC4" w:rsidR="002B70B0" w:rsidRDefault="002B70B0" w:rsidP="00D67376">
      <w:pPr>
        <w:spacing w:after="0" w:line="360" w:lineRule="auto"/>
        <w:jc w:val="both"/>
        <w:rPr>
          <w:rFonts w:ascii="Times New Roman" w:eastAsia="Times New Roman" w:hAnsi="Times New Roman" w:cs="Times New Roman"/>
          <w:sz w:val="24"/>
          <w:szCs w:val="24"/>
          <w:lang w:bidi="ar-SA"/>
        </w:rPr>
      </w:pPr>
    </w:p>
    <w:p w14:paraId="24DD8696" w14:textId="01E5CC93" w:rsidR="002B70B0" w:rsidRDefault="002B70B0" w:rsidP="00D67376">
      <w:pPr>
        <w:spacing w:after="0" w:line="360" w:lineRule="auto"/>
        <w:jc w:val="both"/>
        <w:rPr>
          <w:rFonts w:ascii="Times New Roman" w:eastAsia="Times New Roman" w:hAnsi="Times New Roman" w:cs="Times New Roman"/>
          <w:sz w:val="24"/>
          <w:szCs w:val="24"/>
          <w:lang w:bidi="ar-SA"/>
        </w:rPr>
      </w:pPr>
    </w:p>
    <w:p w14:paraId="67E5D7B3" w14:textId="3CB72099" w:rsidR="002B70B0" w:rsidRDefault="002B70B0" w:rsidP="00D67376">
      <w:pPr>
        <w:spacing w:after="0" w:line="360" w:lineRule="auto"/>
        <w:jc w:val="both"/>
        <w:rPr>
          <w:rFonts w:ascii="Times New Roman" w:eastAsia="Times New Roman" w:hAnsi="Times New Roman" w:cs="Times New Roman"/>
          <w:sz w:val="24"/>
          <w:szCs w:val="24"/>
          <w:lang w:bidi="ar-SA"/>
        </w:rPr>
      </w:pPr>
    </w:p>
    <w:p w14:paraId="586A60C0" w14:textId="5989BEA9" w:rsidR="002B70B0" w:rsidRDefault="002B70B0" w:rsidP="00D67376">
      <w:pPr>
        <w:spacing w:after="0" w:line="360" w:lineRule="auto"/>
        <w:jc w:val="both"/>
        <w:rPr>
          <w:rFonts w:ascii="Times New Roman" w:eastAsia="Times New Roman" w:hAnsi="Times New Roman" w:cs="Times New Roman"/>
          <w:sz w:val="24"/>
          <w:szCs w:val="24"/>
          <w:lang w:bidi="ar-SA"/>
        </w:rPr>
      </w:pPr>
    </w:p>
    <w:p w14:paraId="14645208" w14:textId="5A21DF1C" w:rsidR="002B70B0" w:rsidRDefault="002B70B0" w:rsidP="00D67376">
      <w:pPr>
        <w:spacing w:after="0" w:line="360" w:lineRule="auto"/>
        <w:jc w:val="both"/>
        <w:rPr>
          <w:rFonts w:ascii="Times New Roman" w:eastAsia="Times New Roman" w:hAnsi="Times New Roman" w:cs="Times New Roman"/>
          <w:sz w:val="24"/>
          <w:szCs w:val="24"/>
          <w:lang w:bidi="ar-SA"/>
        </w:rPr>
      </w:pPr>
    </w:p>
    <w:p w14:paraId="60790B56" w14:textId="267F6DE9" w:rsidR="002B70B0" w:rsidRDefault="002B70B0" w:rsidP="00D67376">
      <w:pPr>
        <w:spacing w:after="0" w:line="360" w:lineRule="auto"/>
        <w:jc w:val="both"/>
        <w:rPr>
          <w:rFonts w:ascii="Times New Roman" w:eastAsia="Times New Roman" w:hAnsi="Times New Roman" w:cs="Times New Roman"/>
          <w:sz w:val="24"/>
          <w:szCs w:val="24"/>
          <w:lang w:bidi="ar-SA"/>
        </w:rPr>
      </w:pPr>
    </w:p>
    <w:p w14:paraId="2E11ACB5" w14:textId="77777777" w:rsidR="00544B4F" w:rsidRDefault="00544B4F" w:rsidP="00C226AB">
      <w:pPr>
        <w:spacing w:after="0" w:line="360" w:lineRule="auto"/>
        <w:jc w:val="both"/>
        <w:rPr>
          <w:rFonts w:ascii="Times New Roman" w:eastAsia="Times New Roman" w:hAnsi="Times New Roman" w:cs="Times New Roman"/>
          <w:sz w:val="24"/>
          <w:szCs w:val="24"/>
          <w:lang w:bidi="ar-SA"/>
        </w:rPr>
      </w:pPr>
    </w:p>
    <w:p w14:paraId="33CA501E" w14:textId="53028BC7" w:rsidR="00C226AB" w:rsidRPr="00A03473" w:rsidRDefault="00C226AB" w:rsidP="00C226AB">
      <w:pPr>
        <w:spacing w:after="0" w:line="360" w:lineRule="auto"/>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In addition, </w:t>
      </w:r>
      <w:proofErr w:type="spellStart"/>
      <w:r w:rsidRPr="00A03473">
        <w:rPr>
          <w:rFonts w:ascii="Times New Roman" w:eastAsia="Times New Roman" w:hAnsi="Times New Roman" w:cs="Times New Roman"/>
          <w:sz w:val="24"/>
          <w:szCs w:val="24"/>
          <w:lang w:bidi="ar-SA"/>
        </w:rPr>
        <w:t>Dupont</w:t>
      </w:r>
      <w:proofErr w:type="spellEnd"/>
      <w:r w:rsidRPr="00A03473">
        <w:rPr>
          <w:rFonts w:ascii="Times New Roman" w:eastAsia="Times New Roman" w:hAnsi="Times New Roman" w:cs="Times New Roman"/>
          <w:sz w:val="24"/>
          <w:szCs w:val="24"/>
          <w:lang w:bidi="ar-SA"/>
        </w:rPr>
        <w:t xml:space="preserve"> analysis</w:t>
      </w:r>
      <w:r>
        <w:rPr>
          <w:rFonts w:ascii="Times New Roman" w:eastAsia="Times New Roman" w:hAnsi="Times New Roman" w:cs="Times New Roman"/>
          <w:sz w:val="24"/>
          <w:szCs w:val="24"/>
          <w:lang w:bidi="ar-SA"/>
        </w:rPr>
        <w:t xml:space="preserve"> has been calculated</w:t>
      </w:r>
      <w:r w:rsidR="00544B4F">
        <w:rPr>
          <w:rFonts w:ascii="Times New Roman" w:eastAsia="Times New Roman" w:hAnsi="Times New Roman" w:hint="cs"/>
          <w:sz w:val="24"/>
          <w:szCs w:val="30"/>
          <w:cs/>
        </w:rPr>
        <w:t>,</w:t>
      </w:r>
      <w:r>
        <w:rPr>
          <w:rFonts w:ascii="Times New Roman" w:eastAsia="Times New Roman" w:hAnsi="Times New Roman" w:cs="Times New Roman"/>
          <w:sz w:val="24"/>
          <w:szCs w:val="24"/>
          <w:lang w:bidi="ar-SA"/>
        </w:rPr>
        <w:t xml:space="preserve"> which</w:t>
      </w:r>
      <w:r w:rsidRPr="00A03473">
        <w:rPr>
          <w:rFonts w:ascii="Times New Roman" w:eastAsia="Times New Roman" w:hAnsi="Times New Roman" w:cs="Times New Roman"/>
          <w:sz w:val="24"/>
          <w:szCs w:val="24"/>
          <w:lang w:bidi="ar-SA"/>
        </w:rPr>
        <w:t xml:space="preserve"> is a fra</w:t>
      </w:r>
      <w:r w:rsidR="00544B4F">
        <w:rPr>
          <w:rFonts w:ascii="Times New Roman" w:eastAsia="Times New Roman" w:hAnsi="Times New Roman" w:cs="Times New Roman"/>
          <w:sz w:val="24"/>
          <w:szCs w:val="24"/>
          <w:lang w:bidi="ar-SA"/>
        </w:rPr>
        <w:t>mework for analyzing</w:t>
      </w:r>
      <w:r w:rsidR="00544B4F" w:rsidRPr="00544B4F">
        <w:rPr>
          <w:rFonts w:ascii="Times New Roman" w:eastAsia="Times New Roman" w:hAnsi="Times New Roman" w:cs="Times New Roman"/>
          <w:sz w:val="24"/>
          <w:szCs w:val="24"/>
          <w:cs/>
        </w:rPr>
        <w:t xml:space="preserve"> overall</w:t>
      </w:r>
      <w:r w:rsidRPr="00A03473">
        <w:rPr>
          <w:rFonts w:ascii="Times New Roman" w:eastAsia="Times New Roman" w:hAnsi="Times New Roman" w:cs="Times New Roman"/>
          <w:sz w:val="24"/>
          <w:szCs w:val="24"/>
          <w:lang w:bidi="ar-SA"/>
        </w:rPr>
        <w:t xml:space="preserve"> performance of a company. It decomposes different drivers of Return on Equity which allows </w:t>
      </w:r>
      <w:proofErr w:type="gramStart"/>
      <w:r w:rsidRPr="00A03473">
        <w:rPr>
          <w:rFonts w:ascii="Times New Roman" w:eastAsia="Times New Roman" w:hAnsi="Times New Roman" w:cs="Times New Roman"/>
          <w:sz w:val="24"/>
          <w:szCs w:val="24"/>
          <w:lang w:bidi="ar-SA"/>
        </w:rPr>
        <w:lastRenderedPageBreak/>
        <w:t>to focus</w:t>
      </w:r>
      <w:proofErr w:type="gramEnd"/>
      <w:r w:rsidRPr="00A03473">
        <w:rPr>
          <w:rFonts w:ascii="Times New Roman" w:eastAsia="Times New Roman" w:hAnsi="Times New Roman" w:cs="Times New Roman"/>
          <w:sz w:val="24"/>
          <w:szCs w:val="24"/>
          <w:lang w:bidi="ar-SA"/>
        </w:rPr>
        <w:t xml:space="preserve"> on key metrics of financial performance individually to identify strengths and weaknesses.</w:t>
      </w:r>
    </w:p>
    <w:p w14:paraId="18612B1C" w14:textId="003A7A26" w:rsidR="002B70B0" w:rsidRDefault="002B70B0" w:rsidP="00D67376">
      <w:pPr>
        <w:spacing w:after="0" w:line="360" w:lineRule="auto"/>
        <w:jc w:val="both"/>
        <w:rPr>
          <w:rFonts w:ascii="Times New Roman" w:eastAsia="Times New Roman" w:hAnsi="Times New Roman" w:cs="Times New Roman"/>
          <w:sz w:val="24"/>
          <w:szCs w:val="24"/>
          <w:lang w:bidi="ar-SA"/>
        </w:rPr>
      </w:pPr>
    </w:p>
    <w:p w14:paraId="5E6CB794" w14:textId="01ECE721" w:rsidR="002B70B0" w:rsidRPr="00A03473" w:rsidRDefault="00EB3C9A" w:rsidP="00EB3C9A">
      <w:pPr>
        <w:tabs>
          <w:tab w:val="left" w:pos="2505"/>
        </w:tabs>
        <w:spacing w:after="0" w:line="360" w:lineRule="auto"/>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ab/>
      </w:r>
    </w:p>
    <w:p w14:paraId="14093DCC" w14:textId="2DD10059" w:rsidR="00A03473" w:rsidRPr="00B216A7" w:rsidRDefault="00A03473" w:rsidP="00A03473">
      <w:pPr>
        <w:keepNext/>
        <w:keepLines/>
        <w:numPr>
          <w:ilvl w:val="2"/>
          <w:numId w:val="47"/>
        </w:numPr>
        <w:spacing w:after="0" w:line="360" w:lineRule="auto"/>
        <w:jc w:val="both"/>
        <w:outlineLvl w:val="1"/>
        <w:rPr>
          <w:rFonts w:ascii="Times New Roman" w:eastAsia="Times New Roman" w:hAnsi="Times New Roman" w:cs="Times New Roman"/>
          <w:b/>
          <w:bCs/>
          <w:i/>
          <w:iCs/>
          <w:color w:val="2F5496"/>
          <w:sz w:val="26"/>
          <w:szCs w:val="26"/>
          <w:lang w:bidi="ar-SA"/>
        </w:rPr>
      </w:pPr>
      <w:bookmarkStart w:id="18" w:name="_Toc76808521"/>
      <w:bookmarkStart w:id="19" w:name="_Toc82086416"/>
      <w:r w:rsidRPr="00B216A7">
        <w:rPr>
          <w:rFonts w:ascii="Times New Roman" w:eastAsia="Times New Roman" w:hAnsi="Times New Roman" w:cs="Times New Roman"/>
          <w:b/>
          <w:bCs/>
          <w:i/>
          <w:iCs/>
          <w:color w:val="2F5496"/>
          <w:sz w:val="26"/>
          <w:szCs w:val="26"/>
          <w:lang w:bidi="ar-SA"/>
        </w:rPr>
        <w:t>Liquidity Ratio</w:t>
      </w:r>
      <w:bookmarkEnd w:id="18"/>
      <w:bookmarkEnd w:id="19"/>
    </w:p>
    <w:p w14:paraId="419485E3" w14:textId="77777777" w:rsidR="00A03473" w:rsidRPr="00A03473" w:rsidRDefault="00A03473" w:rsidP="00544B4F">
      <w:pPr>
        <w:spacing w:after="0" w:line="360" w:lineRule="auto"/>
        <w:ind w:firstLine="36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Temporary moneylenders and credit managers must analyze a company's ability to pay its current obligations. The limit is determined by the financial resources available at the time of the bookkeeping report, as well as the cash to be generated during the firm's operating cycle. The more profitable the affiliation's assignments and financial management are, the shorter the cycle. The longer the cycles, the more likely there will be a cash shortage and higher lending prices. Liquidity Examinations are used to determine an organization's liquidity status. The liquidity situation of run with deduces the limit of an organization's ability to fulfill its transitory obligations using its current assets.</w:t>
      </w:r>
    </w:p>
    <w:p w14:paraId="79E139F1" w14:textId="77777777" w:rsidR="00A03473" w:rsidRPr="00A03473" w:rsidRDefault="00A03473" w:rsidP="00A03473">
      <w:pPr>
        <w:spacing w:after="0" w:line="360" w:lineRule="auto"/>
        <w:ind w:firstLine="360"/>
        <w:rPr>
          <w:rFonts w:ascii="Times New Roman" w:eastAsia="Times New Roman" w:hAnsi="Times New Roman" w:cs="Times New Roman"/>
          <w:sz w:val="24"/>
          <w:szCs w:val="24"/>
          <w:lang w:bidi="ar-SA"/>
        </w:rPr>
      </w:pPr>
    </w:p>
    <w:p w14:paraId="5078C2A5" w14:textId="77777777" w:rsidR="00A03473" w:rsidRPr="00A03473" w:rsidRDefault="00A03473" w:rsidP="00A03473">
      <w:pPr>
        <w:keepNext/>
        <w:keepLines/>
        <w:spacing w:before="40" w:after="0" w:line="240" w:lineRule="auto"/>
        <w:outlineLvl w:val="3"/>
        <w:rPr>
          <w:rFonts w:ascii="Times New Roman" w:eastAsia="Times New Roman" w:hAnsi="Times New Roman" w:cs="Times New Roman"/>
          <w:i/>
          <w:iCs/>
          <w:color w:val="2F5496"/>
          <w:sz w:val="24"/>
          <w:szCs w:val="24"/>
          <w:lang w:bidi="ar-SA"/>
        </w:rPr>
      </w:pPr>
      <w:r w:rsidRPr="00A03473">
        <w:rPr>
          <w:rFonts w:ascii="Times New Roman" w:eastAsia="Times New Roman" w:hAnsi="Times New Roman" w:cs="Times New Roman"/>
          <w:i/>
          <w:iCs/>
          <w:color w:val="2F5496"/>
          <w:sz w:val="24"/>
          <w:szCs w:val="24"/>
          <w:lang w:bidi="ar-SA"/>
        </w:rPr>
        <w:t>Current Ratio</w:t>
      </w:r>
    </w:p>
    <w:p w14:paraId="43D00397" w14:textId="23DC282A" w:rsidR="00A03473" w:rsidRDefault="00A03473" w:rsidP="00544B4F">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current ratio is a liquidity ratio that assesses a company's capacity to pay short-term or one-year commitments. The current ratio of UPGD is given in the chart below. </w:t>
      </w:r>
    </w:p>
    <w:p w14:paraId="4FFDAAB3" w14:textId="518A6DE4" w:rsidR="00D3131B" w:rsidRDefault="00D3131B" w:rsidP="00A03473">
      <w:pPr>
        <w:spacing w:after="0" w:line="240" w:lineRule="auto"/>
        <w:ind w:firstLine="720"/>
        <w:jc w:val="both"/>
        <w:rPr>
          <w:rFonts w:ascii="Times New Roman" w:eastAsia="Times New Roman" w:hAnsi="Times New Roman" w:cs="Times New Roman"/>
          <w:sz w:val="24"/>
          <w:szCs w:val="24"/>
          <w:lang w:bidi="ar-SA"/>
        </w:rPr>
      </w:pPr>
    </w:p>
    <w:p w14:paraId="46A6AE00" w14:textId="036E1E9B" w:rsidR="00D3131B" w:rsidRDefault="00D3131B" w:rsidP="00A03473">
      <w:pPr>
        <w:spacing w:after="0" w:line="240" w:lineRule="auto"/>
        <w:ind w:firstLine="720"/>
        <w:jc w:val="both"/>
        <w:rPr>
          <w:rFonts w:ascii="Times New Roman" w:eastAsia="Times New Roman" w:hAnsi="Times New Roman" w:cs="Times New Roman"/>
          <w:sz w:val="24"/>
          <w:szCs w:val="24"/>
          <w:lang w:bidi="ar-SA"/>
        </w:rPr>
      </w:pPr>
    </w:p>
    <w:p w14:paraId="3298C34D" w14:textId="77777777" w:rsidR="00D3131B" w:rsidRPr="00A03473" w:rsidRDefault="00D3131B" w:rsidP="00A03473">
      <w:pPr>
        <w:spacing w:after="0" w:line="240" w:lineRule="auto"/>
        <w:ind w:firstLine="720"/>
        <w:jc w:val="both"/>
        <w:rPr>
          <w:rFonts w:ascii="Times New Roman" w:eastAsia="Times New Roman" w:hAnsi="Times New Roman" w:cs="Times New Roman"/>
          <w:sz w:val="24"/>
          <w:szCs w:val="24"/>
          <w:lang w:bidi="ar-SA"/>
        </w:rPr>
      </w:pPr>
    </w:p>
    <w:p w14:paraId="1E2694EB" w14:textId="77777777" w:rsidR="00A03473" w:rsidRPr="00A03473" w:rsidRDefault="00A03473" w:rsidP="00A03473">
      <w:pPr>
        <w:spacing w:after="0" w:line="240" w:lineRule="auto"/>
        <w:ind w:left="1080"/>
        <w:contextualSpacing/>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1: Current Ratio</w:t>
      </w:r>
    </w:p>
    <w:tbl>
      <w:tblPr>
        <w:tblStyle w:val="GridTable5DarkAccent6"/>
        <w:tblW w:w="0" w:type="auto"/>
        <w:tblLook w:val="04A0" w:firstRow="1" w:lastRow="0" w:firstColumn="1" w:lastColumn="0" w:noHBand="0" w:noVBand="1"/>
      </w:tblPr>
      <w:tblGrid>
        <w:gridCol w:w="1548"/>
        <w:gridCol w:w="1292"/>
        <w:gridCol w:w="1420"/>
        <w:gridCol w:w="1420"/>
        <w:gridCol w:w="1421"/>
        <w:gridCol w:w="1421"/>
      </w:tblGrid>
      <w:tr w:rsidR="00A03473" w:rsidRPr="00A03473" w14:paraId="30B21AB4" w14:textId="77777777" w:rsidTr="00D313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492BC5C6" w14:textId="77777777" w:rsidR="00A03473" w:rsidRPr="00A03473" w:rsidRDefault="00A03473" w:rsidP="00A03473">
            <w:pPr>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292" w:type="dxa"/>
          </w:tcPr>
          <w:p w14:paraId="2F4F24EE"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420" w:type="dxa"/>
          </w:tcPr>
          <w:p w14:paraId="0A489CCD"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420" w:type="dxa"/>
          </w:tcPr>
          <w:p w14:paraId="1EB40BE3"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421" w:type="dxa"/>
          </w:tcPr>
          <w:p w14:paraId="7C38CBC4"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421" w:type="dxa"/>
          </w:tcPr>
          <w:p w14:paraId="29EE2946"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2D39CC84" w14:textId="77777777" w:rsidTr="00D313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3BB72EAD" w14:textId="77777777" w:rsidR="00A03473" w:rsidRPr="00A03473" w:rsidRDefault="00A03473" w:rsidP="00A03473">
            <w:pPr>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Current Ratio</w:t>
            </w:r>
          </w:p>
        </w:tc>
        <w:tc>
          <w:tcPr>
            <w:tcW w:w="1292" w:type="dxa"/>
          </w:tcPr>
          <w:p w14:paraId="7D868107"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7.079</w:t>
            </w:r>
          </w:p>
        </w:tc>
        <w:tc>
          <w:tcPr>
            <w:tcW w:w="1420" w:type="dxa"/>
          </w:tcPr>
          <w:p w14:paraId="2C10F61C" w14:textId="34DA664D"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20" w:name="_Hlk76576398"/>
            <w:r w:rsidRPr="00A03473">
              <w:rPr>
                <w:rFonts w:ascii="Times New Roman" w:eastAsia="Times New Roman" w:hAnsi="Times New Roman"/>
                <w:color w:val="000000"/>
                <w:sz w:val="24"/>
                <w:szCs w:val="24"/>
              </w:rPr>
              <w:t>48.995</w:t>
            </w:r>
            <w:bookmarkEnd w:id="20"/>
          </w:p>
        </w:tc>
        <w:tc>
          <w:tcPr>
            <w:tcW w:w="1420" w:type="dxa"/>
          </w:tcPr>
          <w:p w14:paraId="21BE60B9" w14:textId="582B4BE5"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21" w:name="_Hlk76576507"/>
            <w:r w:rsidRPr="00A03473">
              <w:rPr>
                <w:rFonts w:ascii="Times New Roman" w:eastAsia="Times New Roman" w:hAnsi="Times New Roman"/>
                <w:color w:val="000000"/>
                <w:sz w:val="24"/>
                <w:szCs w:val="24"/>
              </w:rPr>
              <w:t>58.897</w:t>
            </w:r>
            <w:bookmarkEnd w:id="21"/>
          </w:p>
        </w:tc>
        <w:tc>
          <w:tcPr>
            <w:tcW w:w="1421" w:type="dxa"/>
          </w:tcPr>
          <w:p w14:paraId="1F9156CD"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4.420</w:t>
            </w:r>
          </w:p>
        </w:tc>
        <w:tc>
          <w:tcPr>
            <w:tcW w:w="1421" w:type="dxa"/>
          </w:tcPr>
          <w:p w14:paraId="25BBB5CA"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231F20"/>
                <w:sz w:val="24"/>
                <w:szCs w:val="24"/>
              </w:rPr>
              <w:t>7.140</w:t>
            </w:r>
          </w:p>
        </w:tc>
      </w:tr>
    </w:tbl>
    <w:p w14:paraId="3B49A962"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6FB5FF9D" w14:textId="77777777" w:rsidR="00D3131B" w:rsidRDefault="00D3131B" w:rsidP="007528A8">
      <w:pPr>
        <w:spacing w:after="0" w:line="240" w:lineRule="auto"/>
        <w:rPr>
          <w:rFonts w:ascii="Times New Roman" w:eastAsia="Times New Roman" w:hAnsi="Times New Roman" w:cs="Times New Roman"/>
          <w:sz w:val="24"/>
          <w:szCs w:val="24"/>
          <w:lang w:bidi="ar-SA"/>
        </w:rPr>
      </w:pPr>
    </w:p>
    <w:p w14:paraId="1BA131D4" w14:textId="77777777" w:rsidR="00D3131B" w:rsidRDefault="00D3131B" w:rsidP="00A03473">
      <w:pPr>
        <w:spacing w:after="0" w:line="240" w:lineRule="auto"/>
        <w:ind w:firstLine="720"/>
        <w:jc w:val="center"/>
        <w:rPr>
          <w:rFonts w:ascii="Times New Roman" w:eastAsia="Times New Roman" w:hAnsi="Times New Roman" w:cs="Times New Roman"/>
          <w:sz w:val="24"/>
          <w:szCs w:val="24"/>
          <w:lang w:bidi="ar-SA"/>
        </w:rPr>
      </w:pPr>
    </w:p>
    <w:p w14:paraId="13F3D532" w14:textId="048273CD"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1: Current Ratio</w:t>
      </w:r>
    </w:p>
    <w:p w14:paraId="0C469950" w14:textId="3245AEBF" w:rsidR="00A03473" w:rsidRPr="00A03473" w:rsidRDefault="00D3131B"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73600" behindDoc="1" locked="0" layoutInCell="1" allowOverlap="1" wp14:anchorId="3A826CC2" wp14:editId="34902770">
            <wp:simplePos x="0" y="0"/>
            <wp:positionH relativeFrom="column">
              <wp:posOffset>400050</wp:posOffset>
            </wp:positionH>
            <wp:positionV relativeFrom="paragraph">
              <wp:posOffset>30480</wp:posOffset>
            </wp:positionV>
            <wp:extent cx="5038725" cy="2870200"/>
            <wp:effectExtent l="0" t="0" r="0" b="6350"/>
            <wp:wrapTight wrapText="bothSides">
              <wp:wrapPolygon edited="0">
                <wp:start x="0" y="0"/>
                <wp:lineTo x="0" y="21504"/>
                <wp:lineTo x="21478" y="21504"/>
                <wp:lineTo x="21478" y="0"/>
                <wp:lineTo x="0" y="0"/>
              </wp:wrapPolygon>
            </wp:wrapTight>
            <wp:docPr id="44" name="Chart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D5A41AB9-D938-4612-B070-AF74A6CD94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0B7443BE"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08DE9A0D" w14:textId="77777777" w:rsidR="00D3131B" w:rsidRDefault="00A03473" w:rsidP="00A03473">
      <w:pPr>
        <w:spacing w:after="0" w:line="24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r>
    </w:p>
    <w:p w14:paraId="5124A6F5" w14:textId="77777777" w:rsidR="00D3131B" w:rsidRDefault="00D3131B" w:rsidP="00A03473">
      <w:pPr>
        <w:spacing w:after="0" w:line="240" w:lineRule="auto"/>
        <w:jc w:val="both"/>
        <w:rPr>
          <w:rFonts w:ascii="Times New Roman" w:eastAsia="Times New Roman" w:hAnsi="Times New Roman" w:cs="Times New Roman"/>
          <w:sz w:val="24"/>
          <w:szCs w:val="24"/>
          <w:lang w:bidi="ar-SA"/>
        </w:rPr>
      </w:pPr>
    </w:p>
    <w:p w14:paraId="75BA97F3" w14:textId="77777777" w:rsidR="00D3131B" w:rsidRDefault="00D3131B" w:rsidP="00A03473">
      <w:pPr>
        <w:spacing w:after="0" w:line="240" w:lineRule="auto"/>
        <w:jc w:val="both"/>
        <w:rPr>
          <w:rFonts w:ascii="Times New Roman" w:eastAsia="Times New Roman" w:hAnsi="Times New Roman" w:cs="Times New Roman"/>
          <w:sz w:val="24"/>
          <w:szCs w:val="24"/>
          <w:lang w:bidi="ar-SA"/>
        </w:rPr>
      </w:pPr>
    </w:p>
    <w:p w14:paraId="065793EA" w14:textId="05A34BAA" w:rsidR="00A03473" w:rsidRPr="00A03473" w:rsidRDefault="00A03473" w:rsidP="00544B4F">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lastRenderedPageBreak/>
        <w:t xml:space="preserve">The graph shows that in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w:t>
      </w:r>
      <w:r w:rsidR="00544B4F" w:rsidRPr="00A03473">
        <w:rPr>
          <w:rFonts w:ascii="Times New Roman" w:eastAsia="Times New Roman" w:hAnsi="Times New Roman" w:cs="Times New Roman"/>
          <w:sz w:val="24"/>
          <w:szCs w:val="24"/>
          <w:lang w:bidi="ar-SA"/>
        </w:rPr>
        <w:t xml:space="preserve">United Power Generation &amp; Distribution Co. </w:t>
      </w:r>
      <w:proofErr w:type="spellStart"/>
      <w:r w:rsidR="00544B4F" w:rsidRPr="00A03473">
        <w:rPr>
          <w:rFonts w:ascii="Times New Roman" w:eastAsia="Times New Roman" w:hAnsi="Times New Roman" w:cs="Times New Roman"/>
          <w:sz w:val="24"/>
          <w:szCs w:val="24"/>
          <w:lang w:bidi="ar-SA"/>
        </w:rPr>
        <w:t>Ltd’s</w:t>
      </w:r>
      <w:proofErr w:type="spellEnd"/>
      <w:r w:rsidR="00544B4F" w:rsidRPr="00A03473">
        <w:rPr>
          <w:rFonts w:ascii="Times New Roman" w:eastAsia="Times New Roman" w:hAnsi="Times New Roman" w:cs="Times New Roman"/>
          <w:sz w:val="24"/>
          <w:szCs w:val="24"/>
          <w:lang w:bidi="ar-SA"/>
        </w:rPr>
        <w:t xml:space="preserve"> </w:t>
      </w:r>
      <w:r w:rsidRPr="00A03473">
        <w:rPr>
          <w:rFonts w:ascii="Times New Roman" w:eastAsia="Times New Roman" w:hAnsi="Times New Roman" w:cs="Times New Roman"/>
          <w:sz w:val="24"/>
          <w:szCs w:val="24"/>
          <w:lang w:bidi="ar-SA"/>
        </w:rPr>
        <w:t xml:space="preserve">current ratio was 7.079. In year 2016-17 it increased to 48.995 and in 2017-18 it increased to 58.897. However, in </w:t>
      </w:r>
      <w:bookmarkStart w:id="22" w:name="_Hlk76577691"/>
      <w:r w:rsidRPr="00A03473">
        <w:rPr>
          <w:rFonts w:ascii="Times New Roman" w:eastAsia="Times New Roman" w:hAnsi="Times New Roman" w:cs="Times New Roman"/>
          <w:sz w:val="24"/>
          <w:szCs w:val="24"/>
          <w:lang w:bidi="ar-SA"/>
        </w:rPr>
        <w:t>2018-19</w:t>
      </w:r>
      <w:bookmarkEnd w:id="22"/>
      <w:r w:rsidRPr="00A03473">
        <w:rPr>
          <w:rFonts w:ascii="Times New Roman" w:eastAsia="Times New Roman" w:hAnsi="Times New Roman" w:cs="Times New Roman"/>
          <w:sz w:val="24"/>
          <w:szCs w:val="24"/>
          <w:lang w:bidi="ar-SA"/>
        </w:rPr>
        <w:t xml:space="preserve"> it dropped to 4.420 whereas in 2019-20 it increased to 7.140. </w:t>
      </w:r>
    </w:p>
    <w:p w14:paraId="68D21AD9" w14:textId="01AAA5A8" w:rsidR="00A03473" w:rsidRPr="00A03473" w:rsidRDefault="00A03473" w:rsidP="00544B4F">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time series comparison of current ratio shows that UPGD’s Current ratio increased in the middle years of 2016-17 &amp; 2017-18. However, 2018-19 and 2019-20 had the lowest current ratios compared to other years. Thus, it has been fairly unstable over last five years.</w:t>
      </w:r>
    </w:p>
    <w:p w14:paraId="5F5CE26D" w14:textId="77777777" w:rsidR="00A03473" w:rsidRPr="00A03473" w:rsidRDefault="00A03473" w:rsidP="00544B4F">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r>
    </w:p>
    <w:p w14:paraId="09676982" w14:textId="5B69BD87" w:rsidR="00A03473" w:rsidRPr="009E27B9" w:rsidRDefault="00A03473" w:rsidP="00544B4F">
      <w:pPr>
        <w:keepNext/>
        <w:keepLines/>
        <w:spacing w:after="0" w:line="360" w:lineRule="auto"/>
        <w:jc w:val="both"/>
        <w:outlineLvl w:val="3"/>
        <w:rPr>
          <w:rFonts w:ascii="Times New Roman" w:eastAsia="Times New Roman" w:hAnsi="Times New Roman" w:cs="Times New Roman"/>
          <w:b/>
          <w:bCs/>
          <w:i/>
          <w:iCs/>
          <w:color w:val="2F5496"/>
          <w:sz w:val="24"/>
          <w:szCs w:val="24"/>
          <w:lang w:bidi="ar-SA"/>
        </w:rPr>
      </w:pPr>
      <w:r w:rsidRPr="00B216A7">
        <w:rPr>
          <w:rFonts w:ascii="Times New Roman" w:eastAsia="Times New Roman" w:hAnsi="Times New Roman" w:cs="Times New Roman"/>
          <w:b/>
          <w:bCs/>
          <w:i/>
          <w:iCs/>
          <w:color w:val="2F5496"/>
          <w:sz w:val="28"/>
          <w:szCs w:val="28"/>
          <w:lang w:bidi="ar-SA"/>
        </w:rPr>
        <w:t xml:space="preserve"> </w:t>
      </w:r>
      <w:r w:rsidRPr="009E27B9">
        <w:rPr>
          <w:rFonts w:ascii="Times New Roman" w:eastAsia="Times New Roman" w:hAnsi="Times New Roman" w:cs="Times New Roman"/>
          <w:b/>
          <w:bCs/>
          <w:i/>
          <w:iCs/>
          <w:color w:val="2F5496"/>
          <w:sz w:val="24"/>
          <w:szCs w:val="24"/>
          <w:lang w:bidi="ar-SA"/>
        </w:rPr>
        <w:t>Quick Ratio</w:t>
      </w:r>
    </w:p>
    <w:p w14:paraId="700253C5" w14:textId="754C66A1" w:rsidR="00D3131B" w:rsidRDefault="00A03473" w:rsidP="007C1CA9">
      <w:pPr>
        <w:spacing w:after="0" w:line="360" w:lineRule="auto"/>
        <w:ind w:firstLine="720"/>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quick ratio is an indicator of a company’s sh</w:t>
      </w:r>
      <w:r w:rsidR="007C1CA9">
        <w:rPr>
          <w:rFonts w:ascii="Times New Roman" w:eastAsia="Times New Roman" w:hAnsi="Times New Roman" w:cs="Times New Roman"/>
          <w:sz w:val="24"/>
          <w:szCs w:val="24"/>
          <w:lang w:bidi="ar-SA"/>
        </w:rPr>
        <w:t>ort-term liquidity position and</w:t>
      </w:r>
      <w:r w:rsidR="007C1CA9">
        <w:rPr>
          <w:rFonts w:ascii="Times New Roman" w:eastAsia="Times New Roman" w:hAnsi="Times New Roman" w:hint="cs"/>
          <w:sz w:val="24"/>
          <w:szCs w:val="30"/>
          <w:cs/>
        </w:rPr>
        <w:t xml:space="preserve"> </w:t>
      </w:r>
      <w:r w:rsidRPr="00A03473">
        <w:rPr>
          <w:rFonts w:ascii="Times New Roman" w:eastAsia="Times New Roman" w:hAnsi="Times New Roman" w:cs="Times New Roman"/>
          <w:sz w:val="24"/>
          <w:szCs w:val="24"/>
          <w:lang w:bidi="ar-SA"/>
        </w:rPr>
        <w:t>measures a company’s ability to meet its short-term obligations with its most liquid assets. The quick ratio of U</w:t>
      </w:r>
      <w:r w:rsidR="007C1CA9">
        <w:rPr>
          <w:rFonts w:ascii="Times New Roman" w:eastAsia="Times New Roman" w:hAnsi="Times New Roman" w:cs="Times New Roman"/>
          <w:sz w:val="24"/>
          <w:szCs w:val="24"/>
          <w:lang w:bidi="ar-SA"/>
        </w:rPr>
        <w:t>PGD is given in the chart below</w:t>
      </w:r>
      <w:r w:rsidR="007C1CA9">
        <w:rPr>
          <w:rFonts w:ascii="Times New Roman" w:eastAsia="Times New Roman" w:hAnsi="Times New Roman" w:hint="cs"/>
          <w:sz w:val="24"/>
          <w:szCs w:val="30"/>
          <w:cs/>
        </w:rPr>
        <w:t>:</w:t>
      </w:r>
      <w:r w:rsidR="00D3131B">
        <w:rPr>
          <w:rFonts w:ascii="Times New Roman" w:eastAsia="Times New Roman" w:hAnsi="Times New Roman" w:cs="Times New Roman"/>
          <w:sz w:val="24"/>
          <w:szCs w:val="24"/>
          <w:lang w:bidi="ar-SA"/>
        </w:rPr>
        <w:br/>
      </w:r>
    </w:p>
    <w:p w14:paraId="516DEF04" w14:textId="2793E699" w:rsidR="00A03473" w:rsidRDefault="00A03473" w:rsidP="00D3131B">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2: Quick Ratio</w:t>
      </w:r>
    </w:p>
    <w:p w14:paraId="7FDB9FF1" w14:textId="77777777" w:rsidR="00D3131B" w:rsidRPr="00A03473" w:rsidRDefault="00D3131B" w:rsidP="00D3131B">
      <w:pPr>
        <w:spacing w:after="0" w:line="240" w:lineRule="auto"/>
        <w:ind w:firstLine="720"/>
        <w:jc w:val="both"/>
        <w:rPr>
          <w:rFonts w:ascii="Times New Roman" w:eastAsia="Times New Roman" w:hAnsi="Times New Roman" w:cs="Times New Roman"/>
          <w:sz w:val="24"/>
          <w:szCs w:val="24"/>
          <w:lang w:bidi="ar-SA"/>
        </w:rPr>
      </w:pPr>
    </w:p>
    <w:tbl>
      <w:tblPr>
        <w:tblStyle w:val="GridTable5Dark-Accent11"/>
        <w:tblW w:w="0" w:type="auto"/>
        <w:tblLook w:val="04A0" w:firstRow="1" w:lastRow="0" w:firstColumn="1" w:lastColumn="0" w:noHBand="0" w:noVBand="1"/>
      </w:tblPr>
      <w:tblGrid>
        <w:gridCol w:w="1420"/>
        <w:gridCol w:w="1420"/>
        <w:gridCol w:w="1420"/>
        <w:gridCol w:w="1420"/>
        <w:gridCol w:w="1421"/>
        <w:gridCol w:w="1421"/>
      </w:tblGrid>
      <w:tr w:rsidR="00A03473" w:rsidRPr="00A03473" w14:paraId="310D7ADD"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tcPr>
          <w:p w14:paraId="01774193"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420" w:type="dxa"/>
            <w:tcBorders>
              <w:bottom w:val="single" w:sz="4" w:space="0" w:color="auto"/>
            </w:tcBorders>
          </w:tcPr>
          <w:p w14:paraId="571B6510"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420" w:type="dxa"/>
            <w:tcBorders>
              <w:bottom w:val="single" w:sz="4" w:space="0" w:color="auto"/>
            </w:tcBorders>
          </w:tcPr>
          <w:p w14:paraId="51010DA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420" w:type="dxa"/>
            <w:tcBorders>
              <w:bottom w:val="single" w:sz="4" w:space="0" w:color="auto"/>
            </w:tcBorders>
          </w:tcPr>
          <w:p w14:paraId="307581C2"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421" w:type="dxa"/>
            <w:tcBorders>
              <w:bottom w:val="single" w:sz="4" w:space="0" w:color="auto"/>
            </w:tcBorders>
          </w:tcPr>
          <w:p w14:paraId="26FFAAE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421" w:type="dxa"/>
            <w:tcBorders>
              <w:bottom w:val="single" w:sz="4" w:space="0" w:color="auto"/>
            </w:tcBorders>
          </w:tcPr>
          <w:p w14:paraId="394BEE9B"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6CD14794"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0" w:type="dxa"/>
            <w:tcBorders>
              <w:right w:val="single" w:sz="4" w:space="0" w:color="auto"/>
            </w:tcBorders>
            <w:shd w:val="clear" w:color="auto" w:fill="DEEAF6"/>
            <w:vAlign w:val="bottom"/>
          </w:tcPr>
          <w:p w14:paraId="6D2F3FDB"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D3131B">
              <w:rPr>
                <w:rFonts w:ascii="Times New Roman" w:eastAsia="Times New Roman" w:hAnsi="Times New Roman"/>
                <w:color w:val="000000" w:themeColor="text1"/>
                <w:sz w:val="24"/>
                <w:szCs w:val="24"/>
              </w:rPr>
              <w:t>Quick Ratio</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bottom"/>
          </w:tcPr>
          <w:p w14:paraId="48B1B104" w14:textId="4EFB2113"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23" w:name="_Hlk76586619"/>
            <w:r w:rsidRPr="00A03473">
              <w:rPr>
                <w:rFonts w:ascii="Times New Roman" w:eastAsia="Times New Roman" w:hAnsi="Times New Roman"/>
                <w:color w:val="000000"/>
                <w:sz w:val="24"/>
                <w:szCs w:val="24"/>
              </w:rPr>
              <w:t>6.197</w:t>
            </w:r>
            <w:bookmarkEnd w:id="23"/>
          </w:p>
        </w:tc>
        <w:tc>
          <w:tcPr>
            <w:tcW w:w="1420" w:type="dxa"/>
            <w:tcBorders>
              <w:top w:val="single" w:sz="4" w:space="0" w:color="auto"/>
              <w:left w:val="single" w:sz="4" w:space="0" w:color="auto"/>
              <w:bottom w:val="single" w:sz="4" w:space="0" w:color="auto"/>
              <w:right w:val="single" w:sz="4" w:space="0" w:color="auto"/>
            </w:tcBorders>
            <w:shd w:val="clear" w:color="auto" w:fill="auto"/>
            <w:vAlign w:val="bottom"/>
          </w:tcPr>
          <w:p w14:paraId="63E0B50D"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43.542</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bottom"/>
          </w:tcPr>
          <w:p w14:paraId="3E8EA251" w14:textId="1486DF86"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24" w:name="_Hlk76586730"/>
            <w:r w:rsidRPr="00A03473">
              <w:rPr>
                <w:rFonts w:ascii="Times New Roman" w:eastAsia="Times New Roman" w:hAnsi="Times New Roman"/>
                <w:color w:val="000000"/>
                <w:sz w:val="24"/>
                <w:szCs w:val="24"/>
              </w:rPr>
              <w:t>54.778</w:t>
            </w:r>
            <w:bookmarkEnd w:id="24"/>
          </w:p>
        </w:tc>
        <w:tc>
          <w:tcPr>
            <w:tcW w:w="1421" w:type="dxa"/>
            <w:tcBorders>
              <w:top w:val="single" w:sz="4" w:space="0" w:color="auto"/>
              <w:left w:val="single" w:sz="4" w:space="0" w:color="auto"/>
              <w:bottom w:val="single" w:sz="4" w:space="0" w:color="auto"/>
              <w:right w:val="single" w:sz="4" w:space="0" w:color="auto"/>
            </w:tcBorders>
            <w:shd w:val="clear" w:color="auto" w:fill="auto"/>
            <w:vAlign w:val="bottom"/>
          </w:tcPr>
          <w:p w14:paraId="00F5DB2A" w14:textId="2E4926B9"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25" w:name="_Hlk76586747"/>
            <w:r w:rsidRPr="00A03473">
              <w:rPr>
                <w:rFonts w:ascii="Times New Roman" w:eastAsia="Times New Roman" w:hAnsi="Times New Roman"/>
                <w:color w:val="000000"/>
                <w:sz w:val="24"/>
                <w:szCs w:val="24"/>
              </w:rPr>
              <w:t>4.198</w:t>
            </w:r>
            <w:bookmarkEnd w:id="25"/>
          </w:p>
        </w:tc>
        <w:tc>
          <w:tcPr>
            <w:tcW w:w="1421" w:type="dxa"/>
            <w:tcBorders>
              <w:top w:val="single" w:sz="4" w:space="0" w:color="auto"/>
              <w:left w:val="single" w:sz="4" w:space="0" w:color="auto"/>
              <w:bottom w:val="single" w:sz="4" w:space="0" w:color="auto"/>
              <w:right w:val="single" w:sz="4" w:space="0" w:color="auto"/>
            </w:tcBorders>
            <w:shd w:val="clear" w:color="auto" w:fill="auto"/>
            <w:vAlign w:val="bottom"/>
          </w:tcPr>
          <w:p w14:paraId="72E596A6" w14:textId="4E1F90AF"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26" w:name="_Hlk76586770"/>
            <w:r w:rsidRPr="00A03473">
              <w:rPr>
                <w:rFonts w:ascii="Times New Roman" w:eastAsia="Times New Roman" w:hAnsi="Times New Roman"/>
                <w:color w:val="000000"/>
                <w:sz w:val="24"/>
                <w:szCs w:val="24"/>
              </w:rPr>
              <w:t>6.516</w:t>
            </w:r>
            <w:bookmarkEnd w:id="26"/>
          </w:p>
        </w:tc>
      </w:tr>
    </w:tbl>
    <w:p w14:paraId="66499429" w14:textId="77777777" w:rsidR="00D3131B" w:rsidRDefault="00D3131B" w:rsidP="007528A8">
      <w:pPr>
        <w:spacing w:after="0" w:line="240" w:lineRule="auto"/>
        <w:rPr>
          <w:rFonts w:ascii="Times New Roman" w:eastAsia="Times New Roman" w:hAnsi="Times New Roman" w:cs="Times New Roman"/>
          <w:sz w:val="24"/>
          <w:szCs w:val="24"/>
          <w:lang w:bidi="ar-SA"/>
        </w:rPr>
      </w:pPr>
    </w:p>
    <w:p w14:paraId="56051BD5" w14:textId="77777777" w:rsidR="00D3131B" w:rsidRDefault="00D3131B" w:rsidP="00A03473">
      <w:pPr>
        <w:spacing w:after="0" w:line="240" w:lineRule="auto"/>
        <w:ind w:firstLine="720"/>
        <w:jc w:val="center"/>
        <w:rPr>
          <w:rFonts w:ascii="Times New Roman" w:eastAsia="Times New Roman" w:hAnsi="Times New Roman" w:cs="Times New Roman"/>
          <w:sz w:val="24"/>
          <w:szCs w:val="24"/>
          <w:lang w:bidi="ar-SA"/>
        </w:rPr>
      </w:pPr>
    </w:p>
    <w:p w14:paraId="246C36EB" w14:textId="77777777" w:rsidR="00D3131B" w:rsidRDefault="00D3131B" w:rsidP="00A03473">
      <w:pPr>
        <w:spacing w:after="0" w:line="240" w:lineRule="auto"/>
        <w:ind w:firstLine="720"/>
        <w:jc w:val="center"/>
        <w:rPr>
          <w:rFonts w:ascii="Times New Roman" w:eastAsia="Times New Roman" w:hAnsi="Times New Roman" w:cs="Times New Roman"/>
          <w:sz w:val="24"/>
          <w:szCs w:val="24"/>
          <w:lang w:bidi="ar-SA"/>
        </w:rPr>
      </w:pPr>
    </w:p>
    <w:p w14:paraId="285A7F9C" w14:textId="77777777" w:rsidR="009E27B9" w:rsidRDefault="009E27B9" w:rsidP="00A03473">
      <w:pPr>
        <w:spacing w:after="0" w:line="240" w:lineRule="auto"/>
        <w:ind w:firstLine="720"/>
        <w:jc w:val="center"/>
        <w:rPr>
          <w:rFonts w:ascii="Times New Roman" w:eastAsia="Times New Roman" w:hAnsi="Times New Roman" w:cs="Times New Roman"/>
          <w:sz w:val="24"/>
          <w:szCs w:val="24"/>
          <w:lang w:bidi="ar-SA"/>
        </w:rPr>
      </w:pPr>
    </w:p>
    <w:p w14:paraId="32DE4828" w14:textId="77777777" w:rsidR="009E27B9" w:rsidRDefault="009E27B9" w:rsidP="00A03473">
      <w:pPr>
        <w:spacing w:after="0" w:line="240" w:lineRule="auto"/>
        <w:ind w:firstLine="720"/>
        <w:jc w:val="center"/>
        <w:rPr>
          <w:rFonts w:ascii="Times New Roman" w:eastAsia="Times New Roman" w:hAnsi="Times New Roman" w:cs="Times New Roman"/>
          <w:sz w:val="24"/>
          <w:szCs w:val="24"/>
          <w:lang w:bidi="ar-SA"/>
        </w:rPr>
      </w:pPr>
    </w:p>
    <w:p w14:paraId="58ACC304" w14:textId="1945C390"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2: Quick Ratio</w:t>
      </w:r>
    </w:p>
    <w:p w14:paraId="76C24F3C" w14:textId="283EC26A" w:rsidR="00A03473" w:rsidRPr="00A03473" w:rsidRDefault="00D3131B"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74624" behindDoc="1" locked="0" layoutInCell="1" allowOverlap="1" wp14:anchorId="7E7FF660" wp14:editId="6BA04A4C">
            <wp:simplePos x="0" y="0"/>
            <wp:positionH relativeFrom="column">
              <wp:posOffset>276225</wp:posOffset>
            </wp:positionH>
            <wp:positionV relativeFrom="paragraph">
              <wp:posOffset>205740</wp:posOffset>
            </wp:positionV>
            <wp:extent cx="5210175" cy="3031490"/>
            <wp:effectExtent l="0" t="0" r="0" b="0"/>
            <wp:wrapTight wrapText="bothSides">
              <wp:wrapPolygon edited="0">
                <wp:start x="0" y="0"/>
                <wp:lineTo x="0" y="21446"/>
                <wp:lineTo x="21482" y="21446"/>
                <wp:lineTo x="21482" y="0"/>
                <wp:lineTo x="0" y="0"/>
              </wp:wrapPolygon>
            </wp:wrapTight>
            <wp:docPr id="45" name="Chart 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BD700BAE-9270-422A-91D5-2BF9A59F40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anchor>
        </w:drawing>
      </w:r>
    </w:p>
    <w:p w14:paraId="42C7E988" w14:textId="77777777" w:rsidR="00ED60F8" w:rsidRDefault="00A03473" w:rsidP="00A03473">
      <w:pPr>
        <w:spacing w:after="0" w:line="24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r>
    </w:p>
    <w:p w14:paraId="1766A863" w14:textId="6E916F65"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lastRenderedPageBreak/>
        <w:t xml:space="preserve">The graph shows that in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w:t>
      </w:r>
      <w:r w:rsidR="007C1CA9" w:rsidRPr="00A03473">
        <w:rPr>
          <w:rFonts w:ascii="Times New Roman" w:eastAsia="Times New Roman" w:hAnsi="Times New Roman" w:cs="Times New Roman"/>
          <w:sz w:val="24"/>
          <w:szCs w:val="24"/>
          <w:lang w:bidi="ar-SA"/>
        </w:rPr>
        <w:t xml:space="preserve">United Power Generation &amp; Distribution Co. </w:t>
      </w:r>
      <w:proofErr w:type="spellStart"/>
      <w:r w:rsidR="007C1CA9" w:rsidRPr="00A03473">
        <w:rPr>
          <w:rFonts w:ascii="Times New Roman" w:eastAsia="Times New Roman" w:hAnsi="Times New Roman" w:cs="Times New Roman"/>
          <w:sz w:val="24"/>
          <w:szCs w:val="24"/>
          <w:lang w:bidi="ar-SA"/>
        </w:rPr>
        <w:t>Ltd’s</w:t>
      </w:r>
      <w:proofErr w:type="spellEnd"/>
      <w:r w:rsidR="007C1CA9" w:rsidRPr="00A03473">
        <w:rPr>
          <w:rFonts w:ascii="Times New Roman" w:eastAsia="Times New Roman" w:hAnsi="Times New Roman" w:cs="Times New Roman"/>
          <w:sz w:val="24"/>
          <w:szCs w:val="24"/>
          <w:lang w:bidi="ar-SA"/>
        </w:rPr>
        <w:t xml:space="preserve"> </w:t>
      </w:r>
      <w:r w:rsidRPr="00A03473">
        <w:rPr>
          <w:rFonts w:ascii="Times New Roman" w:eastAsia="Times New Roman" w:hAnsi="Times New Roman" w:cs="Times New Roman"/>
          <w:sz w:val="24"/>
          <w:szCs w:val="24"/>
          <w:lang w:bidi="ar-SA"/>
        </w:rPr>
        <w:t xml:space="preserve">quick ratio was 6.197. In year 2016-17 it increased to 43.542 and in 2017-18 it increased to 54.778. However, in 2018-19 it dropped to 4.198 whereas in 2019-20 it increased to 6.516. </w:t>
      </w:r>
    </w:p>
    <w:p w14:paraId="58568D8B" w14:textId="0413AE43"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time series comparison of quick ratio shows that UPGD’s quick ratio increased in the middle years of 2016-17 and 2017-18. However, 2018-19 and 2019-20 had the lowest quick ratios compared to other years. Thus, it has been fairly unstable over last five years.</w:t>
      </w:r>
    </w:p>
    <w:p w14:paraId="0B80F473" w14:textId="2EF2580B"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p>
    <w:p w14:paraId="6D2EA948" w14:textId="0E5BB491" w:rsidR="00A03473" w:rsidRPr="00A03473" w:rsidRDefault="00A03473" w:rsidP="00A03473">
      <w:pPr>
        <w:keepNext/>
        <w:keepLines/>
        <w:numPr>
          <w:ilvl w:val="2"/>
          <w:numId w:val="47"/>
        </w:numPr>
        <w:spacing w:before="160" w:after="40" w:line="240" w:lineRule="auto"/>
        <w:jc w:val="both"/>
        <w:outlineLvl w:val="1"/>
        <w:rPr>
          <w:rFonts w:ascii="Times New Roman" w:eastAsia="Times New Roman" w:hAnsi="Times New Roman" w:cs="Times New Roman"/>
          <w:b/>
          <w:bCs/>
          <w:color w:val="2F5496"/>
          <w:sz w:val="26"/>
          <w:szCs w:val="26"/>
          <w:lang w:bidi="ar-SA"/>
        </w:rPr>
      </w:pPr>
      <w:bookmarkStart w:id="27" w:name="_Toc76808522"/>
      <w:bookmarkStart w:id="28" w:name="_Toc82086417"/>
      <w:r w:rsidRPr="00A03473">
        <w:rPr>
          <w:rFonts w:ascii="Times New Roman" w:eastAsia="Times New Roman" w:hAnsi="Times New Roman" w:cs="Times New Roman"/>
          <w:b/>
          <w:bCs/>
          <w:color w:val="2F5496"/>
          <w:sz w:val="26"/>
          <w:szCs w:val="26"/>
          <w:lang w:bidi="ar-SA"/>
        </w:rPr>
        <w:t>Activity Ratio</w:t>
      </w:r>
      <w:bookmarkEnd w:id="27"/>
      <w:bookmarkEnd w:id="28"/>
    </w:p>
    <w:p w14:paraId="32211044" w14:textId="77777777" w:rsidR="00A03473" w:rsidRPr="00A03473" w:rsidRDefault="00A03473" w:rsidP="007C1CA9">
      <w:pPr>
        <w:spacing w:after="0" w:line="360" w:lineRule="auto"/>
        <w:ind w:firstLine="36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An activity ratio is a type of financial ratio which indicates how efficiently a company is leveraging the assets on its balance sheet, to generate revenues and cash.</w:t>
      </w:r>
    </w:p>
    <w:p w14:paraId="3979C3C4" w14:textId="77777777" w:rsidR="00A03473" w:rsidRPr="00A03473" w:rsidRDefault="00A03473" w:rsidP="007C1CA9">
      <w:pPr>
        <w:spacing w:after="0" w:line="360" w:lineRule="auto"/>
        <w:ind w:firstLine="360"/>
        <w:jc w:val="both"/>
        <w:rPr>
          <w:rFonts w:ascii="Times New Roman" w:eastAsia="Times New Roman" w:hAnsi="Times New Roman" w:cs="Times New Roman"/>
          <w:sz w:val="24"/>
          <w:szCs w:val="24"/>
          <w:lang w:bidi="ar-SA"/>
        </w:rPr>
      </w:pPr>
    </w:p>
    <w:p w14:paraId="0F57FF7C" w14:textId="35E4D772" w:rsidR="00A03473" w:rsidRPr="00A03473" w:rsidRDefault="00CE1773" w:rsidP="007C1CA9">
      <w:pPr>
        <w:keepNext/>
        <w:keepLines/>
        <w:spacing w:after="0" w:line="360" w:lineRule="auto"/>
        <w:outlineLvl w:val="3"/>
        <w:rPr>
          <w:rFonts w:ascii="Times New Roman" w:eastAsia="Times New Roman" w:hAnsi="Times New Roman" w:cs="Times New Roman"/>
          <w:i/>
          <w:iCs/>
          <w:color w:val="2F5496"/>
          <w:sz w:val="24"/>
          <w:szCs w:val="24"/>
          <w:lang w:bidi="ar-SA"/>
        </w:rPr>
      </w:pPr>
      <w:r>
        <w:rPr>
          <w:rFonts w:ascii="Times New Roman" w:eastAsia="Times New Roman" w:hAnsi="Times New Roman" w:cs="Times New Roman"/>
          <w:i/>
          <w:iCs/>
          <w:color w:val="2F5496"/>
          <w:sz w:val="24"/>
          <w:szCs w:val="24"/>
          <w:lang w:bidi="ar-SA"/>
        </w:rPr>
        <w:t>I</w:t>
      </w:r>
      <w:r w:rsidR="00A03473" w:rsidRPr="00A03473">
        <w:rPr>
          <w:rFonts w:ascii="Times New Roman" w:eastAsia="Times New Roman" w:hAnsi="Times New Roman" w:cs="Times New Roman"/>
          <w:i/>
          <w:iCs/>
          <w:color w:val="2F5496"/>
          <w:sz w:val="24"/>
          <w:szCs w:val="24"/>
          <w:lang w:bidi="ar-SA"/>
        </w:rPr>
        <w:t>nventory Turnover Ratio</w:t>
      </w:r>
    </w:p>
    <w:p w14:paraId="3DF10440"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pace at which a firm sells and replaces its stock of items during a certain period is known as inventory turnover. The inventory turnover ratio of UPGD is given in the chart below.</w:t>
      </w:r>
    </w:p>
    <w:p w14:paraId="623CDAAC" w14:textId="77777777" w:rsidR="00A03473" w:rsidRPr="00A03473" w:rsidRDefault="00A03473" w:rsidP="00A03473">
      <w:pPr>
        <w:spacing w:after="0" w:line="240" w:lineRule="auto"/>
        <w:ind w:firstLine="720"/>
        <w:jc w:val="both"/>
        <w:rPr>
          <w:rFonts w:ascii="Times New Roman" w:eastAsia="Times New Roman" w:hAnsi="Times New Roman" w:cs="Times New Roman"/>
          <w:sz w:val="24"/>
          <w:szCs w:val="24"/>
          <w:lang w:bidi="ar-SA"/>
        </w:rPr>
      </w:pPr>
    </w:p>
    <w:p w14:paraId="539DE701" w14:textId="77777777" w:rsidR="00A03473" w:rsidRPr="00A03473" w:rsidRDefault="00A03473" w:rsidP="00A03473">
      <w:pPr>
        <w:spacing w:after="0" w:line="240" w:lineRule="auto"/>
        <w:ind w:firstLine="720"/>
        <w:jc w:val="both"/>
        <w:rPr>
          <w:rFonts w:ascii="Times New Roman" w:eastAsia="Times New Roman" w:hAnsi="Times New Roman" w:cs="Times New Roman"/>
          <w:sz w:val="24"/>
          <w:szCs w:val="24"/>
          <w:lang w:bidi="ar-SA"/>
        </w:rPr>
      </w:pPr>
    </w:p>
    <w:p w14:paraId="6BB3E821" w14:textId="77777777"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3: Inventory Turnover Ratio</w:t>
      </w:r>
    </w:p>
    <w:tbl>
      <w:tblPr>
        <w:tblStyle w:val="GridTable5DarkAccent6"/>
        <w:tblW w:w="8658" w:type="dxa"/>
        <w:tblLook w:val="04A0" w:firstRow="1" w:lastRow="0" w:firstColumn="1" w:lastColumn="0" w:noHBand="0" w:noVBand="1"/>
      </w:tblPr>
      <w:tblGrid>
        <w:gridCol w:w="3078"/>
        <w:gridCol w:w="1170"/>
        <w:gridCol w:w="1080"/>
        <w:gridCol w:w="1170"/>
        <w:gridCol w:w="1080"/>
        <w:gridCol w:w="1080"/>
      </w:tblGrid>
      <w:tr w:rsidR="00A03473" w:rsidRPr="00A03473" w14:paraId="6CCBED19" w14:textId="77777777" w:rsidTr="00ED60F8">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3078" w:type="dxa"/>
          </w:tcPr>
          <w:p w14:paraId="6FDD20DD" w14:textId="77777777" w:rsidR="00A03473" w:rsidRPr="00A03473" w:rsidRDefault="00A03473" w:rsidP="00A03473">
            <w:pPr>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170" w:type="dxa"/>
          </w:tcPr>
          <w:p w14:paraId="1142A743"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080" w:type="dxa"/>
          </w:tcPr>
          <w:p w14:paraId="45177B3F"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170" w:type="dxa"/>
          </w:tcPr>
          <w:p w14:paraId="30E00BC9"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080" w:type="dxa"/>
          </w:tcPr>
          <w:p w14:paraId="1E30E714"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080" w:type="dxa"/>
          </w:tcPr>
          <w:p w14:paraId="551DA190"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265310AF" w14:textId="77777777" w:rsidTr="00ED60F8">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078" w:type="dxa"/>
          </w:tcPr>
          <w:p w14:paraId="6653C57A" w14:textId="77777777" w:rsidR="00A03473" w:rsidRPr="00A03473" w:rsidRDefault="00A03473" w:rsidP="00A03473">
            <w:pPr>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Inventory Turnover Ratio</w:t>
            </w:r>
          </w:p>
        </w:tc>
        <w:tc>
          <w:tcPr>
            <w:tcW w:w="1170" w:type="dxa"/>
          </w:tcPr>
          <w:p w14:paraId="36CBBAA7"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5.613</w:t>
            </w:r>
          </w:p>
        </w:tc>
        <w:tc>
          <w:tcPr>
            <w:tcW w:w="1080" w:type="dxa"/>
          </w:tcPr>
          <w:p w14:paraId="40C470A2"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2.682</w:t>
            </w:r>
          </w:p>
        </w:tc>
        <w:tc>
          <w:tcPr>
            <w:tcW w:w="1170" w:type="dxa"/>
          </w:tcPr>
          <w:p w14:paraId="4B21DA22" w14:textId="6E0D4AC3"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29" w:name="_Hlk76592668"/>
            <w:r w:rsidRPr="00A03473">
              <w:rPr>
                <w:rFonts w:ascii="Times New Roman" w:eastAsia="Times New Roman" w:hAnsi="Times New Roman"/>
                <w:color w:val="000000"/>
                <w:sz w:val="24"/>
                <w:szCs w:val="24"/>
              </w:rPr>
              <w:t>3.136</w:t>
            </w:r>
            <w:bookmarkEnd w:id="29"/>
          </w:p>
        </w:tc>
        <w:tc>
          <w:tcPr>
            <w:tcW w:w="1080" w:type="dxa"/>
          </w:tcPr>
          <w:p w14:paraId="6CBA17AD"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3.769</w:t>
            </w:r>
          </w:p>
        </w:tc>
        <w:tc>
          <w:tcPr>
            <w:tcW w:w="1080" w:type="dxa"/>
          </w:tcPr>
          <w:p w14:paraId="3A2B3312"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3.495</w:t>
            </w:r>
          </w:p>
        </w:tc>
      </w:tr>
    </w:tbl>
    <w:p w14:paraId="1C2B3C1D" w14:textId="60F0476F" w:rsidR="00D3131B" w:rsidRDefault="00A03473" w:rsidP="007528A8">
      <w:pPr>
        <w:spacing w:after="0" w:line="24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 </w:t>
      </w:r>
    </w:p>
    <w:p w14:paraId="44E30129" w14:textId="77777777" w:rsidR="00D3131B" w:rsidRDefault="00D3131B" w:rsidP="00A03473">
      <w:pPr>
        <w:spacing w:after="0" w:line="240" w:lineRule="auto"/>
        <w:ind w:firstLine="720"/>
        <w:jc w:val="center"/>
        <w:rPr>
          <w:rFonts w:ascii="Times New Roman" w:eastAsia="Times New Roman" w:hAnsi="Times New Roman" w:cs="Times New Roman"/>
          <w:sz w:val="24"/>
          <w:szCs w:val="24"/>
          <w:lang w:bidi="ar-SA"/>
        </w:rPr>
      </w:pPr>
    </w:p>
    <w:p w14:paraId="1AD57CF9" w14:textId="41ADD577"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3: Inventory Turnover Ratio</w:t>
      </w:r>
    </w:p>
    <w:p w14:paraId="0B281D33" w14:textId="02FA3390"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p>
    <w:p w14:paraId="20C62E06" w14:textId="77777777" w:rsidR="00ED60F8" w:rsidRDefault="00D3131B" w:rsidP="00A03473">
      <w:pPr>
        <w:spacing w:after="0" w:line="24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84864" behindDoc="1" locked="0" layoutInCell="1" allowOverlap="1" wp14:anchorId="713D5D02" wp14:editId="7FD1CB9E">
            <wp:simplePos x="0" y="0"/>
            <wp:positionH relativeFrom="margin">
              <wp:posOffset>523875</wp:posOffset>
            </wp:positionH>
            <wp:positionV relativeFrom="paragraph">
              <wp:posOffset>161925</wp:posOffset>
            </wp:positionV>
            <wp:extent cx="4953000" cy="2943225"/>
            <wp:effectExtent l="19050" t="19050" r="19050" b="9525"/>
            <wp:wrapTight wrapText="bothSides">
              <wp:wrapPolygon edited="0">
                <wp:start x="-83" y="-140"/>
                <wp:lineTo x="-83" y="21530"/>
                <wp:lineTo x="21600" y="21530"/>
                <wp:lineTo x="21600" y="-140"/>
                <wp:lineTo x="-83" y="-140"/>
              </wp:wrapPolygon>
            </wp:wrapTight>
            <wp:docPr id="46" name="Chart 4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5FD672D7-B04A-40A2-90B4-BE875F6FF3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A03473" w:rsidRPr="00A03473">
        <w:rPr>
          <w:rFonts w:ascii="Times New Roman" w:eastAsia="Times New Roman" w:hAnsi="Times New Roman" w:cs="Times New Roman"/>
          <w:sz w:val="24"/>
          <w:szCs w:val="24"/>
          <w:lang w:bidi="ar-SA"/>
        </w:rPr>
        <w:tab/>
      </w:r>
    </w:p>
    <w:p w14:paraId="1CF4DE9C" w14:textId="1A93523A"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graph shows that in 2015-16 </w:t>
      </w:r>
      <w:r w:rsidRPr="00A03473">
        <w:rPr>
          <w:rFonts w:ascii="Times New Roman" w:eastAsia="Times New Roman" w:hAnsi="Times New Roman" w:cs="Times New Roman"/>
          <w:sz w:val="24"/>
          <w:szCs w:val="24"/>
          <w:lang w:bidi="ar-SA"/>
        </w:rPr>
        <w:lastRenderedPageBreak/>
        <w:t xml:space="preserve">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UNITED POWER GENERATION &amp; DISTRIBUTION CO. LTD’s inventory was turned over 15.613, which is almost every 22 days over the year. In year 2016-17 it decreased to 2.682 which </w:t>
      </w:r>
      <w:proofErr w:type="gramStart"/>
      <w:r w:rsidRPr="00A03473">
        <w:rPr>
          <w:rFonts w:ascii="Times New Roman" w:eastAsia="Times New Roman" w:hAnsi="Times New Roman" w:cs="Times New Roman"/>
          <w:sz w:val="24"/>
          <w:szCs w:val="24"/>
          <w:lang w:bidi="ar-SA"/>
        </w:rPr>
        <w:t>is</w:t>
      </w:r>
      <w:proofErr w:type="gramEnd"/>
      <w:r w:rsidRPr="00A03473">
        <w:rPr>
          <w:rFonts w:ascii="Times New Roman" w:eastAsia="Times New Roman" w:hAnsi="Times New Roman" w:cs="Times New Roman"/>
          <w:sz w:val="24"/>
          <w:szCs w:val="24"/>
          <w:lang w:bidi="ar-SA"/>
        </w:rPr>
        <w:t xml:space="preserve"> almost every 135 days over the year and in 2017-18 it increased to 3.136 which is almost every 116 days over the year. Further, in 2018-19 it increased to 3.769 which </w:t>
      </w:r>
      <w:proofErr w:type="gramStart"/>
      <w:r w:rsidRPr="00A03473">
        <w:rPr>
          <w:rFonts w:ascii="Times New Roman" w:eastAsia="Times New Roman" w:hAnsi="Times New Roman" w:cs="Times New Roman"/>
          <w:sz w:val="24"/>
          <w:szCs w:val="24"/>
          <w:lang w:bidi="ar-SA"/>
        </w:rPr>
        <w:t>is</w:t>
      </w:r>
      <w:proofErr w:type="gramEnd"/>
      <w:r w:rsidRPr="00A03473">
        <w:rPr>
          <w:rFonts w:ascii="Times New Roman" w:eastAsia="Times New Roman" w:hAnsi="Times New Roman" w:cs="Times New Roman"/>
          <w:sz w:val="24"/>
          <w:szCs w:val="24"/>
          <w:lang w:bidi="ar-SA"/>
        </w:rPr>
        <w:t xml:space="preserve"> almost every 97 days over the year and in 2019-20 it was 3.495 which is almost every 104 days over the year. </w:t>
      </w:r>
    </w:p>
    <w:p w14:paraId="790CB92C"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time series comparison of inventory turnover ratio shows that UPGD’s inventory turnover ratio was the highest in 2015-16. However, it has been decreasing over last five years. </w:t>
      </w:r>
    </w:p>
    <w:p w14:paraId="7828B728" w14:textId="745E837E" w:rsidR="00A03473" w:rsidRPr="00A03473" w:rsidRDefault="00A03473" w:rsidP="007C1CA9">
      <w:pPr>
        <w:keepNext/>
        <w:keepLines/>
        <w:spacing w:after="0" w:line="360" w:lineRule="auto"/>
        <w:outlineLvl w:val="2"/>
        <w:rPr>
          <w:rFonts w:ascii="Times New Roman" w:eastAsia="Times New Roman" w:hAnsi="Times New Roman" w:cs="Times New Roman"/>
          <w:sz w:val="32"/>
          <w:szCs w:val="32"/>
        </w:rPr>
      </w:pPr>
    </w:p>
    <w:p w14:paraId="4D076235" w14:textId="77777777" w:rsidR="00A03473" w:rsidRPr="000141A3" w:rsidRDefault="00A03473" w:rsidP="007C1CA9">
      <w:pPr>
        <w:keepNext/>
        <w:keepLines/>
        <w:spacing w:after="0" w:line="360" w:lineRule="auto"/>
        <w:outlineLvl w:val="3"/>
        <w:rPr>
          <w:rFonts w:ascii="Times New Roman" w:eastAsia="Times New Roman" w:hAnsi="Times New Roman" w:cs="Times New Roman"/>
          <w:i/>
          <w:iCs/>
          <w:color w:val="2F5496"/>
          <w:sz w:val="24"/>
          <w:szCs w:val="24"/>
          <w:lang w:bidi="ar-SA"/>
        </w:rPr>
      </w:pPr>
      <w:r w:rsidRPr="000141A3">
        <w:rPr>
          <w:rFonts w:ascii="Times New Roman" w:eastAsia="Times New Roman" w:hAnsi="Times New Roman" w:cs="Times New Roman"/>
          <w:i/>
          <w:iCs/>
          <w:color w:val="2F5496"/>
          <w:sz w:val="24"/>
          <w:szCs w:val="24"/>
          <w:lang w:bidi="ar-SA"/>
        </w:rPr>
        <w:t xml:space="preserve">Average Collection Period </w:t>
      </w:r>
    </w:p>
    <w:p w14:paraId="2F4F5BA7" w14:textId="50F4BB7B"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average collection period is used by businesses to ensure that they have enough cash on hand to satisfy their financial obligations. The average collection period of UPGD is given in the chart below.</w:t>
      </w:r>
    </w:p>
    <w:p w14:paraId="127BEBB0" w14:textId="77777777" w:rsidR="00A03473" w:rsidRPr="00A03473" w:rsidRDefault="00A03473" w:rsidP="00A03473">
      <w:pPr>
        <w:spacing w:after="0" w:line="240" w:lineRule="auto"/>
        <w:ind w:firstLine="720"/>
        <w:jc w:val="both"/>
        <w:rPr>
          <w:rFonts w:ascii="Times New Roman" w:eastAsia="Times New Roman" w:hAnsi="Times New Roman" w:cs="Times New Roman"/>
          <w:sz w:val="24"/>
          <w:szCs w:val="24"/>
          <w:lang w:bidi="ar-SA"/>
        </w:rPr>
      </w:pPr>
    </w:p>
    <w:p w14:paraId="370D867F" w14:textId="60399DF4"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p>
    <w:tbl>
      <w:tblPr>
        <w:tblStyle w:val="GridTable5DarkAccent6"/>
        <w:tblW w:w="8658" w:type="dxa"/>
        <w:tblLook w:val="04A0" w:firstRow="1" w:lastRow="0" w:firstColumn="1" w:lastColumn="0" w:noHBand="0" w:noVBand="1"/>
      </w:tblPr>
      <w:tblGrid>
        <w:gridCol w:w="2808"/>
        <w:gridCol w:w="1170"/>
        <w:gridCol w:w="1170"/>
        <w:gridCol w:w="1170"/>
        <w:gridCol w:w="1170"/>
        <w:gridCol w:w="1170"/>
      </w:tblGrid>
      <w:tr w:rsidR="00A03473" w:rsidRPr="00A03473" w14:paraId="47C24D7E" w14:textId="77777777" w:rsidTr="00ED60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1CED7B86" w14:textId="77777777" w:rsidR="00A03473" w:rsidRPr="00A03473" w:rsidRDefault="00A03473" w:rsidP="00A03473">
            <w:pPr>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170" w:type="dxa"/>
          </w:tcPr>
          <w:p w14:paraId="5DA87ECC"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170" w:type="dxa"/>
          </w:tcPr>
          <w:p w14:paraId="24153E04"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170" w:type="dxa"/>
          </w:tcPr>
          <w:p w14:paraId="5DF8D420"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170" w:type="dxa"/>
          </w:tcPr>
          <w:p w14:paraId="2DEEC411"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170" w:type="dxa"/>
          </w:tcPr>
          <w:p w14:paraId="3BE47DFE" w14:textId="77777777" w:rsidR="00A03473" w:rsidRPr="00A03473" w:rsidRDefault="00A03473" w:rsidP="00A03473">
            <w:pPr>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6A6F488D" w14:textId="77777777" w:rsidTr="00ED60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0423BAE9" w14:textId="77777777" w:rsidR="00A03473" w:rsidRPr="00A03473" w:rsidRDefault="00A03473" w:rsidP="00A03473">
            <w:pPr>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Average Collection Period</w:t>
            </w:r>
          </w:p>
        </w:tc>
        <w:tc>
          <w:tcPr>
            <w:tcW w:w="1170" w:type="dxa"/>
          </w:tcPr>
          <w:p w14:paraId="69C631D7"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40.085</w:t>
            </w:r>
          </w:p>
        </w:tc>
        <w:tc>
          <w:tcPr>
            <w:tcW w:w="1170" w:type="dxa"/>
          </w:tcPr>
          <w:p w14:paraId="737303F5"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208.995</w:t>
            </w:r>
          </w:p>
        </w:tc>
        <w:tc>
          <w:tcPr>
            <w:tcW w:w="1170" w:type="dxa"/>
          </w:tcPr>
          <w:p w14:paraId="1E6BBBB4"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282.730</w:t>
            </w:r>
          </w:p>
        </w:tc>
        <w:tc>
          <w:tcPr>
            <w:tcW w:w="1170" w:type="dxa"/>
          </w:tcPr>
          <w:p w14:paraId="260C98DF" w14:textId="42528FAE" w:rsidR="006B305D" w:rsidRPr="006B305D"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rPr>
            </w:pPr>
            <w:bookmarkStart w:id="30" w:name="_Hlk76595622"/>
            <w:r w:rsidRPr="00A03473">
              <w:rPr>
                <w:rFonts w:ascii="Times New Roman" w:eastAsia="Times New Roman" w:hAnsi="Times New Roman"/>
                <w:color w:val="000000"/>
                <w:sz w:val="24"/>
                <w:szCs w:val="24"/>
              </w:rPr>
              <w:t>4</w:t>
            </w:r>
            <w:bookmarkEnd w:id="30"/>
            <w:r w:rsidR="006B305D">
              <w:rPr>
                <w:rFonts w:ascii="Times New Roman" w:eastAsia="Times New Roman" w:hAnsi="Times New Roman"/>
                <w:color w:val="000000"/>
                <w:sz w:val="24"/>
                <w:szCs w:val="24"/>
              </w:rPr>
              <w:t>56.04</w:t>
            </w:r>
          </w:p>
        </w:tc>
        <w:tc>
          <w:tcPr>
            <w:tcW w:w="1170" w:type="dxa"/>
          </w:tcPr>
          <w:p w14:paraId="4C516A7E" w14:textId="77777777" w:rsidR="00A03473" w:rsidRPr="00A03473" w:rsidRDefault="00A03473" w:rsidP="00A03473">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376.704</w:t>
            </w:r>
          </w:p>
        </w:tc>
      </w:tr>
    </w:tbl>
    <w:p w14:paraId="4A3F2ED3"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 </w:t>
      </w:r>
    </w:p>
    <w:p w14:paraId="197C8164" w14:textId="77777777" w:rsidR="00B216A7" w:rsidRDefault="00B216A7" w:rsidP="00A03473">
      <w:pPr>
        <w:spacing w:after="0" w:line="240" w:lineRule="auto"/>
        <w:ind w:firstLine="720"/>
        <w:jc w:val="center"/>
        <w:rPr>
          <w:rFonts w:ascii="Times New Roman" w:eastAsia="Times New Roman" w:hAnsi="Times New Roman" w:cs="Times New Roman"/>
          <w:sz w:val="24"/>
          <w:szCs w:val="24"/>
          <w:lang w:bidi="ar-SA"/>
        </w:rPr>
      </w:pPr>
    </w:p>
    <w:p w14:paraId="3DF043F9" w14:textId="5DC55CEC" w:rsidR="00B216A7" w:rsidRDefault="00B216A7"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4: Average Collection Period (days)</w:t>
      </w:r>
    </w:p>
    <w:p w14:paraId="4CC2B33E" w14:textId="77777777" w:rsidR="00ED60F8" w:rsidRDefault="00ED60F8" w:rsidP="00E50587">
      <w:pPr>
        <w:spacing w:after="0" w:line="240" w:lineRule="auto"/>
        <w:rPr>
          <w:rFonts w:ascii="Times New Roman" w:eastAsia="Times New Roman" w:hAnsi="Times New Roman" w:cs="Times New Roman"/>
          <w:sz w:val="24"/>
          <w:szCs w:val="24"/>
          <w:lang w:bidi="ar-SA"/>
        </w:rPr>
      </w:pPr>
    </w:p>
    <w:p w14:paraId="4AE267B3" w14:textId="77777777" w:rsidR="00ED60F8" w:rsidRDefault="00ED60F8" w:rsidP="00A03473">
      <w:pPr>
        <w:spacing w:after="0" w:line="240" w:lineRule="auto"/>
        <w:ind w:firstLine="720"/>
        <w:jc w:val="center"/>
        <w:rPr>
          <w:rFonts w:ascii="Times New Roman" w:eastAsia="Times New Roman" w:hAnsi="Times New Roman" w:cs="Times New Roman"/>
          <w:sz w:val="24"/>
          <w:szCs w:val="24"/>
          <w:lang w:bidi="ar-SA"/>
        </w:rPr>
      </w:pPr>
    </w:p>
    <w:p w14:paraId="74F43A2D" w14:textId="6463272A"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4: Average Collection Period</w:t>
      </w:r>
    </w:p>
    <w:p w14:paraId="5868D545" w14:textId="759288D1"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drawing>
          <wp:inline distT="0" distB="0" distL="0" distR="0" wp14:anchorId="0171E53B" wp14:editId="7D4098E5">
            <wp:extent cx="4474203" cy="2806768"/>
            <wp:effectExtent l="0" t="0" r="3175" b="0"/>
            <wp:docPr id="47" name="Chart 4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CA836CA1-A8D3-4D8C-8F86-2CE85AC7A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8CA9AE6"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4384CBAE" w14:textId="77777777" w:rsidR="00ED60F8" w:rsidRDefault="00A03473" w:rsidP="003C75D2">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lastRenderedPageBreak/>
        <w:tab/>
      </w:r>
    </w:p>
    <w:p w14:paraId="1FA53370" w14:textId="60DAC357" w:rsidR="00A03473" w:rsidRPr="00A03473" w:rsidRDefault="00A03473" w:rsidP="003C75D2">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graph shows that in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UNITED POWER GENERATION &amp; DISTRIBUTION CO. LTD’s average collection period over 40.085, which is almost 40 days. In year 2016-17 it increased to 208.995 which </w:t>
      </w:r>
      <w:proofErr w:type="gramStart"/>
      <w:r w:rsidRPr="00A03473">
        <w:rPr>
          <w:rFonts w:ascii="Times New Roman" w:eastAsia="Times New Roman" w:hAnsi="Times New Roman" w:cs="Times New Roman"/>
          <w:sz w:val="24"/>
          <w:szCs w:val="24"/>
          <w:lang w:bidi="ar-SA"/>
        </w:rPr>
        <w:t>is</w:t>
      </w:r>
      <w:proofErr w:type="gramEnd"/>
      <w:r w:rsidRPr="00A03473">
        <w:rPr>
          <w:rFonts w:ascii="Times New Roman" w:eastAsia="Times New Roman" w:hAnsi="Times New Roman" w:cs="Times New Roman"/>
          <w:sz w:val="24"/>
          <w:szCs w:val="24"/>
          <w:lang w:bidi="ar-SA"/>
        </w:rPr>
        <w:t xml:space="preserve"> almost 209 days and in 2017-18 it increased to 282.730 which is 289 days. Further, in 2018-19 it increased to 442.298, which is almost 442 days and in 2019-20 it was 376.704 which </w:t>
      </w:r>
      <w:proofErr w:type="gramStart"/>
      <w:r w:rsidRPr="00A03473">
        <w:rPr>
          <w:rFonts w:ascii="Times New Roman" w:eastAsia="Times New Roman" w:hAnsi="Times New Roman" w:cs="Times New Roman"/>
          <w:sz w:val="24"/>
          <w:szCs w:val="24"/>
          <w:lang w:bidi="ar-SA"/>
        </w:rPr>
        <w:t>is</w:t>
      </w:r>
      <w:proofErr w:type="gramEnd"/>
      <w:r w:rsidRPr="00A03473">
        <w:rPr>
          <w:rFonts w:ascii="Times New Roman" w:eastAsia="Times New Roman" w:hAnsi="Times New Roman" w:cs="Times New Roman"/>
          <w:sz w:val="24"/>
          <w:szCs w:val="24"/>
          <w:lang w:bidi="ar-SA"/>
        </w:rPr>
        <w:t xml:space="preserve"> 377 days. </w:t>
      </w:r>
    </w:p>
    <w:p w14:paraId="1FB306E9" w14:textId="77777777" w:rsidR="00A03473" w:rsidRPr="00A03473" w:rsidRDefault="00A03473" w:rsidP="003C75D2">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time series comparison of average collection period shows that UPGD’s average collection period was the highest in 2018-19. It has been increasing over last five years. </w:t>
      </w:r>
    </w:p>
    <w:p w14:paraId="321CED77" w14:textId="77777777" w:rsidR="00A03473" w:rsidRPr="00B216A7" w:rsidRDefault="00A03473" w:rsidP="003C75D2">
      <w:pPr>
        <w:spacing w:after="0" w:line="360" w:lineRule="auto"/>
        <w:jc w:val="both"/>
        <w:rPr>
          <w:rFonts w:ascii="Times New Roman" w:eastAsia="Times New Roman" w:hAnsi="Times New Roman" w:cs="Times New Roman"/>
          <w:b/>
          <w:bCs/>
          <w:sz w:val="24"/>
          <w:szCs w:val="24"/>
          <w:lang w:bidi="ar-SA"/>
        </w:rPr>
      </w:pPr>
    </w:p>
    <w:p w14:paraId="1ACEB963" w14:textId="77777777" w:rsidR="00A03473" w:rsidRPr="00B216A7" w:rsidRDefault="00A03473" w:rsidP="007C1CA9">
      <w:pPr>
        <w:keepNext/>
        <w:keepLines/>
        <w:spacing w:after="0" w:line="360" w:lineRule="auto"/>
        <w:outlineLvl w:val="3"/>
        <w:rPr>
          <w:rFonts w:ascii="Times New Roman" w:eastAsia="Times New Roman" w:hAnsi="Times New Roman" w:cs="Times New Roman"/>
          <w:b/>
          <w:bCs/>
          <w:i/>
          <w:iCs/>
          <w:color w:val="2F5496"/>
          <w:sz w:val="24"/>
          <w:szCs w:val="24"/>
          <w:lang w:bidi="ar-SA"/>
        </w:rPr>
      </w:pPr>
      <w:r w:rsidRPr="00B216A7">
        <w:rPr>
          <w:rFonts w:ascii="Times New Roman" w:eastAsia="Times New Roman" w:hAnsi="Times New Roman" w:cs="Times New Roman"/>
          <w:b/>
          <w:bCs/>
          <w:i/>
          <w:iCs/>
          <w:color w:val="2F5496"/>
          <w:sz w:val="24"/>
          <w:szCs w:val="24"/>
          <w:lang w:bidi="ar-SA"/>
        </w:rPr>
        <w:t xml:space="preserve">Average Payment Period </w:t>
      </w:r>
    </w:p>
    <w:p w14:paraId="07AAC590"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Average payment period is the average amount of time it takes a company to pay off credit accounts payable.  The average payment period of UPGD is given in the chart below.</w:t>
      </w:r>
    </w:p>
    <w:p w14:paraId="20EDCC36" w14:textId="77777777" w:rsidR="00A03473" w:rsidRPr="00A03473" w:rsidRDefault="00A03473" w:rsidP="00E50587">
      <w:pPr>
        <w:spacing w:after="0" w:line="240" w:lineRule="auto"/>
        <w:jc w:val="both"/>
        <w:rPr>
          <w:rFonts w:ascii="Times New Roman" w:eastAsia="Times New Roman" w:hAnsi="Times New Roman" w:cs="Times New Roman"/>
          <w:sz w:val="24"/>
          <w:szCs w:val="24"/>
          <w:lang w:bidi="ar-SA"/>
        </w:rPr>
      </w:pPr>
    </w:p>
    <w:p w14:paraId="3F023D3C" w14:textId="77777777" w:rsidR="00ED60F8" w:rsidRPr="00A03473" w:rsidRDefault="00ED60F8" w:rsidP="00ED60F8">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5: Average Payment Period (days)</w:t>
      </w:r>
    </w:p>
    <w:p w14:paraId="5DBFFF12" w14:textId="7E1301E3"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p>
    <w:tbl>
      <w:tblPr>
        <w:tblStyle w:val="GridTable5Dark-Accent11"/>
        <w:tblW w:w="8658" w:type="dxa"/>
        <w:tblLook w:val="04A0" w:firstRow="1" w:lastRow="0" w:firstColumn="1" w:lastColumn="0" w:noHBand="0" w:noVBand="1"/>
      </w:tblPr>
      <w:tblGrid>
        <w:gridCol w:w="2628"/>
        <w:gridCol w:w="1170"/>
        <w:gridCol w:w="1170"/>
        <w:gridCol w:w="1170"/>
        <w:gridCol w:w="1260"/>
        <w:gridCol w:w="1260"/>
      </w:tblGrid>
      <w:tr w:rsidR="00A03473" w:rsidRPr="00A03473" w14:paraId="7A96B1C4"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Pr>
          <w:p w14:paraId="29A92C02"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170" w:type="dxa"/>
            <w:tcBorders>
              <w:bottom w:val="single" w:sz="4" w:space="0" w:color="auto"/>
            </w:tcBorders>
          </w:tcPr>
          <w:p w14:paraId="5A0A13BB"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170" w:type="dxa"/>
            <w:tcBorders>
              <w:bottom w:val="single" w:sz="4" w:space="0" w:color="auto"/>
            </w:tcBorders>
          </w:tcPr>
          <w:p w14:paraId="4FA3BFF4"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170" w:type="dxa"/>
            <w:tcBorders>
              <w:bottom w:val="single" w:sz="4" w:space="0" w:color="auto"/>
            </w:tcBorders>
          </w:tcPr>
          <w:p w14:paraId="5807D75E"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260" w:type="dxa"/>
            <w:tcBorders>
              <w:bottom w:val="single" w:sz="4" w:space="0" w:color="auto"/>
            </w:tcBorders>
          </w:tcPr>
          <w:p w14:paraId="3FDE2849"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260" w:type="dxa"/>
            <w:tcBorders>
              <w:bottom w:val="single" w:sz="4" w:space="0" w:color="auto"/>
            </w:tcBorders>
          </w:tcPr>
          <w:p w14:paraId="48BC4B04"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414EA941"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right w:val="single" w:sz="4" w:space="0" w:color="auto"/>
            </w:tcBorders>
            <w:vAlign w:val="bottom"/>
          </w:tcPr>
          <w:p w14:paraId="022E99D4"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Average Payment Period</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50D0039A" w14:textId="79391EC2"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31" w:name="_Hlk76598520"/>
            <w:r w:rsidRPr="00A03473">
              <w:rPr>
                <w:rFonts w:ascii="Times New Roman" w:eastAsia="Times New Roman" w:hAnsi="Times New Roman"/>
                <w:color w:val="000000"/>
                <w:sz w:val="24"/>
                <w:szCs w:val="24"/>
              </w:rPr>
              <w:t>13.739</w:t>
            </w:r>
            <w:bookmarkEnd w:id="31"/>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5726FD84" w14:textId="648609BB" w:rsidR="00A03473" w:rsidRPr="00A03473" w:rsidRDefault="006B305D"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color w:val="000000"/>
                <w:sz w:val="24"/>
                <w:szCs w:val="24"/>
              </w:rPr>
              <w:t>22.46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0DD8A83E" w14:textId="04EA2FC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2</w:t>
            </w:r>
            <w:r w:rsidR="006B305D">
              <w:rPr>
                <w:rFonts w:ascii="Times New Roman" w:eastAsia="Times New Roman" w:hAnsi="Times New Roman"/>
                <w:color w:val="000000"/>
                <w:sz w:val="24"/>
                <w:szCs w:val="24"/>
              </w:rPr>
              <w:t>5.70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4BBB0C9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color w:val="000000"/>
                <w:sz w:val="24"/>
                <w:szCs w:val="24"/>
              </w:rPr>
              <w:t>288.018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61DEF44A" w14:textId="552B47CA"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32" w:name="_Hlk76598986"/>
            <w:r w:rsidRPr="00A03473">
              <w:rPr>
                <w:rFonts w:ascii="Times New Roman" w:eastAsia="Times New Roman" w:hAnsi="Times New Roman"/>
                <w:color w:val="000000"/>
                <w:sz w:val="24"/>
                <w:szCs w:val="24"/>
              </w:rPr>
              <w:t>64.570</w:t>
            </w:r>
            <w:bookmarkEnd w:id="32"/>
          </w:p>
        </w:tc>
      </w:tr>
    </w:tbl>
    <w:p w14:paraId="0A59FCE5" w14:textId="77777777" w:rsidR="00ED60F8" w:rsidRDefault="00ED60F8" w:rsidP="00E50587">
      <w:pPr>
        <w:spacing w:after="0" w:line="240" w:lineRule="auto"/>
        <w:rPr>
          <w:rFonts w:ascii="Times New Roman" w:eastAsia="Times New Roman" w:hAnsi="Times New Roman" w:cs="Times New Roman"/>
          <w:sz w:val="24"/>
          <w:szCs w:val="24"/>
          <w:lang w:bidi="ar-SA"/>
        </w:rPr>
      </w:pPr>
    </w:p>
    <w:p w14:paraId="16567CF3" w14:textId="3AED0F1E" w:rsidR="00ED60F8" w:rsidRDefault="00B216A7" w:rsidP="007C1CA9">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5: Average Payment Period</w:t>
      </w:r>
      <w:r w:rsidR="006B305D">
        <w:rPr>
          <w:rFonts w:ascii="Times New Roman" w:eastAsia="Times New Roman" w:hAnsi="Times New Roman" w:cs="Times New Roman"/>
          <w:noProof/>
          <w:sz w:val="24"/>
          <w:szCs w:val="24"/>
          <w:lang w:bidi="ar-SA"/>
        </w:rPr>
        <w:drawing>
          <wp:anchor distT="0" distB="0" distL="114300" distR="114300" simplePos="0" relativeHeight="251694080" behindDoc="0" locked="0" layoutInCell="1" allowOverlap="1" wp14:anchorId="5CE81278" wp14:editId="4995F25A">
            <wp:simplePos x="0" y="0"/>
            <wp:positionH relativeFrom="column">
              <wp:posOffset>0</wp:posOffset>
            </wp:positionH>
            <wp:positionV relativeFrom="paragraph">
              <wp:posOffset>-3810</wp:posOffset>
            </wp:positionV>
            <wp:extent cx="5486400" cy="3200400"/>
            <wp:effectExtent l="0" t="0" r="0" b="0"/>
            <wp:wrapThrough wrapText="bothSides">
              <wp:wrapPolygon edited="0">
                <wp:start x="0" y="0"/>
                <wp:lineTo x="0" y="21471"/>
                <wp:lineTo x="21525" y="21471"/>
                <wp:lineTo x="21525" y="0"/>
                <wp:lineTo x="0" y="0"/>
              </wp:wrapPolygon>
            </wp:wrapThrough>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14:paraId="2D190A6B" w14:textId="77777777" w:rsidR="00ED60F8" w:rsidRDefault="00ED60F8" w:rsidP="00A03473">
      <w:pPr>
        <w:spacing w:after="0" w:line="240" w:lineRule="auto"/>
        <w:jc w:val="both"/>
        <w:rPr>
          <w:rFonts w:ascii="Times New Roman" w:eastAsia="Times New Roman" w:hAnsi="Times New Roman" w:cs="Times New Roman"/>
          <w:sz w:val="24"/>
          <w:szCs w:val="24"/>
          <w:lang w:bidi="ar-SA"/>
        </w:rPr>
      </w:pPr>
    </w:p>
    <w:p w14:paraId="17F794F0" w14:textId="0F042556"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graph indicates that the payment period for UNITED POWER GENERATION &amp; DISTRIBUTION CO. LTD in the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was 13.739 days, which is </w:t>
      </w:r>
      <w:r w:rsidRPr="00A03473">
        <w:rPr>
          <w:rFonts w:ascii="Times New Roman" w:eastAsia="Times New Roman" w:hAnsi="Times New Roman" w:cs="Times New Roman"/>
          <w:sz w:val="24"/>
          <w:szCs w:val="24"/>
          <w:lang w:bidi="ar-SA"/>
        </w:rPr>
        <w:lastRenderedPageBreak/>
        <w:t>approximately 14 days. It climbed to 25.037 days in 2016-17, almost 25 days, and then fell to 23.049 days in 2017-18. In addition, it grew to 288.018 days in 2018-19, approximately 288 days, and 64.570 days in 2019-20, which is 65 days.</w:t>
      </w:r>
    </w:p>
    <w:p w14:paraId="10198525"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average payment duration for UPGD was the greatest in 2018-19, according to a time series comparison of typical payment periods. Over the previous five years, it has progressively increased. This shows that they are not efficient in making timely payments.</w:t>
      </w:r>
    </w:p>
    <w:p w14:paraId="3E159AA2"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p>
    <w:p w14:paraId="5DDA098C" w14:textId="77777777" w:rsidR="00A03473" w:rsidRPr="000141A3" w:rsidRDefault="00A03473" w:rsidP="007C1CA9">
      <w:pPr>
        <w:keepNext/>
        <w:keepLines/>
        <w:spacing w:after="0" w:line="360" w:lineRule="auto"/>
        <w:outlineLvl w:val="3"/>
        <w:rPr>
          <w:rFonts w:ascii="Times New Roman" w:eastAsia="Times New Roman" w:hAnsi="Times New Roman" w:cs="Times New Roman"/>
          <w:i/>
          <w:iCs/>
          <w:color w:val="2F5496"/>
          <w:sz w:val="24"/>
          <w:szCs w:val="24"/>
          <w:lang w:bidi="ar-SA"/>
        </w:rPr>
      </w:pPr>
      <w:r w:rsidRPr="000141A3">
        <w:rPr>
          <w:rFonts w:ascii="Times New Roman" w:eastAsia="Times New Roman" w:hAnsi="Times New Roman" w:cs="Times New Roman"/>
          <w:i/>
          <w:iCs/>
          <w:color w:val="2F5496"/>
          <w:sz w:val="24"/>
          <w:szCs w:val="24"/>
          <w:lang w:bidi="ar-SA"/>
        </w:rPr>
        <w:t>Total Asset Turnover</w:t>
      </w:r>
    </w:p>
    <w:p w14:paraId="10AD31C1"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asset turnover ratio compares the value of a company's assets to the value of its sales or revenues. The asset turnover ratio is a metric that measures how well a firm uses its assets to produce income. The total asset turnover of UPGD is given in the chart below.</w:t>
      </w:r>
    </w:p>
    <w:p w14:paraId="5F5A702F" w14:textId="1B15447C"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p>
    <w:p w14:paraId="2B8EA852" w14:textId="72C308D6"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p>
    <w:tbl>
      <w:tblPr>
        <w:tblStyle w:val="GridTable5Dark-Accent11"/>
        <w:tblW w:w="8658" w:type="dxa"/>
        <w:tblLook w:val="04A0" w:firstRow="1" w:lastRow="0" w:firstColumn="1" w:lastColumn="0" w:noHBand="0" w:noVBand="1"/>
      </w:tblPr>
      <w:tblGrid>
        <w:gridCol w:w="3168"/>
        <w:gridCol w:w="1080"/>
        <w:gridCol w:w="1170"/>
        <w:gridCol w:w="1080"/>
        <w:gridCol w:w="1080"/>
        <w:gridCol w:w="1080"/>
      </w:tblGrid>
      <w:tr w:rsidR="00A03473" w:rsidRPr="00A03473" w14:paraId="4C728DAF"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1ADC2530"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080" w:type="dxa"/>
            <w:tcBorders>
              <w:bottom w:val="single" w:sz="4" w:space="0" w:color="auto"/>
            </w:tcBorders>
          </w:tcPr>
          <w:p w14:paraId="0A8B5C49"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170" w:type="dxa"/>
            <w:tcBorders>
              <w:bottom w:val="single" w:sz="4" w:space="0" w:color="auto"/>
            </w:tcBorders>
          </w:tcPr>
          <w:p w14:paraId="1F6018B0"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080" w:type="dxa"/>
            <w:tcBorders>
              <w:bottom w:val="single" w:sz="4" w:space="0" w:color="auto"/>
            </w:tcBorders>
          </w:tcPr>
          <w:p w14:paraId="449FEC4F"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080" w:type="dxa"/>
            <w:tcBorders>
              <w:bottom w:val="single" w:sz="4" w:space="0" w:color="auto"/>
            </w:tcBorders>
          </w:tcPr>
          <w:p w14:paraId="46395A68"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080" w:type="dxa"/>
            <w:tcBorders>
              <w:bottom w:val="single" w:sz="4" w:space="0" w:color="auto"/>
            </w:tcBorders>
          </w:tcPr>
          <w:p w14:paraId="214E1B1B"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6C89C937" w14:textId="77777777" w:rsidTr="00A0347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168" w:type="dxa"/>
            <w:tcBorders>
              <w:right w:val="single" w:sz="4" w:space="0" w:color="auto"/>
            </w:tcBorders>
            <w:vAlign w:val="bottom"/>
          </w:tcPr>
          <w:p w14:paraId="61B25939"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Total Asset Turnover</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215DA11"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p w14:paraId="6B5B8967"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0.608</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1B31C5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p w14:paraId="3F533369"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0.382</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5E81C02"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p w14:paraId="648762E6"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0.374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8E9FA3B"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p w14:paraId="033179C3"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0.240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C18D687"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p w14:paraId="7FEAC4B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0.280</w:t>
            </w:r>
          </w:p>
        </w:tc>
      </w:tr>
    </w:tbl>
    <w:p w14:paraId="62524A35" w14:textId="77777777" w:rsidR="00B216A7" w:rsidRDefault="00B216A7" w:rsidP="00B216A7">
      <w:pPr>
        <w:spacing w:after="0" w:line="240" w:lineRule="auto"/>
        <w:jc w:val="center"/>
        <w:rPr>
          <w:rFonts w:ascii="Times New Roman" w:eastAsia="Times New Roman" w:hAnsi="Times New Roman" w:cs="Times New Roman"/>
          <w:sz w:val="24"/>
          <w:szCs w:val="24"/>
          <w:lang w:bidi="ar-SA"/>
        </w:rPr>
      </w:pPr>
    </w:p>
    <w:p w14:paraId="7CF94547" w14:textId="36F7FA83" w:rsidR="00A03473" w:rsidRPr="00A03473" w:rsidRDefault="00B216A7" w:rsidP="00B216A7">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6: Total Asset Turnover</w:t>
      </w:r>
    </w:p>
    <w:p w14:paraId="16EB74AA" w14:textId="13186A55"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p>
    <w:p w14:paraId="3AC1174B" w14:textId="77777777" w:rsidR="00ED60F8" w:rsidRDefault="00ED60F8" w:rsidP="00E50587">
      <w:pPr>
        <w:spacing w:after="0" w:line="240" w:lineRule="auto"/>
        <w:rPr>
          <w:rFonts w:ascii="Times New Roman" w:eastAsia="Times New Roman" w:hAnsi="Times New Roman" w:cs="Times New Roman"/>
          <w:sz w:val="24"/>
          <w:szCs w:val="24"/>
          <w:lang w:bidi="ar-SA"/>
        </w:rPr>
      </w:pPr>
    </w:p>
    <w:p w14:paraId="237A7D73" w14:textId="36E999E1" w:rsidR="00B216A7" w:rsidRPr="00A03473" w:rsidRDefault="00B216A7" w:rsidP="00B216A7">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6: Total Asset Turnover</w:t>
      </w:r>
    </w:p>
    <w:p w14:paraId="731FBBF4" w14:textId="32F13DD7" w:rsidR="00B216A7" w:rsidRPr="00A03473" w:rsidRDefault="00ED60F8" w:rsidP="00B216A7">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86912" behindDoc="1" locked="0" layoutInCell="1" allowOverlap="1" wp14:anchorId="2012E9A0" wp14:editId="6C580C97">
            <wp:simplePos x="0" y="0"/>
            <wp:positionH relativeFrom="margin">
              <wp:posOffset>304800</wp:posOffset>
            </wp:positionH>
            <wp:positionV relativeFrom="paragraph">
              <wp:posOffset>201930</wp:posOffset>
            </wp:positionV>
            <wp:extent cx="5248275" cy="2772410"/>
            <wp:effectExtent l="19050" t="19050" r="9525" b="27940"/>
            <wp:wrapTight wrapText="bothSides">
              <wp:wrapPolygon edited="0">
                <wp:start x="-78" y="-148"/>
                <wp:lineTo x="-78" y="21669"/>
                <wp:lineTo x="21561" y="21669"/>
                <wp:lineTo x="21561" y="-148"/>
                <wp:lineTo x="-78" y="-148"/>
              </wp:wrapPolygon>
            </wp:wrapTight>
            <wp:docPr id="49" name="Chart 4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490814BE-A0E2-4AEE-AC35-97A75FF2AB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02667080" w14:textId="0B0423A4"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t xml:space="preserve">The graph shows that in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UNITED POWER GENERATION &amp; DISTRIBUTION CO. LTD generated 0.608 taka using its total asset, which is almost 1 taka. </w:t>
      </w:r>
      <w:r w:rsidRPr="00A03473">
        <w:rPr>
          <w:rFonts w:ascii="Times New Roman" w:eastAsia="Times New Roman" w:hAnsi="Times New Roman" w:cs="Times New Roman"/>
          <w:sz w:val="24"/>
          <w:szCs w:val="24"/>
          <w:lang w:bidi="ar-SA"/>
        </w:rPr>
        <w:lastRenderedPageBreak/>
        <w:t xml:space="preserve">In year 2016-17 it decreased to 0.382 taka and in 2017-18 it increased to 0.374 taka. Further, in 2018-19 it decreased more to 0.240 taka and in 2019-20 it increased to 0.280 taka. </w:t>
      </w:r>
    </w:p>
    <w:p w14:paraId="2EF69CC4" w14:textId="4F41886A"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time series comparison of total asset turnover ratio shows that UPGD’s total asset turnover ratio was the highest in 2015-16 then it has been gradually decreasing over last five years. </w:t>
      </w:r>
      <w:proofErr w:type="gramStart"/>
      <w:r w:rsidRPr="00A03473">
        <w:rPr>
          <w:rFonts w:ascii="Times New Roman" w:eastAsia="Times New Roman" w:hAnsi="Times New Roman" w:cs="Times New Roman"/>
          <w:sz w:val="24"/>
          <w:szCs w:val="24"/>
          <w:lang w:bidi="ar-SA"/>
        </w:rPr>
        <w:t>Which indicates they are not generating enough profit using their total asset.</w:t>
      </w:r>
      <w:proofErr w:type="gramEnd"/>
    </w:p>
    <w:p w14:paraId="4A76FAFA" w14:textId="77777777" w:rsidR="00A03473" w:rsidRPr="00A03473" w:rsidRDefault="00A03473" w:rsidP="007C1CA9">
      <w:pPr>
        <w:spacing w:after="0" w:line="360" w:lineRule="auto"/>
        <w:jc w:val="both"/>
        <w:rPr>
          <w:rFonts w:ascii="Times New Roman" w:eastAsia="Times New Roman" w:hAnsi="Times New Roman" w:cs="Times New Roman"/>
          <w:color w:val="4472C4"/>
          <w:sz w:val="24"/>
          <w:szCs w:val="24"/>
          <w:lang w:bidi="ar-SA"/>
        </w:rPr>
      </w:pPr>
    </w:p>
    <w:p w14:paraId="5187335E" w14:textId="33028B29" w:rsidR="00A03473" w:rsidRPr="00A03473" w:rsidRDefault="00A03473" w:rsidP="007C1CA9">
      <w:pPr>
        <w:spacing w:after="0" w:line="360" w:lineRule="auto"/>
        <w:jc w:val="both"/>
        <w:rPr>
          <w:rFonts w:ascii="Times New Roman" w:eastAsia="Times New Roman" w:hAnsi="Times New Roman" w:cs="Times New Roman"/>
          <w:color w:val="4472C4"/>
          <w:sz w:val="24"/>
          <w:szCs w:val="24"/>
          <w:lang w:bidi="ar-SA"/>
        </w:rPr>
      </w:pPr>
    </w:p>
    <w:p w14:paraId="4ACA823A" w14:textId="5D822810" w:rsidR="00A03473" w:rsidRPr="00A03473" w:rsidRDefault="00A03473" w:rsidP="007C1CA9">
      <w:pPr>
        <w:keepNext/>
        <w:keepLines/>
        <w:numPr>
          <w:ilvl w:val="2"/>
          <w:numId w:val="47"/>
        </w:numPr>
        <w:spacing w:after="0" w:line="360" w:lineRule="auto"/>
        <w:jc w:val="both"/>
        <w:outlineLvl w:val="1"/>
        <w:rPr>
          <w:rFonts w:ascii="Times New Roman" w:eastAsia="Times New Roman" w:hAnsi="Times New Roman" w:cs="Times New Roman"/>
          <w:b/>
          <w:bCs/>
          <w:color w:val="2F5496"/>
          <w:sz w:val="26"/>
          <w:szCs w:val="26"/>
          <w:lang w:bidi="ar-SA"/>
        </w:rPr>
      </w:pPr>
      <w:bookmarkStart w:id="33" w:name="_Toc76808523"/>
      <w:bookmarkStart w:id="34" w:name="_Toc82086418"/>
      <w:r w:rsidRPr="00A03473">
        <w:rPr>
          <w:rFonts w:ascii="Times New Roman" w:eastAsia="Times New Roman" w:hAnsi="Times New Roman" w:cs="Times New Roman"/>
          <w:b/>
          <w:bCs/>
          <w:color w:val="2F5496"/>
          <w:sz w:val="26"/>
          <w:szCs w:val="26"/>
          <w:lang w:bidi="ar-SA"/>
        </w:rPr>
        <w:t>Debt Management Ratio</w:t>
      </w:r>
      <w:bookmarkEnd w:id="33"/>
      <w:bookmarkEnd w:id="34"/>
    </w:p>
    <w:p w14:paraId="55F2C62F" w14:textId="4B476248" w:rsidR="00A03473" w:rsidRPr="00A03473" w:rsidRDefault="00A03473" w:rsidP="007C1CA9">
      <w:pPr>
        <w:spacing w:after="0" w:line="360" w:lineRule="auto"/>
        <w:ind w:firstLine="36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debt management ratio calculates how much of a company's activities are funded by debt rather than alternative sources of capital, such as shares or personal savings. The debt management ratio is just one indicator of a company's risk and chance of default. </w:t>
      </w:r>
    </w:p>
    <w:p w14:paraId="5DA9CE1E" w14:textId="69A4194B" w:rsidR="00A03473" w:rsidRPr="00A03473" w:rsidRDefault="00A03473" w:rsidP="007C1CA9">
      <w:pPr>
        <w:spacing w:after="0" w:line="360" w:lineRule="auto"/>
        <w:ind w:firstLine="360"/>
        <w:jc w:val="both"/>
        <w:rPr>
          <w:rFonts w:ascii="Times New Roman" w:eastAsia="Times New Roman" w:hAnsi="Times New Roman" w:cs="Times New Roman"/>
          <w:sz w:val="24"/>
          <w:szCs w:val="24"/>
          <w:lang w:bidi="ar-SA"/>
        </w:rPr>
      </w:pPr>
    </w:p>
    <w:p w14:paraId="565534F5" w14:textId="5725E981" w:rsidR="00A03473" w:rsidRPr="00A03473" w:rsidRDefault="00A03473" w:rsidP="007C1CA9">
      <w:pPr>
        <w:keepNext/>
        <w:keepLines/>
        <w:spacing w:after="0" w:line="360" w:lineRule="auto"/>
        <w:outlineLvl w:val="3"/>
        <w:rPr>
          <w:rFonts w:ascii="Times New Roman" w:eastAsia="Times New Roman" w:hAnsi="Times New Roman" w:cs="Times New Roman"/>
          <w:i/>
          <w:iCs/>
          <w:color w:val="2F5496"/>
          <w:sz w:val="24"/>
          <w:szCs w:val="24"/>
          <w:lang w:bidi="ar-SA"/>
        </w:rPr>
      </w:pPr>
      <w:r w:rsidRPr="00A03473">
        <w:rPr>
          <w:rFonts w:ascii="Times New Roman" w:eastAsia="Times New Roman" w:hAnsi="Times New Roman" w:cs="Times New Roman"/>
          <w:i/>
          <w:iCs/>
          <w:color w:val="2F5496"/>
          <w:sz w:val="24"/>
          <w:szCs w:val="24"/>
          <w:lang w:bidi="ar-SA"/>
        </w:rPr>
        <w:t>Debt to Equity Ratio</w:t>
      </w:r>
    </w:p>
    <w:p w14:paraId="1DDD6F9A"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 company's financial leverage is measured using the debt-to-equity (D/E) ratio. In the case of a corporate downturn, it represents the capacity of shareholder equity to satisfy all existing debts and costs. The debt-to-equity ratio of UPGD is given in the table below.</w:t>
      </w:r>
    </w:p>
    <w:p w14:paraId="3DE9F891" w14:textId="77777777" w:rsidR="00ED60F8" w:rsidRDefault="00ED60F8" w:rsidP="00A03473">
      <w:pPr>
        <w:spacing w:after="0" w:line="240" w:lineRule="auto"/>
        <w:ind w:firstLine="720"/>
        <w:jc w:val="center"/>
        <w:rPr>
          <w:rFonts w:ascii="Times New Roman" w:eastAsia="Times New Roman" w:hAnsi="Times New Roman" w:cs="Times New Roman"/>
          <w:sz w:val="24"/>
          <w:szCs w:val="24"/>
          <w:lang w:bidi="ar-SA"/>
        </w:rPr>
      </w:pPr>
    </w:p>
    <w:p w14:paraId="530F1D31" w14:textId="53F19AAE" w:rsid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7: Debt to Equity Ratio</w:t>
      </w:r>
    </w:p>
    <w:p w14:paraId="76C7F467" w14:textId="77777777" w:rsidR="00ED60F8" w:rsidRPr="00A03473" w:rsidRDefault="00ED60F8" w:rsidP="00A03473">
      <w:pPr>
        <w:spacing w:after="0" w:line="240" w:lineRule="auto"/>
        <w:ind w:firstLine="720"/>
        <w:jc w:val="center"/>
        <w:rPr>
          <w:rFonts w:ascii="Times New Roman" w:eastAsia="Times New Roman" w:hAnsi="Times New Roman" w:cs="Times New Roman"/>
          <w:sz w:val="24"/>
          <w:szCs w:val="24"/>
          <w:lang w:bidi="ar-SA"/>
        </w:rPr>
      </w:pPr>
    </w:p>
    <w:tbl>
      <w:tblPr>
        <w:tblStyle w:val="GridTable5Dark-Accent11"/>
        <w:tblW w:w="8658" w:type="dxa"/>
        <w:tblLook w:val="04A0" w:firstRow="1" w:lastRow="0" w:firstColumn="1" w:lastColumn="0" w:noHBand="0" w:noVBand="1"/>
      </w:tblPr>
      <w:tblGrid>
        <w:gridCol w:w="3078"/>
        <w:gridCol w:w="1170"/>
        <w:gridCol w:w="1080"/>
        <w:gridCol w:w="1080"/>
        <w:gridCol w:w="1080"/>
        <w:gridCol w:w="1170"/>
      </w:tblGrid>
      <w:tr w:rsidR="00A03473" w:rsidRPr="00A03473" w14:paraId="31E4FAA0"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Pr>
          <w:p w14:paraId="05DFCE20"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170" w:type="dxa"/>
            <w:tcBorders>
              <w:bottom w:val="single" w:sz="4" w:space="0" w:color="auto"/>
            </w:tcBorders>
          </w:tcPr>
          <w:p w14:paraId="75F3559F"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080" w:type="dxa"/>
            <w:tcBorders>
              <w:bottom w:val="single" w:sz="4" w:space="0" w:color="auto"/>
            </w:tcBorders>
          </w:tcPr>
          <w:p w14:paraId="1328B737"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080" w:type="dxa"/>
            <w:tcBorders>
              <w:bottom w:val="single" w:sz="4" w:space="0" w:color="auto"/>
            </w:tcBorders>
          </w:tcPr>
          <w:p w14:paraId="1C09759A"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080" w:type="dxa"/>
            <w:tcBorders>
              <w:bottom w:val="single" w:sz="4" w:space="0" w:color="auto"/>
            </w:tcBorders>
          </w:tcPr>
          <w:p w14:paraId="31F1466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170" w:type="dxa"/>
            <w:tcBorders>
              <w:bottom w:val="single" w:sz="4" w:space="0" w:color="auto"/>
            </w:tcBorders>
          </w:tcPr>
          <w:p w14:paraId="10268C67"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05644094"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tcBorders>
              <w:right w:val="single" w:sz="4" w:space="0" w:color="auto"/>
            </w:tcBorders>
          </w:tcPr>
          <w:p w14:paraId="386F903C"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Debt to equity Ratio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AFD2BE9" w14:textId="700DE049" w:rsidR="00A03473" w:rsidRPr="00A03473" w:rsidRDefault="00470EF6"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.19</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D8A4284" w14:textId="23CD85E8"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0.</w:t>
            </w:r>
            <w:r w:rsidR="00470EF6">
              <w:rPr>
                <w:rFonts w:ascii="Times New Roman" w:eastAsia="Times New Roman" w:hAnsi="Times New Roman"/>
                <w:sz w:val="24"/>
                <w:szCs w:val="24"/>
              </w:rPr>
              <w:t>04</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C26969F" w14:textId="1EFE8E55"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0.</w:t>
            </w:r>
            <w:r w:rsidR="00470EF6">
              <w:rPr>
                <w:rFonts w:ascii="Times New Roman" w:eastAsia="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F6D3556" w14:textId="2A704285" w:rsidR="00A03473" w:rsidRPr="00A03473" w:rsidRDefault="00470EF6"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40.</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BA433CF" w14:textId="15CBA2A9" w:rsidR="00A03473" w:rsidRPr="00A03473" w:rsidRDefault="00470EF6"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.21</w:t>
            </w:r>
          </w:p>
        </w:tc>
      </w:tr>
    </w:tbl>
    <w:p w14:paraId="720E1FF7"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2DD84803" w14:textId="1FDF4508" w:rsidR="00E50587" w:rsidRDefault="00470EF6" w:rsidP="007C1CA9">
      <w:pPr>
        <w:spacing w:after="0" w:line="240" w:lineRule="auto"/>
        <w:ind w:firstLine="720"/>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anchor distT="0" distB="0" distL="114300" distR="114300" simplePos="0" relativeHeight="251695104" behindDoc="0" locked="0" layoutInCell="1" allowOverlap="1" wp14:anchorId="5978941A" wp14:editId="3C8BBD65">
            <wp:simplePos x="0" y="0"/>
            <wp:positionH relativeFrom="column">
              <wp:posOffset>457200</wp:posOffset>
            </wp:positionH>
            <wp:positionV relativeFrom="paragraph">
              <wp:posOffset>635</wp:posOffset>
            </wp:positionV>
            <wp:extent cx="5486400" cy="3200400"/>
            <wp:effectExtent l="0" t="0" r="0" b="0"/>
            <wp:wrapThrough wrapText="bothSides">
              <wp:wrapPolygon edited="0">
                <wp:start x="0" y="0"/>
                <wp:lineTo x="0" y="21471"/>
                <wp:lineTo x="21525" y="21471"/>
                <wp:lineTo x="21525" y="0"/>
                <wp:lineTo x="0" y="0"/>
              </wp:wrapPolygon>
            </wp:wrapThrough>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ED60F8">
        <w:rPr>
          <w:rFonts w:ascii="Times New Roman" w:eastAsia="Times New Roman" w:hAnsi="Times New Roman" w:cs="Times New Roman"/>
          <w:sz w:val="24"/>
          <w:szCs w:val="24"/>
          <w:lang w:bidi="ar-SA"/>
        </w:rPr>
        <w:t xml:space="preserve">                               </w:t>
      </w:r>
    </w:p>
    <w:p w14:paraId="48B66921" w14:textId="77777777" w:rsidR="00E50587" w:rsidRDefault="00E50587" w:rsidP="00A03473">
      <w:pPr>
        <w:spacing w:after="0" w:line="240" w:lineRule="auto"/>
        <w:ind w:firstLine="720"/>
        <w:jc w:val="center"/>
        <w:rPr>
          <w:rFonts w:ascii="Times New Roman" w:eastAsia="Times New Roman" w:hAnsi="Times New Roman" w:cs="Times New Roman"/>
          <w:sz w:val="24"/>
          <w:szCs w:val="24"/>
          <w:lang w:bidi="ar-SA"/>
        </w:rPr>
      </w:pPr>
    </w:p>
    <w:p w14:paraId="22ED3B65" w14:textId="5D4F5D2D"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lastRenderedPageBreak/>
        <w:t>Figure 7: Debt to Equity Ratio</w:t>
      </w:r>
    </w:p>
    <w:p w14:paraId="020C647E" w14:textId="6487FBFD"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p>
    <w:p w14:paraId="3077DE3C"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019580F0" w14:textId="7C64C34A"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t xml:space="preserve">In the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the debt-to-equity ratio for UNITED POWER GENERATION &amp; DISTRIBUTION CO. LTD was 5 taka which means they had 5 </w:t>
      </w:r>
      <w:r w:rsidR="004A0652" w:rsidRPr="00A03473">
        <w:rPr>
          <w:rFonts w:ascii="Times New Roman" w:eastAsia="Times New Roman" w:hAnsi="Times New Roman" w:cs="Times New Roman"/>
          <w:sz w:val="24"/>
          <w:szCs w:val="24"/>
          <w:lang w:bidi="ar-SA"/>
        </w:rPr>
        <w:t>takas</w:t>
      </w:r>
      <w:r w:rsidRPr="00A03473">
        <w:rPr>
          <w:rFonts w:ascii="Times New Roman" w:eastAsia="Times New Roman" w:hAnsi="Times New Roman" w:cs="Times New Roman"/>
          <w:sz w:val="24"/>
          <w:szCs w:val="24"/>
          <w:lang w:bidi="ar-SA"/>
        </w:rPr>
        <w:t xml:space="preserve"> for each </w:t>
      </w:r>
      <w:r w:rsidR="004A0652" w:rsidRPr="00A03473">
        <w:rPr>
          <w:rFonts w:ascii="Times New Roman" w:eastAsia="Times New Roman" w:hAnsi="Times New Roman" w:cs="Times New Roman"/>
          <w:sz w:val="24"/>
          <w:szCs w:val="24"/>
          <w:lang w:bidi="ar-SA"/>
        </w:rPr>
        <w:t>1-taka</w:t>
      </w:r>
      <w:r w:rsidRPr="00A03473">
        <w:rPr>
          <w:rFonts w:ascii="Times New Roman" w:eastAsia="Times New Roman" w:hAnsi="Times New Roman" w:cs="Times New Roman"/>
          <w:sz w:val="24"/>
          <w:szCs w:val="24"/>
          <w:lang w:bidi="ar-SA"/>
        </w:rPr>
        <w:t xml:space="preserve"> equity. In 2016-17, it reached 0.885 taka, nearly 1 taka, dropping to 0.825 taka in 2017-18. However, it increased to 23 </w:t>
      </w:r>
      <w:r w:rsidR="004A0652" w:rsidRPr="00A03473">
        <w:rPr>
          <w:rFonts w:ascii="Times New Roman" w:eastAsia="Times New Roman" w:hAnsi="Times New Roman" w:cs="Times New Roman"/>
          <w:sz w:val="24"/>
          <w:szCs w:val="24"/>
          <w:lang w:bidi="ar-SA"/>
        </w:rPr>
        <w:t>takas</w:t>
      </w:r>
      <w:r w:rsidRPr="00A03473">
        <w:rPr>
          <w:rFonts w:ascii="Times New Roman" w:eastAsia="Times New Roman" w:hAnsi="Times New Roman" w:cs="Times New Roman"/>
          <w:sz w:val="24"/>
          <w:szCs w:val="24"/>
          <w:lang w:bidi="ar-SA"/>
        </w:rPr>
        <w:t xml:space="preserve"> in 2018-19, and dropping to 14 </w:t>
      </w:r>
      <w:r w:rsidR="004A0652" w:rsidRPr="00A03473">
        <w:rPr>
          <w:rFonts w:ascii="Times New Roman" w:eastAsia="Times New Roman" w:hAnsi="Times New Roman" w:cs="Times New Roman"/>
          <w:sz w:val="24"/>
          <w:szCs w:val="24"/>
          <w:lang w:bidi="ar-SA"/>
        </w:rPr>
        <w:t>takas</w:t>
      </w:r>
      <w:r w:rsidRPr="00A03473">
        <w:rPr>
          <w:rFonts w:ascii="Times New Roman" w:eastAsia="Times New Roman" w:hAnsi="Times New Roman" w:cs="Times New Roman"/>
          <w:sz w:val="24"/>
          <w:szCs w:val="24"/>
          <w:lang w:bidi="ar-SA"/>
        </w:rPr>
        <w:t xml:space="preserve"> in 2019-20.</w:t>
      </w:r>
    </w:p>
    <w:p w14:paraId="5F803933" w14:textId="7D263DE9"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According to a time series comparison of debt-to-equity ratio, the debt-to-equity ratio for UPGD was the highest in 2018-19 and the next year 2019-20. </w:t>
      </w:r>
    </w:p>
    <w:p w14:paraId="551F3457" w14:textId="77777777"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r>
    </w:p>
    <w:p w14:paraId="2927D89B" w14:textId="0115095A" w:rsidR="00A03473" w:rsidRPr="00A03473" w:rsidRDefault="00A03473" w:rsidP="007C1CA9">
      <w:pPr>
        <w:keepNext/>
        <w:keepLines/>
        <w:spacing w:after="0" w:line="360" w:lineRule="auto"/>
        <w:outlineLvl w:val="3"/>
        <w:rPr>
          <w:rFonts w:ascii="Times New Roman" w:eastAsia="Times New Roman" w:hAnsi="Times New Roman" w:cs="Times New Roman"/>
          <w:i/>
          <w:iCs/>
          <w:color w:val="2F5496"/>
          <w:sz w:val="24"/>
          <w:szCs w:val="24"/>
          <w:lang w:bidi="ar-SA"/>
        </w:rPr>
      </w:pPr>
      <w:r w:rsidRPr="00A03473">
        <w:rPr>
          <w:rFonts w:ascii="Times New Roman" w:eastAsia="Times New Roman" w:hAnsi="Times New Roman" w:cs="Times New Roman"/>
          <w:i/>
          <w:iCs/>
          <w:color w:val="2F5496"/>
          <w:sz w:val="24"/>
          <w:szCs w:val="24"/>
          <w:lang w:bidi="ar-SA"/>
        </w:rPr>
        <w:t>Debt to Asset Ratio</w:t>
      </w:r>
    </w:p>
    <w:p w14:paraId="78AD7478" w14:textId="7ECDCF76"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debt-to-asset ratio determines how much of a company's total assets </w:t>
      </w:r>
      <w:proofErr w:type="gramStart"/>
      <w:r w:rsidRPr="00A03473">
        <w:rPr>
          <w:rFonts w:ascii="Times New Roman" w:eastAsia="Times New Roman" w:hAnsi="Times New Roman" w:cs="Times New Roman"/>
          <w:sz w:val="24"/>
          <w:szCs w:val="24"/>
          <w:lang w:bidi="ar-SA"/>
        </w:rPr>
        <w:t>is</w:t>
      </w:r>
      <w:proofErr w:type="gramEnd"/>
      <w:r w:rsidRPr="00A03473">
        <w:rPr>
          <w:rFonts w:ascii="Times New Roman" w:eastAsia="Times New Roman" w:hAnsi="Times New Roman" w:cs="Times New Roman"/>
          <w:sz w:val="24"/>
          <w:szCs w:val="24"/>
          <w:lang w:bidi="ar-SA"/>
        </w:rPr>
        <w:t xml:space="preserve"> financed by creditors rather than investors. The debt-to-asset ratio of UPGD is given in the table below.</w:t>
      </w:r>
    </w:p>
    <w:p w14:paraId="315A0858" w14:textId="3DBDABEA"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8: Debt to Asset Ratio</w:t>
      </w:r>
    </w:p>
    <w:tbl>
      <w:tblPr>
        <w:tblStyle w:val="GridTable5Dark-Accent11"/>
        <w:tblW w:w="8658" w:type="dxa"/>
        <w:tblLook w:val="04A0" w:firstRow="1" w:lastRow="0" w:firstColumn="1" w:lastColumn="0" w:noHBand="0" w:noVBand="1"/>
      </w:tblPr>
      <w:tblGrid>
        <w:gridCol w:w="2808"/>
        <w:gridCol w:w="1260"/>
        <w:gridCol w:w="1080"/>
        <w:gridCol w:w="1170"/>
        <w:gridCol w:w="1170"/>
        <w:gridCol w:w="1170"/>
      </w:tblGrid>
      <w:tr w:rsidR="00A03473" w:rsidRPr="00A03473" w14:paraId="2CF33B87" w14:textId="77777777" w:rsidTr="00470EF6">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808" w:type="dxa"/>
          </w:tcPr>
          <w:p w14:paraId="65FEEF68"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260" w:type="dxa"/>
            <w:tcBorders>
              <w:bottom w:val="single" w:sz="4" w:space="0" w:color="auto"/>
            </w:tcBorders>
          </w:tcPr>
          <w:p w14:paraId="00336804"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080" w:type="dxa"/>
            <w:tcBorders>
              <w:bottom w:val="single" w:sz="4" w:space="0" w:color="auto"/>
            </w:tcBorders>
          </w:tcPr>
          <w:p w14:paraId="4F29FEE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170" w:type="dxa"/>
            <w:tcBorders>
              <w:bottom w:val="single" w:sz="4" w:space="0" w:color="auto"/>
            </w:tcBorders>
          </w:tcPr>
          <w:p w14:paraId="1924A629"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170" w:type="dxa"/>
            <w:tcBorders>
              <w:bottom w:val="single" w:sz="4" w:space="0" w:color="auto"/>
            </w:tcBorders>
          </w:tcPr>
          <w:p w14:paraId="2E07244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170" w:type="dxa"/>
            <w:tcBorders>
              <w:bottom w:val="single" w:sz="4" w:space="0" w:color="auto"/>
            </w:tcBorders>
          </w:tcPr>
          <w:p w14:paraId="63075FCE"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1221940D"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right w:val="single" w:sz="4" w:space="0" w:color="auto"/>
            </w:tcBorders>
          </w:tcPr>
          <w:p w14:paraId="0A3F6DC8"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Debt to Asset Ratio</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E634CED" w14:textId="359C0E1E" w:rsidR="00A03473" w:rsidRPr="00A03473" w:rsidRDefault="00470EF6"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.18</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28AED94" w14:textId="2196B0CB"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0.</w:t>
            </w:r>
            <w:r w:rsidR="00470EF6">
              <w:rPr>
                <w:rFonts w:ascii="Times New Roman" w:eastAsia="Times New Roman" w:hAnsi="Times New Roman"/>
                <w:sz w:val="24"/>
                <w:szCs w:val="24"/>
              </w:rPr>
              <w:t>04</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6C8F333" w14:textId="5EA27ADC"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0.</w:t>
            </w:r>
            <w:r w:rsidR="00470EF6">
              <w:rPr>
                <w:rFonts w:ascii="Times New Roman" w:eastAsia="Times New Roman" w:hAnsi="Times New Roman"/>
                <w:sz w:val="24"/>
                <w:szCs w:val="24"/>
              </w:rPr>
              <w:t>01</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0626BA5C" w14:textId="113CE1D9" w:rsidR="003D7A0D" w:rsidRPr="00A03473" w:rsidRDefault="00470EF6"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.28</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6C802D6" w14:textId="1A3A3B53" w:rsidR="00A03473" w:rsidRPr="00A03473" w:rsidRDefault="00470EF6"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.17</w:t>
            </w:r>
          </w:p>
        </w:tc>
      </w:tr>
    </w:tbl>
    <w:p w14:paraId="2D397511" w14:textId="260C969E"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104CC573" w14:textId="04FAC6E7"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8: Debt to Asset Ratio</w:t>
      </w:r>
    </w:p>
    <w:p w14:paraId="6C3F9010" w14:textId="4702A13D"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p>
    <w:p w14:paraId="5D8693FF" w14:textId="3E3CEE12"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25706C8C" w14:textId="4BF648D1" w:rsidR="00ED60F8" w:rsidRDefault="00470EF6" w:rsidP="00A03473">
      <w:pPr>
        <w:spacing w:after="0" w:line="240" w:lineRule="auto"/>
        <w:jc w:val="both"/>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anchor distT="0" distB="0" distL="114300" distR="114300" simplePos="0" relativeHeight="251697152" behindDoc="0" locked="0" layoutInCell="1" allowOverlap="1" wp14:anchorId="3ED97B7D" wp14:editId="32559619">
            <wp:simplePos x="0" y="0"/>
            <wp:positionH relativeFrom="column">
              <wp:posOffset>0</wp:posOffset>
            </wp:positionH>
            <wp:positionV relativeFrom="paragraph">
              <wp:posOffset>170815</wp:posOffset>
            </wp:positionV>
            <wp:extent cx="5486400" cy="3200400"/>
            <wp:effectExtent l="0" t="0" r="0" b="0"/>
            <wp:wrapThrough wrapText="bothSides">
              <wp:wrapPolygon edited="0">
                <wp:start x="0" y="0"/>
                <wp:lineTo x="0" y="21471"/>
                <wp:lineTo x="21525" y="21471"/>
                <wp:lineTo x="21525" y="0"/>
                <wp:lineTo x="0" y="0"/>
              </wp:wrapPolygon>
            </wp:wrapThrough>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14:paraId="557A19B8" w14:textId="77777777" w:rsidR="00B10E13" w:rsidRDefault="00B10E13" w:rsidP="00A03473">
      <w:pPr>
        <w:spacing w:after="0" w:line="240" w:lineRule="auto"/>
        <w:jc w:val="both"/>
        <w:rPr>
          <w:rFonts w:ascii="Times New Roman" w:eastAsia="Times New Roman" w:hAnsi="Times New Roman" w:cs="Times New Roman"/>
          <w:sz w:val="24"/>
          <w:szCs w:val="24"/>
          <w:lang w:bidi="ar-SA"/>
        </w:rPr>
      </w:pPr>
    </w:p>
    <w:p w14:paraId="0EE883EB" w14:textId="20D2E3CE"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UNITED POWER GENERATION &amp; DISTRIBUTION CO. LTD had a debt-to-asset ratio of 4% in the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means 40% of its assets are financed by its creditors. It </w:t>
      </w:r>
      <w:r w:rsidRPr="00A03473">
        <w:rPr>
          <w:rFonts w:ascii="Times New Roman" w:eastAsia="Times New Roman" w:hAnsi="Times New Roman" w:cs="Times New Roman"/>
          <w:sz w:val="24"/>
          <w:szCs w:val="24"/>
          <w:lang w:bidi="ar-SA"/>
        </w:rPr>
        <w:lastRenderedPageBreak/>
        <w:t>dropped at 0.877% which is approximately 1% in 2016-17, before falling to 0.818% in 2017-18. In 2018-19, it jumped to 17% before decreasing to 11% in 2019-20.</w:t>
      </w:r>
    </w:p>
    <w:p w14:paraId="09197F87" w14:textId="3FC6C53D"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According to a time series comparison of debt-to-asset ratios, UPGD’s debt-to-asset ratio is gradually increasing. It had the highest debt-to-equity ratio in 2018-19 and the following year 2019-20. </w:t>
      </w:r>
    </w:p>
    <w:p w14:paraId="323E1784" w14:textId="77777777" w:rsidR="00A03473" w:rsidRPr="00A03473" w:rsidRDefault="00A03473" w:rsidP="007C1CA9">
      <w:pPr>
        <w:spacing w:after="0" w:line="360" w:lineRule="auto"/>
        <w:jc w:val="both"/>
        <w:rPr>
          <w:rFonts w:ascii="Times New Roman" w:eastAsia="Times New Roman" w:hAnsi="Times New Roman" w:cs="Times New Roman"/>
          <w:sz w:val="24"/>
          <w:szCs w:val="24"/>
          <w:lang w:bidi="ar-SA"/>
        </w:rPr>
      </w:pPr>
    </w:p>
    <w:p w14:paraId="1318E2A5" w14:textId="3E347B7C" w:rsidR="00A03473" w:rsidRPr="00A03473" w:rsidRDefault="00A03473" w:rsidP="007C1CA9">
      <w:pPr>
        <w:keepNext/>
        <w:keepLines/>
        <w:spacing w:after="0" w:line="360" w:lineRule="auto"/>
        <w:outlineLvl w:val="3"/>
        <w:rPr>
          <w:rFonts w:ascii="Times New Roman" w:eastAsia="Times New Roman" w:hAnsi="Times New Roman" w:cs="Times New Roman"/>
          <w:i/>
          <w:iCs/>
          <w:color w:val="1F4D78"/>
          <w:sz w:val="24"/>
          <w:szCs w:val="24"/>
          <w:lang w:bidi="ar-SA"/>
        </w:rPr>
      </w:pPr>
      <w:r w:rsidRPr="00A03473">
        <w:rPr>
          <w:rFonts w:ascii="Times New Roman" w:eastAsia="Times New Roman" w:hAnsi="Times New Roman" w:cs="Times New Roman"/>
          <w:i/>
          <w:iCs/>
          <w:color w:val="1F4D78"/>
          <w:sz w:val="24"/>
          <w:szCs w:val="24"/>
          <w:lang w:bidi="ar-SA"/>
        </w:rPr>
        <w:t>Times Interest Earned Ratio</w:t>
      </w:r>
    </w:p>
    <w:p w14:paraId="3CBB968E"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TIE ratio is a measure of a company's capacity to fulfill debt commitments based on current income. The outcome is a figure that indicates how many times a company's pretax earnings might pay its interest expenses. The time interest earned ratio of UPGD is given in the table below.</w:t>
      </w:r>
    </w:p>
    <w:p w14:paraId="038B8B6C" w14:textId="7E4ECB1A"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9: Times Interest Earned Ratio (times)</w:t>
      </w:r>
    </w:p>
    <w:tbl>
      <w:tblPr>
        <w:tblStyle w:val="GridTable5Dark-Accent11"/>
        <w:tblW w:w="8658" w:type="dxa"/>
        <w:tblLook w:val="04A0" w:firstRow="1" w:lastRow="0" w:firstColumn="1" w:lastColumn="0" w:noHBand="0" w:noVBand="1"/>
      </w:tblPr>
      <w:tblGrid>
        <w:gridCol w:w="3708"/>
        <w:gridCol w:w="990"/>
        <w:gridCol w:w="990"/>
        <w:gridCol w:w="990"/>
        <w:gridCol w:w="990"/>
        <w:gridCol w:w="990"/>
      </w:tblGrid>
      <w:tr w:rsidR="00A03473" w:rsidRPr="00A03473" w14:paraId="1CBD89E2"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14:paraId="1B706CCD"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990" w:type="dxa"/>
            <w:tcBorders>
              <w:bottom w:val="single" w:sz="4" w:space="0" w:color="auto"/>
            </w:tcBorders>
          </w:tcPr>
          <w:p w14:paraId="430AC1A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990" w:type="dxa"/>
            <w:tcBorders>
              <w:bottom w:val="single" w:sz="4" w:space="0" w:color="auto"/>
            </w:tcBorders>
          </w:tcPr>
          <w:p w14:paraId="0EB3DA98"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990" w:type="dxa"/>
            <w:tcBorders>
              <w:bottom w:val="single" w:sz="4" w:space="0" w:color="auto"/>
            </w:tcBorders>
          </w:tcPr>
          <w:p w14:paraId="24D5B22B"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990" w:type="dxa"/>
            <w:tcBorders>
              <w:bottom w:val="single" w:sz="4" w:space="0" w:color="auto"/>
            </w:tcBorders>
          </w:tcPr>
          <w:p w14:paraId="3520D0E5" w14:textId="388B83EE"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990" w:type="dxa"/>
            <w:tcBorders>
              <w:bottom w:val="single" w:sz="4" w:space="0" w:color="auto"/>
            </w:tcBorders>
          </w:tcPr>
          <w:p w14:paraId="46FAC0A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4088775E"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shd w:val="clear" w:color="auto" w:fill="DEEAF6"/>
          </w:tcPr>
          <w:p w14:paraId="2E5F53F5"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Times Interest Earned (times)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A24A1F7"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52.405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A6650E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20.285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23A9566"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9.469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C82179C" w14:textId="7DBA09A5" w:rsidR="00A03473" w:rsidRPr="00A03473" w:rsidRDefault="003D7A0D"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15.82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5D0A64B" w14:textId="1038A1E3" w:rsidR="00A03473" w:rsidRPr="00A03473" w:rsidRDefault="003D7A0D"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17.09</w:t>
            </w:r>
          </w:p>
        </w:tc>
      </w:tr>
    </w:tbl>
    <w:p w14:paraId="4E582F1C"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r>
    </w:p>
    <w:p w14:paraId="3E2D045C" w14:textId="77777777" w:rsidR="007C1CA9" w:rsidRDefault="007C1CA9" w:rsidP="00A03473">
      <w:pPr>
        <w:spacing w:after="0" w:line="240" w:lineRule="auto"/>
        <w:jc w:val="center"/>
        <w:rPr>
          <w:rFonts w:ascii="Times New Roman" w:eastAsia="Times New Roman" w:hAnsi="Times New Roman" w:cs="Times New Roman"/>
          <w:sz w:val="24"/>
          <w:szCs w:val="24"/>
          <w:lang w:bidi="ar-SA"/>
        </w:rPr>
      </w:pPr>
    </w:p>
    <w:p w14:paraId="600D0547" w14:textId="77777777" w:rsidR="007C1CA9" w:rsidRDefault="007C1CA9" w:rsidP="00A03473">
      <w:pPr>
        <w:spacing w:after="0" w:line="240" w:lineRule="auto"/>
        <w:jc w:val="center"/>
        <w:rPr>
          <w:rFonts w:ascii="Times New Roman" w:eastAsia="Times New Roman" w:hAnsi="Times New Roman" w:cs="Times New Roman"/>
          <w:sz w:val="24"/>
          <w:szCs w:val="24"/>
          <w:lang w:bidi="ar-SA"/>
        </w:rPr>
      </w:pPr>
    </w:p>
    <w:p w14:paraId="28141679" w14:textId="620268BE"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9: Times Interest Earned Ratio</w:t>
      </w:r>
    </w:p>
    <w:p w14:paraId="47ADA69F" w14:textId="6ECAA9C3" w:rsidR="00B10E13" w:rsidRDefault="003D7A0D" w:rsidP="007C1CA9">
      <w:pPr>
        <w:spacing w:after="0" w:line="240" w:lineRule="auto"/>
        <w:jc w:val="center"/>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drawing>
          <wp:anchor distT="0" distB="0" distL="114300" distR="114300" simplePos="0" relativeHeight="251699200" behindDoc="0" locked="0" layoutInCell="1" allowOverlap="1" wp14:anchorId="049C98EB" wp14:editId="6F25A05C">
            <wp:simplePos x="0" y="0"/>
            <wp:positionH relativeFrom="column">
              <wp:posOffset>0</wp:posOffset>
            </wp:positionH>
            <wp:positionV relativeFrom="paragraph">
              <wp:posOffset>180340</wp:posOffset>
            </wp:positionV>
            <wp:extent cx="5486400" cy="3200400"/>
            <wp:effectExtent l="0" t="0" r="0" b="0"/>
            <wp:wrapThrough wrapText="bothSides">
              <wp:wrapPolygon edited="0">
                <wp:start x="0" y="0"/>
                <wp:lineTo x="0" y="21471"/>
                <wp:lineTo x="21525" y="21471"/>
                <wp:lineTo x="21525" y="0"/>
                <wp:lineTo x="0" y="0"/>
              </wp:wrapPolygon>
            </wp:wrapThrough>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3D8B9A4F" w14:textId="77777777" w:rsidR="00B10E13" w:rsidRDefault="00B10E13" w:rsidP="00A03473">
      <w:pPr>
        <w:spacing w:after="0" w:line="240" w:lineRule="auto"/>
        <w:ind w:firstLine="720"/>
        <w:jc w:val="both"/>
        <w:rPr>
          <w:rFonts w:ascii="Times New Roman" w:eastAsia="Times New Roman" w:hAnsi="Times New Roman" w:cs="Times New Roman"/>
          <w:sz w:val="24"/>
          <w:szCs w:val="24"/>
          <w:lang w:bidi="ar-SA"/>
        </w:rPr>
      </w:pPr>
    </w:p>
    <w:p w14:paraId="1249778C" w14:textId="6BDDF84D"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lastRenderedPageBreak/>
        <w:t xml:space="preserve">The data reveals that UNITED POWER GENERATION &amp; DISTRIBUTION CO. LTD's time interest earned ratio was 52.405 in 2015-16 fiscal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It fell to 20.285 in 2016-17, </w:t>
      </w:r>
      <w:proofErr w:type="gramStart"/>
      <w:r w:rsidRPr="00A03473">
        <w:rPr>
          <w:rFonts w:ascii="Times New Roman" w:eastAsia="Times New Roman" w:hAnsi="Times New Roman" w:cs="Times New Roman"/>
          <w:sz w:val="24"/>
          <w:szCs w:val="24"/>
          <w:lang w:bidi="ar-SA"/>
        </w:rPr>
        <w:t>then</w:t>
      </w:r>
      <w:proofErr w:type="gramEnd"/>
      <w:r w:rsidRPr="00A03473">
        <w:rPr>
          <w:rFonts w:ascii="Times New Roman" w:eastAsia="Times New Roman" w:hAnsi="Times New Roman" w:cs="Times New Roman"/>
          <w:sz w:val="24"/>
          <w:szCs w:val="24"/>
          <w:lang w:bidi="ar-SA"/>
        </w:rPr>
        <w:t xml:space="preserve"> appreciated to 9.469 in 2017-18. Furthermore, in 2018-19, it grew to 35.188, and in 2019-20, 32.56. </w:t>
      </w:r>
    </w:p>
    <w:p w14:paraId="277BED15" w14:textId="73418B26"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According to ratio in 2015-16 has the highest ratio of all. However, over the previous five years, it has been declining. It means they are being efficient using their liquid cash, maintaining a balance. </w:t>
      </w:r>
    </w:p>
    <w:p w14:paraId="58431372" w14:textId="058E48D5" w:rsidR="00A03473" w:rsidRPr="00A03473" w:rsidRDefault="00A03473" w:rsidP="00A03473">
      <w:pPr>
        <w:keepNext/>
        <w:keepLines/>
        <w:numPr>
          <w:ilvl w:val="2"/>
          <w:numId w:val="47"/>
        </w:numPr>
        <w:spacing w:before="160" w:after="40" w:line="240" w:lineRule="auto"/>
        <w:outlineLvl w:val="1"/>
        <w:rPr>
          <w:rFonts w:ascii="Times New Roman" w:eastAsia="Times New Roman" w:hAnsi="Times New Roman" w:cs="Times New Roman"/>
          <w:b/>
          <w:bCs/>
          <w:i/>
          <w:iCs/>
          <w:color w:val="2F5496"/>
          <w:sz w:val="26"/>
          <w:szCs w:val="26"/>
          <w:lang w:bidi="ar-SA"/>
        </w:rPr>
      </w:pPr>
      <w:bookmarkStart w:id="35" w:name="_Toc76808524"/>
      <w:bookmarkStart w:id="36" w:name="_Toc82086419"/>
      <w:r w:rsidRPr="00A03473">
        <w:rPr>
          <w:rFonts w:ascii="Times New Roman" w:eastAsia="Times New Roman" w:hAnsi="Times New Roman" w:cs="Times New Roman"/>
          <w:b/>
          <w:bCs/>
          <w:i/>
          <w:iCs/>
          <w:color w:val="2F5496"/>
          <w:sz w:val="26"/>
          <w:szCs w:val="26"/>
          <w:lang w:bidi="ar-SA"/>
        </w:rPr>
        <w:t>Profitability Ratio</w:t>
      </w:r>
      <w:bookmarkEnd w:id="35"/>
      <w:bookmarkEnd w:id="36"/>
    </w:p>
    <w:p w14:paraId="204DEDEF" w14:textId="66FBE556" w:rsidR="00A03473" w:rsidRPr="00A03473" w:rsidRDefault="00A03473" w:rsidP="007C1CA9">
      <w:pPr>
        <w:spacing w:after="0" w:line="360" w:lineRule="auto"/>
        <w:ind w:firstLine="36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Profitability ratios are a type of financial statistic that assesses a company's capacity to create earnings compared to its sales, operational costs, balance sheet assets, or shareholders' equity over time using data from a given moment in time.</w:t>
      </w:r>
    </w:p>
    <w:p w14:paraId="68ADA46A" w14:textId="10CABD74" w:rsidR="00A03473" w:rsidRPr="007C1CA9" w:rsidRDefault="00A03473" w:rsidP="007C1CA9">
      <w:pPr>
        <w:spacing w:after="0" w:line="360" w:lineRule="auto"/>
        <w:rPr>
          <w:rFonts w:ascii="Times New Roman" w:eastAsia="Times New Roman" w:hAnsi="Times New Roman" w:cs="Times New Roman"/>
          <w:sz w:val="2"/>
          <w:szCs w:val="2"/>
        </w:rPr>
      </w:pPr>
    </w:p>
    <w:p w14:paraId="6889785B" w14:textId="77777777" w:rsidR="00A03473" w:rsidRPr="00A03473" w:rsidRDefault="00A03473" w:rsidP="00A03473">
      <w:pPr>
        <w:keepNext/>
        <w:keepLines/>
        <w:spacing w:before="40" w:after="0" w:line="240" w:lineRule="auto"/>
        <w:outlineLvl w:val="3"/>
        <w:rPr>
          <w:rFonts w:ascii="Times New Roman" w:eastAsia="Times New Roman" w:hAnsi="Times New Roman" w:cs="Times New Roman"/>
          <w:i/>
          <w:iCs/>
          <w:color w:val="2F5496"/>
          <w:sz w:val="24"/>
          <w:szCs w:val="24"/>
          <w:lang w:bidi="ar-SA"/>
        </w:rPr>
      </w:pPr>
      <w:r w:rsidRPr="00A03473">
        <w:rPr>
          <w:rFonts w:ascii="Times New Roman" w:eastAsia="Times New Roman" w:hAnsi="Times New Roman" w:cs="Times New Roman"/>
          <w:i/>
          <w:iCs/>
          <w:color w:val="2F5496"/>
          <w:sz w:val="24"/>
          <w:szCs w:val="24"/>
          <w:lang w:bidi="ar-SA"/>
        </w:rPr>
        <w:t xml:space="preserve">Gross Profit Margin </w:t>
      </w:r>
    </w:p>
    <w:p w14:paraId="7CDB32F1"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gross profit margin ratio compares a company's gross profit to its sales. If a company's gross profit margin swings drastically it might indicate weak management or substandard products. The gross profit margin ratio of UPGD is given in the table below.</w:t>
      </w:r>
    </w:p>
    <w:p w14:paraId="003E395F" w14:textId="77777777"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10: Gross Profit Margin</w:t>
      </w:r>
    </w:p>
    <w:tbl>
      <w:tblPr>
        <w:tblStyle w:val="GridTable5Dark-Accent11"/>
        <w:tblW w:w="8658" w:type="dxa"/>
        <w:tblLook w:val="04A0" w:firstRow="1" w:lastRow="0" w:firstColumn="1" w:lastColumn="0" w:noHBand="0" w:noVBand="1"/>
      </w:tblPr>
      <w:tblGrid>
        <w:gridCol w:w="3528"/>
        <w:gridCol w:w="1080"/>
        <w:gridCol w:w="990"/>
        <w:gridCol w:w="990"/>
        <w:gridCol w:w="1080"/>
        <w:gridCol w:w="990"/>
      </w:tblGrid>
      <w:tr w:rsidR="00A03473" w:rsidRPr="00A03473" w14:paraId="08A53502"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6E2BA1B0"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080" w:type="dxa"/>
            <w:tcBorders>
              <w:bottom w:val="single" w:sz="4" w:space="0" w:color="auto"/>
            </w:tcBorders>
          </w:tcPr>
          <w:p w14:paraId="1AE6D547"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990" w:type="dxa"/>
            <w:tcBorders>
              <w:bottom w:val="single" w:sz="4" w:space="0" w:color="auto"/>
            </w:tcBorders>
          </w:tcPr>
          <w:p w14:paraId="2490BBB8"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990" w:type="dxa"/>
            <w:tcBorders>
              <w:bottom w:val="single" w:sz="4" w:space="0" w:color="auto"/>
            </w:tcBorders>
          </w:tcPr>
          <w:p w14:paraId="5F7E3ACA"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080" w:type="dxa"/>
            <w:tcBorders>
              <w:bottom w:val="single" w:sz="4" w:space="0" w:color="auto"/>
            </w:tcBorders>
          </w:tcPr>
          <w:p w14:paraId="08A2330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990" w:type="dxa"/>
            <w:tcBorders>
              <w:bottom w:val="single" w:sz="4" w:space="0" w:color="auto"/>
            </w:tcBorders>
          </w:tcPr>
          <w:p w14:paraId="518C264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485860EB"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single" w:sz="4" w:space="0" w:color="auto"/>
            </w:tcBorders>
          </w:tcPr>
          <w:p w14:paraId="44EF3E94"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 xml:space="preserve"> Gross Profit Margin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9409E17"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69.053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EFDA88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70.000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4372A85"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68.660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367043C"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63.280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21A5C6D"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57.970</w:t>
            </w:r>
          </w:p>
        </w:tc>
      </w:tr>
    </w:tbl>
    <w:p w14:paraId="018AEE5F"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49E75235" w14:textId="77777777"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10: Gross Profit Margin</w:t>
      </w:r>
    </w:p>
    <w:p w14:paraId="4A498EBA" w14:textId="4B15CD15"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drawing>
          <wp:inline distT="0" distB="0" distL="0" distR="0" wp14:anchorId="5CF5A895" wp14:editId="48CF83CB">
            <wp:extent cx="4569332" cy="2823241"/>
            <wp:effectExtent l="0" t="0" r="0" b="0"/>
            <wp:docPr id="53" name="Chart 5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6A04F412-94B5-459F-A4F5-536676A96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2F541DA"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5EBF83A" w14:textId="77777777" w:rsidR="00A03473" w:rsidRPr="00A03473" w:rsidRDefault="00A03473" w:rsidP="007C1CA9">
      <w:pPr>
        <w:spacing w:after="0" w:line="36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t>The graph indicates that UNITED POWER GENERATION &amp; DISTRIBUTION CO. LTD had approximately 69% of sales revenue after deducting cost of goods sold, in the 2015-</w:t>
      </w:r>
      <w:r w:rsidRPr="00A03473">
        <w:rPr>
          <w:rFonts w:ascii="Times New Roman" w:eastAsia="Times New Roman" w:hAnsi="Times New Roman" w:cs="Times New Roman"/>
          <w:sz w:val="24"/>
          <w:szCs w:val="24"/>
          <w:lang w:bidi="ar-SA"/>
        </w:rPr>
        <w:lastRenderedPageBreak/>
        <w:t>16 financial year. It improved to 70% in 2016-17 and subsided to 68.660% in 2017-18. In addition, it fell even more in 2018-19, to 63.280%, and 57.970% in 2019-20.</w:t>
      </w:r>
    </w:p>
    <w:p w14:paraId="189E8D1C" w14:textId="77777777" w:rsidR="00A03473" w:rsidRPr="00A03473" w:rsidRDefault="00A03473" w:rsidP="007C1CA9">
      <w:pPr>
        <w:spacing w:after="0" w:line="360" w:lineRule="auto"/>
        <w:ind w:firstLine="720"/>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overall asset turnover ratio at UPGD peaked in 2016-17, and it has steadily decreased over the last five years, according to a time series comparison. It indicates they have stable management of production.</w:t>
      </w:r>
    </w:p>
    <w:p w14:paraId="159832F5" w14:textId="77777777" w:rsidR="00A03473" w:rsidRPr="00A03473" w:rsidRDefault="00A03473" w:rsidP="007C1CA9">
      <w:pPr>
        <w:spacing w:after="0" w:line="360" w:lineRule="auto"/>
        <w:ind w:firstLine="720"/>
        <w:rPr>
          <w:rFonts w:ascii="Times New Roman" w:eastAsia="Times New Roman" w:hAnsi="Times New Roman" w:cs="Times New Roman"/>
          <w:sz w:val="24"/>
          <w:szCs w:val="24"/>
          <w:lang w:bidi="ar-SA"/>
        </w:rPr>
      </w:pPr>
    </w:p>
    <w:p w14:paraId="0AE794EF" w14:textId="0AB9F135" w:rsidR="00A03473" w:rsidRPr="00A03473" w:rsidRDefault="00A03473" w:rsidP="007C1CA9">
      <w:pPr>
        <w:keepNext/>
        <w:keepLines/>
        <w:spacing w:after="0" w:line="360" w:lineRule="auto"/>
        <w:outlineLvl w:val="3"/>
        <w:rPr>
          <w:rFonts w:ascii="Times New Roman" w:eastAsia="Times New Roman" w:hAnsi="Times New Roman" w:cs="Times New Roman"/>
          <w:i/>
          <w:iCs/>
          <w:color w:val="2F5496"/>
          <w:sz w:val="24"/>
          <w:szCs w:val="24"/>
          <w:lang w:bidi="ar-SA"/>
        </w:rPr>
      </w:pPr>
      <w:r w:rsidRPr="00A03473">
        <w:rPr>
          <w:rFonts w:ascii="Times New Roman" w:eastAsia="Times New Roman" w:hAnsi="Times New Roman" w:cs="Times New Roman"/>
          <w:i/>
          <w:iCs/>
          <w:color w:val="2F5496"/>
          <w:sz w:val="24"/>
          <w:szCs w:val="24"/>
          <w:lang w:bidi="ar-SA"/>
        </w:rPr>
        <w:t>Operating Profit Margin</w:t>
      </w:r>
    </w:p>
    <w:p w14:paraId="71494394" w14:textId="77777777" w:rsidR="00A03473" w:rsidRPr="00A03473" w:rsidRDefault="00A03473" w:rsidP="007C1CA9">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After accounting for variable manufacturing expenses, the operating margin indicates how much profit a firm generates on a dollar of sales. The operating profit margin ratio of UPGD is given in the table below.</w:t>
      </w:r>
    </w:p>
    <w:p w14:paraId="706208E3" w14:textId="77777777" w:rsidR="007C1CA9" w:rsidRDefault="007C1CA9" w:rsidP="00A03473">
      <w:pPr>
        <w:spacing w:after="0" w:line="240" w:lineRule="auto"/>
        <w:jc w:val="center"/>
        <w:rPr>
          <w:rFonts w:ascii="Times New Roman" w:eastAsia="Times New Roman" w:hAnsi="Times New Roman" w:cs="Times New Roman"/>
          <w:sz w:val="24"/>
          <w:szCs w:val="24"/>
          <w:lang w:bidi="ar-SA"/>
        </w:rPr>
      </w:pPr>
    </w:p>
    <w:p w14:paraId="22B26BCB" w14:textId="77777777"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11: Operating Profit Margin</w:t>
      </w:r>
    </w:p>
    <w:tbl>
      <w:tblPr>
        <w:tblStyle w:val="GridTable5Dark-Accent11"/>
        <w:tblW w:w="8658" w:type="dxa"/>
        <w:tblLook w:val="04A0" w:firstRow="1" w:lastRow="0" w:firstColumn="1" w:lastColumn="0" w:noHBand="0" w:noVBand="1"/>
      </w:tblPr>
      <w:tblGrid>
        <w:gridCol w:w="3708"/>
        <w:gridCol w:w="990"/>
        <w:gridCol w:w="990"/>
        <w:gridCol w:w="990"/>
        <w:gridCol w:w="1080"/>
        <w:gridCol w:w="900"/>
      </w:tblGrid>
      <w:tr w:rsidR="00A03473" w:rsidRPr="00A03473" w14:paraId="742247AF"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14:paraId="31DE1B4C"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990" w:type="dxa"/>
            <w:tcBorders>
              <w:bottom w:val="single" w:sz="4" w:space="0" w:color="auto"/>
            </w:tcBorders>
          </w:tcPr>
          <w:p w14:paraId="30C9F034"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990" w:type="dxa"/>
            <w:tcBorders>
              <w:bottom w:val="single" w:sz="4" w:space="0" w:color="auto"/>
            </w:tcBorders>
          </w:tcPr>
          <w:p w14:paraId="4E10BA34"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990" w:type="dxa"/>
            <w:tcBorders>
              <w:bottom w:val="single" w:sz="4" w:space="0" w:color="auto"/>
            </w:tcBorders>
          </w:tcPr>
          <w:p w14:paraId="72C44962"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080" w:type="dxa"/>
            <w:tcBorders>
              <w:bottom w:val="single" w:sz="4" w:space="0" w:color="auto"/>
            </w:tcBorders>
          </w:tcPr>
          <w:p w14:paraId="6F403567"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900" w:type="dxa"/>
            <w:tcBorders>
              <w:bottom w:val="single" w:sz="4" w:space="0" w:color="auto"/>
            </w:tcBorders>
          </w:tcPr>
          <w:p w14:paraId="0D4D938D"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73B661E5"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tcPr>
          <w:p w14:paraId="6224FF01"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Operating Profit Margin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057C213"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72.468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1BD1E49"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69.130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F3F7FA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67.658</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2111F2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69.599</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5E52B2D"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51.418</w:t>
            </w:r>
          </w:p>
        </w:tc>
      </w:tr>
    </w:tbl>
    <w:p w14:paraId="36D67478"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32E3C8CB" w14:textId="77777777" w:rsidR="007C1CA9" w:rsidRDefault="007C1CA9" w:rsidP="00A03473">
      <w:pPr>
        <w:spacing w:after="0" w:line="240" w:lineRule="auto"/>
        <w:ind w:firstLine="720"/>
        <w:jc w:val="center"/>
        <w:rPr>
          <w:rFonts w:ascii="Times New Roman" w:eastAsia="Times New Roman" w:hAnsi="Times New Roman" w:cs="Times New Roman"/>
          <w:sz w:val="24"/>
          <w:szCs w:val="24"/>
          <w:lang w:bidi="ar-SA"/>
        </w:rPr>
      </w:pPr>
    </w:p>
    <w:p w14:paraId="679AE065" w14:textId="77777777" w:rsidR="007C1CA9" w:rsidRDefault="007C1CA9" w:rsidP="00A03473">
      <w:pPr>
        <w:spacing w:after="0" w:line="240" w:lineRule="auto"/>
        <w:ind w:firstLine="720"/>
        <w:jc w:val="center"/>
        <w:rPr>
          <w:rFonts w:ascii="Times New Roman" w:eastAsia="Times New Roman" w:hAnsi="Times New Roman" w:cs="Times New Roman"/>
          <w:sz w:val="24"/>
          <w:szCs w:val="24"/>
          <w:lang w:bidi="ar-SA"/>
        </w:rPr>
      </w:pPr>
    </w:p>
    <w:p w14:paraId="3B9F7BED" w14:textId="77777777" w:rsidR="007C1CA9" w:rsidRDefault="007C1CA9" w:rsidP="00A03473">
      <w:pPr>
        <w:spacing w:after="0" w:line="240" w:lineRule="auto"/>
        <w:ind w:firstLine="720"/>
        <w:jc w:val="center"/>
        <w:rPr>
          <w:rFonts w:ascii="Times New Roman" w:eastAsia="Times New Roman" w:hAnsi="Times New Roman" w:cs="Times New Roman"/>
          <w:sz w:val="24"/>
          <w:szCs w:val="24"/>
          <w:lang w:bidi="ar-SA"/>
        </w:rPr>
      </w:pPr>
    </w:p>
    <w:p w14:paraId="1EB46A1B" w14:textId="77777777" w:rsidR="00B25BDE" w:rsidRDefault="00B25BDE" w:rsidP="00A03473">
      <w:pPr>
        <w:spacing w:after="0" w:line="240" w:lineRule="auto"/>
        <w:ind w:firstLine="720"/>
        <w:jc w:val="center"/>
        <w:rPr>
          <w:rFonts w:ascii="Times New Roman" w:eastAsia="Times New Roman" w:hAnsi="Times New Roman" w:cs="Times New Roman"/>
          <w:sz w:val="24"/>
          <w:szCs w:val="24"/>
          <w:lang w:bidi="ar-SA"/>
        </w:rPr>
      </w:pPr>
    </w:p>
    <w:p w14:paraId="0A574423" w14:textId="77777777" w:rsidR="00B25BDE" w:rsidRDefault="00B25BDE" w:rsidP="00A03473">
      <w:pPr>
        <w:spacing w:after="0" w:line="240" w:lineRule="auto"/>
        <w:ind w:firstLine="720"/>
        <w:jc w:val="center"/>
        <w:rPr>
          <w:rFonts w:ascii="Times New Roman" w:eastAsia="Times New Roman" w:hAnsi="Times New Roman" w:cs="Times New Roman"/>
          <w:sz w:val="24"/>
          <w:szCs w:val="24"/>
          <w:lang w:bidi="ar-SA"/>
        </w:rPr>
      </w:pPr>
    </w:p>
    <w:p w14:paraId="50DD9A47" w14:textId="77777777" w:rsidR="00B25BDE" w:rsidRDefault="00B25BDE" w:rsidP="00A03473">
      <w:pPr>
        <w:spacing w:after="0" w:line="240" w:lineRule="auto"/>
        <w:ind w:firstLine="720"/>
        <w:jc w:val="center"/>
        <w:rPr>
          <w:rFonts w:ascii="Times New Roman" w:eastAsia="Times New Roman" w:hAnsi="Times New Roman" w:cs="Times New Roman"/>
          <w:sz w:val="24"/>
          <w:szCs w:val="24"/>
          <w:lang w:bidi="ar-SA"/>
        </w:rPr>
      </w:pPr>
    </w:p>
    <w:p w14:paraId="60746C09" w14:textId="77777777" w:rsidR="00B25BDE" w:rsidRDefault="00B25BDE" w:rsidP="00A03473">
      <w:pPr>
        <w:spacing w:after="0" w:line="240" w:lineRule="auto"/>
        <w:ind w:firstLine="720"/>
        <w:jc w:val="center"/>
        <w:rPr>
          <w:rFonts w:ascii="Times New Roman" w:eastAsia="Times New Roman" w:hAnsi="Times New Roman" w:cs="Times New Roman"/>
          <w:sz w:val="24"/>
          <w:szCs w:val="24"/>
          <w:lang w:bidi="ar-SA"/>
        </w:rPr>
      </w:pPr>
    </w:p>
    <w:p w14:paraId="5C3EF72F" w14:textId="77777777" w:rsid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11: Operating Profit Margin</w:t>
      </w:r>
    </w:p>
    <w:p w14:paraId="4735795E" w14:textId="77777777" w:rsidR="00B25BDE" w:rsidRPr="00A03473" w:rsidRDefault="00B25BDE" w:rsidP="00A03473">
      <w:pPr>
        <w:spacing w:after="0" w:line="240" w:lineRule="auto"/>
        <w:ind w:firstLine="720"/>
        <w:jc w:val="center"/>
        <w:rPr>
          <w:rFonts w:ascii="Times New Roman" w:eastAsia="Times New Roman" w:hAnsi="Times New Roman" w:cs="Times New Roman"/>
          <w:sz w:val="24"/>
          <w:szCs w:val="24"/>
          <w:lang w:bidi="ar-SA"/>
        </w:rPr>
      </w:pPr>
    </w:p>
    <w:p w14:paraId="769DACDF" w14:textId="208270FE" w:rsidR="00A03473" w:rsidRPr="00B25BDE" w:rsidRDefault="00B10E13" w:rsidP="00A03473">
      <w:pPr>
        <w:spacing w:after="0" w:line="240" w:lineRule="auto"/>
        <w:jc w:val="center"/>
        <w:rPr>
          <w:rFonts w:ascii="Times New Roman" w:eastAsia="Times New Roman" w:hAnsi="Times New Roman"/>
          <w:sz w:val="24"/>
          <w:szCs w:val="7"/>
        </w:rPr>
      </w:pPr>
      <w:r w:rsidRPr="00A03473">
        <w:rPr>
          <w:rFonts w:ascii="Times New Roman" w:eastAsia="Times New Roman" w:hAnsi="Times New Roman" w:cs="Times New Roman"/>
          <w:noProof/>
          <w:sz w:val="24"/>
          <w:szCs w:val="24"/>
          <w:lang w:bidi="ar-SA"/>
        </w:rPr>
        <w:drawing>
          <wp:anchor distT="0" distB="0" distL="114300" distR="114300" simplePos="0" relativeHeight="251678720" behindDoc="1" locked="0" layoutInCell="1" allowOverlap="1" wp14:anchorId="559763D5" wp14:editId="2D90A122">
            <wp:simplePos x="0" y="0"/>
            <wp:positionH relativeFrom="margin">
              <wp:posOffset>542925</wp:posOffset>
            </wp:positionH>
            <wp:positionV relativeFrom="margin">
              <wp:posOffset>466725</wp:posOffset>
            </wp:positionV>
            <wp:extent cx="4972050" cy="2305050"/>
            <wp:effectExtent l="0" t="0" r="0" b="0"/>
            <wp:wrapTight wrapText="bothSides">
              <wp:wrapPolygon edited="0">
                <wp:start x="0" y="0"/>
                <wp:lineTo x="0" y="21421"/>
                <wp:lineTo x="21517" y="21421"/>
                <wp:lineTo x="21517" y="0"/>
                <wp:lineTo x="0" y="0"/>
              </wp:wrapPolygon>
            </wp:wrapTight>
            <wp:docPr id="54" name="Chart 5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C5539481-D111-41E6-B809-1F0ABD1E12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B25BDE">
        <w:rPr>
          <w:rFonts w:ascii="Times New Roman" w:eastAsia="Times New Roman" w:hAnsi="Times New Roman" w:hint="cs"/>
          <w:sz w:val="6"/>
          <w:szCs w:val="7"/>
          <w:cs/>
        </w:rPr>
        <w:t>[</w:t>
      </w:r>
    </w:p>
    <w:p w14:paraId="19FDEF4F" w14:textId="78205338" w:rsidR="00A03473" w:rsidRPr="00A03473" w:rsidRDefault="00A03473" w:rsidP="00B25BDE">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t xml:space="preserve">The graph indicates that UNITED POWER GENERATION &amp; DISTRIBUTION CO. LTD’s operating profit margin was 72.468%, in the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It fell to 69.130% in 2016-17 and again declined to 67.558%, in 2017-18. However, it soared in 2018-19, to 69.599%, then reducing to 51.418% in 2019-20.</w:t>
      </w:r>
    </w:p>
    <w:p w14:paraId="3DD26CC3" w14:textId="4F78902E" w:rsidR="00A03473" w:rsidRPr="00A03473" w:rsidRDefault="00A03473" w:rsidP="00B25BDE">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lastRenderedPageBreak/>
        <w:t>According to a time series comparison, the overall operate profit margin ratio at UPGD peaked in 2018-19, and it has steadily decreased over the last five years. The graph illustrates, despite being an operations-intensive firm, UPGD maintains a healthy operating profit margin after paying their cost of goods sold.</w:t>
      </w:r>
      <w:r w:rsidRPr="00A03473">
        <w:rPr>
          <w:rFonts w:ascii="Times New Roman" w:eastAsia="Times New Roman" w:hAnsi="Times New Roman" w:cs="Times New Roman"/>
          <w:sz w:val="24"/>
          <w:szCs w:val="24"/>
          <w:lang w:bidi="ar-SA"/>
        </w:rPr>
        <w:tab/>
      </w:r>
    </w:p>
    <w:p w14:paraId="4CA33E1F" w14:textId="447DF3A8"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2D92F777" w14:textId="77777777" w:rsidR="00A03473" w:rsidRPr="00A03473" w:rsidRDefault="00A03473" w:rsidP="00A03473">
      <w:pPr>
        <w:keepNext/>
        <w:keepLines/>
        <w:spacing w:before="40" w:after="0" w:line="240" w:lineRule="auto"/>
        <w:outlineLvl w:val="3"/>
        <w:rPr>
          <w:rFonts w:ascii="Times New Roman" w:eastAsia="Times New Roman" w:hAnsi="Times New Roman" w:cs="Times New Roman"/>
          <w:i/>
          <w:iCs/>
          <w:color w:val="2F5496"/>
          <w:sz w:val="24"/>
          <w:szCs w:val="24"/>
          <w:lang w:bidi="ar-SA"/>
        </w:rPr>
      </w:pPr>
      <w:r w:rsidRPr="00A03473">
        <w:rPr>
          <w:rFonts w:ascii="Times New Roman" w:eastAsia="Times New Roman" w:hAnsi="Times New Roman" w:cs="Times New Roman"/>
          <w:i/>
          <w:iCs/>
          <w:color w:val="2F5496"/>
          <w:sz w:val="24"/>
          <w:szCs w:val="24"/>
          <w:lang w:bidi="ar-SA"/>
        </w:rPr>
        <w:t>Net Profit Ratio</w:t>
      </w:r>
      <w:r w:rsidRPr="00A03473">
        <w:rPr>
          <w:rFonts w:ascii="Times New Roman" w:eastAsia="Times New Roman" w:hAnsi="Times New Roman" w:cs="Times New Roman"/>
          <w:i/>
          <w:iCs/>
          <w:color w:val="2E74B5"/>
          <w:sz w:val="24"/>
          <w:szCs w:val="24"/>
          <w:lang w:bidi="ar-SA"/>
        </w:rPr>
        <w:tab/>
      </w:r>
    </w:p>
    <w:p w14:paraId="7A2C5FA7" w14:textId="77777777" w:rsidR="00A03473" w:rsidRPr="00A03473" w:rsidRDefault="00A03473" w:rsidP="00B25BDE">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Net profit ratio calculates the amount of profit or net income earned as a proportion of revenue. The net profit ratio of UPGD is given in the chart below.</w:t>
      </w:r>
    </w:p>
    <w:tbl>
      <w:tblPr>
        <w:tblStyle w:val="GridTable5Dark-Accent11"/>
        <w:tblpPr w:leftFromText="180" w:rightFromText="180" w:vertAnchor="text" w:horzAnchor="margin" w:tblpXSpec="center" w:tblpY="436"/>
        <w:tblW w:w="8658" w:type="dxa"/>
        <w:tblLook w:val="04A0" w:firstRow="1" w:lastRow="0" w:firstColumn="1" w:lastColumn="0" w:noHBand="0" w:noVBand="1"/>
      </w:tblPr>
      <w:tblGrid>
        <w:gridCol w:w="3528"/>
        <w:gridCol w:w="990"/>
        <w:gridCol w:w="1080"/>
        <w:gridCol w:w="990"/>
        <w:gridCol w:w="990"/>
        <w:gridCol w:w="1080"/>
      </w:tblGrid>
      <w:tr w:rsidR="00B10E13" w:rsidRPr="00A03473" w14:paraId="50566773" w14:textId="77777777" w:rsidTr="00B10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0F410699" w14:textId="77777777" w:rsidR="00B10E13" w:rsidRPr="00A03473" w:rsidRDefault="00B10E13" w:rsidP="00B25BDE">
            <w:pPr>
              <w:spacing w:after="0" w:line="36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990" w:type="dxa"/>
            <w:tcBorders>
              <w:bottom w:val="single" w:sz="4" w:space="0" w:color="auto"/>
            </w:tcBorders>
          </w:tcPr>
          <w:p w14:paraId="4CA6C1CC" w14:textId="77777777" w:rsidR="00B10E13" w:rsidRPr="00A03473" w:rsidRDefault="00B10E1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080" w:type="dxa"/>
            <w:tcBorders>
              <w:bottom w:val="single" w:sz="4" w:space="0" w:color="auto"/>
            </w:tcBorders>
          </w:tcPr>
          <w:p w14:paraId="34657B03" w14:textId="77777777" w:rsidR="00B10E13" w:rsidRPr="00A03473" w:rsidRDefault="00B10E1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990" w:type="dxa"/>
            <w:tcBorders>
              <w:bottom w:val="single" w:sz="4" w:space="0" w:color="auto"/>
            </w:tcBorders>
          </w:tcPr>
          <w:p w14:paraId="342CFC01" w14:textId="77777777" w:rsidR="00B10E13" w:rsidRPr="00A03473" w:rsidRDefault="00B10E1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990" w:type="dxa"/>
            <w:tcBorders>
              <w:bottom w:val="single" w:sz="4" w:space="0" w:color="auto"/>
            </w:tcBorders>
          </w:tcPr>
          <w:p w14:paraId="3CCC8B01" w14:textId="77777777" w:rsidR="00B10E13" w:rsidRPr="00A03473" w:rsidRDefault="00B10E1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080" w:type="dxa"/>
            <w:tcBorders>
              <w:bottom w:val="single" w:sz="4" w:space="0" w:color="auto"/>
            </w:tcBorders>
          </w:tcPr>
          <w:p w14:paraId="0DFD7AA3" w14:textId="77777777" w:rsidR="00B10E13" w:rsidRPr="00A03473" w:rsidRDefault="00B10E1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B10E13" w:rsidRPr="00A03473" w14:paraId="54BCE275" w14:textId="77777777" w:rsidTr="00B10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Borders>
              <w:right w:val="single" w:sz="4" w:space="0" w:color="auto"/>
            </w:tcBorders>
          </w:tcPr>
          <w:p w14:paraId="1DCB9560" w14:textId="0F0FD931" w:rsidR="00B10E13" w:rsidRPr="00A03473" w:rsidRDefault="00B10E13" w:rsidP="00B25BDE">
            <w:pPr>
              <w:spacing w:after="0" w:line="36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 xml:space="preserve">Net Profit </w:t>
            </w:r>
            <w:r w:rsidR="004A0652" w:rsidRPr="00A03473">
              <w:rPr>
                <w:rFonts w:ascii="Times New Roman" w:eastAsia="Times New Roman" w:hAnsi="Times New Roman"/>
                <w:sz w:val="24"/>
                <w:szCs w:val="24"/>
              </w:rPr>
              <w:t>ratio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62E3B40" w14:textId="77777777" w:rsidR="00B10E13" w:rsidRPr="00A03473" w:rsidRDefault="00B10E13" w:rsidP="00B25BDE">
            <w:pPr>
              <w:spacing w:after="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70.952</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6A3C2A4" w14:textId="77777777" w:rsidR="00B10E13" w:rsidRPr="00A03473" w:rsidRDefault="00B10E13" w:rsidP="00B25BDE">
            <w:pPr>
              <w:spacing w:after="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72.490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36EF6DA" w14:textId="77777777" w:rsidR="00B10E13" w:rsidRPr="00A03473" w:rsidRDefault="00B10E13" w:rsidP="00B25BDE">
            <w:pPr>
              <w:spacing w:after="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74.800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300EAE7" w14:textId="77777777" w:rsidR="00B10E13" w:rsidRPr="00A03473" w:rsidRDefault="00B10E13" w:rsidP="00B25BDE">
            <w:pPr>
              <w:spacing w:after="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69.800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540745D" w14:textId="77777777" w:rsidR="00B10E13" w:rsidRPr="00A03473" w:rsidRDefault="00B10E13" w:rsidP="00B25BDE">
            <w:pPr>
              <w:spacing w:after="0"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60.220</w:t>
            </w:r>
          </w:p>
        </w:tc>
      </w:tr>
    </w:tbl>
    <w:p w14:paraId="135E7831" w14:textId="7A55496F"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12: Net Profit Ratio</w:t>
      </w:r>
    </w:p>
    <w:p w14:paraId="3DAA13B8" w14:textId="29803E2A"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5B8D0F21" w14:textId="5507A744" w:rsidR="002034BD" w:rsidRDefault="002034BD" w:rsidP="00A03473">
      <w:pPr>
        <w:spacing w:after="0" w:line="240" w:lineRule="auto"/>
        <w:jc w:val="center"/>
        <w:rPr>
          <w:rFonts w:ascii="Times New Roman" w:eastAsia="Times New Roman" w:hAnsi="Times New Roman" w:cs="Times New Roman"/>
          <w:sz w:val="24"/>
          <w:szCs w:val="24"/>
          <w:lang w:bidi="ar-SA"/>
        </w:rPr>
      </w:pPr>
    </w:p>
    <w:p w14:paraId="40C35901" w14:textId="28AF5D56" w:rsidR="00A03473" w:rsidRDefault="00B10E13" w:rsidP="00B10E1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88960" behindDoc="1" locked="0" layoutInCell="1" allowOverlap="1" wp14:anchorId="4B832B8C" wp14:editId="6E6C8638">
            <wp:simplePos x="0" y="0"/>
            <wp:positionH relativeFrom="margin">
              <wp:posOffset>333375</wp:posOffset>
            </wp:positionH>
            <wp:positionV relativeFrom="paragraph">
              <wp:posOffset>216535</wp:posOffset>
            </wp:positionV>
            <wp:extent cx="5276850" cy="2200275"/>
            <wp:effectExtent l="0" t="0" r="0" b="9525"/>
            <wp:wrapTight wrapText="bothSides">
              <wp:wrapPolygon edited="0">
                <wp:start x="0" y="0"/>
                <wp:lineTo x="0" y="21506"/>
                <wp:lineTo x="21522" y="21506"/>
                <wp:lineTo x="21522" y="0"/>
                <wp:lineTo x="0" y="0"/>
              </wp:wrapPolygon>
            </wp:wrapTight>
            <wp:docPr id="55" name="Chart 5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F87D37D8-97A4-4FB3-8FE1-44A0A8E34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page">
              <wp14:pctWidth>0</wp14:pctWidth>
            </wp14:sizeRelH>
            <wp14:sizeRelV relativeFrom="page">
              <wp14:pctHeight>0</wp14:pctHeight>
            </wp14:sizeRelV>
          </wp:anchor>
        </w:drawing>
      </w:r>
      <w:r w:rsidR="00A03473" w:rsidRPr="00A03473">
        <w:rPr>
          <w:rFonts w:ascii="Times New Roman" w:eastAsia="Times New Roman" w:hAnsi="Times New Roman" w:cs="Times New Roman"/>
          <w:sz w:val="24"/>
          <w:szCs w:val="24"/>
          <w:lang w:bidi="ar-SA"/>
        </w:rPr>
        <w:t>Figure 12: Net Profit Ratio</w:t>
      </w:r>
    </w:p>
    <w:p w14:paraId="1982BDAB" w14:textId="11F96BF5" w:rsidR="002034BD" w:rsidRPr="00B25BDE" w:rsidRDefault="002034BD" w:rsidP="00A03473">
      <w:pPr>
        <w:spacing w:after="0" w:line="240" w:lineRule="auto"/>
        <w:jc w:val="center"/>
        <w:rPr>
          <w:rFonts w:ascii="Times New Roman" w:eastAsia="Times New Roman" w:hAnsi="Times New Roman" w:cs="Times New Roman"/>
          <w:sz w:val="10"/>
          <w:szCs w:val="10"/>
          <w:lang w:bidi="ar-SA"/>
        </w:rPr>
      </w:pPr>
    </w:p>
    <w:p w14:paraId="4AC5D46A" w14:textId="600E9215" w:rsidR="00A03473" w:rsidRPr="00A03473" w:rsidRDefault="00A03473" w:rsidP="00B25BDE">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In the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the net profit ratio of UNITED POWER GENERATION &amp; DISTRIBUTION CO. LTD was 70.952%. In 2016-17, it escalated to 72.490%, then to 74.8% in 2017-18. However, it depreciated to 69.8% in 2018-19 and dropped to 60.220% in 2019-20.</w:t>
      </w:r>
    </w:p>
    <w:p w14:paraId="2272C4C5" w14:textId="512BBD40" w:rsidR="00A03473" w:rsidRPr="00A03473" w:rsidRDefault="00A03473" w:rsidP="00B25BDE">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As the graph shows the net profit ratio of UPGD peaked in 2017-18, and it has progressively declined over the previous five years. The situation indicates</w:t>
      </w:r>
      <w:proofErr w:type="gramStart"/>
      <w:r w:rsidRPr="00A03473">
        <w:rPr>
          <w:rFonts w:ascii="Times New Roman" w:eastAsia="Times New Roman" w:hAnsi="Times New Roman" w:cs="Times New Roman"/>
          <w:sz w:val="24"/>
          <w:szCs w:val="24"/>
          <w:lang w:bidi="ar-SA"/>
        </w:rPr>
        <w:t>,</w:t>
      </w:r>
      <w:proofErr w:type="gramEnd"/>
      <w:r w:rsidRPr="00A03473">
        <w:rPr>
          <w:rFonts w:ascii="Times New Roman" w:eastAsia="Times New Roman" w:hAnsi="Times New Roman" w:cs="Times New Roman"/>
          <w:sz w:val="24"/>
          <w:szCs w:val="24"/>
          <w:lang w:bidi="ar-SA"/>
        </w:rPr>
        <w:t xml:space="preserve"> they are generating satisfying profit. </w:t>
      </w:r>
    </w:p>
    <w:p w14:paraId="27F38060" w14:textId="7FB82E69" w:rsidR="00A03473" w:rsidRPr="00A03473" w:rsidRDefault="00A03473" w:rsidP="00B25BDE">
      <w:pPr>
        <w:keepNext/>
        <w:keepLines/>
        <w:spacing w:after="0" w:line="360" w:lineRule="auto"/>
        <w:outlineLvl w:val="3"/>
        <w:rPr>
          <w:rFonts w:ascii="Times New Roman" w:eastAsia="Times New Roman" w:hAnsi="Times New Roman" w:cs="Times New Roman"/>
          <w:i/>
          <w:iCs/>
          <w:color w:val="2F5496"/>
          <w:sz w:val="24"/>
          <w:szCs w:val="24"/>
          <w:lang w:bidi="ar-SA"/>
        </w:rPr>
      </w:pPr>
      <w:r w:rsidRPr="00A03473">
        <w:rPr>
          <w:rFonts w:ascii="Times New Roman" w:eastAsia="Times New Roman" w:hAnsi="Times New Roman" w:cs="Times New Roman"/>
          <w:i/>
          <w:iCs/>
          <w:color w:val="2F5496"/>
          <w:sz w:val="24"/>
          <w:szCs w:val="24"/>
          <w:lang w:bidi="ar-SA"/>
        </w:rPr>
        <w:t>Return on Asset</w:t>
      </w:r>
      <w:r w:rsidRPr="00A03473">
        <w:rPr>
          <w:rFonts w:ascii="Times New Roman" w:eastAsia="Times New Roman" w:hAnsi="Times New Roman" w:cs="Times New Roman"/>
          <w:i/>
          <w:iCs/>
          <w:color w:val="2E74B5"/>
          <w:sz w:val="24"/>
          <w:szCs w:val="24"/>
          <w:lang w:bidi="ar-SA"/>
        </w:rPr>
        <w:tab/>
      </w:r>
    </w:p>
    <w:p w14:paraId="4390AF4D" w14:textId="3282B437" w:rsidR="00A03473" w:rsidRDefault="00A03473" w:rsidP="00B25BDE">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Return on asset shows how efficient a company's management is at using its assets to generate earnings. The return on asset of UPGD is given in the chart below.</w:t>
      </w:r>
    </w:p>
    <w:p w14:paraId="59B54786" w14:textId="77777777" w:rsidR="00B25BDE" w:rsidRPr="00B25BDE" w:rsidRDefault="00B25BDE" w:rsidP="00B25BDE">
      <w:pPr>
        <w:spacing w:after="0" w:line="360" w:lineRule="auto"/>
        <w:ind w:firstLine="720"/>
        <w:jc w:val="both"/>
        <w:rPr>
          <w:rFonts w:ascii="Times New Roman" w:eastAsia="Times New Roman" w:hAnsi="Times New Roman" w:cs="Times New Roman"/>
          <w:sz w:val="2"/>
          <w:szCs w:val="2"/>
          <w:lang w:bidi="ar-SA"/>
        </w:rPr>
      </w:pPr>
    </w:p>
    <w:p w14:paraId="20A2014E" w14:textId="77777777" w:rsid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lastRenderedPageBreak/>
        <w:t>Table 13: Return on Asset</w:t>
      </w:r>
    </w:p>
    <w:p w14:paraId="1A85C702" w14:textId="77777777" w:rsidR="00B25BDE" w:rsidRPr="00A03473" w:rsidRDefault="00B25BDE" w:rsidP="00A03473">
      <w:pPr>
        <w:spacing w:after="0" w:line="240" w:lineRule="auto"/>
        <w:jc w:val="center"/>
        <w:rPr>
          <w:rFonts w:ascii="Times New Roman" w:eastAsia="Times New Roman" w:hAnsi="Times New Roman" w:cs="Times New Roman"/>
          <w:sz w:val="24"/>
          <w:szCs w:val="24"/>
          <w:lang w:bidi="ar-SA"/>
        </w:rPr>
      </w:pPr>
    </w:p>
    <w:tbl>
      <w:tblPr>
        <w:tblStyle w:val="GridTable5Dark-Accent11"/>
        <w:tblW w:w="8658" w:type="dxa"/>
        <w:tblLook w:val="04A0" w:firstRow="1" w:lastRow="0" w:firstColumn="1" w:lastColumn="0" w:noHBand="0" w:noVBand="1"/>
      </w:tblPr>
      <w:tblGrid>
        <w:gridCol w:w="3348"/>
        <w:gridCol w:w="990"/>
        <w:gridCol w:w="990"/>
        <w:gridCol w:w="1170"/>
        <w:gridCol w:w="1080"/>
        <w:gridCol w:w="1080"/>
      </w:tblGrid>
      <w:tr w:rsidR="00A03473" w:rsidRPr="00A03473" w14:paraId="1E433E00"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0218C922"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990" w:type="dxa"/>
            <w:tcBorders>
              <w:bottom w:val="single" w:sz="4" w:space="0" w:color="auto"/>
            </w:tcBorders>
          </w:tcPr>
          <w:p w14:paraId="0BE8CEE2"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990" w:type="dxa"/>
            <w:tcBorders>
              <w:bottom w:val="single" w:sz="4" w:space="0" w:color="auto"/>
            </w:tcBorders>
          </w:tcPr>
          <w:p w14:paraId="7D556A0D"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170" w:type="dxa"/>
            <w:tcBorders>
              <w:bottom w:val="single" w:sz="4" w:space="0" w:color="auto"/>
            </w:tcBorders>
          </w:tcPr>
          <w:p w14:paraId="50D25D2A"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080" w:type="dxa"/>
            <w:tcBorders>
              <w:bottom w:val="single" w:sz="4" w:space="0" w:color="auto"/>
            </w:tcBorders>
          </w:tcPr>
          <w:p w14:paraId="314CE6E8" w14:textId="274ED0AB"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080" w:type="dxa"/>
            <w:tcBorders>
              <w:bottom w:val="single" w:sz="4" w:space="0" w:color="auto"/>
            </w:tcBorders>
          </w:tcPr>
          <w:p w14:paraId="6E43132B"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471E1B5D"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Borders>
              <w:right w:val="single" w:sz="4" w:space="0" w:color="auto"/>
            </w:tcBorders>
          </w:tcPr>
          <w:p w14:paraId="14AE56B3"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Return on Assets (ROA)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F40DC8D"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43.147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65A1105"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27.660</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84BDA22"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28.000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0FC4B2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26.870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9DBFA4C"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15.560</w:t>
            </w:r>
          </w:p>
        </w:tc>
      </w:tr>
    </w:tbl>
    <w:p w14:paraId="690C8BE2"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215F59C9" w14:textId="6F8E885D"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13: Return on Asset</w:t>
      </w:r>
    </w:p>
    <w:p w14:paraId="62043116" w14:textId="7E341915"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p>
    <w:p w14:paraId="55DBF441" w14:textId="26BD3674" w:rsidR="00A03473" w:rsidRPr="00A03473" w:rsidRDefault="002034BD" w:rsidP="00A03473">
      <w:pPr>
        <w:spacing w:after="0" w:line="24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80768" behindDoc="1" locked="0" layoutInCell="1" allowOverlap="1" wp14:anchorId="3B51FCD8" wp14:editId="5049632D">
            <wp:simplePos x="0" y="0"/>
            <wp:positionH relativeFrom="margin">
              <wp:posOffset>276225</wp:posOffset>
            </wp:positionH>
            <wp:positionV relativeFrom="paragraph">
              <wp:posOffset>-6139815</wp:posOffset>
            </wp:positionV>
            <wp:extent cx="5219700" cy="2257425"/>
            <wp:effectExtent l="0" t="0" r="0" b="9525"/>
            <wp:wrapTight wrapText="bothSides">
              <wp:wrapPolygon edited="0">
                <wp:start x="0" y="0"/>
                <wp:lineTo x="0" y="21509"/>
                <wp:lineTo x="21521" y="21509"/>
                <wp:lineTo x="21521" y="0"/>
                <wp:lineTo x="0" y="0"/>
              </wp:wrapPolygon>
            </wp:wrapTight>
            <wp:docPr id="56" name="Chart 5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E5BC61CB-ABCE-440E-BEBA-9C0F18CE9D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14:paraId="72364497" w14:textId="72C2A639" w:rsidR="00A03473" w:rsidRPr="00A03473" w:rsidRDefault="00A03473" w:rsidP="00B25BDE">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t xml:space="preserve">In the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the return on asset of UNITED POWER GENERATION &amp; DISTRIBUTION CO. LTD was 43.147%. In 2016-17, it decreased to 27.660%, </w:t>
      </w:r>
      <w:proofErr w:type="gramStart"/>
      <w:r w:rsidRPr="00A03473">
        <w:rPr>
          <w:rFonts w:ascii="Times New Roman" w:eastAsia="Times New Roman" w:hAnsi="Times New Roman" w:cs="Times New Roman"/>
          <w:sz w:val="24"/>
          <w:szCs w:val="24"/>
          <w:lang w:bidi="ar-SA"/>
        </w:rPr>
        <w:t>then</w:t>
      </w:r>
      <w:proofErr w:type="gramEnd"/>
      <w:r w:rsidRPr="00A03473">
        <w:rPr>
          <w:rFonts w:ascii="Times New Roman" w:eastAsia="Times New Roman" w:hAnsi="Times New Roman" w:cs="Times New Roman"/>
          <w:sz w:val="24"/>
          <w:szCs w:val="24"/>
          <w:lang w:bidi="ar-SA"/>
        </w:rPr>
        <w:t xml:space="preserve"> increased to 28% in 2017-18. However, it depreciated again to 26.870% in 2018-19 and dropped to 60.220% in 2019-20.</w:t>
      </w:r>
    </w:p>
    <w:p w14:paraId="26F25309" w14:textId="4A163176" w:rsidR="00A03473" w:rsidRPr="00A03473" w:rsidRDefault="00A03473" w:rsidP="00B25BDE">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As the graph shows the net profit ratio of UPGD is not very stable over the last five years. It illustrates company is not able utilizes its assets in terms of profitability. This demonstrates that the company has been aggressive in financing its growth with debt, which is risky.</w:t>
      </w:r>
    </w:p>
    <w:p w14:paraId="3968559D" w14:textId="742A076C" w:rsidR="00A03473" w:rsidRPr="00A03473" w:rsidRDefault="00A03473" w:rsidP="00B25BDE">
      <w:pPr>
        <w:spacing w:after="0" w:line="360" w:lineRule="auto"/>
        <w:jc w:val="both"/>
        <w:rPr>
          <w:rFonts w:ascii="Times New Roman" w:eastAsia="Times New Roman" w:hAnsi="Times New Roman" w:cs="Times New Roman"/>
          <w:sz w:val="24"/>
          <w:szCs w:val="24"/>
          <w:lang w:bidi="ar-SA"/>
        </w:rPr>
      </w:pPr>
    </w:p>
    <w:p w14:paraId="72A93D9A"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61AD276B" w14:textId="77777777" w:rsidR="00A03473" w:rsidRPr="00A03473" w:rsidRDefault="00A03473" w:rsidP="00A03473">
      <w:pPr>
        <w:keepNext/>
        <w:keepLines/>
        <w:spacing w:before="40" w:after="0" w:line="240" w:lineRule="auto"/>
        <w:outlineLvl w:val="3"/>
        <w:rPr>
          <w:rFonts w:ascii="Times New Roman" w:eastAsia="Times New Roman" w:hAnsi="Times New Roman" w:cs="Times New Roman"/>
          <w:i/>
          <w:iCs/>
          <w:color w:val="2F5496"/>
          <w:sz w:val="24"/>
          <w:szCs w:val="24"/>
          <w:lang w:bidi="ar-SA"/>
        </w:rPr>
      </w:pPr>
      <w:r w:rsidRPr="00A03473">
        <w:rPr>
          <w:rFonts w:ascii="Times New Roman" w:eastAsia="Times New Roman" w:hAnsi="Times New Roman" w:cs="Times New Roman"/>
          <w:i/>
          <w:iCs/>
          <w:color w:val="2F5496"/>
          <w:sz w:val="24"/>
          <w:szCs w:val="24"/>
          <w:lang w:bidi="ar-SA"/>
        </w:rPr>
        <w:t>Return on Equity</w:t>
      </w:r>
    </w:p>
    <w:p w14:paraId="4ACE120E" w14:textId="77777777" w:rsidR="00A03473" w:rsidRPr="00A03473" w:rsidRDefault="00A03473" w:rsidP="00131C07">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Return on equity is considered as a measure of a corporation's profitability in relation to stockholders’ equity. The return on equity of UPGD is given in the chart below.</w:t>
      </w:r>
    </w:p>
    <w:p w14:paraId="5E978949" w14:textId="77777777"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14: Return on Equity</w:t>
      </w:r>
    </w:p>
    <w:tbl>
      <w:tblPr>
        <w:tblStyle w:val="GridTable5Dark-Accent11"/>
        <w:tblW w:w="8658" w:type="dxa"/>
        <w:tblLook w:val="04A0" w:firstRow="1" w:lastRow="0" w:firstColumn="1" w:lastColumn="0" w:noHBand="0" w:noVBand="1"/>
      </w:tblPr>
      <w:tblGrid>
        <w:gridCol w:w="3348"/>
        <w:gridCol w:w="1080"/>
        <w:gridCol w:w="1080"/>
        <w:gridCol w:w="990"/>
        <w:gridCol w:w="1080"/>
        <w:gridCol w:w="1080"/>
      </w:tblGrid>
      <w:tr w:rsidR="00A03473" w:rsidRPr="00A03473" w14:paraId="35C6B2E6"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767AAC6D"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080" w:type="dxa"/>
            <w:tcBorders>
              <w:bottom w:val="single" w:sz="4" w:space="0" w:color="auto"/>
            </w:tcBorders>
          </w:tcPr>
          <w:p w14:paraId="5B35DBEA"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080" w:type="dxa"/>
            <w:tcBorders>
              <w:bottom w:val="single" w:sz="4" w:space="0" w:color="auto"/>
            </w:tcBorders>
          </w:tcPr>
          <w:p w14:paraId="3C4285D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990" w:type="dxa"/>
            <w:tcBorders>
              <w:bottom w:val="single" w:sz="4" w:space="0" w:color="auto"/>
            </w:tcBorders>
          </w:tcPr>
          <w:p w14:paraId="5F1536CF"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080" w:type="dxa"/>
            <w:tcBorders>
              <w:bottom w:val="single" w:sz="4" w:space="0" w:color="auto"/>
            </w:tcBorders>
          </w:tcPr>
          <w:p w14:paraId="4BE49BC2"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080" w:type="dxa"/>
            <w:tcBorders>
              <w:bottom w:val="single" w:sz="4" w:space="0" w:color="auto"/>
            </w:tcBorders>
          </w:tcPr>
          <w:p w14:paraId="1C384549"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35E0CD8E"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Borders>
              <w:right w:val="single" w:sz="4" w:space="0" w:color="auto"/>
            </w:tcBorders>
          </w:tcPr>
          <w:p w14:paraId="22C9EFEF"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Return on Equity (ROE) %</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8065727"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45.140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64A36E7"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27.910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8291D8D"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28.210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C5F77B2"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26.110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57FE0D3"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20.360</w:t>
            </w:r>
          </w:p>
        </w:tc>
      </w:tr>
    </w:tbl>
    <w:p w14:paraId="0C3A7E55"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3B0D29C4" w14:textId="77777777"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14: Return on Equity</w:t>
      </w:r>
    </w:p>
    <w:p w14:paraId="03082876" w14:textId="612B24C0"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lastRenderedPageBreak/>
        <w:drawing>
          <wp:inline distT="0" distB="0" distL="0" distR="0" wp14:anchorId="5D376EAF" wp14:editId="7C22977A">
            <wp:extent cx="4569332" cy="2823242"/>
            <wp:effectExtent l="0" t="0" r="0" b="0"/>
            <wp:docPr id="57" name="Chart 5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7CAC6932-3EB7-4C2C-9227-D9A92A7B62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B04EBB0"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36D2C151" w14:textId="77777777" w:rsidR="00A03473" w:rsidRPr="00A03473" w:rsidRDefault="00A03473" w:rsidP="00B25BDE">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t xml:space="preserve">In the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the return on equity of UNITED POWER GENERATION &amp; DISTRIBUTION CO. LTD was 45.140%. In 2016-17, it decreased to 27.910%, </w:t>
      </w:r>
      <w:proofErr w:type="gramStart"/>
      <w:r w:rsidRPr="00A03473">
        <w:rPr>
          <w:rFonts w:ascii="Times New Roman" w:eastAsia="Times New Roman" w:hAnsi="Times New Roman" w:cs="Times New Roman"/>
          <w:sz w:val="24"/>
          <w:szCs w:val="24"/>
          <w:lang w:bidi="ar-SA"/>
        </w:rPr>
        <w:t>then</w:t>
      </w:r>
      <w:proofErr w:type="gramEnd"/>
      <w:r w:rsidRPr="00A03473">
        <w:rPr>
          <w:rFonts w:ascii="Times New Roman" w:eastAsia="Times New Roman" w:hAnsi="Times New Roman" w:cs="Times New Roman"/>
          <w:sz w:val="24"/>
          <w:szCs w:val="24"/>
          <w:lang w:bidi="ar-SA"/>
        </w:rPr>
        <w:t xml:space="preserve"> increased to 28.210% in 2017-18. However, it depreciated again to 26.110% in 2018-19 and dropped to 20.360% in 2019-20.</w:t>
      </w:r>
    </w:p>
    <w:p w14:paraId="30CB59F6" w14:textId="262F0360" w:rsidR="002034BD" w:rsidRPr="00A03473" w:rsidRDefault="00A03473" w:rsidP="00B25BDE">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As the graph shows the net profit ratio of UPGD is decreasing over the last five years. It illustrates company is not able generate enough profit using their common shareholders equity. Though they are maintaining a g</w:t>
      </w:r>
      <w:r w:rsidR="00B25BDE">
        <w:rPr>
          <w:rFonts w:ascii="Times New Roman" w:eastAsia="Times New Roman" w:hAnsi="Times New Roman" w:cs="Times New Roman"/>
          <w:sz w:val="24"/>
          <w:szCs w:val="24"/>
          <w:lang w:bidi="ar-SA"/>
        </w:rPr>
        <w:t xml:space="preserve">ood ratio, it can be improved. </w:t>
      </w:r>
    </w:p>
    <w:p w14:paraId="54A79382"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3BD2BB3E" w14:textId="49596D3D" w:rsidR="00A03473" w:rsidRPr="00A03473" w:rsidRDefault="00A03473" w:rsidP="00A03473">
      <w:pPr>
        <w:keepNext/>
        <w:keepLines/>
        <w:numPr>
          <w:ilvl w:val="2"/>
          <w:numId w:val="47"/>
        </w:numPr>
        <w:spacing w:before="160" w:after="40" w:line="240" w:lineRule="auto"/>
        <w:outlineLvl w:val="1"/>
        <w:rPr>
          <w:rFonts w:ascii="Times New Roman" w:eastAsia="Times New Roman" w:hAnsi="Times New Roman" w:cs="Times New Roman"/>
          <w:color w:val="2F5496"/>
          <w:sz w:val="26"/>
          <w:szCs w:val="26"/>
          <w:lang w:bidi="ar-SA"/>
        </w:rPr>
      </w:pPr>
      <w:bookmarkStart w:id="37" w:name="_Toc76808525"/>
      <w:bookmarkStart w:id="38" w:name="_Toc82086420"/>
      <w:r w:rsidRPr="00A03473">
        <w:rPr>
          <w:rFonts w:ascii="Times New Roman" w:eastAsia="Times New Roman" w:hAnsi="Times New Roman" w:cs="Times New Roman"/>
          <w:color w:val="2F5496"/>
          <w:sz w:val="26"/>
          <w:szCs w:val="26"/>
          <w:lang w:bidi="ar-SA"/>
        </w:rPr>
        <w:t>Stock Market Ratio</w:t>
      </w:r>
      <w:bookmarkEnd w:id="37"/>
      <w:bookmarkEnd w:id="38"/>
    </w:p>
    <w:p w14:paraId="1E660B46" w14:textId="77777777" w:rsidR="00A03473" w:rsidRPr="00A03473" w:rsidRDefault="00A03473" w:rsidP="00A03473">
      <w:pPr>
        <w:spacing w:after="0" w:line="240" w:lineRule="auto"/>
        <w:rPr>
          <w:rFonts w:ascii="Times New Roman" w:eastAsia="Times New Roman" w:hAnsi="Times New Roman" w:cs="Times New Roman"/>
        </w:rPr>
      </w:pPr>
    </w:p>
    <w:p w14:paraId="4BCB366C" w14:textId="77777777" w:rsidR="00A03473" w:rsidRPr="00A03473" w:rsidRDefault="00A03473" w:rsidP="00B25BDE">
      <w:pPr>
        <w:spacing w:after="0" w:line="360" w:lineRule="auto"/>
        <w:ind w:firstLine="360"/>
        <w:jc w:val="both"/>
        <w:rPr>
          <w:rFonts w:ascii="Times New Roman" w:eastAsia="Times New Roman" w:hAnsi="Times New Roman" w:cs="Times New Roman"/>
        </w:rPr>
      </w:pPr>
      <w:r w:rsidRPr="00A03473">
        <w:rPr>
          <w:rFonts w:ascii="Times New Roman" w:eastAsia="Times New Roman" w:hAnsi="Times New Roman" w:cs="Times New Roman"/>
        </w:rPr>
        <w:t>Market value ratios are used to assess the current share price of shares in a publicly traded firm. Current and future investors use these measures to assess if a company's shares are overpriced or underpriced.</w:t>
      </w:r>
    </w:p>
    <w:p w14:paraId="4DF3BDB4" w14:textId="77777777" w:rsidR="00A03473" w:rsidRPr="00A03473" w:rsidRDefault="00A03473" w:rsidP="00B25BDE">
      <w:pPr>
        <w:spacing w:after="0" w:line="360" w:lineRule="auto"/>
        <w:ind w:firstLine="360"/>
        <w:jc w:val="both"/>
        <w:rPr>
          <w:rFonts w:ascii="Times New Roman" w:eastAsia="Times New Roman" w:hAnsi="Times New Roman" w:cs="Times New Roman"/>
        </w:rPr>
      </w:pPr>
    </w:p>
    <w:p w14:paraId="1AC16E85" w14:textId="2B8B0780" w:rsidR="00A03473" w:rsidRPr="00A03473" w:rsidRDefault="004A0652" w:rsidP="00B25BDE">
      <w:pPr>
        <w:keepNext/>
        <w:keepLines/>
        <w:spacing w:after="0" w:line="360" w:lineRule="auto"/>
        <w:jc w:val="both"/>
        <w:outlineLvl w:val="3"/>
        <w:rPr>
          <w:rFonts w:ascii="Times New Roman" w:eastAsia="Times New Roman" w:hAnsi="Times New Roman" w:cs="Times New Roman"/>
          <w:i/>
          <w:iCs/>
          <w:color w:val="2F5496"/>
          <w:sz w:val="24"/>
          <w:szCs w:val="24"/>
          <w:lang w:bidi="ar-SA"/>
        </w:rPr>
      </w:pPr>
      <w:r w:rsidRPr="00A03473">
        <w:rPr>
          <w:rFonts w:ascii="Times New Roman" w:eastAsia="Times New Roman" w:hAnsi="Times New Roman" w:cs="Times New Roman"/>
          <w:i/>
          <w:iCs/>
          <w:color w:val="2F5496"/>
          <w:sz w:val="24"/>
          <w:szCs w:val="24"/>
          <w:lang w:bidi="ar-SA"/>
        </w:rPr>
        <w:t>Earnings</w:t>
      </w:r>
      <w:r w:rsidR="00A03473" w:rsidRPr="00A03473">
        <w:rPr>
          <w:rFonts w:ascii="Times New Roman" w:eastAsia="Times New Roman" w:hAnsi="Times New Roman" w:cs="Times New Roman"/>
          <w:i/>
          <w:iCs/>
          <w:color w:val="2F5496"/>
          <w:sz w:val="24"/>
          <w:szCs w:val="24"/>
          <w:lang w:bidi="ar-SA"/>
        </w:rPr>
        <w:t xml:space="preserve"> per Share</w:t>
      </w:r>
    </w:p>
    <w:p w14:paraId="09B9ACC7" w14:textId="5AB418F2" w:rsidR="00A03473" w:rsidRPr="00A03473" w:rsidRDefault="004A0652" w:rsidP="00B25BDE">
      <w:pPr>
        <w:spacing w:after="0" w:line="360" w:lineRule="auto"/>
        <w:ind w:firstLine="720"/>
        <w:jc w:val="both"/>
        <w:rPr>
          <w:rFonts w:ascii="Times New Roman" w:eastAsia="Times New Roman" w:hAnsi="Times New Roman" w:cs="Times New Roman"/>
          <w:sz w:val="24"/>
          <w:szCs w:val="24"/>
          <w:lang w:bidi="ar-SA"/>
        </w:rPr>
      </w:pPr>
      <w:proofErr w:type="gramStart"/>
      <w:r w:rsidRPr="00A03473">
        <w:rPr>
          <w:rFonts w:ascii="Times New Roman" w:eastAsia="Times New Roman" w:hAnsi="Times New Roman" w:cs="Times New Roman"/>
          <w:sz w:val="24"/>
          <w:szCs w:val="24"/>
          <w:lang w:bidi="ar-SA"/>
        </w:rPr>
        <w:t>Earnings</w:t>
      </w:r>
      <w:r w:rsidR="00A03473" w:rsidRPr="00A03473">
        <w:rPr>
          <w:rFonts w:ascii="Times New Roman" w:eastAsia="Times New Roman" w:hAnsi="Times New Roman" w:cs="Times New Roman"/>
          <w:sz w:val="24"/>
          <w:szCs w:val="24"/>
          <w:lang w:bidi="ar-SA"/>
        </w:rPr>
        <w:t xml:space="preserve"> per share is</w:t>
      </w:r>
      <w:proofErr w:type="gramEnd"/>
      <w:r w:rsidR="00A03473" w:rsidRPr="00A03473">
        <w:rPr>
          <w:rFonts w:ascii="Times New Roman" w:eastAsia="Times New Roman" w:hAnsi="Times New Roman" w:cs="Times New Roman"/>
          <w:sz w:val="24"/>
          <w:szCs w:val="24"/>
          <w:lang w:bidi="ar-SA"/>
        </w:rPr>
        <w:t xml:space="preserve"> used to determine a company's profitability. The return on equity of UPGD is given in the chart below.</w:t>
      </w:r>
    </w:p>
    <w:p w14:paraId="3325F435" w14:textId="77777777" w:rsidR="00A03473" w:rsidRPr="00A03473" w:rsidRDefault="00A03473" w:rsidP="00A03473">
      <w:pPr>
        <w:spacing w:after="0" w:line="24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15: Earning per Share</w:t>
      </w:r>
    </w:p>
    <w:tbl>
      <w:tblPr>
        <w:tblStyle w:val="GridTable5Dark-Accent11"/>
        <w:tblW w:w="8658" w:type="dxa"/>
        <w:tblLook w:val="04A0" w:firstRow="1" w:lastRow="0" w:firstColumn="1" w:lastColumn="0" w:noHBand="0" w:noVBand="1"/>
      </w:tblPr>
      <w:tblGrid>
        <w:gridCol w:w="3708"/>
        <w:gridCol w:w="1080"/>
        <w:gridCol w:w="990"/>
        <w:gridCol w:w="900"/>
        <w:gridCol w:w="990"/>
        <w:gridCol w:w="990"/>
      </w:tblGrid>
      <w:tr w:rsidR="00A03473" w:rsidRPr="00A03473" w14:paraId="2404DA7C"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14:paraId="52166BA5"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080" w:type="dxa"/>
            <w:tcBorders>
              <w:bottom w:val="single" w:sz="4" w:space="0" w:color="auto"/>
            </w:tcBorders>
          </w:tcPr>
          <w:p w14:paraId="412C8357"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990" w:type="dxa"/>
            <w:tcBorders>
              <w:bottom w:val="single" w:sz="4" w:space="0" w:color="auto"/>
            </w:tcBorders>
          </w:tcPr>
          <w:p w14:paraId="63B777BF"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900" w:type="dxa"/>
            <w:tcBorders>
              <w:bottom w:val="single" w:sz="4" w:space="0" w:color="auto"/>
            </w:tcBorders>
          </w:tcPr>
          <w:p w14:paraId="1079BDBF"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990" w:type="dxa"/>
            <w:tcBorders>
              <w:bottom w:val="single" w:sz="4" w:space="0" w:color="auto"/>
            </w:tcBorders>
          </w:tcPr>
          <w:p w14:paraId="2970F652"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990" w:type="dxa"/>
            <w:tcBorders>
              <w:bottom w:val="single" w:sz="4" w:space="0" w:color="auto"/>
            </w:tcBorders>
          </w:tcPr>
          <w:p w14:paraId="6DA66886"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0E11A4DC"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tcPr>
          <w:p w14:paraId="693E9FFC"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 xml:space="preserve"> Earnings per Share (EPS) (Taka)</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28C77B1"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15.570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1D87F6C"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10.460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9CF599"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11.510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586E499" w14:textId="14A8ABB5" w:rsidR="00A03473" w:rsidRPr="00A03473" w:rsidRDefault="003D7A0D"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14.62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2FC8F4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11.260</w:t>
            </w:r>
          </w:p>
        </w:tc>
      </w:tr>
    </w:tbl>
    <w:p w14:paraId="7D8E6083" w14:textId="3B68DC52" w:rsidR="00B10E13" w:rsidRDefault="003D7A0D" w:rsidP="00B25BDE">
      <w:pPr>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noProof/>
          <w:sz w:val="24"/>
          <w:szCs w:val="24"/>
          <w:lang w:bidi="ar-SA"/>
        </w:rPr>
        <w:lastRenderedPageBreak/>
        <w:drawing>
          <wp:anchor distT="0" distB="0" distL="114300" distR="114300" simplePos="0" relativeHeight="251701248" behindDoc="0" locked="0" layoutInCell="1" allowOverlap="1" wp14:anchorId="5787D33B" wp14:editId="6E2B8AA6">
            <wp:simplePos x="0" y="0"/>
            <wp:positionH relativeFrom="column">
              <wp:posOffset>0</wp:posOffset>
            </wp:positionH>
            <wp:positionV relativeFrom="paragraph">
              <wp:posOffset>180340</wp:posOffset>
            </wp:positionV>
            <wp:extent cx="5486400" cy="3200400"/>
            <wp:effectExtent l="0" t="0" r="0" b="0"/>
            <wp:wrapThrough wrapText="bothSides">
              <wp:wrapPolygon edited="0">
                <wp:start x="0" y="0"/>
                <wp:lineTo x="0" y="21471"/>
                <wp:lineTo x="21525" y="21471"/>
                <wp:lineTo x="21525" y="0"/>
                <wp:lineTo x="0" y="0"/>
              </wp:wrapPolygon>
            </wp:wrapThrough>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14:paraId="1DCC0EFC" w14:textId="77777777" w:rsidR="00B10E13" w:rsidRDefault="00B10E13" w:rsidP="00A03473">
      <w:pPr>
        <w:spacing w:after="0" w:line="240" w:lineRule="auto"/>
        <w:jc w:val="center"/>
        <w:rPr>
          <w:rFonts w:ascii="Times New Roman" w:eastAsia="Times New Roman" w:hAnsi="Times New Roman" w:cs="Times New Roman"/>
          <w:sz w:val="24"/>
          <w:szCs w:val="24"/>
          <w:lang w:bidi="ar-SA"/>
        </w:rPr>
      </w:pPr>
    </w:p>
    <w:p w14:paraId="3241E3DD" w14:textId="5A1975E1"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15: Earning per Share</w:t>
      </w:r>
    </w:p>
    <w:p w14:paraId="24CF5C18" w14:textId="25CFF2E8" w:rsidR="00A03473" w:rsidRPr="00A03473" w:rsidRDefault="00A03473" w:rsidP="00A03473">
      <w:pPr>
        <w:spacing w:after="0" w:line="240" w:lineRule="auto"/>
        <w:jc w:val="center"/>
        <w:rPr>
          <w:rFonts w:ascii="Times New Roman" w:eastAsia="Times New Roman" w:hAnsi="Times New Roman" w:cs="Times New Roman"/>
          <w:sz w:val="24"/>
          <w:szCs w:val="24"/>
          <w:lang w:bidi="ar-SA"/>
        </w:rPr>
      </w:pPr>
    </w:p>
    <w:p w14:paraId="420CD125"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00C05CC6" w14:textId="0DBF1A7F" w:rsidR="00A03473" w:rsidRPr="00A03473" w:rsidRDefault="00A03473" w:rsidP="00B25BDE">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t xml:space="preserve">UNITED POWER GENERATION &amp; DISTRIBUTION CO. LTD's EPS was 15.570 taka, indicating they earned approximately 16 </w:t>
      </w:r>
      <w:r w:rsidR="004A0652" w:rsidRPr="00A03473">
        <w:rPr>
          <w:rFonts w:ascii="Times New Roman" w:eastAsia="Times New Roman" w:hAnsi="Times New Roman" w:cs="Times New Roman"/>
          <w:sz w:val="24"/>
          <w:szCs w:val="24"/>
          <w:lang w:bidi="ar-SA"/>
        </w:rPr>
        <w:t>takas</w:t>
      </w:r>
      <w:r w:rsidRPr="00A03473">
        <w:rPr>
          <w:rFonts w:ascii="Times New Roman" w:eastAsia="Times New Roman" w:hAnsi="Times New Roman" w:cs="Times New Roman"/>
          <w:sz w:val="24"/>
          <w:szCs w:val="24"/>
          <w:lang w:bidi="ar-SA"/>
        </w:rPr>
        <w:t xml:space="preserve"> for each share of its stock in the 2015-16 financial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It fell to 10.460 taka in 2016-17, </w:t>
      </w:r>
      <w:proofErr w:type="gramStart"/>
      <w:r w:rsidRPr="00A03473">
        <w:rPr>
          <w:rFonts w:ascii="Times New Roman" w:eastAsia="Times New Roman" w:hAnsi="Times New Roman" w:cs="Times New Roman"/>
          <w:sz w:val="24"/>
          <w:szCs w:val="24"/>
          <w:lang w:bidi="ar-SA"/>
        </w:rPr>
        <w:t>then</w:t>
      </w:r>
      <w:proofErr w:type="gramEnd"/>
      <w:r w:rsidRPr="00A03473">
        <w:rPr>
          <w:rFonts w:ascii="Times New Roman" w:eastAsia="Times New Roman" w:hAnsi="Times New Roman" w:cs="Times New Roman"/>
          <w:sz w:val="24"/>
          <w:szCs w:val="24"/>
          <w:lang w:bidi="ar-SA"/>
        </w:rPr>
        <w:t xml:space="preserve"> climbed to 11.510 taka in 2017-18, which is approximately 12 </w:t>
      </w:r>
      <w:r w:rsidR="004A0652" w:rsidRPr="00A03473">
        <w:rPr>
          <w:rFonts w:ascii="Times New Roman" w:eastAsia="Times New Roman" w:hAnsi="Times New Roman" w:cs="Times New Roman"/>
          <w:sz w:val="24"/>
          <w:szCs w:val="24"/>
          <w:lang w:bidi="ar-SA"/>
        </w:rPr>
        <w:t>takas</w:t>
      </w:r>
      <w:r w:rsidRPr="00A03473">
        <w:rPr>
          <w:rFonts w:ascii="Times New Roman" w:eastAsia="Times New Roman" w:hAnsi="Times New Roman" w:cs="Times New Roman"/>
          <w:sz w:val="24"/>
          <w:szCs w:val="24"/>
          <w:lang w:bidi="ar-SA"/>
        </w:rPr>
        <w:t>. Furthermore, it grew to 16.080 taka in 2018-1, and decreased to 11.260 taka in 2019-20.</w:t>
      </w:r>
    </w:p>
    <w:p w14:paraId="6EB3D3B8" w14:textId="77777777" w:rsidR="00A03473" w:rsidRPr="00A03473" w:rsidRDefault="00A03473" w:rsidP="00B25BDE">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According to a time series analysis of EPS, UPGD’s EPS has been unstable over the last five years. </w:t>
      </w:r>
    </w:p>
    <w:p w14:paraId="03CE381A" w14:textId="7A380094" w:rsidR="00A03473" w:rsidRPr="00A03473" w:rsidRDefault="00A03473" w:rsidP="00B25BDE">
      <w:pPr>
        <w:keepNext/>
        <w:keepLines/>
        <w:numPr>
          <w:ilvl w:val="2"/>
          <w:numId w:val="47"/>
        </w:numPr>
        <w:spacing w:after="0" w:line="360" w:lineRule="auto"/>
        <w:jc w:val="both"/>
        <w:outlineLvl w:val="1"/>
        <w:rPr>
          <w:rFonts w:ascii="Times New Roman" w:eastAsia="Times New Roman" w:hAnsi="Times New Roman" w:cs="Times New Roman"/>
          <w:color w:val="2F5496"/>
          <w:sz w:val="26"/>
          <w:szCs w:val="26"/>
          <w:lang w:bidi="ar-SA"/>
        </w:rPr>
      </w:pPr>
      <w:bookmarkStart w:id="39" w:name="_Toc76808526"/>
      <w:bookmarkStart w:id="40" w:name="_Toc82086421"/>
      <w:r w:rsidRPr="00A03473">
        <w:rPr>
          <w:rFonts w:ascii="Times New Roman" w:eastAsia="Times New Roman" w:hAnsi="Times New Roman" w:cs="Times New Roman"/>
          <w:color w:val="2F5496"/>
          <w:sz w:val="26"/>
          <w:szCs w:val="26"/>
          <w:lang w:bidi="ar-SA"/>
        </w:rPr>
        <w:t>Total Sales</w:t>
      </w:r>
      <w:bookmarkEnd w:id="39"/>
      <w:bookmarkEnd w:id="40"/>
    </w:p>
    <w:p w14:paraId="194AFF03" w14:textId="7668282C" w:rsidR="00A03473" w:rsidRPr="00A03473" w:rsidRDefault="00A03473" w:rsidP="00B25BDE">
      <w:pPr>
        <w:spacing w:after="0" w:line="360" w:lineRule="auto"/>
        <w:ind w:firstLine="36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Total sales </w:t>
      </w:r>
      <w:r w:rsidR="004A0652" w:rsidRPr="00A03473">
        <w:rPr>
          <w:rFonts w:ascii="Times New Roman" w:eastAsia="Times New Roman" w:hAnsi="Times New Roman" w:cs="Times New Roman"/>
          <w:sz w:val="24"/>
          <w:szCs w:val="24"/>
          <w:lang w:bidi="ar-SA"/>
        </w:rPr>
        <w:t>are</w:t>
      </w:r>
      <w:r w:rsidRPr="00A03473">
        <w:rPr>
          <w:rFonts w:ascii="Times New Roman" w:eastAsia="Times New Roman" w:hAnsi="Times New Roman" w:cs="Times New Roman"/>
          <w:sz w:val="24"/>
          <w:szCs w:val="24"/>
          <w:lang w:bidi="ar-SA"/>
        </w:rPr>
        <w:t xml:space="preserve"> a metric for the earning generated from selling the products or services of a company and unadjusted for the costs related to generating those sales. The total sales of UPGD </w:t>
      </w:r>
      <w:r w:rsidR="004A0652" w:rsidRPr="00A03473">
        <w:rPr>
          <w:rFonts w:ascii="Times New Roman" w:eastAsia="Times New Roman" w:hAnsi="Times New Roman" w:cs="Times New Roman"/>
          <w:sz w:val="24"/>
          <w:szCs w:val="24"/>
          <w:lang w:bidi="ar-SA"/>
        </w:rPr>
        <w:t>are</w:t>
      </w:r>
      <w:r w:rsidRPr="00A03473">
        <w:rPr>
          <w:rFonts w:ascii="Times New Roman" w:eastAsia="Times New Roman" w:hAnsi="Times New Roman" w:cs="Times New Roman"/>
          <w:sz w:val="24"/>
          <w:szCs w:val="24"/>
          <w:lang w:bidi="ar-SA"/>
        </w:rPr>
        <w:t xml:space="preserve"> given in the following table.</w:t>
      </w:r>
    </w:p>
    <w:p w14:paraId="6D25C717" w14:textId="77777777" w:rsidR="00A03473" w:rsidRPr="00A03473" w:rsidRDefault="00A03473" w:rsidP="00B25BDE">
      <w:pPr>
        <w:spacing w:after="0" w:line="360" w:lineRule="auto"/>
        <w:ind w:firstLine="72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16: Total Sales</w:t>
      </w:r>
    </w:p>
    <w:tbl>
      <w:tblPr>
        <w:tblStyle w:val="GridTable5Dark-Accent11"/>
        <w:tblW w:w="8658" w:type="dxa"/>
        <w:tblLook w:val="04A0" w:firstRow="1" w:lastRow="0" w:firstColumn="1" w:lastColumn="0" w:noHBand="0" w:noVBand="1"/>
      </w:tblPr>
      <w:tblGrid>
        <w:gridCol w:w="1317"/>
        <w:gridCol w:w="1416"/>
        <w:gridCol w:w="1419"/>
        <w:gridCol w:w="1419"/>
        <w:gridCol w:w="1536"/>
        <w:gridCol w:w="1551"/>
      </w:tblGrid>
      <w:tr w:rsidR="00A03473" w:rsidRPr="00A03473" w14:paraId="0264D7A4"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5D53B59D" w14:textId="77777777" w:rsidR="00A03473" w:rsidRPr="00A03473" w:rsidRDefault="00A03473" w:rsidP="00B25BDE">
            <w:pPr>
              <w:spacing w:after="0" w:line="36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292" w:type="dxa"/>
            <w:tcBorders>
              <w:bottom w:val="single" w:sz="4" w:space="0" w:color="auto"/>
            </w:tcBorders>
          </w:tcPr>
          <w:p w14:paraId="6F6B3667" w14:textId="77777777" w:rsidR="00A03473" w:rsidRPr="00A03473" w:rsidRDefault="00A0347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420" w:type="dxa"/>
            <w:tcBorders>
              <w:bottom w:val="single" w:sz="4" w:space="0" w:color="auto"/>
            </w:tcBorders>
          </w:tcPr>
          <w:p w14:paraId="7F12FC9C" w14:textId="77777777" w:rsidR="00A03473" w:rsidRPr="00A03473" w:rsidRDefault="00A0347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420" w:type="dxa"/>
            <w:tcBorders>
              <w:bottom w:val="single" w:sz="4" w:space="0" w:color="auto"/>
            </w:tcBorders>
          </w:tcPr>
          <w:p w14:paraId="1671DBCB" w14:textId="77777777" w:rsidR="00A03473" w:rsidRPr="00A03473" w:rsidRDefault="00A0347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421" w:type="dxa"/>
            <w:tcBorders>
              <w:bottom w:val="single" w:sz="4" w:space="0" w:color="auto"/>
            </w:tcBorders>
          </w:tcPr>
          <w:p w14:paraId="2909BC9C" w14:textId="77777777" w:rsidR="00A03473" w:rsidRPr="00A03473" w:rsidRDefault="00A0347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557" w:type="dxa"/>
            <w:tcBorders>
              <w:bottom w:val="single" w:sz="4" w:space="0" w:color="auto"/>
            </w:tcBorders>
          </w:tcPr>
          <w:p w14:paraId="7595798C" w14:textId="77777777" w:rsidR="00A03473" w:rsidRPr="00A03473" w:rsidRDefault="00A03473" w:rsidP="00B25BDE">
            <w:pPr>
              <w:spacing w:after="0"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28EE7798"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right w:val="single" w:sz="4" w:space="0" w:color="auto"/>
            </w:tcBorders>
          </w:tcPr>
          <w:p w14:paraId="71B151B7"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Total sales</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3A98E0F4"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7901369522</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15FACAC8"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5759239628</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514221D6"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6144608026</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7118FE02"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11253361366</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66D588D0"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10094032945</w:t>
            </w:r>
          </w:p>
        </w:tc>
      </w:tr>
    </w:tbl>
    <w:p w14:paraId="5F6EC880"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380EBEE0" w14:textId="2DCADA18" w:rsidR="00A03473" w:rsidRPr="00A03473" w:rsidRDefault="003C75D2"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lastRenderedPageBreak/>
        <w:drawing>
          <wp:anchor distT="0" distB="0" distL="114300" distR="114300" simplePos="0" relativeHeight="251682816" behindDoc="1" locked="0" layoutInCell="1" allowOverlap="1" wp14:anchorId="78F17DF3" wp14:editId="32F5C9C3">
            <wp:simplePos x="0" y="0"/>
            <wp:positionH relativeFrom="margin">
              <wp:posOffset>304165</wp:posOffset>
            </wp:positionH>
            <wp:positionV relativeFrom="paragraph">
              <wp:posOffset>332740</wp:posOffset>
            </wp:positionV>
            <wp:extent cx="5114925" cy="2486025"/>
            <wp:effectExtent l="0" t="0" r="9525" b="9525"/>
            <wp:wrapTight wrapText="bothSides">
              <wp:wrapPolygon edited="0">
                <wp:start x="0" y="0"/>
                <wp:lineTo x="0" y="21517"/>
                <wp:lineTo x="21560" y="21517"/>
                <wp:lineTo x="21560" y="0"/>
                <wp:lineTo x="0" y="0"/>
              </wp:wrapPolygon>
            </wp:wrapTight>
            <wp:docPr id="59" name="Chart 5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D113C7FE-056C-4C56-A53F-7AD9BF829D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r w:rsidR="00A03473" w:rsidRPr="00A03473">
        <w:rPr>
          <w:rFonts w:ascii="Times New Roman" w:eastAsia="Times New Roman" w:hAnsi="Times New Roman" w:cs="Times New Roman"/>
          <w:sz w:val="24"/>
          <w:szCs w:val="24"/>
          <w:lang w:bidi="ar-SA"/>
        </w:rPr>
        <w:t>Figure 16: Total Sales</w:t>
      </w:r>
    </w:p>
    <w:p w14:paraId="6B14F752" w14:textId="77777777" w:rsidR="003C75D2" w:rsidRDefault="003C75D2" w:rsidP="00A03473">
      <w:pPr>
        <w:spacing w:after="0" w:line="240" w:lineRule="auto"/>
        <w:rPr>
          <w:rFonts w:ascii="Times New Roman" w:eastAsia="Times New Roman" w:hAnsi="Times New Roman" w:cs="Times New Roman"/>
          <w:sz w:val="24"/>
          <w:szCs w:val="24"/>
          <w:lang w:bidi="ar-SA"/>
        </w:rPr>
      </w:pPr>
    </w:p>
    <w:p w14:paraId="53C46CA3" w14:textId="26356FF6" w:rsidR="00A03473" w:rsidRPr="00A03473" w:rsidRDefault="00A03473" w:rsidP="00131C07">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In the 2015-16 fiscal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the sales of UNITED POWER GENERATION &amp; DISTRIBUTION CO. LTD was BDT 7,901,369,522. In 2016-17, it dropped to BDT 5,759,239,628, </w:t>
      </w:r>
      <w:proofErr w:type="gramStart"/>
      <w:r w:rsidRPr="00A03473">
        <w:rPr>
          <w:rFonts w:ascii="Times New Roman" w:eastAsia="Times New Roman" w:hAnsi="Times New Roman" w:cs="Times New Roman"/>
          <w:sz w:val="24"/>
          <w:szCs w:val="24"/>
          <w:lang w:bidi="ar-SA"/>
        </w:rPr>
        <w:t>then</w:t>
      </w:r>
      <w:proofErr w:type="gramEnd"/>
      <w:r w:rsidRPr="00A03473">
        <w:rPr>
          <w:rFonts w:ascii="Times New Roman" w:eastAsia="Times New Roman" w:hAnsi="Times New Roman" w:cs="Times New Roman"/>
          <w:sz w:val="24"/>
          <w:szCs w:val="24"/>
          <w:lang w:bidi="ar-SA"/>
        </w:rPr>
        <w:t xml:space="preserve"> rose to BDT 6,144,608,026 in 2017-18. However, in 2018-19 it soared to BDT 11,253,361,366 and BDT 10,094,032,945 in 2019-20.</w:t>
      </w:r>
    </w:p>
    <w:p w14:paraId="5C15CD65" w14:textId="1E610585" w:rsidR="00A03473" w:rsidRPr="00A03473" w:rsidRDefault="00A03473" w:rsidP="00B25BDE">
      <w:pPr>
        <w:spacing w:after="0" w:line="360" w:lineRule="auto"/>
        <w:ind w:firstLine="720"/>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UPGD’s </w:t>
      </w:r>
      <w:proofErr w:type="gramStart"/>
      <w:r w:rsidRPr="00A03473">
        <w:rPr>
          <w:rFonts w:ascii="Times New Roman" w:eastAsia="Times New Roman" w:hAnsi="Times New Roman" w:cs="Times New Roman"/>
          <w:sz w:val="24"/>
          <w:szCs w:val="24"/>
          <w:lang w:bidi="ar-SA"/>
        </w:rPr>
        <w:t>sales was</w:t>
      </w:r>
      <w:proofErr w:type="gramEnd"/>
      <w:r w:rsidRPr="00A03473">
        <w:rPr>
          <w:rFonts w:ascii="Times New Roman" w:eastAsia="Times New Roman" w:hAnsi="Times New Roman" w:cs="Times New Roman"/>
          <w:sz w:val="24"/>
          <w:szCs w:val="24"/>
          <w:lang w:bidi="ar-SA"/>
        </w:rPr>
        <w:t xml:space="preserve"> low from July 2015 to June 2018. However, in past two years its sales have been higher than the previous three years.</w:t>
      </w:r>
    </w:p>
    <w:p w14:paraId="4B758EB5" w14:textId="77777777" w:rsidR="00A03473" w:rsidRPr="00B25BDE" w:rsidRDefault="00A03473" w:rsidP="00A03473">
      <w:pPr>
        <w:spacing w:after="0" w:line="240" w:lineRule="auto"/>
        <w:jc w:val="both"/>
        <w:rPr>
          <w:rFonts w:ascii="Times New Roman" w:eastAsia="Times New Roman" w:hAnsi="Times New Roman" w:cs="Times New Roman"/>
          <w:sz w:val="2"/>
          <w:szCs w:val="2"/>
          <w:lang w:bidi="ar-SA"/>
        </w:rPr>
      </w:pPr>
    </w:p>
    <w:p w14:paraId="77F0889F" w14:textId="1420E9A1" w:rsidR="00A03473" w:rsidRPr="00A03473" w:rsidRDefault="00A03473" w:rsidP="00A03473">
      <w:pPr>
        <w:keepNext/>
        <w:keepLines/>
        <w:numPr>
          <w:ilvl w:val="2"/>
          <w:numId w:val="47"/>
        </w:numPr>
        <w:spacing w:before="160" w:after="40" w:line="240" w:lineRule="auto"/>
        <w:jc w:val="both"/>
        <w:outlineLvl w:val="1"/>
        <w:rPr>
          <w:rFonts w:ascii="Times New Roman" w:eastAsia="Times New Roman" w:hAnsi="Times New Roman" w:cs="Times New Roman"/>
          <w:color w:val="2E74B5"/>
          <w:sz w:val="26"/>
          <w:szCs w:val="26"/>
          <w:lang w:bidi="ar-SA"/>
        </w:rPr>
      </w:pPr>
      <w:bookmarkStart w:id="41" w:name="_Toc76808527"/>
      <w:bookmarkStart w:id="42" w:name="_Toc82086422"/>
      <w:r w:rsidRPr="00A03473">
        <w:rPr>
          <w:rFonts w:ascii="Times New Roman" w:eastAsia="Times New Roman" w:hAnsi="Times New Roman" w:cs="Times New Roman"/>
          <w:color w:val="2E74B5"/>
          <w:sz w:val="26"/>
          <w:szCs w:val="26"/>
          <w:lang w:bidi="ar-SA"/>
        </w:rPr>
        <w:t>Total Profit</w:t>
      </w:r>
      <w:bookmarkEnd w:id="41"/>
      <w:bookmarkEnd w:id="42"/>
    </w:p>
    <w:p w14:paraId="61B637EB" w14:textId="77777777" w:rsidR="00A03473" w:rsidRPr="00A03473" w:rsidRDefault="00A03473" w:rsidP="00B25BDE">
      <w:pPr>
        <w:spacing w:after="0" w:line="360" w:lineRule="auto"/>
        <w:ind w:firstLine="357"/>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Total profit of a company illustrates company’s profit after deducting all the costs and expenses. Such as- cost of goods sold, interest expenses, tax expenses etc. The total profit of UPGD is given in the following table.</w:t>
      </w:r>
    </w:p>
    <w:p w14:paraId="268C0B76" w14:textId="77777777" w:rsidR="00A03473" w:rsidRPr="00A03473" w:rsidRDefault="00A03473" w:rsidP="00A03473">
      <w:pPr>
        <w:spacing w:after="0" w:line="240" w:lineRule="auto"/>
        <w:ind w:firstLine="360"/>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Table 17: Total Profit</w:t>
      </w:r>
    </w:p>
    <w:tbl>
      <w:tblPr>
        <w:tblStyle w:val="GridTable5Dark-Accent11"/>
        <w:tblW w:w="8658" w:type="dxa"/>
        <w:tblLook w:val="04A0" w:firstRow="1" w:lastRow="0" w:firstColumn="1" w:lastColumn="0" w:noHBand="0" w:noVBand="1"/>
      </w:tblPr>
      <w:tblGrid>
        <w:gridCol w:w="1446"/>
        <w:gridCol w:w="1416"/>
        <w:gridCol w:w="1419"/>
        <w:gridCol w:w="1419"/>
        <w:gridCol w:w="1420"/>
        <w:gridCol w:w="1538"/>
      </w:tblGrid>
      <w:tr w:rsidR="00A03473" w:rsidRPr="00A03473" w14:paraId="7BDB807E" w14:textId="77777777" w:rsidTr="00A034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65A08695" w14:textId="77777777" w:rsidR="00A03473" w:rsidRPr="00A03473" w:rsidRDefault="00A03473" w:rsidP="00A03473">
            <w:pPr>
              <w:spacing w:after="0" w:line="240" w:lineRule="auto"/>
              <w:contextualSpacing/>
              <w:jc w:val="both"/>
              <w:rPr>
                <w:rFonts w:ascii="Times New Roman" w:eastAsia="Times New Roman" w:hAnsi="Times New Roman"/>
                <w:color w:val="F2F2F2"/>
                <w:sz w:val="24"/>
                <w:szCs w:val="24"/>
              </w:rPr>
            </w:pPr>
            <w:r w:rsidRPr="00A03473">
              <w:rPr>
                <w:rFonts w:ascii="Times New Roman" w:eastAsia="Times New Roman" w:hAnsi="Times New Roman"/>
                <w:color w:val="F2F2F2"/>
                <w:sz w:val="24"/>
                <w:szCs w:val="24"/>
              </w:rPr>
              <w:t>Year</w:t>
            </w:r>
          </w:p>
        </w:tc>
        <w:tc>
          <w:tcPr>
            <w:tcW w:w="1292" w:type="dxa"/>
            <w:tcBorders>
              <w:bottom w:val="single" w:sz="4" w:space="0" w:color="auto"/>
            </w:tcBorders>
          </w:tcPr>
          <w:p w14:paraId="5A57DE5D"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2015-16</w:t>
            </w:r>
          </w:p>
        </w:tc>
        <w:tc>
          <w:tcPr>
            <w:tcW w:w="1420" w:type="dxa"/>
            <w:tcBorders>
              <w:bottom w:val="single" w:sz="4" w:space="0" w:color="auto"/>
            </w:tcBorders>
          </w:tcPr>
          <w:p w14:paraId="77FA86A0"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2016-17</w:t>
            </w:r>
          </w:p>
        </w:tc>
        <w:tc>
          <w:tcPr>
            <w:tcW w:w="1420" w:type="dxa"/>
            <w:tcBorders>
              <w:bottom w:val="single" w:sz="4" w:space="0" w:color="auto"/>
            </w:tcBorders>
          </w:tcPr>
          <w:p w14:paraId="610B9718"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2017-18</w:t>
            </w:r>
          </w:p>
        </w:tc>
        <w:tc>
          <w:tcPr>
            <w:tcW w:w="1421" w:type="dxa"/>
            <w:tcBorders>
              <w:bottom w:val="single" w:sz="4" w:space="0" w:color="auto"/>
            </w:tcBorders>
          </w:tcPr>
          <w:p w14:paraId="14B04E03"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2018-19</w:t>
            </w:r>
          </w:p>
        </w:tc>
        <w:tc>
          <w:tcPr>
            <w:tcW w:w="1557" w:type="dxa"/>
            <w:tcBorders>
              <w:bottom w:val="single" w:sz="4" w:space="0" w:color="auto"/>
            </w:tcBorders>
          </w:tcPr>
          <w:p w14:paraId="4AAD77D8" w14:textId="77777777" w:rsidR="00A03473" w:rsidRPr="00A03473" w:rsidRDefault="00A03473" w:rsidP="00A03473">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2019-20</w:t>
            </w:r>
          </w:p>
        </w:tc>
      </w:tr>
      <w:tr w:rsidR="00A03473" w:rsidRPr="00A03473" w14:paraId="3C37CC63" w14:textId="77777777" w:rsidTr="00A034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right w:val="single" w:sz="4" w:space="0" w:color="auto"/>
            </w:tcBorders>
          </w:tcPr>
          <w:p w14:paraId="2EDD589C" w14:textId="77777777" w:rsidR="00A03473" w:rsidRPr="00A03473" w:rsidRDefault="00A03473" w:rsidP="00A03473">
            <w:pPr>
              <w:spacing w:after="0" w:line="240" w:lineRule="auto"/>
              <w:contextualSpacing/>
              <w:jc w:val="both"/>
              <w:rPr>
                <w:rFonts w:ascii="Times New Roman" w:eastAsia="Times New Roman" w:hAnsi="Times New Roman"/>
                <w:sz w:val="24"/>
                <w:szCs w:val="24"/>
              </w:rPr>
            </w:pPr>
            <w:r w:rsidRPr="00A03473">
              <w:rPr>
                <w:rFonts w:ascii="Times New Roman" w:eastAsia="Times New Roman" w:hAnsi="Times New Roman"/>
                <w:sz w:val="24"/>
                <w:szCs w:val="24"/>
              </w:rPr>
              <w:t>Total profit</w:t>
            </w:r>
          </w:p>
        </w:tc>
        <w:tc>
          <w:tcPr>
            <w:tcW w:w="1292" w:type="dxa"/>
            <w:tcBorders>
              <w:top w:val="single" w:sz="4" w:space="0" w:color="auto"/>
              <w:left w:val="single" w:sz="4" w:space="0" w:color="auto"/>
              <w:bottom w:val="single" w:sz="4" w:space="0" w:color="auto"/>
              <w:right w:val="single" w:sz="4" w:space="0" w:color="auto"/>
            </w:tcBorders>
            <w:shd w:val="clear" w:color="auto" w:fill="auto"/>
          </w:tcPr>
          <w:p w14:paraId="7C9D35CE"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5456106661</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36261793"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4174964389</w:t>
            </w:r>
          </w:p>
        </w:tc>
        <w:tc>
          <w:tcPr>
            <w:tcW w:w="1420" w:type="dxa"/>
            <w:tcBorders>
              <w:top w:val="single" w:sz="4" w:space="0" w:color="auto"/>
              <w:left w:val="single" w:sz="4" w:space="0" w:color="auto"/>
              <w:bottom w:val="single" w:sz="4" w:space="0" w:color="auto"/>
              <w:right w:val="single" w:sz="4" w:space="0" w:color="auto"/>
            </w:tcBorders>
            <w:shd w:val="clear" w:color="auto" w:fill="auto"/>
          </w:tcPr>
          <w:p w14:paraId="6E632011"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4596362554</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6BD218D2"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7121024511</w:t>
            </w:r>
          </w:p>
        </w:tc>
        <w:tc>
          <w:tcPr>
            <w:tcW w:w="1557" w:type="dxa"/>
            <w:tcBorders>
              <w:top w:val="single" w:sz="4" w:space="0" w:color="auto"/>
              <w:left w:val="single" w:sz="4" w:space="0" w:color="auto"/>
              <w:bottom w:val="single" w:sz="4" w:space="0" w:color="auto"/>
              <w:right w:val="single" w:sz="4" w:space="0" w:color="auto"/>
            </w:tcBorders>
            <w:shd w:val="clear" w:color="auto" w:fill="auto"/>
          </w:tcPr>
          <w:p w14:paraId="760F18D0" w14:textId="77777777" w:rsidR="00A03473" w:rsidRPr="00A03473" w:rsidRDefault="00A03473" w:rsidP="00A03473">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A03473">
              <w:rPr>
                <w:rFonts w:ascii="Times New Roman" w:eastAsia="Times New Roman" w:hAnsi="Times New Roman"/>
                <w:sz w:val="24"/>
                <w:szCs w:val="24"/>
              </w:rPr>
              <w:t>5851776819</w:t>
            </w:r>
          </w:p>
        </w:tc>
      </w:tr>
    </w:tbl>
    <w:p w14:paraId="43A8D04D"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2D8B408E" w14:textId="77777777" w:rsidR="002034BD" w:rsidRDefault="002034BD" w:rsidP="00A03473">
      <w:pPr>
        <w:spacing w:after="0" w:line="240" w:lineRule="auto"/>
        <w:jc w:val="center"/>
        <w:rPr>
          <w:rFonts w:ascii="Times New Roman" w:eastAsia="Times New Roman" w:hAnsi="Times New Roman" w:cs="Times New Roman"/>
          <w:sz w:val="24"/>
          <w:szCs w:val="24"/>
          <w:lang w:bidi="ar-SA"/>
        </w:rPr>
      </w:pPr>
    </w:p>
    <w:p w14:paraId="02758443" w14:textId="77777777" w:rsidR="00B25BDE" w:rsidRDefault="00B25BDE" w:rsidP="003C75D2">
      <w:pPr>
        <w:spacing w:after="0" w:line="240" w:lineRule="auto"/>
        <w:jc w:val="center"/>
        <w:rPr>
          <w:rFonts w:ascii="Times New Roman" w:eastAsia="Times New Roman" w:hAnsi="Times New Roman" w:cs="Times New Roman"/>
          <w:sz w:val="24"/>
          <w:szCs w:val="24"/>
          <w:lang w:bidi="ar-SA"/>
        </w:rPr>
      </w:pPr>
    </w:p>
    <w:p w14:paraId="715FAA3F" w14:textId="77777777" w:rsidR="00B25BDE" w:rsidRDefault="00B25BDE" w:rsidP="003C75D2">
      <w:pPr>
        <w:spacing w:after="0" w:line="240" w:lineRule="auto"/>
        <w:jc w:val="center"/>
        <w:rPr>
          <w:rFonts w:ascii="Times New Roman" w:eastAsia="Times New Roman" w:hAnsi="Times New Roman" w:cs="Times New Roman"/>
          <w:sz w:val="24"/>
          <w:szCs w:val="24"/>
          <w:lang w:bidi="ar-SA"/>
        </w:rPr>
      </w:pPr>
    </w:p>
    <w:p w14:paraId="3E65C705" w14:textId="77777777" w:rsidR="00B25BDE" w:rsidRDefault="00B25BDE" w:rsidP="003C75D2">
      <w:pPr>
        <w:spacing w:after="0" w:line="240" w:lineRule="auto"/>
        <w:jc w:val="center"/>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cs/>
          <w:lang w:bidi="ar-SA"/>
        </w:rPr>
        <w:br/>
      </w:r>
    </w:p>
    <w:p w14:paraId="0B9E755E" w14:textId="77777777" w:rsidR="00B25BDE" w:rsidRDefault="00B25BDE" w:rsidP="003C75D2">
      <w:pPr>
        <w:spacing w:after="0" w:line="240" w:lineRule="auto"/>
        <w:jc w:val="center"/>
        <w:rPr>
          <w:rFonts w:ascii="Times New Roman" w:eastAsia="Times New Roman" w:hAnsi="Times New Roman" w:cs="Times New Roman"/>
          <w:sz w:val="24"/>
          <w:szCs w:val="24"/>
          <w:lang w:bidi="ar-SA"/>
        </w:rPr>
      </w:pPr>
    </w:p>
    <w:p w14:paraId="59094215" w14:textId="77777777" w:rsidR="00B25BDE" w:rsidRDefault="00B25BDE" w:rsidP="003C75D2">
      <w:pPr>
        <w:spacing w:after="0" w:line="240" w:lineRule="auto"/>
        <w:jc w:val="center"/>
        <w:rPr>
          <w:rFonts w:ascii="Times New Roman" w:eastAsia="Times New Roman" w:hAnsi="Times New Roman" w:cs="Times New Roman"/>
          <w:sz w:val="24"/>
          <w:szCs w:val="24"/>
          <w:lang w:bidi="ar-SA"/>
        </w:rPr>
      </w:pPr>
    </w:p>
    <w:p w14:paraId="0106790F" w14:textId="603FC043" w:rsidR="00A03473" w:rsidRPr="00A03473" w:rsidRDefault="00A03473" w:rsidP="00B25BDE">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Figure 17:</w:t>
      </w:r>
      <w:r w:rsidR="00B25BDE">
        <w:rPr>
          <w:rFonts w:ascii="Times New Roman" w:eastAsia="Times New Roman" w:hAnsi="Times New Roman" w:cs="Times New Roman"/>
          <w:sz w:val="24"/>
          <w:szCs w:val="24"/>
          <w:lang w:bidi="ar-SA"/>
        </w:rPr>
        <w:t xml:space="preserve"> Total Profit</w:t>
      </w:r>
    </w:p>
    <w:p w14:paraId="705EF2C9" w14:textId="22E4C346" w:rsidR="00A03473" w:rsidRPr="00A03473" w:rsidRDefault="002034BD" w:rsidP="00A03473">
      <w:pPr>
        <w:spacing w:after="0" w:line="240" w:lineRule="auto"/>
        <w:jc w:val="center"/>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lastRenderedPageBreak/>
        <w:drawing>
          <wp:anchor distT="0" distB="0" distL="114300" distR="114300" simplePos="0" relativeHeight="251683840" behindDoc="1" locked="0" layoutInCell="1" allowOverlap="1" wp14:anchorId="37BB85CC" wp14:editId="6A7A0F75">
            <wp:simplePos x="0" y="0"/>
            <wp:positionH relativeFrom="column">
              <wp:posOffset>428625</wp:posOffset>
            </wp:positionH>
            <wp:positionV relativeFrom="paragraph">
              <wp:posOffset>182880</wp:posOffset>
            </wp:positionV>
            <wp:extent cx="5210175" cy="2823210"/>
            <wp:effectExtent l="0" t="0" r="0" b="0"/>
            <wp:wrapTight wrapText="bothSides">
              <wp:wrapPolygon edited="0">
                <wp:start x="0" y="0"/>
                <wp:lineTo x="0" y="21425"/>
                <wp:lineTo x="21482" y="21425"/>
                <wp:lineTo x="21482" y="0"/>
                <wp:lineTo x="0" y="0"/>
              </wp:wrapPolygon>
            </wp:wrapTight>
            <wp:docPr id="60" name="Chart 6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A16CC80F-AECC-41CE-B4A6-6A9A7A1D73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14:paraId="05950E06" w14:textId="03B21001" w:rsidR="00A03473" w:rsidRPr="00A03473" w:rsidRDefault="00A03473" w:rsidP="00B25BDE">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b/>
        <w:t xml:space="preserve">In the 2015-16 fiscal </w:t>
      </w:r>
      <w:proofErr w:type="gramStart"/>
      <w:r w:rsidRPr="00A03473">
        <w:rPr>
          <w:rFonts w:ascii="Times New Roman" w:eastAsia="Times New Roman" w:hAnsi="Times New Roman" w:cs="Times New Roman"/>
          <w:sz w:val="24"/>
          <w:szCs w:val="24"/>
          <w:lang w:bidi="ar-SA"/>
        </w:rPr>
        <w:t>year</w:t>
      </w:r>
      <w:proofErr w:type="gramEnd"/>
      <w:r w:rsidRPr="00A03473">
        <w:rPr>
          <w:rFonts w:ascii="Times New Roman" w:eastAsia="Times New Roman" w:hAnsi="Times New Roman" w:cs="Times New Roman"/>
          <w:sz w:val="24"/>
          <w:szCs w:val="24"/>
          <w:lang w:bidi="ar-SA"/>
        </w:rPr>
        <w:t xml:space="preserve">, the sales of UNITED POWER GENERATION &amp; DISTRIBUTION CO. LTD was BDT 5,456,106,661. In 2016-17, it dropped to BDT 4,174,964,389, </w:t>
      </w:r>
      <w:proofErr w:type="gramStart"/>
      <w:r w:rsidRPr="00A03473">
        <w:rPr>
          <w:rFonts w:ascii="Times New Roman" w:eastAsia="Times New Roman" w:hAnsi="Times New Roman" w:cs="Times New Roman"/>
          <w:sz w:val="24"/>
          <w:szCs w:val="24"/>
          <w:lang w:bidi="ar-SA"/>
        </w:rPr>
        <w:t>then</w:t>
      </w:r>
      <w:proofErr w:type="gramEnd"/>
      <w:r w:rsidRPr="00A03473">
        <w:rPr>
          <w:rFonts w:ascii="Times New Roman" w:eastAsia="Times New Roman" w:hAnsi="Times New Roman" w:cs="Times New Roman"/>
          <w:sz w:val="24"/>
          <w:szCs w:val="24"/>
          <w:lang w:bidi="ar-SA"/>
        </w:rPr>
        <w:t xml:space="preserve"> rose to BDT 4,596,362,554 in 2017-18. However, in 2018-19 it soared to BDT 7,121,024,511 and BDT 5,851,776,819 in 2019-20.</w:t>
      </w:r>
    </w:p>
    <w:p w14:paraId="5186E495" w14:textId="3C1B5E19" w:rsidR="00A03473" w:rsidRPr="00B25BDE" w:rsidRDefault="00A03473" w:rsidP="00B25BDE">
      <w:pPr>
        <w:spacing w:after="0" w:line="360" w:lineRule="auto"/>
        <w:ind w:firstLine="720"/>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UPGD’s </w:t>
      </w:r>
      <w:proofErr w:type="gramStart"/>
      <w:r w:rsidRPr="00A03473">
        <w:rPr>
          <w:rFonts w:ascii="Times New Roman" w:eastAsia="Times New Roman" w:hAnsi="Times New Roman" w:cs="Times New Roman"/>
          <w:sz w:val="24"/>
          <w:szCs w:val="24"/>
          <w:lang w:bidi="ar-SA"/>
        </w:rPr>
        <w:t>sales was</w:t>
      </w:r>
      <w:proofErr w:type="gramEnd"/>
      <w:r w:rsidRPr="00A03473">
        <w:rPr>
          <w:rFonts w:ascii="Times New Roman" w:eastAsia="Times New Roman" w:hAnsi="Times New Roman" w:cs="Times New Roman"/>
          <w:sz w:val="24"/>
          <w:szCs w:val="24"/>
          <w:lang w:bidi="ar-SA"/>
        </w:rPr>
        <w:t xml:space="preserve"> low from July 2015 to June 2018. However, in past two years its profit has been higher</w:t>
      </w:r>
      <w:r w:rsidR="00B25BDE">
        <w:rPr>
          <w:rFonts w:ascii="Times New Roman" w:eastAsia="Times New Roman" w:hAnsi="Times New Roman" w:cs="Times New Roman"/>
          <w:sz w:val="24"/>
          <w:szCs w:val="24"/>
          <w:lang w:bidi="ar-SA"/>
        </w:rPr>
        <w:t xml:space="preserve"> than the previous three years.</w:t>
      </w:r>
    </w:p>
    <w:p w14:paraId="3EFC1BBE" w14:textId="529F4E85" w:rsidR="00A03473" w:rsidRDefault="00A03473" w:rsidP="00A03473">
      <w:pPr>
        <w:keepNext/>
        <w:keepLines/>
        <w:numPr>
          <w:ilvl w:val="1"/>
          <w:numId w:val="47"/>
        </w:numPr>
        <w:spacing w:before="240" w:after="0" w:line="240" w:lineRule="auto"/>
        <w:outlineLvl w:val="0"/>
        <w:rPr>
          <w:rFonts w:ascii="Times New Roman" w:eastAsia="Times New Roman" w:hAnsi="Times New Roman" w:cs="Times New Roman"/>
          <w:color w:val="2E74B5"/>
          <w:sz w:val="32"/>
          <w:szCs w:val="32"/>
          <w:lang w:bidi="ar-SA"/>
        </w:rPr>
      </w:pPr>
      <w:bookmarkStart w:id="43" w:name="_Toc82086423"/>
      <w:r w:rsidRPr="00A03473">
        <w:rPr>
          <w:rFonts w:ascii="Times New Roman" w:eastAsia="Times New Roman" w:hAnsi="Times New Roman" w:cs="Times New Roman"/>
          <w:color w:val="2E74B5"/>
          <w:sz w:val="32"/>
          <w:szCs w:val="32"/>
          <w:lang w:bidi="ar-SA"/>
        </w:rPr>
        <w:t>THE DUPONT ANALYSIS (5-steps)</w:t>
      </w:r>
      <w:bookmarkEnd w:id="43"/>
    </w:p>
    <w:p w14:paraId="651EA303" w14:textId="77777777" w:rsidR="003C75D2" w:rsidRPr="00B25BDE" w:rsidRDefault="003C75D2" w:rsidP="003C75D2">
      <w:pPr>
        <w:keepNext/>
        <w:keepLines/>
        <w:spacing w:before="240" w:after="0" w:line="240" w:lineRule="auto"/>
        <w:ind w:left="525"/>
        <w:outlineLvl w:val="0"/>
        <w:rPr>
          <w:rFonts w:ascii="Times New Roman" w:eastAsia="Times New Roman" w:hAnsi="Times New Roman" w:cs="Times New Roman"/>
          <w:color w:val="2E74B5"/>
          <w:sz w:val="2"/>
          <w:szCs w:val="2"/>
          <w:lang w:bidi="ar-SA"/>
        </w:rPr>
      </w:pPr>
    </w:p>
    <w:p w14:paraId="68C12C46" w14:textId="77777777" w:rsidR="00A03473" w:rsidRPr="00A03473" w:rsidRDefault="00A03473" w:rsidP="003C75D2">
      <w:pPr>
        <w:spacing w:after="0" w:line="360" w:lineRule="auto"/>
        <w:ind w:firstLine="720"/>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 </w:t>
      </w:r>
      <w:proofErr w:type="spellStart"/>
      <w:r w:rsidRPr="00A03473">
        <w:rPr>
          <w:rFonts w:ascii="Times New Roman" w:eastAsia="Times New Roman" w:hAnsi="Times New Roman" w:cs="Times New Roman"/>
          <w:sz w:val="24"/>
          <w:szCs w:val="24"/>
          <w:lang w:bidi="ar-SA"/>
        </w:rPr>
        <w:t>Dupont</w:t>
      </w:r>
      <w:proofErr w:type="spellEnd"/>
      <w:r w:rsidRPr="00A03473">
        <w:rPr>
          <w:rFonts w:ascii="Times New Roman" w:eastAsia="Times New Roman" w:hAnsi="Times New Roman" w:cs="Times New Roman"/>
          <w:sz w:val="24"/>
          <w:szCs w:val="24"/>
          <w:lang w:bidi="ar-SA"/>
        </w:rPr>
        <w:t xml:space="preserve"> analysis is a framework for analyzing fundamental performance of a company. It decomposes different drivers of Return on Equity which allows </w:t>
      </w:r>
      <w:proofErr w:type="gramStart"/>
      <w:r w:rsidRPr="00A03473">
        <w:rPr>
          <w:rFonts w:ascii="Times New Roman" w:eastAsia="Times New Roman" w:hAnsi="Times New Roman" w:cs="Times New Roman"/>
          <w:sz w:val="24"/>
          <w:szCs w:val="24"/>
          <w:lang w:bidi="ar-SA"/>
        </w:rPr>
        <w:t>to focus</w:t>
      </w:r>
      <w:proofErr w:type="gramEnd"/>
      <w:r w:rsidRPr="00A03473">
        <w:rPr>
          <w:rFonts w:ascii="Times New Roman" w:eastAsia="Times New Roman" w:hAnsi="Times New Roman" w:cs="Times New Roman"/>
          <w:sz w:val="24"/>
          <w:szCs w:val="24"/>
          <w:lang w:bidi="ar-SA"/>
        </w:rPr>
        <w:t xml:space="preserve"> on key metrics of financial performance individually to identify strengths and weaknesses.</w:t>
      </w:r>
    </w:p>
    <w:p w14:paraId="2096CB33" w14:textId="6D6B23C2" w:rsidR="00A03473" w:rsidRPr="00B25BDE" w:rsidRDefault="00A03473" w:rsidP="00B25BDE">
      <w:pPr>
        <w:spacing w:after="0" w:line="360" w:lineRule="auto"/>
        <w:jc w:val="center"/>
        <w:rPr>
          <w:rFonts w:ascii="Times New Roman" w:eastAsia="Times New Roman" w:hAnsi="Times New Roman" w:cs="Times New Roman"/>
          <w:b/>
          <w:sz w:val="24"/>
          <w:szCs w:val="24"/>
          <w:lang w:bidi="ar-SA"/>
        </w:rPr>
      </w:pPr>
      <w:r w:rsidRPr="00A03473">
        <w:rPr>
          <w:rFonts w:ascii="Times New Roman" w:eastAsia="Times New Roman" w:hAnsi="Times New Roman" w:cs="Times New Roman"/>
          <w:b/>
          <w:sz w:val="24"/>
          <w:szCs w:val="24"/>
          <w:lang w:bidi="ar-SA"/>
        </w:rPr>
        <w:t>ROE = (Operating margin * Asset turnover – Interest burden) (</w:t>
      </w:r>
      <w:r w:rsidR="00B25BDE">
        <w:rPr>
          <w:rFonts w:ascii="Times New Roman" w:eastAsia="Times New Roman" w:hAnsi="Times New Roman" w:cs="Times New Roman"/>
          <w:b/>
          <w:sz w:val="24"/>
          <w:szCs w:val="24"/>
          <w:lang w:bidi="ar-SA"/>
        </w:rPr>
        <w:t>Equity multiplier) (Tax burden)</w:t>
      </w:r>
    </w:p>
    <w:p w14:paraId="53FE191A" w14:textId="77777777" w:rsidR="00A03473" w:rsidRPr="00A03473" w:rsidRDefault="007A75D5" w:rsidP="00A03473">
      <w:pPr>
        <w:spacing w:after="0" w:line="240" w:lineRule="auto"/>
        <w:ind w:right="-424"/>
        <w:jc w:val="both"/>
        <w:rPr>
          <w:rFonts w:ascii="Times New Roman" w:eastAsia="Times New Roman" w:hAnsi="Times New Roman" w:cs="Times New Roman"/>
          <w:sz w:val="24"/>
          <w:szCs w:val="24"/>
          <w:lang w:bidi="ar-SA"/>
        </w:rPr>
      </w:pPr>
      <m:oMathPara>
        <m:oMath>
          <m:f>
            <m:fPr>
              <m:ctrlPr>
                <w:rPr>
                  <w:rFonts w:ascii="Cambria Math" w:eastAsia="Times New Roman" w:hAnsi="Cambria Math" w:cs="Times New Roman"/>
                  <w:i/>
                  <w:sz w:val="24"/>
                  <w:szCs w:val="24"/>
                  <w:lang w:bidi="ar-SA"/>
                </w:rPr>
              </m:ctrlPr>
            </m:fPr>
            <m:num>
              <m:r>
                <w:rPr>
                  <w:rFonts w:ascii="Cambria Math" w:eastAsia="Times New Roman" w:hAnsi="Cambria Math" w:cs="Times New Roman"/>
                  <w:sz w:val="24"/>
                  <w:szCs w:val="24"/>
                  <w:lang w:bidi="ar-SA"/>
                </w:rPr>
                <m:t>Net income</m:t>
              </m:r>
            </m:num>
            <m:den>
              <m:r>
                <w:rPr>
                  <w:rFonts w:ascii="Cambria Math" w:eastAsia="Times New Roman" w:hAnsi="Cambria Math" w:cs="Times New Roman"/>
                  <w:sz w:val="24"/>
                  <w:szCs w:val="24"/>
                  <w:lang w:bidi="ar-SA"/>
                </w:rPr>
                <m:t>Average equity</m:t>
              </m:r>
            </m:den>
          </m:f>
          <m:r>
            <w:rPr>
              <w:rFonts w:ascii="Cambria Math" w:eastAsia="Times New Roman" w:hAnsi="Cambria Math" w:cs="Times New Roman"/>
              <w:sz w:val="24"/>
              <w:szCs w:val="24"/>
              <w:lang w:bidi="ar-SA"/>
            </w:rPr>
            <m:t>= [</m:t>
          </m:r>
          <m:f>
            <m:fPr>
              <m:ctrlPr>
                <w:rPr>
                  <w:rFonts w:ascii="Cambria Math" w:eastAsia="Times New Roman" w:hAnsi="Cambria Math" w:cs="Times New Roman"/>
                  <w:i/>
                  <w:sz w:val="24"/>
                  <w:szCs w:val="24"/>
                  <w:lang w:bidi="ar-SA"/>
                </w:rPr>
              </m:ctrlPr>
            </m:fPr>
            <m:num>
              <m:r>
                <w:rPr>
                  <w:rFonts w:ascii="Cambria Math" w:eastAsia="Times New Roman" w:hAnsi="Cambria Math" w:cs="Times New Roman"/>
                  <w:sz w:val="24"/>
                  <w:szCs w:val="24"/>
                  <w:lang w:bidi="ar-SA"/>
                </w:rPr>
                <m:t>EBIT</m:t>
              </m:r>
            </m:num>
            <m:den>
              <m:r>
                <w:rPr>
                  <w:rFonts w:ascii="Cambria Math" w:eastAsia="Times New Roman" w:hAnsi="Cambria Math" w:cs="Times New Roman"/>
                  <w:sz w:val="24"/>
                  <w:szCs w:val="24"/>
                  <w:lang w:bidi="ar-SA"/>
                </w:rPr>
                <m:t>Sales</m:t>
              </m:r>
            </m:den>
          </m:f>
          <m:r>
            <w:rPr>
              <w:rFonts w:ascii="Cambria Math" w:eastAsia="Times New Roman" w:hAnsi="Cambria Math" w:cs="Times New Roman"/>
              <w:sz w:val="24"/>
              <w:szCs w:val="24"/>
              <w:lang w:bidi="ar-SA"/>
            </w:rPr>
            <m:t>*</m:t>
          </m:r>
          <m:f>
            <m:fPr>
              <m:ctrlPr>
                <w:rPr>
                  <w:rFonts w:ascii="Cambria Math" w:eastAsia="Times New Roman" w:hAnsi="Cambria Math" w:cs="Times New Roman"/>
                  <w:i/>
                  <w:sz w:val="24"/>
                  <w:szCs w:val="24"/>
                  <w:lang w:bidi="ar-SA"/>
                </w:rPr>
              </m:ctrlPr>
            </m:fPr>
            <m:num>
              <m:r>
                <w:rPr>
                  <w:rFonts w:ascii="Cambria Math" w:eastAsia="Times New Roman" w:hAnsi="Cambria Math" w:cs="Times New Roman"/>
                  <w:sz w:val="24"/>
                  <w:szCs w:val="24"/>
                  <w:lang w:bidi="ar-SA"/>
                </w:rPr>
                <m:t>Sales</m:t>
              </m:r>
            </m:num>
            <m:den>
              <m:r>
                <w:rPr>
                  <w:rFonts w:ascii="Cambria Math" w:eastAsia="Times New Roman" w:hAnsi="Cambria Math" w:cs="Times New Roman"/>
                  <w:sz w:val="24"/>
                  <w:szCs w:val="24"/>
                  <w:lang w:bidi="ar-SA"/>
                </w:rPr>
                <m:t>Average assets</m:t>
              </m:r>
            </m:den>
          </m:f>
          <m:r>
            <w:rPr>
              <w:rFonts w:ascii="Cambria Math" w:eastAsia="Times New Roman" w:hAnsi="Cambria Math" w:cs="Times New Roman"/>
              <w:sz w:val="24"/>
              <w:szCs w:val="24"/>
              <w:lang w:bidi="ar-SA"/>
            </w:rPr>
            <m:t>-</m:t>
          </m:r>
          <m:f>
            <m:fPr>
              <m:ctrlPr>
                <w:rPr>
                  <w:rFonts w:ascii="Cambria Math" w:eastAsia="Times New Roman" w:hAnsi="Cambria Math" w:cs="Times New Roman"/>
                  <w:i/>
                  <w:sz w:val="24"/>
                  <w:szCs w:val="24"/>
                  <w:lang w:bidi="ar-SA"/>
                </w:rPr>
              </m:ctrlPr>
            </m:fPr>
            <m:num>
              <m:r>
                <w:rPr>
                  <w:rFonts w:ascii="Cambria Math" w:eastAsia="Times New Roman" w:hAnsi="Cambria Math" w:cs="Times New Roman"/>
                  <w:sz w:val="24"/>
                  <w:szCs w:val="24"/>
                  <w:lang w:bidi="ar-SA"/>
                </w:rPr>
                <m:t>Interest</m:t>
              </m:r>
            </m:num>
            <m:den>
              <m:r>
                <w:rPr>
                  <w:rFonts w:ascii="Cambria Math" w:eastAsia="Times New Roman" w:hAnsi="Cambria Math" w:cs="Times New Roman"/>
                  <w:sz w:val="24"/>
                  <w:szCs w:val="24"/>
                  <w:lang w:bidi="ar-SA"/>
                </w:rPr>
                <m:t>Average assets</m:t>
              </m:r>
            </m:den>
          </m:f>
          <m:r>
            <w:rPr>
              <w:rFonts w:ascii="Cambria Math" w:eastAsia="Times New Roman" w:hAnsi="Cambria Math" w:cs="Times New Roman"/>
              <w:sz w:val="24"/>
              <w:szCs w:val="24"/>
              <w:lang w:bidi="ar-SA"/>
            </w:rPr>
            <m:t>](</m:t>
          </m:r>
          <m:f>
            <m:fPr>
              <m:ctrlPr>
                <w:rPr>
                  <w:rFonts w:ascii="Cambria Math" w:eastAsia="Times New Roman" w:hAnsi="Cambria Math" w:cs="Times New Roman"/>
                  <w:i/>
                  <w:sz w:val="24"/>
                  <w:szCs w:val="24"/>
                  <w:lang w:bidi="ar-SA"/>
                </w:rPr>
              </m:ctrlPr>
            </m:fPr>
            <m:num>
              <m:r>
                <w:rPr>
                  <w:rFonts w:ascii="Cambria Math" w:eastAsia="Times New Roman" w:hAnsi="Cambria Math" w:cs="Times New Roman"/>
                  <w:sz w:val="24"/>
                  <w:szCs w:val="24"/>
                  <w:lang w:bidi="ar-SA"/>
                </w:rPr>
                <m:t>Average asset</m:t>
              </m:r>
            </m:num>
            <m:den>
              <m:r>
                <w:rPr>
                  <w:rFonts w:ascii="Cambria Math" w:eastAsia="Times New Roman" w:hAnsi="Cambria Math" w:cs="Times New Roman"/>
                  <w:sz w:val="24"/>
                  <w:szCs w:val="24"/>
                  <w:lang w:bidi="ar-SA"/>
                </w:rPr>
                <m:t>Average equity</m:t>
              </m:r>
            </m:den>
          </m:f>
          <m:r>
            <w:rPr>
              <w:rFonts w:ascii="Cambria Math" w:eastAsia="Times New Roman" w:hAnsi="Cambria Math" w:cs="Times New Roman"/>
              <w:sz w:val="24"/>
              <w:szCs w:val="24"/>
              <w:lang w:bidi="ar-SA"/>
            </w:rPr>
            <m:t>)(1-tax rate)</m:t>
          </m:r>
        </m:oMath>
      </m:oMathPara>
    </w:p>
    <w:p w14:paraId="5615CF6A"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tbl>
      <w:tblPr>
        <w:tblStyle w:val="GridTable4Accent6"/>
        <w:tblW w:w="0" w:type="auto"/>
        <w:tblLook w:val="04A0" w:firstRow="1" w:lastRow="0" w:firstColumn="1" w:lastColumn="0" w:noHBand="0" w:noVBand="1"/>
      </w:tblPr>
      <w:tblGrid>
        <w:gridCol w:w="1998"/>
        <w:gridCol w:w="1350"/>
        <w:gridCol w:w="1260"/>
        <w:gridCol w:w="1260"/>
        <w:gridCol w:w="1246"/>
        <w:gridCol w:w="1408"/>
      </w:tblGrid>
      <w:tr w:rsidR="00A03473" w:rsidRPr="00A03473" w14:paraId="6CC23664" w14:textId="77777777" w:rsidTr="003C7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1DC2EE9A" w14:textId="77777777" w:rsidR="00A03473" w:rsidRPr="00A03473" w:rsidRDefault="00A03473" w:rsidP="00A03473">
            <w:pPr>
              <w:spacing w:line="276" w:lineRule="auto"/>
              <w:jc w:val="center"/>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Ratio</w:t>
            </w:r>
          </w:p>
        </w:tc>
        <w:tc>
          <w:tcPr>
            <w:tcW w:w="1350" w:type="dxa"/>
          </w:tcPr>
          <w:p w14:paraId="5A483C4C" w14:textId="77777777" w:rsidR="00A03473" w:rsidRPr="00A03473" w:rsidRDefault="00A03473" w:rsidP="00A0347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2015-16</w:t>
            </w:r>
          </w:p>
        </w:tc>
        <w:tc>
          <w:tcPr>
            <w:tcW w:w="1260" w:type="dxa"/>
          </w:tcPr>
          <w:p w14:paraId="203E0BD9" w14:textId="77777777" w:rsidR="00A03473" w:rsidRPr="00A03473" w:rsidRDefault="00A03473" w:rsidP="00A0347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2016-17</w:t>
            </w:r>
          </w:p>
        </w:tc>
        <w:tc>
          <w:tcPr>
            <w:tcW w:w="1260" w:type="dxa"/>
          </w:tcPr>
          <w:p w14:paraId="07594E51" w14:textId="77777777" w:rsidR="00A03473" w:rsidRPr="00A03473" w:rsidRDefault="00A03473" w:rsidP="00A0347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2017-18</w:t>
            </w:r>
          </w:p>
        </w:tc>
        <w:tc>
          <w:tcPr>
            <w:tcW w:w="1246" w:type="dxa"/>
          </w:tcPr>
          <w:p w14:paraId="081E1BAC" w14:textId="77777777" w:rsidR="00A03473" w:rsidRPr="00A03473" w:rsidRDefault="00A03473" w:rsidP="00A0347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2018-19</w:t>
            </w:r>
          </w:p>
        </w:tc>
        <w:tc>
          <w:tcPr>
            <w:tcW w:w="1408" w:type="dxa"/>
          </w:tcPr>
          <w:p w14:paraId="06184957" w14:textId="77777777" w:rsidR="00A03473" w:rsidRPr="00A03473" w:rsidRDefault="00A03473" w:rsidP="00A0347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2019-20</w:t>
            </w:r>
          </w:p>
        </w:tc>
      </w:tr>
      <w:tr w:rsidR="00A03473" w:rsidRPr="00A03473" w14:paraId="2638C663" w14:textId="77777777" w:rsidTr="003C7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71AD8579" w14:textId="77777777" w:rsidR="00A03473" w:rsidRPr="00A03473" w:rsidRDefault="00A03473" w:rsidP="00A03473">
            <w:pPr>
              <w:spacing w:line="276" w:lineRule="auto"/>
              <w:jc w:val="both"/>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Operating Margin</w:t>
            </w:r>
          </w:p>
          <w:p w14:paraId="28E66992" w14:textId="77777777" w:rsidR="00A03473" w:rsidRPr="00A03473" w:rsidRDefault="00A03473" w:rsidP="00A03473">
            <w:pPr>
              <w:spacing w:line="276" w:lineRule="auto"/>
              <w:jc w:val="both"/>
              <w:rPr>
                <w:rFonts w:ascii="Times New Roman" w:eastAsia="Times New Roman" w:hAnsi="Times New Roman" w:cs="Times New Roman"/>
                <w:i/>
                <w:sz w:val="24"/>
                <w:szCs w:val="24"/>
              </w:rPr>
            </w:pPr>
            <w:r w:rsidRPr="00A03473">
              <w:rPr>
                <w:rFonts w:ascii="Times New Roman" w:eastAsia="Times New Roman" w:hAnsi="Times New Roman" w:cs="Times New Roman"/>
                <w:i/>
                <w:sz w:val="24"/>
                <w:szCs w:val="24"/>
              </w:rPr>
              <w:t>EBIT/Sales</w:t>
            </w:r>
          </w:p>
        </w:tc>
        <w:tc>
          <w:tcPr>
            <w:tcW w:w="1350" w:type="dxa"/>
          </w:tcPr>
          <w:p w14:paraId="2A6CCE32"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72.468%</w:t>
            </w:r>
          </w:p>
        </w:tc>
        <w:tc>
          <w:tcPr>
            <w:tcW w:w="1260" w:type="dxa"/>
          </w:tcPr>
          <w:p w14:paraId="2B2F2AEF"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69.130%</w:t>
            </w:r>
          </w:p>
        </w:tc>
        <w:tc>
          <w:tcPr>
            <w:tcW w:w="1260" w:type="dxa"/>
          </w:tcPr>
          <w:p w14:paraId="4B8ED356"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67.658%</w:t>
            </w:r>
          </w:p>
        </w:tc>
        <w:tc>
          <w:tcPr>
            <w:tcW w:w="1246" w:type="dxa"/>
          </w:tcPr>
          <w:p w14:paraId="414E7324"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69.599%</w:t>
            </w:r>
          </w:p>
        </w:tc>
        <w:tc>
          <w:tcPr>
            <w:tcW w:w="1408" w:type="dxa"/>
          </w:tcPr>
          <w:p w14:paraId="79A4114E"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51.418%</w:t>
            </w:r>
          </w:p>
        </w:tc>
      </w:tr>
      <w:tr w:rsidR="00A03473" w:rsidRPr="00A03473" w14:paraId="7317A8BF" w14:textId="77777777" w:rsidTr="003C75D2">
        <w:tc>
          <w:tcPr>
            <w:cnfStyle w:val="001000000000" w:firstRow="0" w:lastRow="0" w:firstColumn="1" w:lastColumn="0" w:oddVBand="0" w:evenVBand="0" w:oddHBand="0" w:evenHBand="0" w:firstRowFirstColumn="0" w:firstRowLastColumn="0" w:lastRowFirstColumn="0" w:lastRowLastColumn="0"/>
            <w:tcW w:w="1998" w:type="dxa"/>
          </w:tcPr>
          <w:p w14:paraId="6B1F90EA" w14:textId="77777777" w:rsidR="00A03473" w:rsidRPr="00A03473" w:rsidRDefault="00A03473" w:rsidP="00A03473">
            <w:pPr>
              <w:spacing w:line="276" w:lineRule="auto"/>
              <w:jc w:val="both"/>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lastRenderedPageBreak/>
              <w:t>Asset turnover</w:t>
            </w:r>
          </w:p>
          <w:p w14:paraId="35074FC1" w14:textId="77777777" w:rsidR="00A03473" w:rsidRPr="00A03473" w:rsidRDefault="00A03473" w:rsidP="00A03473">
            <w:pPr>
              <w:spacing w:line="276" w:lineRule="auto"/>
              <w:jc w:val="both"/>
              <w:rPr>
                <w:rFonts w:ascii="Times New Roman" w:eastAsia="Times New Roman" w:hAnsi="Times New Roman" w:cs="Times New Roman"/>
                <w:i/>
                <w:sz w:val="24"/>
                <w:szCs w:val="24"/>
              </w:rPr>
            </w:pPr>
            <w:r w:rsidRPr="00A03473">
              <w:rPr>
                <w:rFonts w:ascii="Times New Roman" w:eastAsia="Times New Roman" w:hAnsi="Times New Roman" w:cs="Times New Roman"/>
                <w:i/>
                <w:sz w:val="24"/>
                <w:szCs w:val="24"/>
              </w:rPr>
              <w:t>Sales/Assets</w:t>
            </w:r>
          </w:p>
        </w:tc>
        <w:tc>
          <w:tcPr>
            <w:tcW w:w="1350" w:type="dxa"/>
          </w:tcPr>
          <w:p w14:paraId="748B6492"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0.608</w:t>
            </w:r>
          </w:p>
        </w:tc>
        <w:tc>
          <w:tcPr>
            <w:tcW w:w="1260" w:type="dxa"/>
          </w:tcPr>
          <w:p w14:paraId="229E1D7E"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0.382</w:t>
            </w:r>
          </w:p>
        </w:tc>
        <w:tc>
          <w:tcPr>
            <w:tcW w:w="1260" w:type="dxa"/>
          </w:tcPr>
          <w:p w14:paraId="26DE2658"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0.374</w:t>
            </w:r>
          </w:p>
        </w:tc>
        <w:tc>
          <w:tcPr>
            <w:tcW w:w="1246" w:type="dxa"/>
          </w:tcPr>
          <w:p w14:paraId="3371C0F5"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0.240</w:t>
            </w:r>
          </w:p>
        </w:tc>
        <w:tc>
          <w:tcPr>
            <w:tcW w:w="1408" w:type="dxa"/>
          </w:tcPr>
          <w:p w14:paraId="2E043951"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0.280</w:t>
            </w:r>
          </w:p>
        </w:tc>
      </w:tr>
      <w:tr w:rsidR="00A03473" w:rsidRPr="00A03473" w14:paraId="632BC98F" w14:textId="77777777" w:rsidTr="003C7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6DB19CCC" w14:textId="77777777" w:rsidR="00A03473" w:rsidRPr="00A03473" w:rsidRDefault="00A03473" w:rsidP="00A03473">
            <w:pPr>
              <w:spacing w:line="276" w:lineRule="auto"/>
              <w:jc w:val="both"/>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Interest burden</w:t>
            </w:r>
          </w:p>
          <w:p w14:paraId="51D93039" w14:textId="77777777" w:rsidR="00A03473" w:rsidRPr="00A03473" w:rsidRDefault="00A03473" w:rsidP="00A03473">
            <w:pPr>
              <w:spacing w:line="276" w:lineRule="auto"/>
              <w:jc w:val="both"/>
              <w:rPr>
                <w:rFonts w:ascii="Times New Roman" w:eastAsia="Times New Roman" w:hAnsi="Times New Roman" w:cs="Times New Roman"/>
                <w:i/>
                <w:sz w:val="24"/>
                <w:szCs w:val="24"/>
              </w:rPr>
            </w:pPr>
            <w:r w:rsidRPr="00A03473">
              <w:rPr>
                <w:rFonts w:ascii="Times New Roman" w:eastAsia="Times New Roman" w:hAnsi="Times New Roman" w:cs="Times New Roman"/>
                <w:i/>
                <w:sz w:val="24"/>
                <w:szCs w:val="24"/>
              </w:rPr>
              <w:t>Interest/Assets</w:t>
            </w:r>
          </w:p>
        </w:tc>
        <w:tc>
          <w:tcPr>
            <w:tcW w:w="1350" w:type="dxa"/>
          </w:tcPr>
          <w:p w14:paraId="141BED20" w14:textId="6C93BBAD" w:rsidR="00A03473" w:rsidRPr="00A03473" w:rsidRDefault="00EC3186"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0"/>
              </w:rPr>
            </w:pPr>
            <w:r>
              <w:rPr>
                <w:rFonts w:ascii="Times New Roman" w:eastAsia="Times New Roman" w:hAnsi="Times New Roman" w:cs="Times New Roman"/>
                <w:color w:val="000000"/>
                <w:sz w:val="22"/>
                <w:szCs w:val="20"/>
              </w:rPr>
              <w:t>0.010</w:t>
            </w:r>
            <w:r w:rsidR="00A03473" w:rsidRPr="00A03473">
              <w:rPr>
                <w:rFonts w:ascii="Times New Roman" w:eastAsia="Times New Roman" w:hAnsi="Times New Roman" w:cs="Times New Roman"/>
                <w:color w:val="000000"/>
                <w:sz w:val="22"/>
                <w:szCs w:val="20"/>
              </w:rPr>
              <w:t>%</w:t>
            </w:r>
          </w:p>
          <w:p w14:paraId="0E64A61E"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p>
        </w:tc>
        <w:tc>
          <w:tcPr>
            <w:tcW w:w="1260" w:type="dxa"/>
          </w:tcPr>
          <w:p w14:paraId="464576EF"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0%</w:t>
            </w:r>
          </w:p>
        </w:tc>
        <w:tc>
          <w:tcPr>
            <w:tcW w:w="1260" w:type="dxa"/>
          </w:tcPr>
          <w:p w14:paraId="71F084D7"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0%</w:t>
            </w:r>
          </w:p>
        </w:tc>
        <w:tc>
          <w:tcPr>
            <w:tcW w:w="1246" w:type="dxa"/>
          </w:tcPr>
          <w:p w14:paraId="33251A07"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0%</w:t>
            </w:r>
          </w:p>
        </w:tc>
        <w:tc>
          <w:tcPr>
            <w:tcW w:w="1408" w:type="dxa"/>
          </w:tcPr>
          <w:p w14:paraId="31644401" w14:textId="307B721E" w:rsidR="00A03473" w:rsidRPr="00A03473" w:rsidRDefault="00EC3186"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2"/>
                <w:szCs w:val="20"/>
              </w:rPr>
            </w:pPr>
            <w:r>
              <w:rPr>
                <w:rFonts w:ascii="Times New Roman" w:eastAsia="Times New Roman" w:hAnsi="Times New Roman" w:cs="Times New Roman"/>
                <w:color w:val="000000"/>
                <w:sz w:val="22"/>
                <w:szCs w:val="20"/>
              </w:rPr>
              <w:t>1.273</w:t>
            </w:r>
            <w:r w:rsidRPr="00A03473">
              <w:rPr>
                <w:rFonts w:ascii="Times New Roman" w:eastAsia="Times New Roman" w:hAnsi="Times New Roman" w:cs="Times New Roman"/>
                <w:color w:val="000000"/>
                <w:sz w:val="22"/>
                <w:szCs w:val="20"/>
              </w:rPr>
              <w:t xml:space="preserve"> </w:t>
            </w:r>
            <w:r w:rsidR="00A03473" w:rsidRPr="00A03473">
              <w:rPr>
                <w:rFonts w:ascii="Times New Roman" w:eastAsia="Times New Roman" w:hAnsi="Times New Roman" w:cs="Times New Roman"/>
                <w:color w:val="000000"/>
                <w:sz w:val="22"/>
                <w:szCs w:val="20"/>
              </w:rPr>
              <w:t>%</w:t>
            </w:r>
          </w:p>
          <w:p w14:paraId="6E919C73"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p>
        </w:tc>
      </w:tr>
      <w:tr w:rsidR="00A03473" w:rsidRPr="00A03473" w14:paraId="614AC786" w14:textId="77777777" w:rsidTr="003C75D2">
        <w:tc>
          <w:tcPr>
            <w:cnfStyle w:val="001000000000" w:firstRow="0" w:lastRow="0" w:firstColumn="1" w:lastColumn="0" w:oddVBand="0" w:evenVBand="0" w:oddHBand="0" w:evenHBand="0" w:firstRowFirstColumn="0" w:firstRowLastColumn="0" w:lastRowFirstColumn="0" w:lastRowLastColumn="0"/>
            <w:tcW w:w="1998" w:type="dxa"/>
          </w:tcPr>
          <w:p w14:paraId="21E04E70" w14:textId="77777777" w:rsidR="00A03473" w:rsidRPr="00A03473" w:rsidRDefault="00A03473" w:rsidP="00A03473">
            <w:pPr>
              <w:spacing w:line="276" w:lineRule="auto"/>
              <w:jc w:val="both"/>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Equity multiplier</w:t>
            </w:r>
          </w:p>
          <w:p w14:paraId="352DF036" w14:textId="77777777" w:rsidR="00A03473" w:rsidRPr="00A03473" w:rsidRDefault="00A03473" w:rsidP="00A03473">
            <w:pPr>
              <w:spacing w:line="276" w:lineRule="auto"/>
              <w:jc w:val="both"/>
              <w:rPr>
                <w:rFonts w:ascii="Times New Roman" w:eastAsia="Times New Roman" w:hAnsi="Times New Roman" w:cs="Times New Roman"/>
                <w:i/>
                <w:sz w:val="24"/>
                <w:szCs w:val="24"/>
              </w:rPr>
            </w:pPr>
            <w:r w:rsidRPr="00A03473">
              <w:rPr>
                <w:rFonts w:ascii="Times New Roman" w:eastAsia="Times New Roman" w:hAnsi="Times New Roman" w:cs="Times New Roman"/>
                <w:i/>
                <w:sz w:val="24"/>
                <w:szCs w:val="24"/>
              </w:rPr>
              <w:t>Assets/Equity</w:t>
            </w:r>
          </w:p>
        </w:tc>
        <w:tc>
          <w:tcPr>
            <w:tcW w:w="1350" w:type="dxa"/>
          </w:tcPr>
          <w:p w14:paraId="3E651312" w14:textId="77777777" w:rsidR="00A03473" w:rsidRPr="00A03473" w:rsidRDefault="00A03473" w:rsidP="00A034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0"/>
              </w:rPr>
            </w:pPr>
            <w:r w:rsidRPr="00A03473">
              <w:rPr>
                <w:rFonts w:ascii="Times New Roman" w:eastAsia="Times New Roman" w:hAnsi="Times New Roman" w:cs="Times New Roman"/>
                <w:color w:val="000000"/>
                <w:sz w:val="22"/>
                <w:szCs w:val="20"/>
              </w:rPr>
              <w:t>1.153</w:t>
            </w:r>
          </w:p>
          <w:p w14:paraId="46997002"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p>
        </w:tc>
        <w:tc>
          <w:tcPr>
            <w:tcW w:w="1260" w:type="dxa"/>
          </w:tcPr>
          <w:p w14:paraId="076AC7BC" w14:textId="77777777" w:rsidR="00A03473" w:rsidRPr="00A03473" w:rsidRDefault="00A03473" w:rsidP="00A034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0"/>
              </w:rPr>
            </w:pPr>
            <w:r w:rsidRPr="00A03473">
              <w:rPr>
                <w:rFonts w:ascii="Times New Roman" w:eastAsia="Times New Roman" w:hAnsi="Times New Roman" w:cs="Times New Roman"/>
                <w:color w:val="000000"/>
                <w:sz w:val="22"/>
                <w:szCs w:val="20"/>
              </w:rPr>
              <w:t>1.027</w:t>
            </w:r>
          </w:p>
          <w:p w14:paraId="267D23F5"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p>
        </w:tc>
        <w:tc>
          <w:tcPr>
            <w:tcW w:w="1260" w:type="dxa"/>
          </w:tcPr>
          <w:p w14:paraId="29D92B5F" w14:textId="77777777" w:rsidR="00A03473" w:rsidRPr="00A03473" w:rsidRDefault="00A03473" w:rsidP="00A034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0"/>
              </w:rPr>
            </w:pPr>
            <w:r w:rsidRPr="00A03473">
              <w:rPr>
                <w:rFonts w:ascii="Times New Roman" w:eastAsia="Times New Roman" w:hAnsi="Times New Roman" w:cs="Times New Roman"/>
                <w:color w:val="000000"/>
                <w:sz w:val="22"/>
                <w:szCs w:val="20"/>
              </w:rPr>
              <w:t>1.009</w:t>
            </w:r>
          </w:p>
          <w:p w14:paraId="0B61AC4A"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p>
        </w:tc>
        <w:tc>
          <w:tcPr>
            <w:tcW w:w="1246" w:type="dxa"/>
          </w:tcPr>
          <w:p w14:paraId="3D1B3F04" w14:textId="77777777" w:rsidR="00A03473" w:rsidRPr="00A03473" w:rsidRDefault="00A03473" w:rsidP="00A034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2"/>
                <w:szCs w:val="20"/>
              </w:rPr>
            </w:pPr>
            <w:r w:rsidRPr="00A03473">
              <w:rPr>
                <w:rFonts w:ascii="Times New Roman" w:eastAsia="Times New Roman" w:hAnsi="Times New Roman" w:cs="Times New Roman"/>
                <w:color w:val="000000"/>
                <w:sz w:val="22"/>
                <w:szCs w:val="20"/>
              </w:rPr>
              <w:t>1.010</w:t>
            </w:r>
          </w:p>
          <w:p w14:paraId="594D55C4" w14:textId="77777777" w:rsidR="00A03473" w:rsidRPr="00A03473" w:rsidRDefault="00A03473" w:rsidP="00A034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p>
        </w:tc>
        <w:tc>
          <w:tcPr>
            <w:tcW w:w="1408" w:type="dxa"/>
          </w:tcPr>
          <w:p w14:paraId="06E02DD4" w14:textId="77777777" w:rsidR="00A03473" w:rsidRPr="00A03473" w:rsidRDefault="00A03473" w:rsidP="00A034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2"/>
                <w:szCs w:val="20"/>
              </w:rPr>
            </w:pPr>
            <w:r w:rsidRPr="00A03473">
              <w:rPr>
                <w:rFonts w:ascii="Times New Roman" w:eastAsia="Times New Roman" w:hAnsi="Times New Roman" w:cs="Times New Roman"/>
                <w:color w:val="000000"/>
                <w:sz w:val="22"/>
                <w:szCs w:val="20"/>
              </w:rPr>
              <w:t>1.013</w:t>
            </w:r>
          </w:p>
        </w:tc>
      </w:tr>
      <w:tr w:rsidR="00A03473" w:rsidRPr="00A03473" w14:paraId="10931CB5" w14:textId="77777777" w:rsidTr="003C7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Pr>
          <w:p w14:paraId="0CD551A6" w14:textId="77777777" w:rsidR="00A03473" w:rsidRPr="00A03473" w:rsidRDefault="00A03473" w:rsidP="00A03473">
            <w:pPr>
              <w:spacing w:line="276" w:lineRule="auto"/>
              <w:jc w:val="both"/>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Tax burden</w:t>
            </w:r>
          </w:p>
          <w:p w14:paraId="6EAA0B58" w14:textId="77777777" w:rsidR="00A03473" w:rsidRPr="00A03473" w:rsidRDefault="00A03473" w:rsidP="00A03473">
            <w:pPr>
              <w:spacing w:line="276" w:lineRule="auto"/>
              <w:jc w:val="both"/>
              <w:rPr>
                <w:rFonts w:ascii="Times New Roman" w:eastAsia="Times New Roman" w:hAnsi="Times New Roman" w:cs="Times New Roman"/>
                <w:i/>
                <w:sz w:val="24"/>
                <w:szCs w:val="24"/>
              </w:rPr>
            </w:pPr>
            <w:r w:rsidRPr="00A03473">
              <w:rPr>
                <w:rFonts w:ascii="Times New Roman" w:eastAsia="Times New Roman" w:hAnsi="Times New Roman" w:cs="Times New Roman"/>
                <w:i/>
                <w:sz w:val="24"/>
                <w:szCs w:val="24"/>
              </w:rPr>
              <w:t>1-tax rate</w:t>
            </w:r>
          </w:p>
        </w:tc>
        <w:tc>
          <w:tcPr>
            <w:tcW w:w="1350" w:type="dxa"/>
          </w:tcPr>
          <w:p w14:paraId="0C821819"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p>
        </w:tc>
        <w:tc>
          <w:tcPr>
            <w:tcW w:w="1260" w:type="dxa"/>
          </w:tcPr>
          <w:p w14:paraId="75E3248F"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p>
        </w:tc>
        <w:tc>
          <w:tcPr>
            <w:tcW w:w="1260" w:type="dxa"/>
          </w:tcPr>
          <w:p w14:paraId="25FE8BF8"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p>
        </w:tc>
        <w:tc>
          <w:tcPr>
            <w:tcW w:w="1246" w:type="dxa"/>
          </w:tcPr>
          <w:p w14:paraId="314C730D"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p>
        </w:tc>
        <w:tc>
          <w:tcPr>
            <w:tcW w:w="1408" w:type="dxa"/>
          </w:tcPr>
          <w:p w14:paraId="5CE677E9" w14:textId="77777777" w:rsidR="00A03473" w:rsidRPr="00A03473" w:rsidRDefault="00A03473" w:rsidP="00A0347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szCs w:val="20"/>
              </w:rPr>
            </w:pPr>
          </w:p>
        </w:tc>
      </w:tr>
      <w:tr w:rsidR="00A03473" w:rsidRPr="00A03473" w14:paraId="1E166978" w14:textId="77777777" w:rsidTr="003C75D2">
        <w:tc>
          <w:tcPr>
            <w:cnfStyle w:val="001000000000" w:firstRow="0" w:lastRow="0" w:firstColumn="1" w:lastColumn="0" w:oddVBand="0" w:evenVBand="0" w:oddHBand="0" w:evenHBand="0" w:firstRowFirstColumn="0" w:firstRowLastColumn="0" w:lastRowFirstColumn="0" w:lastRowLastColumn="0"/>
            <w:tcW w:w="1998" w:type="dxa"/>
          </w:tcPr>
          <w:p w14:paraId="76C11747" w14:textId="77777777" w:rsidR="00A03473" w:rsidRPr="00A03473" w:rsidRDefault="00A03473" w:rsidP="00A03473">
            <w:pPr>
              <w:spacing w:line="276" w:lineRule="auto"/>
              <w:jc w:val="both"/>
              <w:rPr>
                <w:rFonts w:ascii="Times New Roman" w:eastAsia="Times New Roman" w:hAnsi="Times New Roman" w:cs="Times New Roman"/>
                <w:sz w:val="24"/>
                <w:szCs w:val="24"/>
              </w:rPr>
            </w:pPr>
            <w:r w:rsidRPr="00A03473">
              <w:rPr>
                <w:rFonts w:ascii="Times New Roman" w:eastAsia="Times New Roman" w:hAnsi="Times New Roman" w:cs="Times New Roman"/>
                <w:sz w:val="24"/>
                <w:szCs w:val="24"/>
              </w:rPr>
              <w:t>ROE</w:t>
            </w:r>
          </w:p>
          <w:p w14:paraId="68A70297" w14:textId="77777777" w:rsidR="00A03473" w:rsidRPr="00A03473" w:rsidRDefault="00A03473" w:rsidP="00A03473">
            <w:pPr>
              <w:spacing w:line="276" w:lineRule="auto"/>
              <w:jc w:val="both"/>
              <w:rPr>
                <w:rFonts w:ascii="Times New Roman" w:eastAsia="Times New Roman" w:hAnsi="Times New Roman" w:cs="Times New Roman"/>
                <w:i/>
                <w:sz w:val="24"/>
                <w:szCs w:val="24"/>
              </w:rPr>
            </w:pPr>
            <w:r w:rsidRPr="00A03473">
              <w:rPr>
                <w:rFonts w:ascii="Times New Roman" w:eastAsia="Times New Roman" w:hAnsi="Times New Roman" w:cs="Times New Roman"/>
                <w:i/>
                <w:sz w:val="24"/>
                <w:szCs w:val="24"/>
              </w:rPr>
              <w:t>Net income/Equity</w:t>
            </w:r>
          </w:p>
        </w:tc>
        <w:tc>
          <w:tcPr>
            <w:tcW w:w="1350" w:type="dxa"/>
          </w:tcPr>
          <w:p w14:paraId="6A1B482C"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45.140%</w:t>
            </w:r>
          </w:p>
        </w:tc>
        <w:tc>
          <w:tcPr>
            <w:tcW w:w="1260" w:type="dxa"/>
          </w:tcPr>
          <w:p w14:paraId="33ACC0B6"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27.910%</w:t>
            </w:r>
          </w:p>
        </w:tc>
        <w:tc>
          <w:tcPr>
            <w:tcW w:w="1260" w:type="dxa"/>
          </w:tcPr>
          <w:p w14:paraId="0569E235"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28.210%</w:t>
            </w:r>
          </w:p>
        </w:tc>
        <w:tc>
          <w:tcPr>
            <w:tcW w:w="1246" w:type="dxa"/>
          </w:tcPr>
          <w:p w14:paraId="4A17C7CC"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26.110%</w:t>
            </w:r>
          </w:p>
        </w:tc>
        <w:tc>
          <w:tcPr>
            <w:tcW w:w="1408" w:type="dxa"/>
          </w:tcPr>
          <w:p w14:paraId="0D58ADF6" w14:textId="77777777" w:rsidR="00A03473" w:rsidRPr="00A03473" w:rsidRDefault="00A03473" w:rsidP="00A0347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0"/>
              </w:rPr>
            </w:pPr>
            <w:r w:rsidRPr="00A03473">
              <w:rPr>
                <w:rFonts w:ascii="Times New Roman" w:eastAsia="Times New Roman" w:hAnsi="Times New Roman" w:cs="Times New Roman"/>
                <w:sz w:val="22"/>
                <w:szCs w:val="20"/>
              </w:rPr>
              <w:t>20.360%</w:t>
            </w:r>
          </w:p>
        </w:tc>
      </w:tr>
    </w:tbl>
    <w:p w14:paraId="5CD8F5C9" w14:textId="77777777" w:rsidR="00A03473" w:rsidRPr="00A03473" w:rsidRDefault="00A03473" w:rsidP="00A03473">
      <w:pPr>
        <w:spacing w:after="0" w:line="240" w:lineRule="auto"/>
        <w:jc w:val="both"/>
        <w:rPr>
          <w:rFonts w:ascii="Times New Roman" w:eastAsia="Times New Roman" w:hAnsi="Times New Roman" w:cs="Times New Roman"/>
          <w:sz w:val="24"/>
          <w:szCs w:val="24"/>
          <w:lang w:bidi="ar-SA"/>
        </w:rPr>
      </w:pPr>
    </w:p>
    <w:p w14:paraId="0A5A0E05" w14:textId="77777777" w:rsidR="00A03473" w:rsidRPr="00A03473" w:rsidRDefault="00A03473" w:rsidP="003C75D2">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As we previously observed, the operating margin decreased significantly from 72% to 51% over the five-year period. This margin could be improved if costs were reduced or prices were raised. This could have a large impact on the ROE and this decrease in operating margin is one of the main reasons that the ROE has decreased.</w:t>
      </w:r>
    </w:p>
    <w:p w14:paraId="776BCEAD" w14:textId="568F9B3E" w:rsidR="007553D0" w:rsidRDefault="004A0652" w:rsidP="003C75D2">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Generally,</w:t>
      </w:r>
      <w:r w:rsidR="00A03473" w:rsidRPr="00A03473">
        <w:rPr>
          <w:rFonts w:ascii="Times New Roman" w:eastAsia="Times New Roman" w:hAnsi="Times New Roman" w:cs="Times New Roman"/>
          <w:sz w:val="24"/>
          <w:szCs w:val="24"/>
          <w:lang w:bidi="ar-SA"/>
        </w:rPr>
        <w:t xml:space="preserve"> when a company’s asset turnover rises, ROE is improved. However, in our case, the asset turnover has greatly decreased from 2015 to 2020. This has largely impacted the ROE and the company needs to focus on efficiently using i</w:t>
      </w:r>
      <w:r w:rsidR="00B25BDE">
        <w:rPr>
          <w:rFonts w:ascii="Times New Roman" w:eastAsia="Times New Roman" w:hAnsi="Times New Roman" w:cs="Times New Roman"/>
          <w:sz w:val="24"/>
          <w:szCs w:val="24"/>
          <w:lang w:bidi="ar-SA"/>
        </w:rPr>
        <w:t xml:space="preserve">ts assets to generate revenue. </w:t>
      </w:r>
    </w:p>
    <w:p w14:paraId="7B126B31" w14:textId="78D3FBB2" w:rsidR="00A03473" w:rsidRPr="00A03473" w:rsidRDefault="00A03473" w:rsidP="003C75D2">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If we look at the financial leverage or equity multiplier, it has had a negligible decrease over the years. It analyzes the company’s use of debt to finance its assets. We can see that the leverage has remained quite constant. If the company could increase this leverage this could very well increase the ROE, but this could create a trade-off of risk and return due to using a higher amount of debt.</w:t>
      </w:r>
    </w:p>
    <w:p w14:paraId="0CA74372" w14:textId="5BF27E7A" w:rsidR="00A03473" w:rsidRPr="00A03473" w:rsidRDefault="00A03473" w:rsidP="003C75D2">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Finally, the interest burden and tax burden </w:t>
      </w:r>
      <w:r w:rsidR="004A0652" w:rsidRPr="00A03473">
        <w:rPr>
          <w:rFonts w:ascii="Times New Roman" w:eastAsia="Times New Roman" w:hAnsi="Times New Roman" w:cs="Times New Roman"/>
          <w:sz w:val="24"/>
          <w:szCs w:val="24"/>
          <w:lang w:bidi="ar-SA"/>
        </w:rPr>
        <w:t>have</w:t>
      </w:r>
      <w:r w:rsidRPr="00A03473">
        <w:rPr>
          <w:rFonts w:ascii="Times New Roman" w:eastAsia="Times New Roman" w:hAnsi="Times New Roman" w:cs="Times New Roman"/>
          <w:sz w:val="24"/>
          <w:szCs w:val="24"/>
          <w:lang w:bidi="ar-SA"/>
        </w:rPr>
        <w:t xml:space="preserve"> a very small impact on the ROE as for three consecutive </w:t>
      </w:r>
      <w:proofErr w:type="gramStart"/>
      <w:r w:rsidRPr="00A03473">
        <w:rPr>
          <w:rFonts w:ascii="Times New Roman" w:eastAsia="Times New Roman" w:hAnsi="Times New Roman" w:cs="Times New Roman"/>
          <w:sz w:val="24"/>
          <w:szCs w:val="24"/>
          <w:lang w:bidi="ar-SA"/>
        </w:rPr>
        <w:t>years,</w:t>
      </w:r>
      <w:proofErr w:type="gramEnd"/>
      <w:r w:rsidRPr="00A03473">
        <w:rPr>
          <w:rFonts w:ascii="Times New Roman" w:eastAsia="Times New Roman" w:hAnsi="Times New Roman" w:cs="Times New Roman"/>
          <w:sz w:val="24"/>
          <w:szCs w:val="24"/>
          <w:lang w:bidi="ar-SA"/>
        </w:rPr>
        <w:t xml:space="preserve"> the company did not face any interest expense which shows 0% interest burden. </w:t>
      </w:r>
    </w:p>
    <w:p w14:paraId="07D31DA5" w14:textId="77777777" w:rsidR="00A03473" w:rsidRPr="00A03473" w:rsidRDefault="00A03473" w:rsidP="003C75D2">
      <w:pPr>
        <w:spacing w:after="0" w:line="360" w:lineRule="auto"/>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Therefore, this overall </w:t>
      </w:r>
      <w:proofErr w:type="spellStart"/>
      <w:r w:rsidRPr="00A03473">
        <w:rPr>
          <w:rFonts w:ascii="Times New Roman" w:eastAsia="Times New Roman" w:hAnsi="Times New Roman" w:cs="Times New Roman"/>
          <w:sz w:val="24"/>
          <w:szCs w:val="24"/>
          <w:lang w:bidi="ar-SA"/>
        </w:rPr>
        <w:t>Dupont</w:t>
      </w:r>
      <w:proofErr w:type="spellEnd"/>
      <w:r w:rsidRPr="00A03473">
        <w:rPr>
          <w:rFonts w:ascii="Times New Roman" w:eastAsia="Times New Roman" w:hAnsi="Times New Roman" w:cs="Times New Roman"/>
          <w:sz w:val="24"/>
          <w:szCs w:val="24"/>
          <w:lang w:bidi="ar-SA"/>
        </w:rPr>
        <w:t xml:space="preserve"> analysis suggests that the main area to be improved to contribute to a better ROE is the operating margin as well as the asset turnover. If the company could work to improve these metrics, the returns could be much greater on equity use. </w:t>
      </w:r>
    </w:p>
    <w:p w14:paraId="49250361"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2BFF822C"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CEF13C9"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AD6E5B4" w14:textId="69B5856E" w:rsidR="00A03473" w:rsidRPr="00A03473" w:rsidRDefault="00101001" w:rsidP="00A03473">
      <w:pPr>
        <w:spacing w:after="0" w:line="24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w:drawing>
          <wp:anchor distT="0" distB="0" distL="114300" distR="114300" simplePos="0" relativeHeight="251670528" behindDoc="1" locked="0" layoutInCell="1" allowOverlap="1" wp14:anchorId="71911294" wp14:editId="3C772F0A">
            <wp:simplePos x="0" y="0"/>
            <wp:positionH relativeFrom="margin">
              <wp:align>center</wp:align>
            </wp:positionH>
            <wp:positionV relativeFrom="paragraph">
              <wp:posOffset>45720</wp:posOffset>
            </wp:positionV>
            <wp:extent cx="4023360" cy="2011680"/>
            <wp:effectExtent l="38100" t="38100" r="34290" b="45720"/>
            <wp:wrapTight wrapText="bothSides">
              <wp:wrapPolygon edited="0">
                <wp:start x="-205" y="-409"/>
                <wp:lineTo x="-205" y="21886"/>
                <wp:lineTo x="21682" y="21886"/>
                <wp:lineTo x="21682" y="-409"/>
                <wp:lineTo x="-205" y="-409"/>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023360" cy="2011680"/>
                    </a:xfrm>
                    <a:prstGeom prst="rect">
                      <a:avLst/>
                    </a:prstGeom>
                    <a:ln w="28575">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61370281" w14:textId="1FDC55D0"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6680015"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2ED7EAB7" w14:textId="043CE095" w:rsidR="00A03473" w:rsidRPr="00A03473"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p>
    <w:p w14:paraId="2C543417" w14:textId="3F63747B" w:rsidR="00A03473" w:rsidRPr="00A03473" w:rsidRDefault="00A03473" w:rsidP="00A03473">
      <w:pPr>
        <w:tabs>
          <w:tab w:val="left" w:pos="5880"/>
        </w:tabs>
        <w:spacing w:after="0" w:line="240" w:lineRule="auto"/>
        <w:rPr>
          <w:rFonts w:ascii="Times New Roman" w:eastAsia="Times New Roman" w:hAnsi="Times New Roman" w:cs="Times New Roman"/>
          <w:color w:val="000000"/>
          <w:sz w:val="26"/>
          <w:szCs w:val="24"/>
          <w:lang w:bidi="ar-SA"/>
        </w:rPr>
      </w:pPr>
    </w:p>
    <w:p w14:paraId="355F2661"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E5030C8"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r w:rsidRPr="00A03473">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2576" behindDoc="0" locked="0" layoutInCell="1" allowOverlap="1" wp14:anchorId="60BEEEF3" wp14:editId="0B9BEEFE">
                <wp:simplePos x="0" y="0"/>
                <wp:positionH relativeFrom="margin">
                  <wp:align>center</wp:align>
                </wp:positionH>
                <wp:positionV relativeFrom="margin">
                  <wp:posOffset>5371064</wp:posOffset>
                </wp:positionV>
                <wp:extent cx="3464560" cy="914400"/>
                <wp:effectExtent l="0" t="0" r="0" b="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64560" cy="914400"/>
                        </a:xfrm>
                        <a:prstGeom prst="rect">
                          <a:avLst/>
                        </a:prstGeom>
                      </wps:spPr>
                      <wps:txbx>
                        <w:txbxContent>
                          <w:p w14:paraId="4ACC831F" w14:textId="77777777" w:rsidR="00544B4F" w:rsidRPr="001E311E" w:rsidRDefault="00544B4F" w:rsidP="00A03473">
                            <w:pPr>
                              <w:spacing w:after="0"/>
                              <w:jc w:val="center"/>
                              <w:rPr>
                                <w:u w:val="single"/>
                              </w:rPr>
                            </w:pPr>
                            <w:r w:rsidRPr="001E311E">
                              <w:rPr>
                                <w:rFonts w:ascii="Impact" w:hAnsi="Impact"/>
                                <w:b/>
                                <w:color w:val="262626"/>
                                <w:sz w:val="72"/>
                                <w:szCs w:val="72"/>
                                <w:u w:val="single"/>
                                <w:lang w:bidi="ar-SA"/>
                                <w14:shadow w14:blurRad="0" w14:dist="38100" w14:dir="2700000" w14:sx="100000" w14:sy="100000" w14:kx="0" w14:ky="0" w14:algn="bl">
                                  <w14:srgbClr w14:val="4472C4"/>
                                </w14:shadow>
                                <w14:textOutline w14:w="6731" w14:cap="flat" w14:cmpd="sng" w14:algn="ctr">
                                  <w14:solidFill>
                                    <w14:srgbClr w14:val="FFFFFF"/>
                                  </w14:solidFill>
                                  <w14:prstDash w14:val="solid"/>
                                  <w14:round/>
                                </w14:textOutline>
                              </w:rPr>
                              <w:t>Conclusion</w:t>
                            </w:r>
                          </w:p>
                        </w:txbxContent>
                      </wps:txbx>
                      <wps:bodyPr wrap="square" numCol="1" fromWordArt="1">
                        <a:spAutoFit/>
                      </wps:bodyPr>
                    </wps:wsp>
                  </a:graphicData>
                </a:graphic>
                <wp14:sizeRelH relativeFrom="margin">
                  <wp14:pctWidth>0</wp14:pctWidth>
                </wp14:sizeRelH>
              </wp:anchor>
            </w:drawing>
          </mc:Choice>
          <mc:Fallback xmlns:w15="http://schemas.microsoft.com/office/word/2012/wordml">
            <w:pict>
              <v:shape w14:anchorId="60BEEEF3" id="Text Box 34" o:spid="_x0000_s1032" type="#_x0000_t202" style="position:absolute;margin-left:0;margin-top:422.9pt;width:272.8pt;height:1in;z-index:251672576;visibility:visible;mso-wrap-style:square;mso-width-percent:0;mso-wrap-distance-left:9pt;mso-wrap-distance-top:0;mso-wrap-distance-right:9pt;mso-wrap-distance-bottom:0;mso-position-horizontal:center;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" filled="f" stroked="f">
                <o:lock v:ext="edit" shapetype="t"/>
                <v:textbox style="mso-fit-shape-to-text:t">
                  <w:txbxContent>
                    <w:p w14:paraId="4ACC831F" w14:textId="77777777" w:rsidR="00544B4F" w:rsidRPr="001E311E" w:rsidRDefault="00544B4F" w:rsidP="00A03473">
                      <w:pPr>
                        <w:spacing w:after="0"/>
                        <w:jc w:val="center"/>
                        <w:rPr>
                          <w:u w:val="single"/>
                        </w:rPr>
                      </w:pPr>
                      <w:r w:rsidRPr="001E311E">
                        <w:rPr>
                          <w:rFonts w:ascii="Impact" w:hAnsi="Impact"/>
                          <w:b/>
                          <w:color w:val="262626"/>
                          <w:sz w:val="72"/>
                          <w:szCs w:val="72"/>
                          <w:u w:val="single"/>
                          <w:lang w:bidi="ar-SA"/>
                          <w14:shadow w14:blurRad="0" w14:dist="38100" w14:dir="2700000" w14:sx="100000" w14:sy="100000" w14:kx="0" w14:ky="0" w14:algn="bl">
                            <w14:srgbClr w14:val="4472C4"/>
                          </w14:shadow>
                          <w14:textOutline w14:w="6731" w14:cap="flat" w14:cmpd="sng" w14:algn="ctr">
                            <w14:solidFill>
                              <w14:srgbClr w14:val="FFFFFF"/>
                            </w14:solidFill>
                            <w14:prstDash w14:val="solid"/>
                            <w14:round/>
                          </w14:textOutline>
                        </w:rPr>
                        <w:t>Conclusion</w:t>
                      </w:r>
                    </w:p>
                  </w:txbxContent>
                </v:textbox>
                <w10:wrap type="square" anchorx="margin" anchory="margin"/>
              </v:shape>
            </w:pict>
          </mc:Fallback>
        </mc:AlternateContent>
      </w:r>
      <w:r w:rsidRPr="00A03473">
        <w:rPr>
          <w:rFonts w:ascii="Times New Roman" w:eastAsia="Times New Roman" w:hAnsi="Times New Roman" w:cs="Times New Roman"/>
          <w:noProof/>
          <w:sz w:val="24"/>
          <w:szCs w:val="24"/>
          <w:lang w:bidi="ar-SA"/>
        </w:rPr>
        <mc:AlternateContent>
          <mc:Choice Requires="wps">
            <w:drawing>
              <wp:anchor distT="0" distB="0" distL="114300" distR="114300" simplePos="0" relativeHeight="251671552" behindDoc="0" locked="0" layoutInCell="1" allowOverlap="1" wp14:anchorId="4A1DFD87" wp14:editId="3B83BD19">
                <wp:simplePos x="0" y="0"/>
                <wp:positionH relativeFrom="margin">
                  <wp:align>center</wp:align>
                </wp:positionH>
                <wp:positionV relativeFrom="margin">
                  <wp:align>center</wp:align>
                </wp:positionV>
                <wp:extent cx="3419475" cy="676910"/>
                <wp:effectExtent l="0" t="0" r="0" b="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19475" cy="676910"/>
                        </a:xfrm>
                        <a:prstGeom prst="rect">
                          <a:avLst/>
                        </a:prstGeom>
                      </wps:spPr>
                      <wps:txbx>
                        <w:txbxContent>
                          <w:p w14:paraId="22CF15CE" w14:textId="77777777" w:rsidR="00544B4F" w:rsidRPr="001E311E" w:rsidRDefault="00544B4F" w:rsidP="00A03473">
                            <w:pPr>
                              <w:spacing w:after="0"/>
                              <w:jc w:val="center"/>
                              <w:rPr>
                                <w:u w:val="single"/>
                              </w:rPr>
                            </w:pPr>
                            <w:r w:rsidRPr="001E311E">
                              <w:rPr>
                                <w:rFonts w:ascii="Arial Black" w:hAnsi="Arial Black"/>
                                <w:color w:val="2E74B5"/>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CHAPTER</w:t>
                            </w:r>
                            <w:r w:rsidRPr="001E311E">
                              <w:rPr>
                                <w:rFonts w:ascii="Arial Black" w:hAnsi="Arial Black"/>
                                <w:color w:val="E36C0A"/>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 4</w:t>
                            </w:r>
                          </w:p>
                        </w:txbxContent>
                      </wps:txbx>
                      <wps:bodyPr wrap="square" numCol="1" fromWordArt="1">
                        <a:spAutoFit/>
                      </wps:bodyPr>
                    </wps:wsp>
                  </a:graphicData>
                </a:graphic>
              </wp:anchor>
            </w:drawing>
          </mc:Choice>
          <mc:Fallback xmlns:w15="http://schemas.microsoft.com/office/word/2012/wordml">
            <w:pict>
              <v:shape w14:anchorId="4A1DFD87" id="Text Box 35" o:spid="_x0000_s1033" type="#_x0000_t202" style="position:absolute;margin-left:0;margin-top:0;width:269.25pt;height:53.3pt;z-index:25167155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" filled="f" stroked="f">
                <o:lock v:ext="edit" shapetype="t"/>
                <v:textbox style="mso-fit-shape-to-text:t">
                  <w:txbxContent>
                    <w:p w14:paraId="22CF15CE" w14:textId="77777777" w:rsidR="00544B4F" w:rsidRPr="001E311E" w:rsidRDefault="00544B4F" w:rsidP="00A03473">
                      <w:pPr>
                        <w:spacing w:after="0"/>
                        <w:jc w:val="center"/>
                        <w:rPr>
                          <w:u w:val="single"/>
                        </w:rPr>
                      </w:pPr>
                      <w:r w:rsidRPr="001E311E">
                        <w:rPr>
                          <w:rFonts w:ascii="Arial Black" w:hAnsi="Arial Black"/>
                          <w:color w:val="2E74B5"/>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CHAPTER</w:t>
                      </w:r>
                      <w:r w:rsidRPr="001E311E">
                        <w:rPr>
                          <w:rFonts w:ascii="Arial Black" w:hAnsi="Arial Black"/>
                          <w:color w:val="E36C0A"/>
                          <w:sz w:val="72"/>
                          <w:szCs w:val="72"/>
                          <w:u w:val="single"/>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 4</w:t>
                      </w:r>
                    </w:p>
                  </w:txbxContent>
                </v:textbox>
                <w10:wrap type="square" anchorx="margin" anchory="margin"/>
              </v:shape>
            </w:pict>
          </mc:Fallback>
        </mc:AlternateContent>
      </w:r>
      <w:r w:rsidRPr="00A03473">
        <w:rPr>
          <w:rFonts w:ascii="Times New Roman" w:eastAsia="Times New Roman" w:hAnsi="Times New Roman" w:cs="Times New Roman"/>
          <w:sz w:val="24"/>
          <w:szCs w:val="24"/>
          <w:lang w:bidi="ar-SA"/>
        </w:rPr>
        <w:br w:type="page"/>
      </w:r>
    </w:p>
    <w:p w14:paraId="1FD93204" w14:textId="79A3FBD9" w:rsidR="00A03473" w:rsidRPr="007F0809" w:rsidRDefault="005B76FA" w:rsidP="007F0809">
      <w:pPr>
        <w:keepNext/>
        <w:keepLines/>
        <w:numPr>
          <w:ilvl w:val="0"/>
          <w:numId w:val="37"/>
        </w:numPr>
        <w:spacing w:before="240" w:after="0" w:line="240" w:lineRule="auto"/>
        <w:outlineLvl w:val="0"/>
        <w:rPr>
          <w:rFonts w:ascii="Times New Roman" w:eastAsia="Times New Roman" w:hAnsi="Times New Roman" w:cs="Times New Roman"/>
          <w:color w:val="2E74B5"/>
          <w:sz w:val="32"/>
          <w:szCs w:val="32"/>
          <w:lang w:bidi="ar-SA"/>
        </w:rPr>
      </w:pPr>
      <w:bookmarkStart w:id="44" w:name="_Toc82086424"/>
      <w:r>
        <w:rPr>
          <w:rFonts w:ascii="Times New Roman" w:eastAsia="Times New Roman" w:hAnsi="Times New Roman" w:cs="Times New Roman"/>
          <w:color w:val="2E74B5"/>
          <w:sz w:val="32"/>
          <w:szCs w:val="32"/>
          <w:lang w:bidi="ar-SA"/>
        </w:rPr>
        <w:lastRenderedPageBreak/>
        <w:t>Key Findings</w:t>
      </w:r>
      <w:bookmarkEnd w:id="44"/>
    </w:p>
    <w:p w14:paraId="6A60902D"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15880E8E"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From the previous year’s data, it can be seen that UGPD is not maintaining a very high liquidity ratio. The current ratio was fairly unstable for last five years and past two years it has been very low.</w:t>
      </w:r>
    </w:p>
    <w:p w14:paraId="1FA308E6"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Quick ratio also illustrates that they do not have enough liquid cash to short time liabilities. Which indicates there is not enough current </w:t>
      </w:r>
      <w:proofErr w:type="gramStart"/>
      <w:r w:rsidRPr="00A03473">
        <w:rPr>
          <w:rFonts w:ascii="Times New Roman" w:eastAsia="Times New Roman" w:hAnsi="Times New Roman" w:cs="Times New Roman"/>
          <w:sz w:val="24"/>
          <w:szCs w:val="24"/>
          <w:lang w:bidi="ar-SA"/>
        </w:rPr>
        <w:t>asset</w:t>
      </w:r>
      <w:proofErr w:type="gramEnd"/>
      <w:r w:rsidRPr="00A03473">
        <w:rPr>
          <w:rFonts w:ascii="Times New Roman" w:eastAsia="Times New Roman" w:hAnsi="Times New Roman" w:cs="Times New Roman"/>
          <w:sz w:val="24"/>
          <w:szCs w:val="24"/>
          <w:lang w:bidi="ar-SA"/>
        </w:rPr>
        <w:t xml:space="preserve"> to pay back the liabilities.</w:t>
      </w:r>
    </w:p>
    <w:p w14:paraId="4C991295"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As they are a service-oriented company, they do not hold too much inventory in their hand.</w:t>
      </w:r>
    </w:p>
    <w:p w14:paraId="276AAC5B"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As per the previous data it can be seen that they do not hold their inventory for a long time. Being a service-oriented company, they do not require </w:t>
      </w:r>
      <w:proofErr w:type="gramStart"/>
      <w:r w:rsidRPr="00A03473">
        <w:rPr>
          <w:rFonts w:ascii="Times New Roman" w:eastAsia="Times New Roman" w:hAnsi="Times New Roman" w:cs="Times New Roman"/>
          <w:sz w:val="24"/>
          <w:szCs w:val="24"/>
          <w:lang w:bidi="ar-SA"/>
        </w:rPr>
        <w:t>to hold</w:t>
      </w:r>
      <w:proofErr w:type="gramEnd"/>
      <w:r w:rsidRPr="00A03473">
        <w:rPr>
          <w:rFonts w:ascii="Times New Roman" w:eastAsia="Times New Roman" w:hAnsi="Times New Roman" w:cs="Times New Roman"/>
          <w:sz w:val="24"/>
          <w:szCs w:val="24"/>
          <w:lang w:bidi="ar-SA"/>
        </w:rPr>
        <w:t xml:space="preserve"> a large amount of inventory and do not need frequent turnovers. The inventory turnover ratio indicates they are utilizing their inventories to generate revenue.</w:t>
      </w:r>
    </w:p>
    <w:p w14:paraId="4262EAD0"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previous five-year data illustrates they are not that efficient in collecting their receivables in time. In an average, 35 days average collection period is considered satisfactory not more than that. However, UGPD is taking more time to collect their receivables.</w:t>
      </w:r>
    </w:p>
    <w:p w14:paraId="67D6F98A"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In general, the standard credit term is 0/90 – which facilitates payment in 90 days, yet no discounts whatsoever. As per previous data, except for 2019-20 they crossed 90 days credit limit. This shows that they are not efficient in making timely payments. </w:t>
      </w:r>
    </w:p>
    <w:p w14:paraId="3D300404"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 good inventory turnover ratio is between 5 and 10 for most industries, which means the business sells and restock the inventory every 1-2 months. As UGDP is a service-oriented company they do not need to follow and specific regulation for their inventories. Nevertheless, on an average their inventory turnover ratio is less than 5, indicating they manage their inventories efficiently.</w:t>
      </w:r>
    </w:p>
    <w:p w14:paraId="7616E1F8"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 general consensus is that the debt-to-equity ratio should not be above a level of 2.0. For fixed asset heavy industries, it can be greater than 2.0. UPGD can also be considered as fixed asset heavy industry. In the last two years they have a very high debt to equity ratio. In 2018-19 it was 23, which might be very risky for the company.</w:t>
      </w:r>
    </w:p>
    <w:p w14:paraId="66E7E319"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Time interest earned ratio is gradually decreasing over the last five years. Still, it shows that they are carrying an excessive amount of liquid cash in their hands, </w:t>
      </w:r>
      <w:r w:rsidRPr="00A03473">
        <w:rPr>
          <w:rFonts w:ascii="Times New Roman" w:eastAsia="Times New Roman" w:hAnsi="Times New Roman" w:cs="Times New Roman"/>
          <w:sz w:val="24"/>
          <w:szCs w:val="24"/>
          <w:lang w:bidi="ar-SA"/>
        </w:rPr>
        <w:lastRenderedPageBreak/>
        <w:t>indicating that they have too much liquid money on hand that they could invest to earn profit.</w:t>
      </w:r>
    </w:p>
    <w:p w14:paraId="69002799"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Their gross profit margin, net profit margin, operating profit margin has steadily decreased over the last five years, according to a time series comparison, they have stable management of products.</w:t>
      </w:r>
    </w:p>
    <w:p w14:paraId="45FBF98A"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ROE is considered satisfying when it is 15–20%. So UPGD is maintaining a good ratio of ROE.</w:t>
      </w:r>
    </w:p>
    <w:p w14:paraId="6EA0FE9E" w14:textId="77777777" w:rsidR="00A03473" w:rsidRP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EPS been unstable over the last five years. Though they are making a very impressive profit, in stock market their share price is yet not increasing that much.</w:t>
      </w:r>
    </w:p>
    <w:p w14:paraId="3154EB49" w14:textId="35230431" w:rsidR="00A03473" w:rsidRDefault="00A03473" w:rsidP="00131C07">
      <w:pPr>
        <w:numPr>
          <w:ilvl w:val="0"/>
          <w:numId w:val="16"/>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Generally, 40% or </w:t>
      </w:r>
      <w:proofErr w:type="gramStart"/>
      <w:r w:rsidRPr="00A03473">
        <w:rPr>
          <w:rFonts w:ascii="Times New Roman" w:eastAsia="Times New Roman" w:hAnsi="Times New Roman" w:cs="Times New Roman"/>
          <w:sz w:val="24"/>
          <w:szCs w:val="24"/>
          <w:lang w:bidi="ar-SA"/>
        </w:rPr>
        <w:t>low,</w:t>
      </w:r>
      <w:proofErr w:type="gramEnd"/>
      <w:r w:rsidRPr="00A03473">
        <w:rPr>
          <w:rFonts w:ascii="Times New Roman" w:eastAsia="Times New Roman" w:hAnsi="Times New Roman" w:cs="Times New Roman"/>
          <w:sz w:val="24"/>
          <w:szCs w:val="24"/>
          <w:lang w:bidi="ar-SA"/>
        </w:rPr>
        <w:t xml:space="preserve"> is a good debt ratio. UPGD is maintaining it is being efficient in managing their asset proportion to debt.</w:t>
      </w:r>
    </w:p>
    <w:p w14:paraId="7E30A1E3" w14:textId="77777777" w:rsidR="00F61032" w:rsidRPr="00F61032" w:rsidRDefault="00F61032" w:rsidP="00131C07">
      <w:pPr>
        <w:pStyle w:val="ListParagraph"/>
        <w:numPr>
          <w:ilvl w:val="0"/>
          <w:numId w:val="16"/>
        </w:numPr>
        <w:spacing w:after="0" w:line="360" w:lineRule="auto"/>
        <w:jc w:val="both"/>
        <w:rPr>
          <w:rFonts w:ascii="Times New Roman" w:eastAsia="Times New Roman" w:hAnsi="Times New Roman" w:cs="Times New Roman"/>
          <w:sz w:val="24"/>
          <w:szCs w:val="24"/>
          <w:lang w:bidi="ar-SA"/>
        </w:rPr>
      </w:pPr>
      <w:proofErr w:type="spellStart"/>
      <w:r w:rsidRPr="00F61032">
        <w:rPr>
          <w:rFonts w:ascii="Times New Roman" w:eastAsia="Times New Roman" w:hAnsi="Times New Roman" w:cs="Times New Roman"/>
          <w:sz w:val="24"/>
          <w:szCs w:val="24"/>
          <w:lang w:bidi="ar-SA"/>
        </w:rPr>
        <w:t>Dupont</w:t>
      </w:r>
      <w:proofErr w:type="spellEnd"/>
      <w:r w:rsidRPr="00F61032">
        <w:rPr>
          <w:rFonts w:ascii="Times New Roman" w:eastAsia="Times New Roman" w:hAnsi="Times New Roman" w:cs="Times New Roman"/>
          <w:sz w:val="24"/>
          <w:szCs w:val="24"/>
          <w:lang w:bidi="ar-SA"/>
        </w:rPr>
        <w:t xml:space="preserve"> analysis suggests that the main area to be improved to contribute to a better ROE is the operating margin as well as the asset turnover. If the company could work to improve these metrics, the returns could be much greater on equity use. </w:t>
      </w:r>
    </w:p>
    <w:p w14:paraId="1B649EE6" w14:textId="77777777" w:rsidR="00F61032" w:rsidRPr="00A03473" w:rsidRDefault="00F61032" w:rsidP="00131C07">
      <w:pPr>
        <w:spacing w:after="0" w:line="360" w:lineRule="auto"/>
        <w:ind w:left="720"/>
        <w:contextualSpacing/>
        <w:jc w:val="both"/>
        <w:rPr>
          <w:rFonts w:ascii="Times New Roman" w:eastAsia="Times New Roman" w:hAnsi="Times New Roman" w:cs="Times New Roman"/>
          <w:sz w:val="24"/>
          <w:szCs w:val="24"/>
          <w:lang w:bidi="ar-SA"/>
        </w:rPr>
      </w:pPr>
    </w:p>
    <w:p w14:paraId="21D31AF9" w14:textId="35CCCD26" w:rsidR="00A03473" w:rsidRDefault="00A03473" w:rsidP="00131C07">
      <w:pPr>
        <w:spacing w:after="0" w:line="240" w:lineRule="auto"/>
        <w:jc w:val="both"/>
        <w:rPr>
          <w:rFonts w:ascii="Times New Roman" w:eastAsia="Times New Roman" w:hAnsi="Times New Roman" w:cs="Times New Roman"/>
          <w:sz w:val="24"/>
          <w:szCs w:val="24"/>
          <w:lang w:bidi="ar-SA"/>
        </w:rPr>
      </w:pPr>
    </w:p>
    <w:p w14:paraId="0CE6E88D" w14:textId="1174101D" w:rsidR="005629A8" w:rsidRDefault="005629A8" w:rsidP="00131C07">
      <w:pPr>
        <w:spacing w:after="0" w:line="240" w:lineRule="auto"/>
        <w:jc w:val="both"/>
        <w:rPr>
          <w:rFonts w:ascii="Times New Roman" w:eastAsia="Times New Roman" w:hAnsi="Times New Roman" w:cs="Times New Roman"/>
          <w:sz w:val="24"/>
          <w:szCs w:val="24"/>
          <w:lang w:bidi="ar-SA"/>
        </w:rPr>
      </w:pPr>
    </w:p>
    <w:p w14:paraId="2C9AE66D" w14:textId="4D86BEC9" w:rsidR="005629A8" w:rsidRDefault="005629A8" w:rsidP="00A03473">
      <w:pPr>
        <w:spacing w:after="0" w:line="240" w:lineRule="auto"/>
        <w:rPr>
          <w:rFonts w:ascii="Times New Roman" w:eastAsia="Times New Roman" w:hAnsi="Times New Roman" w:cs="Times New Roman"/>
          <w:sz w:val="24"/>
          <w:szCs w:val="24"/>
          <w:lang w:bidi="ar-SA"/>
        </w:rPr>
      </w:pPr>
    </w:p>
    <w:p w14:paraId="45520108" w14:textId="75FE6BD7" w:rsidR="005629A8" w:rsidRDefault="005629A8" w:rsidP="00A03473">
      <w:pPr>
        <w:spacing w:after="0" w:line="240" w:lineRule="auto"/>
        <w:rPr>
          <w:rFonts w:ascii="Times New Roman" w:eastAsia="Times New Roman" w:hAnsi="Times New Roman" w:cs="Times New Roman"/>
          <w:sz w:val="24"/>
          <w:szCs w:val="24"/>
          <w:lang w:bidi="ar-SA"/>
        </w:rPr>
      </w:pPr>
    </w:p>
    <w:p w14:paraId="3C7C1270" w14:textId="7EDC2BEC" w:rsidR="005629A8" w:rsidRDefault="005629A8" w:rsidP="00A03473">
      <w:pPr>
        <w:spacing w:after="0" w:line="240" w:lineRule="auto"/>
        <w:rPr>
          <w:rFonts w:ascii="Times New Roman" w:eastAsia="Times New Roman" w:hAnsi="Times New Roman" w:cs="Times New Roman"/>
          <w:sz w:val="24"/>
          <w:szCs w:val="24"/>
          <w:lang w:bidi="ar-SA"/>
        </w:rPr>
      </w:pPr>
    </w:p>
    <w:p w14:paraId="5F8E09BF" w14:textId="6718DEE4" w:rsidR="005629A8" w:rsidRDefault="005629A8" w:rsidP="00A03473">
      <w:pPr>
        <w:spacing w:after="0" w:line="240" w:lineRule="auto"/>
        <w:rPr>
          <w:rFonts w:ascii="Times New Roman" w:eastAsia="Times New Roman" w:hAnsi="Times New Roman" w:cs="Times New Roman"/>
          <w:sz w:val="24"/>
          <w:szCs w:val="24"/>
          <w:lang w:bidi="ar-SA"/>
        </w:rPr>
      </w:pPr>
    </w:p>
    <w:p w14:paraId="402BD05B" w14:textId="0A7BFD48"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ab/>
      </w:r>
    </w:p>
    <w:p w14:paraId="51B06D99" w14:textId="78697A7E"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018D33E8" w14:textId="210CEFC6"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08574405" w14:textId="16D91E91"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227658FD" w14:textId="31409580"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15B41872" w14:textId="391A8D71"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4AB0F6D6" w14:textId="01FA5C8B"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7CBCEA14" w14:textId="766CFA33"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4DC76DE3" w14:textId="76CF84F0"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122BE579" w14:textId="390F1738"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12FA8508" w14:textId="2FCE3489"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14C24131" w14:textId="7B4BAAF8"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20EAF8D0" w14:textId="7157FBD5"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57650407" w14:textId="59585EE0"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2E3CAB84" w14:textId="688CAF42"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782C5BAD" w14:textId="58C600D8"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3F1B4831" w14:textId="14AD64F5"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5B06C6B8" w14:textId="2E027822"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2FC76A6C" w14:textId="104A824F"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1575D8B5" w14:textId="65076095"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6711233F" w14:textId="1782100A"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73AE158A" w14:textId="787D3B07" w:rsidR="005629A8" w:rsidRDefault="005629A8" w:rsidP="005629A8">
      <w:pPr>
        <w:tabs>
          <w:tab w:val="left" w:pos="1851"/>
        </w:tabs>
        <w:spacing w:after="0" w:line="240" w:lineRule="auto"/>
        <w:rPr>
          <w:rFonts w:ascii="Times New Roman" w:eastAsia="Times New Roman" w:hAnsi="Times New Roman" w:cs="Times New Roman"/>
          <w:sz w:val="24"/>
          <w:szCs w:val="24"/>
          <w:lang w:bidi="ar-SA"/>
        </w:rPr>
      </w:pPr>
    </w:p>
    <w:p w14:paraId="3ABE98ED"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2D7A88F2" w14:textId="7C0DD988" w:rsidR="00C226AB" w:rsidRDefault="00C226AB" w:rsidP="00C226AB">
      <w:pPr>
        <w:keepNext/>
        <w:keepLines/>
        <w:numPr>
          <w:ilvl w:val="1"/>
          <w:numId w:val="0"/>
        </w:numPr>
        <w:spacing w:before="240" w:after="0" w:line="240" w:lineRule="auto"/>
        <w:jc w:val="both"/>
        <w:outlineLvl w:val="0"/>
        <w:rPr>
          <w:rFonts w:ascii="Times New Roman" w:eastAsia="Times New Roman" w:hAnsi="Times New Roman" w:cs="Times New Roman"/>
          <w:color w:val="2E74B5"/>
          <w:sz w:val="32"/>
          <w:szCs w:val="32"/>
          <w:lang w:bidi="ar-SA"/>
        </w:rPr>
      </w:pPr>
      <w:bookmarkStart w:id="45" w:name="_Toc82086425"/>
      <w:r>
        <w:rPr>
          <w:rFonts w:ascii="Times New Roman" w:eastAsia="Times New Roman" w:hAnsi="Times New Roman" w:cs="Times New Roman"/>
          <w:color w:val="2E74B5"/>
          <w:sz w:val="32"/>
          <w:szCs w:val="32"/>
          <w:lang w:bidi="ar-SA"/>
        </w:rPr>
        <w:t>Conclusion</w:t>
      </w:r>
      <w:bookmarkEnd w:id="45"/>
    </w:p>
    <w:p w14:paraId="612F4A5D" w14:textId="77777777" w:rsidR="007477AE" w:rsidRDefault="007477AE" w:rsidP="007477AE">
      <w:pPr>
        <w:tabs>
          <w:tab w:val="left" w:pos="5880"/>
        </w:tabs>
        <w:spacing w:after="0" w:line="276" w:lineRule="auto"/>
        <w:jc w:val="both"/>
        <w:rPr>
          <w:rFonts w:ascii="Times New Roman" w:eastAsia="Times New Roman" w:hAnsi="Times New Roman" w:cs="Times New Roman"/>
          <w:color w:val="000000"/>
          <w:sz w:val="24"/>
          <w:szCs w:val="24"/>
          <w:lang w:bidi="ar-SA"/>
        </w:rPr>
      </w:pPr>
    </w:p>
    <w:p w14:paraId="317AB64C" w14:textId="77777777" w:rsidR="00131C07" w:rsidRPr="000E5FAF" w:rsidRDefault="00131C07" w:rsidP="00131C07">
      <w:pPr>
        <w:tabs>
          <w:tab w:val="left" w:pos="1032"/>
        </w:tabs>
        <w:jc w:val="both"/>
        <w:rPr>
          <w:rFonts w:ascii="Times New Roman" w:eastAsia="Times New Roman" w:hAnsi="Times New Roman" w:cs="Times New Roman"/>
          <w:sz w:val="24"/>
          <w:szCs w:val="24"/>
        </w:rPr>
      </w:pPr>
      <w:r w:rsidRPr="000E5FAF">
        <w:rPr>
          <w:rFonts w:ascii="Times New Roman" w:eastAsia="Times New Roman" w:hAnsi="Times New Roman" w:cs="Times New Roman"/>
          <w:color w:val="000000"/>
          <w:sz w:val="24"/>
          <w:szCs w:val="24"/>
          <w:lang w:bidi="ar-SA"/>
        </w:rPr>
        <w:t>This report provides a comprehensive performance analysis of UPGD</w:t>
      </w:r>
      <w:r w:rsidRPr="000E5FAF">
        <w:rPr>
          <w:rFonts w:ascii="Times New Roman" w:eastAsia="Times New Roman" w:hAnsi="Times New Roman" w:cs="Times New Roman"/>
          <w:color w:val="000000"/>
          <w:sz w:val="24"/>
          <w:szCs w:val="24"/>
          <w:cs/>
        </w:rPr>
        <w:t>.</w:t>
      </w:r>
      <w:r w:rsidRPr="000E5FAF">
        <w:rPr>
          <w:rFonts w:ascii="Times New Roman" w:eastAsia="Times New Roman" w:hAnsi="Times New Roman" w:cs="Times New Roman"/>
          <w:color w:val="000000"/>
          <w:sz w:val="24"/>
          <w:szCs w:val="24"/>
          <w:lang w:bidi="ar-SA"/>
        </w:rPr>
        <w:t xml:space="preserve"> </w:t>
      </w:r>
      <w:r w:rsidRPr="000E5FAF">
        <w:rPr>
          <w:rFonts w:ascii="Times New Roman" w:eastAsia="Times New Roman" w:hAnsi="Times New Roman" w:cs="Times New Roman"/>
          <w:sz w:val="24"/>
          <w:szCs w:val="24"/>
          <w:cs/>
        </w:rPr>
        <w:t xml:space="preserve">I mainly employed ratio analysis technique to analyze the financial peformance of UPGD over the period 2015-16 to 2019-20. The DuPont framework has also been applied to decompose the return on equity to assess which parameter has significant infuence on company’s profitability.  </w:t>
      </w:r>
    </w:p>
    <w:p w14:paraId="4BB0603E" w14:textId="77777777" w:rsidR="00131C07" w:rsidRPr="00C31B11" w:rsidRDefault="00131C07" w:rsidP="00131C07">
      <w:pPr>
        <w:tabs>
          <w:tab w:val="left" w:pos="5880"/>
        </w:tabs>
        <w:spacing w:after="0" w:line="276" w:lineRule="auto"/>
        <w:jc w:val="both"/>
        <w:rPr>
          <w:rFonts w:ascii="Times New Roman" w:eastAsia="Times New Roman" w:hAnsi="Times New Roman"/>
          <w:color w:val="000000"/>
          <w:sz w:val="24"/>
          <w:szCs w:val="24"/>
          <w:lang w:bidi="ar-SA"/>
        </w:rPr>
      </w:pPr>
      <w:r w:rsidRPr="000E5FAF">
        <w:rPr>
          <w:rFonts w:ascii="Times New Roman" w:eastAsia="Times New Roman" w:hAnsi="Times New Roman" w:cs="Times New Roman"/>
          <w:color w:val="000000"/>
          <w:sz w:val="24"/>
          <w:szCs w:val="24"/>
          <w:cs/>
        </w:rPr>
        <w:t>The performances of UPGD has been measured in terms of l</w:t>
      </w:r>
      <w:r w:rsidRPr="000E5FAF">
        <w:rPr>
          <w:rFonts w:ascii="Times New Roman" w:eastAsia="Times New Roman" w:hAnsi="Times New Roman" w:cs="Times New Roman"/>
          <w:color w:val="000000"/>
          <w:sz w:val="24"/>
          <w:szCs w:val="24"/>
          <w:lang w:bidi="ar-SA"/>
        </w:rPr>
        <w:t xml:space="preserve">liquidity ratio, activity ratio, debt management ratio, profitability ratio, </w:t>
      </w:r>
      <w:r>
        <w:rPr>
          <w:rFonts w:ascii="Times New Roman" w:eastAsia="Times New Roman" w:hAnsi="Times New Roman" w:cs="Times New Roman"/>
          <w:color w:val="000000"/>
          <w:sz w:val="24"/>
          <w:szCs w:val="24"/>
          <w:cs/>
        </w:rPr>
        <w:t xml:space="preserve">and </w:t>
      </w:r>
      <w:r w:rsidRPr="000E5FAF">
        <w:rPr>
          <w:rFonts w:ascii="Times New Roman" w:eastAsia="Times New Roman" w:hAnsi="Times New Roman" w:cs="Times New Roman"/>
          <w:color w:val="000000"/>
          <w:sz w:val="24"/>
          <w:szCs w:val="24"/>
          <w:lang w:bidi="ar-SA"/>
        </w:rPr>
        <w:t>stock market ratio</w:t>
      </w:r>
      <w:r w:rsidRPr="000E5FAF">
        <w:rPr>
          <w:rFonts w:ascii="Times New Roman" w:eastAsia="Times New Roman" w:hAnsi="Times New Roman" w:cs="Times New Roman"/>
          <w:color w:val="000000"/>
          <w:sz w:val="24"/>
          <w:szCs w:val="24"/>
          <w:cs/>
        </w:rPr>
        <w:t>. Liquidity ratios show that UPGD has failed to improve its liquidity position. Inventory and receivable turnover ratios were not good and imply that company was not efficient in handling the assets in the bu</w:t>
      </w:r>
      <w:r>
        <w:rPr>
          <w:rFonts w:ascii="Times New Roman" w:eastAsia="Times New Roman" w:hAnsi="Times New Roman" w:cs="Times New Roman"/>
          <w:color w:val="000000"/>
          <w:sz w:val="24"/>
          <w:szCs w:val="24"/>
          <w:cs/>
        </w:rPr>
        <w:t xml:space="preserve">siness. The company used a </w:t>
      </w:r>
      <w:r>
        <w:rPr>
          <w:rFonts w:ascii="Times New Roman" w:eastAsia="Times New Roman" w:hAnsi="Times New Roman" w:hint="cs"/>
          <w:color w:val="000000"/>
          <w:sz w:val="24"/>
          <w:szCs w:val="24"/>
          <w:cs/>
        </w:rPr>
        <w:t>low</w:t>
      </w:r>
      <w:r w:rsidRPr="000E5FAF">
        <w:rPr>
          <w:rFonts w:ascii="Times New Roman" w:eastAsia="Times New Roman" w:hAnsi="Times New Roman" w:cs="Times New Roman"/>
          <w:color w:val="000000"/>
          <w:sz w:val="24"/>
          <w:szCs w:val="24"/>
          <w:cs/>
        </w:rPr>
        <w:t xml:space="preserve"> amount of borrowed funds compared to equity funding. If we look at the profitability ratios, it is clear that company’s earning generating capabilities drastically declined over the recent years. The stock market ratios also reflect the consequence of its bad business performances. After evaluating the UPGD’s performances, it can be concluded that its overall perfor</w:t>
      </w:r>
      <w:r>
        <w:rPr>
          <w:rFonts w:ascii="Times New Roman" w:eastAsia="Times New Roman" w:hAnsi="Times New Roman" w:cs="Times New Roman"/>
          <w:color w:val="000000"/>
          <w:sz w:val="24"/>
          <w:szCs w:val="24"/>
          <w:cs/>
        </w:rPr>
        <w:t xml:space="preserve">mance has consistently been declined in most recent </w:t>
      </w:r>
      <w:r>
        <w:rPr>
          <w:rFonts w:ascii="Times New Roman" w:eastAsia="Times New Roman" w:hAnsi="Times New Roman" w:hint="cs"/>
          <w:color w:val="000000"/>
          <w:sz w:val="24"/>
          <w:szCs w:val="24"/>
          <w:cs/>
        </w:rPr>
        <w:t>period.</w:t>
      </w:r>
    </w:p>
    <w:p w14:paraId="04F37628" w14:textId="1DAD3479" w:rsidR="00C226AB" w:rsidRPr="00C226AB" w:rsidRDefault="00C226AB" w:rsidP="00C226AB">
      <w:pPr>
        <w:keepNext/>
        <w:keepLines/>
        <w:numPr>
          <w:ilvl w:val="1"/>
          <w:numId w:val="0"/>
        </w:numPr>
        <w:spacing w:before="240" w:after="0" w:line="360" w:lineRule="auto"/>
        <w:jc w:val="both"/>
        <w:outlineLvl w:val="0"/>
        <w:rPr>
          <w:rFonts w:ascii="Times New Roman" w:eastAsia="Times New Roman" w:hAnsi="Times New Roman" w:cs="Times New Roman"/>
          <w:color w:val="2E74B5"/>
          <w:sz w:val="24"/>
          <w:szCs w:val="24"/>
          <w:lang w:bidi="ar-SA"/>
        </w:rPr>
      </w:pPr>
      <w:r w:rsidRPr="00C226AB">
        <w:rPr>
          <w:rFonts w:ascii="Times New Roman" w:eastAsia="Times New Roman" w:hAnsi="Times New Roman" w:cs="Times New Roman"/>
          <w:sz w:val="24"/>
          <w:szCs w:val="24"/>
          <w:lang w:bidi="ar-SA"/>
        </w:rPr>
        <w:tab/>
      </w:r>
      <w:r w:rsidRPr="00C226AB">
        <w:rPr>
          <w:rFonts w:ascii="Times New Roman" w:eastAsia="Times New Roman" w:hAnsi="Times New Roman" w:cs="Times New Roman"/>
          <w:sz w:val="24"/>
          <w:szCs w:val="24"/>
          <w:lang w:bidi="ar-SA"/>
        </w:rPr>
        <w:tab/>
      </w:r>
    </w:p>
    <w:p w14:paraId="6A44CECD" w14:textId="77777777" w:rsidR="00C226AB" w:rsidRDefault="00C226AB">
      <w:pPr>
        <w:rPr>
          <w:rFonts w:ascii="Times New Roman" w:eastAsia="Times New Roman" w:hAnsi="Times New Roman" w:cs="Times New Roman"/>
          <w:color w:val="2E74B5"/>
          <w:sz w:val="32"/>
          <w:szCs w:val="32"/>
          <w:lang w:bidi="ar-SA"/>
        </w:rPr>
      </w:pPr>
      <w:r>
        <w:rPr>
          <w:rFonts w:ascii="Times New Roman" w:eastAsia="Times New Roman" w:hAnsi="Times New Roman" w:cs="Times New Roman"/>
          <w:color w:val="2E74B5"/>
          <w:sz w:val="32"/>
          <w:szCs w:val="32"/>
          <w:lang w:bidi="ar-SA"/>
        </w:rPr>
        <w:br w:type="page"/>
      </w:r>
    </w:p>
    <w:p w14:paraId="3CFD871A" w14:textId="50E48811" w:rsidR="00A03473" w:rsidRPr="00A03473" w:rsidRDefault="00A03473" w:rsidP="00A03473">
      <w:pPr>
        <w:keepNext/>
        <w:keepLines/>
        <w:numPr>
          <w:ilvl w:val="1"/>
          <w:numId w:val="0"/>
        </w:numPr>
        <w:spacing w:before="240" w:after="0" w:line="240" w:lineRule="auto"/>
        <w:ind w:left="1095" w:hanging="720"/>
        <w:jc w:val="both"/>
        <w:outlineLvl w:val="0"/>
        <w:rPr>
          <w:rFonts w:ascii="Times New Roman" w:eastAsia="Times New Roman" w:hAnsi="Times New Roman" w:cs="Times New Roman"/>
          <w:color w:val="2E74B5"/>
          <w:sz w:val="32"/>
          <w:szCs w:val="32"/>
          <w:lang w:bidi="ar-SA"/>
        </w:rPr>
      </w:pPr>
      <w:bookmarkStart w:id="46" w:name="_Toc82086426"/>
      <w:r w:rsidRPr="00A03473">
        <w:rPr>
          <w:rFonts w:ascii="Times New Roman" w:eastAsia="Times New Roman" w:hAnsi="Times New Roman" w:cs="Times New Roman"/>
          <w:color w:val="2E74B5"/>
          <w:sz w:val="32"/>
          <w:szCs w:val="32"/>
          <w:lang w:bidi="ar-SA"/>
        </w:rPr>
        <w:lastRenderedPageBreak/>
        <w:t>Recommendation</w:t>
      </w:r>
      <w:bookmarkEnd w:id="46"/>
    </w:p>
    <w:p w14:paraId="6534C377" w14:textId="77777777" w:rsidR="00A03473" w:rsidRPr="00A03473" w:rsidRDefault="00A03473" w:rsidP="00A03473">
      <w:pPr>
        <w:spacing w:after="0" w:line="240" w:lineRule="auto"/>
        <w:rPr>
          <w:rFonts w:ascii="Times New Roman" w:eastAsia="Times New Roman" w:hAnsi="Times New Roman" w:cs="Times New Roman"/>
          <w:sz w:val="24"/>
          <w:szCs w:val="24"/>
          <w:lang w:bidi="ar-SA"/>
        </w:rPr>
      </w:pPr>
    </w:p>
    <w:p w14:paraId="343B8FF6" w14:textId="77777777" w:rsidR="00A03473" w:rsidRPr="00A03473" w:rsidRDefault="00A03473" w:rsidP="00131C07">
      <w:pPr>
        <w:numPr>
          <w:ilvl w:val="0"/>
          <w:numId w:val="17"/>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As the current ratio was fairly unstable over the five-year period, hey should keep enough liquid cash on their hand or else they might face difficulties to pay back their short time debts.</w:t>
      </w:r>
    </w:p>
    <w:p w14:paraId="6C0EA123" w14:textId="77777777" w:rsidR="00A03473" w:rsidRPr="00A03473" w:rsidRDefault="00A03473" w:rsidP="00131C07">
      <w:pPr>
        <w:numPr>
          <w:ilvl w:val="0"/>
          <w:numId w:val="17"/>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 xml:space="preserve">They need to keep more current assets to pay back their short-term liabilities. They can also emphasize on collecting their receivables in time. Or else it might increase the chances of bad debt. </w:t>
      </w:r>
    </w:p>
    <w:p w14:paraId="0848B494" w14:textId="77777777" w:rsidR="00A03473" w:rsidRPr="00A03473" w:rsidRDefault="00A03473" w:rsidP="00131C07">
      <w:pPr>
        <w:numPr>
          <w:ilvl w:val="0"/>
          <w:numId w:val="17"/>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UGPD is taking more time to collect their receivables. It might cause liquidity crisis in their company. In general, the standard credit term is 0/90 – which facilitates payment in 90 days, yet no discounts whatsoever. To collect their receivables in time they can offer different discounts if the payment is done within 30 days. This might encourage the borrowers to pay back in time. They can also strengthen their regulations of collection of receivables.</w:t>
      </w:r>
    </w:p>
    <w:p w14:paraId="684444CA" w14:textId="77777777" w:rsidR="00A03473" w:rsidRPr="00A03473" w:rsidRDefault="00A03473" w:rsidP="00131C07">
      <w:pPr>
        <w:numPr>
          <w:ilvl w:val="0"/>
          <w:numId w:val="17"/>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As UPGD is not efficient in collecting receivables in time, and also don manage their current asset efficiently, they cannot pay back their debtors in time. Often it crossed the credit limit over past five years. So, they need to be more productive on collecting receivables and manage current assets well so that they can pay back within the credit limit.</w:t>
      </w:r>
    </w:p>
    <w:p w14:paraId="1E0FEDF9" w14:textId="60A1EC73" w:rsidR="00A03473" w:rsidRPr="004C10FF" w:rsidRDefault="00A03473" w:rsidP="00131C07">
      <w:pPr>
        <w:numPr>
          <w:ilvl w:val="0"/>
          <w:numId w:val="17"/>
        </w:numPr>
        <w:spacing w:after="0" w:line="360" w:lineRule="auto"/>
        <w:contextualSpacing/>
        <w:jc w:val="both"/>
        <w:rPr>
          <w:rFonts w:ascii="Times New Roman" w:eastAsia="Times New Roman" w:hAnsi="Times New Roman" w:cs="Times New Roman"/>
          <w:sz w:val="24"/>
          <w:szCs w:val="24"/>
          <w:lang w:bidi="ar-SA"/>
        </w:rPr>
      </w:pPr>
      <w:r w:rsidRPr="004C10FF">
        <w:rPr>
          <w:rFonts w:ascii="Times New Roman" w:eastAsia="Times New Roman" w:hAnsi="Times New Roman" w:cs="Times New Roman"/>
          <w:sz w:val="24"/>
          <w:szCs w:val="24"/>
          <w:lang w:bidi="ar-SA"/>
        </w:rPr>
        <w:t>The</w:t>
      </w:r>
      <w:r w:rsidR="004C10FF" w:rsidRPr="004C10FF">
        <w:rPr>
          <w:rFonts w:ascii="Times New Roman" w:eastAsia="Times New Roman" w:hAnsi="Times New Roman" w:cs="Times New Roman"/>
          <w:sz w:val="24"/>
          <w:szCs w:val="24"/>
          <w:cs/>
        </w:rPr>
        <w:t>analysis indicates that company’s use of borrowed funds remained lower compared to the equity financing, which seems to be good.</w:t>
      </w:r>
    </w:p>
    <w:p w14:paraId="64293535" w14:textId="77777777" w:rsidR="00A03473" w:rsidRPr="00A03473" w:rsidRDefault="00A03473" w:rsidP="00131C07">
      <w:pPr>
        <w:numPr>
          <w:ilvl w:val="0"/>
          <w:numId w:val="17"/>
        </w:numPr>
        <w:spacing w:after="0" w:line="360" w:lineRule="auto"/>
        <w:contextualSpacing/>
        <w:jc w:val="both"/>
        <w:rPr>
          <w:rFonts w:ascii="Times New Roman" w:eastAsia="Times New Roman" w:hAnsi="Times New Roman" w:cs="Times New Roman"/>
          <w:sz w:val="24"/>
          <w:szCs w:val="24"/>
          <w:lang w:bidi="ar-SA"/>
        </w:rPr>
      </w:pPr>
      <w:r w:rsidRPr="004C10FF">
        <w:rPr>
          <w:rFonts w:ascii="Times New Roman" w:eastAsia="Times New Roman" w:hAnsi="Times New Roman" w:cs="Times New Roman"/>
          <w:sz w:val="24"/>
          <w:szCs w:val="24"/>
          <w:lang w:bidi="ar-SA"/>
        </w:rPr>
        <w:t xml:space="preserve">They need to find the balance between keeping enough liquid cash on hand and also </w:t>
      </w:r>
      <w:r w:rsidRPr="00A03473">
        <w:rPr>
          <w:rFonts w:ascii="Times New Roman" w:eastAsia="Times New Roman" w:hAnsi="Times New Roman" w:cs="Times New Roman"/>
          <w:sz w:val="24"/>
          <w:szCs w:val="24"/>
          <w:lang w:bidi="ar-SA"/>
        </w:rPr>
        <w:t>pay back their interests and taxes. Or they might be missing the opportunity to invest in profitable sectors.</w:t>
      </w:r>
    </w:p>
    <w:p w14:paraId="1BEB2499" w14:textId="77777777" w:rsidR="00A03473" w:rsidRPr="00A03473" w:rsidRDefault="00A03473" w:rsidP="00131C07">
      <w:pPr>
        <w:numPr>
          <w:ilvl w:val="0"/>
          <w:numId w:val="17"/>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Even though the data shows that, for the past five years they have been making enough profit, which is more than 20%, the graph illustrates it has been decreasing. They can come up with a solution to stop their decreasing gross profit margin and operating profit margin.</w:t>
      </w:r>
    </w:p>
    <w:p w14:paraId="1BE29609" w14:textId="32252586" w:rsidR="005629A8" w:rsidRPr="005629A8" w:rsidRDefault="00A03473" w:rsidP="00131C07">
      <w:pPr>
        <w:numPr>
          <w:ilvl w:val="0"/>
          <w:numId w:val="17"/>
        </w:numPr>
        <w:spacing w:after="0" w:line="360" w:lineRule="auto"/>
        <w:contextualSpacing/>
        <w:jc w:val="both"/>
        <w:rPr>
          <w:rFonts w:ascii="Times New Roman" w:eastAsia="Times New Roman" w:hAnsi="Times New Roman" w:cs="Times New Roman"/>
          <w:sz w:val="24"/>
          <w:szCs w:val="24"/>
          <w:lang w:bidi="ar-SA"/>
        </w:rPr>
      </w:pPr>
      <w:r w:rsidRPr="00A03473">
        <w:rPr>
          <w:rFonts w:ascii="Times New Roman" w:eastAsia="Times New Roman" w:hAnsi="Times New Roman" w:cs="Times New Roman"/>
          <w:sz w:val="24"/>
          <w:szCs w:val="24"/>
          <w:lang w:bidi="ar-SA"/>
        </w:rPr>
        <w:t>Though ROE is satisfactory in UPGD, it had been decreasing over the last five years. It illustrates company is not able to generate enough profit using their common shareholders’ equity.</w:t>
      </w:r>
    </w:p>
    <w:p w14:paraId="32DD1902" w14:textId="77777777" w:rsidR="005629A8" w:rsidRPr="00A03473" w:rsidRDefault="005629A8" w:rsidP="005629A8">
      <w:pPr>
        <w:keepNext/>
        <w:keepLines/>
        <w:numPr>
          <w:ilvl w:val="1"/>
          <w:numId w:val="0"/>
        </w:numPr>
        <w:spacing w:before="240" w:after="0" w:line="240" w:lineRule="auto"/>
        <w:jc w:val="both"/>
        <w:outlineLvl w:val="0"/>
        <w:rPr>
          <w:rFonts w:ascii="Times New Roman" w:eastAsia="Times New Roman" w:hAnsi="Times New Roman" w:cs="Times New Roman"/>
          <w:color w:val="2E74B5"/>
          <w:sz w:val="32"/>
          <w:szCs w:val="32"/>
          <w:lang w:bidi="ar-SA"/>
        </w:rPr>
      </w:pPr>
      <w:bookmarkStart w:id="47" w:name="_Toc82086427"/>
      <w:r w:rsidRPr="00A03473">
        <w:rPr>
          <w:rFonts w:ascii="Times New Roman" w:eastAsia="Times New Roman" w:hAnsi="Times New Roman" w:cs="Times New Roman"/>
          <w:color w:val="2E74B5"/>
          <w:sz w:val="32"/>
          <w:szCs w:val="32"/>
          <w:lang w:bidi="ar-SA"/>
        </w:rPr>
        <w:lastRenderedPageBreak/>
        <w:t>Appendix</w:t>
      </w:r>
      <w:bookmarkEnd w:id="47"/>
    </w:p>
    <w:p w14:paraId="37B6EE51" w14:textId="77777777" w:rsidR="005629A8" w:rsidRDefault="005629A8" w:rsidP="005629A8">
      <w:pPr>
        <w:keepNext/>
        <w:keepLines/>
        <w:spacing w:before="80" w:after="0" w:line="240" w:lineRule="auto"/>
        <w:outlineLvl w:val="3"/>
        <w:rPr>
          <w:rFonts w:ascii="Times New Roman" w:eastAsia="Times New Roman" w:hAnsi="Times New Roman" w:cs="Times New Roman"/>
          <w:i/>
          <w:iCs/>
          <w:color w:val="2E74B5"/>
          <w:sz w:val="24"/>
          <w:szCs w:val="24"/>
          <w:lang w:bidi="ar-SA"/>
        </w:rPr>
      </w:pPr>
    </w:p>
    <w:p w14:paraId="7C19BECA" w14:textId="3325577A" w:rsidR="005629A8" w:rsidRDefault="005629A8" w:rsidP="005629A8">
      <w:pPr>
        <w:keepNext/>
        <w:keepLines/>
        <w:spacing w:before="80" w:after="0" w:line="240" w:lineRule="auto"/>
        <w:outlineLvl w:val="3"/>
        <w:rPr>
          <w:rFonts w:ascii="Times New Roman" w:eastAsia="Times New Roman" w:hAnsi="Times New Roman" w:cs="Times New Roman"/>
          <w:i/>
          <w:iCs/>
          <w:color w:val="2E74B5"/>
          <w:sz w:val="24"/>
          <w:szCs w:val="24"/>
          <w:lang w:bidi="ar-SA"/>
        </w:rPr>
      </w:pPr>
      <w:r w:rsidRPr="00A03473">
        <w:rPr>
          <w:rFonts w:ascii="Times New Roman" w:eastAsia="Times New Roman" w:hAnsi="Times New Roman" w:cs="Times New Roman"/>
          <w:i/>
          <w:iCs/>
          <w:color w:val="2E74B5"/>
          <w:sz w:val="24"/>
          <w:szCs w:val="24"/>
          <w:lang w:bidi="ar-SA"/>
        </w:rPr>
        <w:t>The Ratio Calculation</w:t>
      </w:r>
    </w:p>
    <w:p w14:paraId="3A99B54B" w14:textId="77777777" w:rsidR="005629A8" w:rsidRPr="00A03473" w:rsidRDefault="005629A8" w:rsidP="005629A8">
      <w:pPr>
        <w:keepNext/>
        <w:keepLines/>
        <w:spacing w:before="80" w:after="0" w:line="240" w:lineRule="auto"/>
        <w:outlineLvl w:val="3"/>
        <w:rPr>
          <w:rFonts w:ascii="Times New Roman" w:eastAsia="Times New Roman" w:hAnsi="Times New Roman" w:cs="Times New Roman"/>
          <w:i/>
          <w:iCs/>
          <w:color w:val="2E74B5"/>
          <w:sz w:val="24"/>
          <w:szCs w:val="24"/>
          <w:lang w:bidi="ar-SA"/>
        </w:rPr>
      </w:pPr>
    </w:p>
    <w:tbl>
      <w:tblPr>
        <w:tblStyle w:val="GridTable6Colorful"/>
        <w:tblpPr w:leftFromText="180" w:rightFromText="180" w:vertAnchor="text" w:horzAnchor="margin" w:tblpXSpec="center" w:tblpY="98"/>
        <w:tblW w:w="9798" w:type="dxa"/>
        <w:tblLayout w:type="fixed"/>
        <w:tblLook w:val="04A0" w:firstRow="1" w:lastRow="0" w:firstColumn="1" w:lastColumn="0" w:noHBand="0" w:noVBand="1"/>
      </w:tblPr>
      <w:tblGrid>
        <w:gridCol w:w="1383"/>
        <w:gridCol w:w="1629"/>
        <w:gridCol w:w="2069"/>
        <w:gridCol w:w="998"/>
        <w:gridCol w:w="907"/>
        <w:gridCol w:w="998"/>
        <w:gridCol w:w="907"/>
        <w:gridCol w:w="907"/>
      </w:tblGrid>
      <w:tr w:rsidR="005629A8" w:rsidRPr="005629A8" w14:paraId="0B2AC40E" w14:textId="77777777" w:rsidTr="005629A8">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83" w:type="dxa"/>
            <w:noWrap/>
            <w:hideMark/>
          </w:tcPr>
          <w:p w14:paraId="02B93A6E" w14:textId="77777777" w:rsidR="005629A8" w:rsidRPr="005629A8" w:rsidRDefault="005629A8" w:rsidP="00544B4F">
            <w:pPr>
              <w:jc w:val="both"/>
              <w:textAlignment w:val="bottom"/>
              <w:rPr>
                <w:rFonts w:ascii="Times New Roman" w:eastAsia="SimSun" w:hAnsi="Times New Roman" w:cs="Times New Roman"/>
                <w:color w:val="000000"/>
                <w:sz w:val="18"/>
                <w:szCs w:val="18"/>
              </w:rPr>
            </w:pPr>
            <w:r w:rsidRPr="005629A8">
              <w:rPr>
                <w:rFonts w:ascii="Times New Roman" w:eastAsia="Times New Roman" w:hAnsi="Times New Roman" w:cs="Times New Roman"/>
                <w:color w:val="000000"/>
                <w:sz w:val="18"/>
                <w:szCs w:val="18"/>
              </w:rPr>
              <w:t>Name of the ratio</w:t>
            </w:r>
          </w:p>
        </w:tc>
        <w:tc>
          <w:tcPr>
            <w:tcW w:w="1629" w:type="dxa"/>
            <w:noWrap/>
            <w:hideMark/>
          </w:tcPr>
          <w:p w14:paraId="170348EF" w14:textId="77777777" w:rsidR="005629A8" w:rsidRPr="005629A8" w:rsidRDefault="005629A8" w:rsidP="00544B4F">
            <w:pPr>
              <w:jc w:val="both"/>
              <w:textAlignment w:val="bottom"/>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Name of the Ratios</w:t>
            </w:r>
          </w:p>
        </w:tc>
        <w:tc>
          <w:tcPr>
            <w:tcW w:w="2069" w:type="dxa"/>
            <w:noWrap/>
            <w:hideMark/>
          </w:tcPr>
          <w:p w14:paraId="7411AA6D" w14:textId="77777777" w:rsidR="005629A8" w:rsidRPr="005629A8" w:rsidRDefault="005629A8" w:rsidP="00544B4F">
            <w:pPr>
              <w:jc w:val="both"/>
              <w:textAlignment w:val="bottom"/>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Formula</w:t>
            </w:r>
          </w:p>
        </w:tc>
        <w:tc>
          <w:tcPr>
            <w:tcW w:w="998" w:type="dxa"/>
            <w:noWrap/>
            <w:hideMark/>
          </w:tcPr>
          <w:p w14:paraId="64C411E1" w14:textId="77777777" w:rsidR="005629A8" w:rsidRPr="005629A8" w:rsidRDefault="005629A8" w:rsidP="00544B4F">
            <w:pPr>
              <w:jc w:val="both"/>
              <w:textAlignment w:val="top"/>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2015-16</w:t>
            </w:r>
          </w:p>
        </w:tc>
        <w:tc>
          <w:tcPr>
            <w:tcW w:w="907" w:type="dxa"/>
            <w:noWrap/>
            <w:hideMark/>
          </w:tcPr>
          <w:p w14:paraId="50EECF5C" w14:textId="77777777" w:rsidR="005629A8" w:rsidRPr="005629A8" w:rsidRDefault="005629A8" w:rsidP="00544B4F">
            <w:pPr>
              <w:jc w:val="both"/>
              <w:textAlignment w:val="top"/>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2016-17</w:t>
            </w:r>
          </w:p>
        </w:tc>
        <w:tc>
          <w:tcPr>
            <w:tcW w:w="998" w:type="dxa"/>
            <w:noWrap/>
            <w:hideMark/>
          </w:tcPr>
          <w:p w14:paraId="7495E877" w14:textId="77777777" w:rsidR="005629A8" w:rsidRPr="005629A8" w:rsidRDefault="005629A8" w:rsidP="00544B4F">
            <w:pPr>
              <w:jc w:val="both"/>
              <w:textAlignment w:val="top"/>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2017-18</w:t>
            </w:r>
          </w:p>
        </w:tc>
        <w:tc>
          <w:tcPr>
            <w:tcW w:w="907" w:type="dxa"/>
            <w:noWrap/>
            <w:hideMark/>
          </w:tcPr>
          <w:p w14:paraId="36041A96" w14:textId="77777777" w:rsidR="005629A8" w:rsidRPr="005629A8" w:rsidRDefault="005629A8" w:rsidP="00544B4F">
            <w:pPr>
              <w:jc w:val="both"/>
              <w:textAlignment w:val="top"/>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2018-19</w:t>
            </w:r>
          </w:p>
        </w:tc>
        <w:tc>
          <w:tcPr>
            <w:tcW w:w="907" w:type="dxa"/>
            <w:noWrap/>
            <w:hideMark/>
          </w:tcPr>
          <w:p w14:paraId="567CC1FC" w14:textId="77777777" w:rsidR="005629A8" w:rsidRPr="005629A8" w:rsidRDefault="005629A8" w:rsidP="00544B4F">
            <w:pPr>
              <w:jc w:val="both"/>
              <w:textAlignment w:val="top"/>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2019-20</w:t>
            </w:r>
          </w:p>
        </w:tc>
      </w:tr>
      <w:tr w:rsidR="005629A8" w:rsidRPr="005629A8" w14:paraId="3C8B649F" w14:textId="77777777" w:rsidTr="005629A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83" w:type="dxa"/>
            <w:vMerge w:val="restart"/>
            <w:noWrap/>
            <w:hideMark/>
          </w:tcPr>
          <w:p w14:paraId="02B008F5" w14:textId="5F24219E" w:rsidR="005629A8" w:rsidRPr="005629A8" w:rsidRDefault="00613982" w:rsidP="00544B4F">
            <w:pPr>
              <w:jc w:val="both"/>
              <w:textAlignment w:val="bottom"/>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Liquidity</w:t>
            </w:r>
            <w:r w:rsidR="005629A8" w:rsidRPr="005629A8">
              <w:rPr>
                <w:rFonts w:ascii="Times New Roman" w:eastAsia="Times New Roman" w:hAnsi="Times New Roman" w:cs="Times New Roman"/>
                <w:color w:val="000000"/>
                <w:sz w:val="18"/>
                <w:szCs w:val="18"/>
              </w:rPr>
              <w:t xml:space="preserve"> Ratio</w:t>
            </w:r>
          </w:p>
        </w:tc>
        <w:tc>
          <w:tcPr>
            <w:tcW w:w="1629" w:type="dxa"/>
            <w:noWrap/>
            <w:hideMark/>
          </w:tcPr>
          <w:p w14:paraId="36545780"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Current Ratio</w:t>
            </w:r>
          </w:p>
        </w:tc>
        <w:tc>
          <w:tcPr>
            <w:tcW w:w="2069" w:type="dxa"/>
            <w:noWrap/>
            <w:hideMark/>
          </w:tcPr>
          <w:p w14:paraId="5CADA1B1"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Current assets/Current liabilities</w:t>
            </w:r>
          </w:p>
        </w:tc>
        <w:tc>
          <w:tcPr>
            <w:tcW w:w="998" w:type="dxa"/>
            <w:noWrap/>
            <w:hideMark/>
          </w:tcPr>
          <w:p w14:paraId="0C20EC21"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7.079</w:t>
            </w:r>
          </w:p>
        </w:tc>
        <w:tc>
          <w:tcPr>
            <w:tcW w:w="907" w:type="dxa"/>
            <w:noWrap/>
            <w:hideMark/>
          </w:tcPr>
          <w:p w14:paraId="660F65E2"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48.995</w:t>
            </w:r>
          </w:p>
        </w:tc>
        <w:tc>
          <w:tcPr>
            <w:tcW w:w="998" w:type="dxa"/>
            <w:noWrap/>
            <w:hideMark/>
          </w:tcPr>
          <w:p w14:paraId="77C47C45"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58.897</w:t>
            </w:r>
          </w:p>
        </w:tc>
        <w:tc>
          <w:tcPr>
            <w:tcW w:w="907" w:type="dxa"/>
            <w:noWrap/>
            <w:hideMark/>
          </w:tcPr>
          <w:p w14:paraId="47E055DB"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4.420</w:t>
            </w:r>
          </w:p>
        </w:tc>
        <w:tc>
          <w:tcPr>
            <w:tcW w:w="907" w:type="dxa"/>
            <w:noWrap/>
            <w:hideMark/>
          </w:tcPr>
          <w:p w14:paraId="044A96E4"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231F20"/>
                <w:sz w:val="18"/>
                <w:szCs w:val="18"/>
              </w:rPr>
            </w:pPr>
            <w:r w:rsidRPr="005629A8">
              <w:rPr>
                <w:rFonts w:ascii="Times New Roman" w:eastAsia="Times New Roman" w:hAnsi="Times New Roman" w:cs="Times New Roman"/>
                <w:color w:val="231F20"/>
                <w:sz w:val="18"/>
                <w:szCs w:val="18"/>
              </w:rPr>
              <w:t>7.140</w:t>
            </w:r>
          </w:p>
        </w:tc>
      </w:tr>
      <w:tr w:rsidR="005629A8" w:rsidRPr="005629A8" w14:paraId="00BDB0B9" w14:textId="77777777" w:rsidTr="005629A8">
        <w:trPr>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4A9FFFA7"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771F85FA"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Quick (Acid) ratio</w:t>
            </w:r>
          </w:p>
        </w:tc>
        <w:tc>
          <w:tcPr>
            <w:tcW w:w="2069" w:type="dxa"/>
            <w:noWrap/>
            <w:hideMark/>
          </w:tcPr>
          <w:p w14:paraId="0F63BFA2"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(Current assets – Inventories)/Current liabilities</w:t>
            </w:r>
          </w:p>
        </w:tc>
        <w:tc>
          <w:tcPr>
            <w:tcW w:w="998" w:type="dxa"/>
            <w:noWrap/>
            <w:hideMark/>
          </w:tcPr>
          <w:p w14:paraId="00BB6E6A"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6.197</w:t>
            </w:r>
          </w:p>
        </w:tc>
        <w:tc>
          <w:tcPr>
            <w:tcW w:w="907" w:type="dxa"/>
            <w:noWrap/>
            <w:hideMark/>
          </w:tcPr>
          <w:p w14:paraId="318793B4"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43.542</w:t>
            </w:r>
          </w:p>
        </w:tc>
        <w:tc>
          <w:tcPr>
            <w:tcW w:w="998" w:type="dxa"/>
            <w:noWrap/>
            <w:hideMark/>
          </w:tcPr>
          <w:p w14:paraId="393A26E6"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54.778</w:t>
            </w:r>
          </w:p>
        </w:tc>
        <w:tc>
          <w:tcPr>
            <w:tcW w:w="907" w:type="dxa"/>
            <w:noWrap/>
            <w:hideMark/>
          </w:tcPr>
          <w:p w14:paraId="06F327FA"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4.198</w:t>
            </w:r>
          </w:p>
        </w:tc>
        <w:tc>
          <w:tcPr>
            <w:tcW w:w="907" w:type="dxa"/>
            <w:noWrap/>
            <w:hideMark/>
          </w:tcPr>
          <w:p w14:paraId="39515885"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6.516</w:t>
            </w:r>
          </w:p>
        </w:tc>
      </w:tr>
      <w:tr w:rsidR="005629A8" w:rsidRPr="005629A8" w14:paraId="12DAB770" w14:textId="77777777" w:rsidTr="005629A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83" w:type="dxa"/>
            <w:vMerge w:val="restart"/>
            <w:noWrap/>
            <w:hideMark/>
          </w:tcPr>
          <w:p w14:paraId="08316AD9" w14:textId="77777777" w:rsidR="005629A8" w:rsidRPr="005629A8" w:rsidRDefault="005629A8" w:rsidP="00544B4F">
            <w:pPr>
              <w:jc w:val="both"/>
              <w:textAlignment w:val="bottom"/>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Activity Ratio</w:t>
            </w:r>
          </w:p>
        </w:tc>
        <w:tc>
          <w:tcPr>
            <w:tcW w:w="1629" w:type="dxa"/>
            <w:noWrap/>
            <w:hideMark/>
          </w:tcPr>
          <w:p w14:paraId="6ADCBECD"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Inventory Turnover (times)</w:t>
            </w:r>
          </w:p>
        </w:tc>
        <w:tc>
          <w:tcPr>
            <w:tcW w:w="2069" w:type="dxa"/>
            <w:noWrap/>
            <w:hideMark/>
          </w:tcPr>
          <w:p w14:paraId="3190BE1D"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COGS/</w:t>
            </w:r>
            <w:proofErr w:type="spellStart"/>
            <w:r w:rsidRPr="005629A8">
              <w:rPr>
                <w:rFonts w:ascii="Times New Roman" w:eastAsia="Times New Roman" w:hAnsi="Times New Roman" w:cs="Times New Roman"/>
                <w:color w:val="000000"/>
                <w:sz w:val="18"/>
                <w:szCs w:val="18"/>
              </w:rPr>
              <w:t>avg</w:t>
            </w:r>
            <w:proofErr w:type="spellEnd"/>
            <w:r w:rsidRPr="005629A8">
              <w:rPr>
                <w:rFonts w:ascii="Times New Roman" w:eastAsia="Times New Roman" w:hAnsi="Times New Roman" w:cs="Times New Roman"/>
                <w:color w:val="000000"/>
                <w:sz w:val="18"/>
                <w:szCs w:val="18"/>
              </w:rPr>
              <w:t xml:space="preserve"> Inventories</w:t>
            </w:r>
          </w:p>
        </w:tc>
        <w:tc>
          <w:tcPr>
            <w:tcW w:w="998" w:type="dxa"/>
            <w:noWrap/>
            <w:hideMark/>
          </w:tcPr>
          <w:p w14:paraId="18DA3588"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15.613</w:t>
            </w:r>
          </w:p>
        </w:tc>
        <w:tc>
          <w:tcPr>
            <w:tcW w:w="907" w:type="dxa"/>
            <w:noWrap/>
            <w:hideMark/>
          </w:tcPr>
          <w:p w14:paraId="06445177"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2.682</w:t>
            </w:r>
          </w:p>
        </w:tc>
        <w:tc>
          <w:tcPr>
            <w:tcW w:w="998" w:type="dxa"/>
            <w:noWrap/>
            <w:hideMark/>
          </w:tcPr>
          <w:p w14:paraId="05F5F868"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3.136</w:t>
            </w:r>
          </w:p>
        </w:tc>
        <w:tc>
          <w:tcPr>
            <w:tcW w:w="907" w:type="dxa"/>
            <w:noWrap/>
            <w:hideMark/>
          </w:tcPr>
          <w:p w14:paraId="48476DC5"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3.769</w:t>
            </w:r>
          </w:p>
        </w:tc>
        <w:tc>
          <w:tcPr>
            <w:tcW w:w="907" w:type="dxa"/>
            <w:noWrap/>
            <w:hideMark/>
          </w:tcPr>
          <w:p w14:paraId="774AFD0C"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3.495</w:t>
            </w:r>
          </w:p>
        </w:tc>
      </w:tr>
      <w:tr w:rsidR="005629A8" w:rsidRPr="005629A8" w14:paraId="3E86F42F" w14:textId="77777777" w:rsidTr="005629A8">
        <w:trPr>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6BBC03C0"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26E8C234"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Average Collection Period (days)</w:t>
            </w:r>
          </w:p>
        </w:tc>
        <w:tc>
          <w:tcPr>
            <w:tcW w:w="2069" w:type="dxa"/>
            <w:noWrap/>
            <w:hideMark/>
          </w:tcPr>
          <w:p w14:paraId="4A6F1CA2" w14:textId="16B05C5F"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Accounts Receivables</w:t>
            </w:r>
            <w:r w:rsidR="004A0652" w:rsidRPr="005629A8">
              <w:rPr>
                <w:rFonts w:ascii="Times New Roman" w:eastAsia="Times New Roman" w:hAnsi="Times New Roman" w:cs="Times New Roman"/>
                <w:color w:val="000000"/>
                <w:sz w:val="18"/>
                <w:szCs w:val="18"/>
              </w:rPr>
              <w:t>/ (</w:t>
            </w:r>
            <w:r w:rsidRPr="005629A8">
              <w:rPr>
                <w:rFonts w:ascii="Times New Roman" w:eastAsia="Times New Roman" w:hAnsi="Times New Roman" w:cs="Times New Roman"/>
                <w:color w:val="000000"/>
                <w:sz w:val="18"/>
                <w:szCs w:val="18"/>
              </w:rPr>
              <w:t>Annual sales/365)</w:t>
            </w:r>
          </w:p>
        </w:tc>
        <w:tc>
          <w:tcPr>
            <w:tcW w:w="998" w:type="dxa"/>
            <w:noWrap/>
            <w:hideMark/>
          </w:tcPr>
          <w:p w14:paraId="23AA413B"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40.085</w:t>
            </w:r>
          </w:p>
        </w:tc>
        <w:tc>
          <w:tcPr>
            <w:tcW w:w="907" w:type="dxa"/>
            <w:noWrap/>
            <w:hideMark/>
          </w:tcPr>
          <w:p w14:paraId="559527C2"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208.995</w:t>
            </w:r>
          </w:p>
        </w:tc>
        <w:tc>
          <w:tcPr>
            <w:tcW w:w="998" w:type="dxa"/>
            <w:noWrap/>
            <w:hideMark/>
          </w:tcPr>
          <w:p w14:paraId="56232793"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282.730</w:t>
            </w:r>
          </w:p>
        </w:tc>
        <w:tc>
          <w:tcPr>
            <w:tcW w:w="907" w:type="dxa"/>
            <w:noWrap/>
            <w:hideMark/>
          </w:tcPr>
          <w:p w14:paraId="1DB21409"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442.298</w:t>
            </w:r>
          </w:p>
        </w:tc>
        <w:tc>
          <w:tcPr>
            <w:tcW w:w="907" w:type="dxa"/>
            <w:noWrap/>
            <w:hideMark/>
          </w:tcPr>
          <w:p w14:paraId="53B76ABF"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376.704</w:t>
            </w:r>
          </w:p>
        </w:tc>
      </w:tr>
      <w:tr w:rsidR="005629A8" w:rsidRPr="005629A8" w14:paraId="39928486" w14:textId="77777777" w:rsidTr="005629A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5A527DE6"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29B4BDB1"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Average Payment Period (APP) (days)</w:t>
            </w:r>
          </w:p>
        </w:tc>
        <w:tc>
          <w:tcPr>
            <w:tcW w:w="2069" w:type="dxa"/>
            <w:noWrap/>
            <w:hideMark/>
          </w:tcPr>
          <w:p w14:paraId="15DE00AD"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Accounts Payables/(COGS/365)</w:t>
            </w:r>
          </w:p>
        </w:tc>
        <w:tc>
          <w:tcPr>
            <w:tcW w:w="998" w:type="dxa"/>
            <w:noWrap/>
            <w:hideMark/>
          </w:tcPr>
          <w:p w14:paraId="00CCAA5E"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13.739</w:t>
            </w:r>
          </w:p>
        </w:tc>
        <w:tc>
          <w:tcPr>
            <w:tcW w:w="907" w:type="dxa"/>
            <w:noWrap/>
            <w:hideMark/>
          </w:tcPr>
          <w:p w14:paraId="46B0907F"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25.037</w:t>
            </w:r>
          </w:p>
        </w:tc>
        <w:tc>
          <w:tcPr>
            <w:tcW w:w="998" w:type="dxa"/>
            <w:noWrap/>
            <w:hideMark/>
          </w:tcPr>
          <w:p w14:paraId="7EA42263"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23.049</w:t>
            </w:r>
          </w:p>
        </w:tc>
        <w:tc>
          <w:tcPr>
            <w:tcW w:w="907" w:type="dxa"/>
            <w:noWrap/>
            <w:hideMark/>
          </w:tcPr>
          <w:p w14:paraId="79C83BDA"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288.018</w:t>
            </w:r>
          </w:p>
        </w:tc>
        <w:tc>
          <w:tcPr>
            <w:tcW w:w="907" w:type="dxa"/>
            <w:noWrap/>
            <w:hideMark/>
          </w:tcPr>
          <w:p w14:paraId="11AD1F32"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64.570</w:t>
            </w:r>
          </w:p>
        </w:tc>
      </w:tr>
      <w:tr w:rsidR="005629A8" w:rsidRPr="005629A8" w14:paraId="7A94E34B" w14:textId="77777777" w:rsidTr="005629A8">
        <w:trPr>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44F2EDD5"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369AE676"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Total Assets Turnover (times)</w:t>
            </w:r>
          </w:p>
        </w:tc>
        <w:tc>
          <w:tcPr>
            <w:tcW w:w="2069" w:type="dxa"/>
            <w:noWrap/>
            <w:hideMark/>
          </w:tcPr>
          <w:p w14:paraId="6F880DCA"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Sales/Total assets</w:t>
            </w:r>
          </w:p>
        </w:tc>
        <w:tc>
          <w:tcPr>
            <w:tcW w:w="998" w:type="dxa"/>
            <w:noWrap/>
            <w:hideMark/>
          </w:tcPr>
          <w:p w14:paraId="5185DED1"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0.608</w:t>
            </w:r>
          </w:p>
        </w:tc>
        <w:tc>
          <w:tcPr>
            <w:tcW w:w="907" w:type="dxa"/>
            <w:noWrap/>
            <w:hideMark/>
          </w:tcPr>
          <w:p w14:paraId="17C1C913"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0.382</w:t>
            </w:r>
          </w:p>
        </w:tc>
        <w:tc>
          <w:tcPr>
            <w:tcW w:w="998" w:type="dxa"/>
            <w:noWrap/>
            <w:hideMark/>
          </w:tcPr>
          <w:p w14:paraId="004BACE2"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0.374</w:t>
            </w:r>
          </w:p>
        </w:tc>
        <w:tc>
          <w:tcPr>
            <w:tcW w:w="907" w:type="dxa"/>
            <w:noWrap/>
            <w:hideMark/>
          </w:tcPr>
          <w:p w14:paraId="7233F872"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0.240</w:t>
            </w:r>
          </w:p>
        </w:tc>
        <w:tc>
          <w:tcPr>
            <w:tcW w:w="907" w:type="dxa"/>
            <w:noWrap/>
            <w:hideMark/>
          </w:tcPr>
          <w:p w14:paraId="4ECF1CE9"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0.280</w:t>
            </w:r>
          </w:p>
        </w:tc>
      </w:tr>
      <w:tr w:rsidR="005629A8" w:rsidRPr="005629A8" w14:paraId="34F82779" w14:textId="77777777" w:rsidTr="005629A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83" w:type="dxa"/>
            <w:vMerge w:val="restart"/>
            <w:noWrap/>
            <w:hideMark/>
          </w:tcPr>
          <w:p w14:paraId="3CE0AD7B" w14:textId="77777777" w:rsidR="005629A8" w:rsidRPr="005629A8" w:rsidRDefault="005629A8" w:rsidP="00544B4F">
            <w:pPr>
              <w:jc w:val="both"/>
              <w:textAlignment w:val="bottom"/>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Debt Management Ratio</w:t>
            </w:r>
          </w:p>
        </w:tc>
        <w:tc>
          <w:tcPr>
            <w:tcW w:w="1629" w:type="dxa"/>
            <w:noWrap/>
            <w:hideMark/>
          </w:tcPr>
          <w:p w14:paraId="126C1DA1"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Debt to equity Ratio %</w:t>
            </w:r>
          </w:p>
        </w:tc>
        <w:tc>
          <w:tcPr>
            <w:tcW w:w="2069" w:type="dxa"/>
            <w:noWrap/>
            <w:hideMark/>
          </w:tcPr>
          <w:p w14:paraId="58B96A13"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liabilities/equity</w:t>
            </w:r>
          </w:p>
        </w:tc>
        <w:tc>
          <w:tcPr>
            <w:tcW w:w="998" w:type="dxa"/>
            <w:noWrap/>
            <w:hideMark/>
          </w:tcPr>
          <w:p w14:paraId="5C274AC5"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5.000</w:t>
            </w:r>
          </w:p>
        </w:tc>
        <w:tc>
          <w:tcPr>
            <w:tcW w:w="907" w:type="dxa"/>
            <w:noWrap/>
            <w:hideMark/>
          </w:tcPr>
          <w:p w14:paraId="6A6C48AC"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0.885</w:t>
            </w:r>
          </w:p>
        </w:tc>
        <w:tc>
          <w:tcPr>
            <w:tcW w:w="998" w:type="dxa"/>
            <w:noWrap/>
            <w:hideMark/>
          </w:tcPr>
          <w:p w14:paraId="572CD7E8"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0.825</w:t>
            </w:r>
          </w:p>
        </w:tc>
        <w:tc>
          <w:tcPr>
            <w:tcW w:w="907" w:type="dxa"/>
            <w:noWrap/>
            <w:hideMark/>
          </w:tcPr>
          <w:p w14:paraId="6E63CEEC"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23.000</w:t>
            </w:r>
          </w:p>
        </w:tc>
        <w:tc>
          <w:tcPr>
            <w:tcW w:w="907" w:type="dxa"/>
            <w:noWrap/>
            <w:hideMark/>
          </w:tcPr>
          <w:p w14:paraId="0606264E"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14.000</w:t>
            </w:r>
          </w:p>
        </w:tc>
      </w:tr>
      <w:tr w:rsidR="005629A8" w:rsidRPr="005629A8" w14:paraId="75227371" w14:textId="77777777" w:rsidTr="005629A8">
        <w:trPr>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2F0F1C15"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71B52446"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Debt to asset ratio %</w:t>
            </w:r>
          </w:p>
        </w:tc>
        <w:tc>
          <w:tcPr>
            <w:tcW w:w="2069" w:type="dxa"/>
            <w:noWrap/>
            <w:hideMark/>
          </w:tcPr>
          <w:p w14:paraId="4D3D78AE"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Total debt/Total assets</w:t>
            </w:r>
          </w:p>
        </w:tc>
        <w:tc>
          <w:tcPr>
            <w:tcW w:w="998" w:type="dxa"/>
            <w:noWrap/>
            <w:hideMark/>
          </w:tcPr>
          <w:p w14:paraId="4A4B90BD"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4.000</w:t>
            </w:r>
          </w:p>
        </w:tc>
        <w:tc>
          <w:tcPr>
            <w:tcW w:w="907" w:type="dxa"/>
            <w:noWrap/>
            <w:hideMark/>
          </w:tcPr>
          <w:p w14:paraId="4FFC8138"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0.877</w:t>
            </w:r>
          </w:p>
        </w:tc>
        <w:tc>
          <w:tcPr>
            <w:tcW w:w="998" w:type="dxa"/>
            <w:noWrap/>
            <w:hideMark/>
          </w:tcPr>
          <w:p w14:paraId="24F62407"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0.818</w:t>
            </w:r>
          </w:p>
        </w:tc>
        <w:tc>
          <w:tcPr>
            <w:tcW w:w="907" w:type="dxa"/>
            <w:noWrap/>
            <w:hideMark/>
          </w:tcPr>
          <w:p w14:paraId="11D0DC7D"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17.000</w:t>
            </w:r>
          </w:p>
        </w:tc>
        <w:tc>
          <w:tcPr>
            <w:tcW w:w="907" w:type="dxa"/>
            <w:noWrap/>
            <w:hideMark/>
          </w:tcPr>
          <w:p w14:paraId="14A766E1"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11.000</w:t>
            </w:r>
          </w:p>
        </w:tc>
      </w:tr>
      <w:tr w:rsidR="005629A8" w:rsidRPr="005629A8" w14:paraId="3E1AB8FF" w14:textId="77777777" w:rsidTr="005629A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45B3AE9C"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193E7A8E"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Times Interest Earned (times)</w:t>
            </w:r>
          </w:p>
        </w:tc>
        <w:tc>
          <w:tcPr>
            <w:tcW w:w="2069" w:type="dxa"/>
            <w:noWrap/>
            <w:hideMark/>
          </w:tcPr>
          <w:p w14:paraId="0CF051EF"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Earnings before interest and taxes (EBIT)/Interest charges</w:t>
            </w:r>
          </w:p>
        </w:tc>
        <w:tc>
          <w:tcPr>
            <w:tcW w:w="998" w:type="dxa"/>
            <w:noWrap/>
            <w:hideMark/>
          </w:tcPr>
          <w:p w14:paraId="7A840813"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52.405</w:t>
            </w:r>
          </w:p>
        </w:tc>
        <w:tc>
          <w:tcPr>
            <w:tcW w:w="907" w:type="dxa"/>
            <w:noWrap/>
            <w:hideMark/>
          </w:tcPr>
          <w:p w14:paraId="3636C155"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20.285</w:t>
            </w:r>
          </w:p>
        </w:tc>
        <w:tc>
          <w:tcPr>
            <w:tcW w:w="998" w:type="dxa"/>
            <w:noWrap/>
            <w:hideMark/>
          </w:tcPr>
          <w:p w14:paraId="6DA39A3D"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9.469</w:t>
            </w:r>
          </w:p>
        </w:tc>
        <w:tc>
          <w:tcPr>
            <w:tcW w:w="907" w:type="dxa"/>
            <w:noWrap/>
            <w:hideMark/>
          </w:tcPr>
          <w:p w14:paraId="3861177D"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35.188</w:t>
            </w:r>
          </w:p>
        </w:tc>
        <w:tc>
          <w:tcPr>
            <w:tcW w:w="907" w:type="dxa"/>
            <w:noWrap/>
            <w:hideMark/>
          </w:tcPr>
          <w:p w14:paraId="7FCEDDAA"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32.656</w:t>
            </w:r>
          </w:p>
        </w:tc>
      </w:tr>
      <w:tr w:rsidR="005629A8" w:rsidRPr="005629A8" w14:paraId="301BDAD0" w14:textId="77777777" w:rsidTr="005629A8">
        <w:trPr>
          <w:trHeight w:val="292"/>
        </w:trPr>
        <w:tc>
          <w:tcPr>
            <w:cnfStyle w:val="001000000000" w:firstRow="0" w:lastRow="0" w:firstColumn="1" w:lastColumn="0" w:oddVBand="0" w:evenVBand="0" w:oddHBand="0" w:evenHBand="0" w:firstRowFirstColumn="0" w:firstRowLastColumn="0" w:lastRowFirstColumn="0" w:lastRowLastColumn="0"/>
            <w:tcW w:w="1383" w:type="dxa"/>
            <w:vMerge w:val="restart"/>
            <w:noWrap/>
            <w:hideMark/>
          </w:tcPr>
          <w:p w14:paraId="2237DA64" w14:textId="77777777" w:rsidR="005629A8" w:rsidRPr="005629A8" w:rsidRDefault="005629A8" w:rsidP="00544B4F">
            <w:pPr>
              <w:jc w:val="both"/>
              <w:textAlignment w:val="bottom"/>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Profitability Ratio (%)</w:t>
            </w:r>
          </w:p>
        </w:tc>
        <w:tc>
          <w:tcPr>
            <w:tcW w:w="1629" w:type="dxa"/>
            <w:noWrap/>
            <w:hideMark/>
          </w:tcPr>
          <w:p w14:paraId="53C1FA4E"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 xml:space="preserve"> Gross Profit Margin %</w:t>
            </w:r>
          </w:p>
        </w:tc>
        <w:tc>
          <w:tcPr>
            <w:tcW w:w="2069" w:type="dxa"/>
            <w:noWrap/>
            <w:hideMark/>
          </w:tcPr>
          <w:p w14:paraId="53AC6338"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Gross Profit / Sales</w:t>
            </w:r>
          </w:p>
        </w:tc>
        <w:tc>
          <w:tcPr>
            <w:tcW w:w="998" w:type="dxa"/>
            <w:noWrap/>
            <w:hideMark/>
          </w:tcPr>
          <w:p w14:paraId="17672FDE"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69.053</w:t>
            </w:r>
          </w:p>
        </w:tc>
        <w:tc>
          <w:tcPr>
            <w:tcW w:w="907" w:type="dxa"/>
            <w:noWrap/>
            <w:hideMark/>
          </w:tcPr>
          <w:p w14:paraId="6CA406ED"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70.000</w:t>
            </w:r>
          </w:p>
        </w:tc>
        <w:tc>
          <w:tcPr>
            <w:tcW w:w="998" w:type="dxa"/>
            <w:noWrap/>
            <w:hideMark/>
          </w:tcPr>
          <w:p w14:paraId="6BAAA389"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68.660</w:t>
            </w:r>
          </w:p>
        </w:tc>
        <w:tc>
          <w:tcPr>
            <w:tcW w:w="907" w:type="dxa"/>
            <w:noWrap/>
            <w:hideMark/>
          </w:tcPr>
          <w:p w14:paraId="0C50BF46"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63.280</w:t>
            </w:r>
          </w:p>
        </w:tc>
        <w:tc>
          <w:tcPr>
            <w:tcW w:w="907" w:type="dxa"/>
            <w:noWrap/>
            <w:hideMark/>
          </w:tcPr>
          <w:p w14:paraId="10C6A7B1"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57.970</w:t>
            </w:r>
          </w:p>
        </w:tc>
      </w:tr>
      <w:tr w:rsidR="005629A8" w:rsidRPr="005629A8" w14:paraId="1B953986" w14:textId="77777777" w:rsidTr="005629A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37A6292A"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7C8614A9"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Operating Profit Margin %</w:t>
            </w:r>
          </w:p>
        </w:tc>
        <w:tc>
          <w:tcPr>
            <w:tcW w:w="2069" w:type="dxa"/>
            <w:noWrap/>
            <w:hideMark/>
          </w:tcPr>
          <w:p w14:paraId="3ED38085"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Operating income (EBIT)/Sales</w:t>
            </w:r>
          </w:p>
        </w:tc>
        <w:tc>
          <w:tcPr>
            <w:tcW w:w="998" w:type="dxa"/>
            <w:noWrap/>
            <w:hideMark/>
          </w:tcPr>
          <w:p w14:paraId="52F64229"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72.468</w:t>
            </w:r>
          </w:p>
        </w:tc>
        <w:tc>
          <w:tcPr>
            <w:tcW w:w="907" w:type="dxa"/>
            <w:noWrap/>
            <w:hideMark/>
          </w:tcPr>
          <w:p w14:paraId="4C55028C"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69.130</w:t>
            </w:r>
          </w:p>
        </w:tc>
        <w:tc>
          <w:tcPr>
            <w:tcW w:w="998" w:type="dxa"/>
            <w:noWrap/>
            <w:hideMark/>
          </w:tcPr>
          <w:p w14:paraId="744FA506"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67.658</w:t>
            </w:r>
          </w:p>
        </w:tc>
        <w:tc>
          <w:tcPr>
            <w:tcW w:w="907" w:type="dxa"/>
            <w:noWrap/>
            <w:hideMark/>
          </w:tcPr>
          <w:p w14:paraId="2E7AD429"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69.599</w:t>
            </w:r>
          </w:p>
        </w:tc>
        <w:tc>
          <w:tcPr>
            <w:tcW w:w="907" w:type="dxa"/>
            <w:noWrap/>
            <w:hideMark/>
          </w:tcPr>
          <w:p w14:paraId="392A01D6"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51.418</w:t>
            </w:r>
          </w:p>
        </w:tc>
      </w:tr>
      <w:tr w:rsidR="005629A8" w:rsidRPr="005629A8" w14:paraId="5CB191BE" w14:textId="77777777" w:rsidTr="005629A8">
        <w:trPr>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46CC87CC"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2F8266D7"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Net Profit ratio %</w:t>
            </w:r>
          </w:p>
        </w:tc>
        <w:tc>
          <w:tcPr>
            <w:tcW w:w="2069" w:type="dxa"/>
            <w:noWrap/>
            <w:hideMark/>
          </w:tcPr>
          <w:p w14:paraId="38B015C1"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Net income/Sales</w:t>
            </w:r>
          </w:p>
        </w:tc>
        <w:tc>
          <w:tcPr>
            <w:tcW w:w="998" w:type="dxa"/>
            <w:noWrap/>
            <w:hideMark/>
          </w:tcPr>
          <w:p w14:paraId="563F6A2C"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70.952</w:t>
            </w:r>
          </w:p>
        </w:tc>
        <w:tc>
          <w:tcPr>
            <w:tcW w:w="907" w:type="dxa"/>
            <w:noWrap/>
            <w:hideMark/>
          </w:tcPr>
          <w:p w14:paraId="59D90AC0"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72.490</w:t>
            </w:r>
          </w:p>
        </w:tc>
        <w:tc>
          <w:tcPr>
            <w:tcW w:w="998" w:type="dxa"/>
            <w:noWrap/>
            <w:hideMark/>
          </w:tcPr>
          <w:p w14:paraId="767E4FBF"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74.800</w:t>
            </w:r>
          </w:p>
        </w:tc>
        <w:tc>
          <w:tcPr>
            <w:tcW w:w="907" w:type="dxa"/>
            <w:noWrap/>
            <w:hideMark/>
          </w:tcPr>
          <w:p w14:paraId="66C65715"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69.800</w:t>
            </w:r>
          </w:p>
        </w:tc>
        <w:tc>
          <w:tcPr>
            <w:tcW w:w="907" w:type="dxa"/>
            <w:noWrap/>
            <w:hideMark/>
          </w:tcPr>
          <w:p w14:paraId="6207B4D7"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60.220</w:t>
            </w:r>
          </w:p>
        </w:tc>
      </w:tr>
      <w:tr w:rsidR="005629A8" w:rsidRPr="005629A8" w14:paraId="2F3BF038" w14:textId="77777777" w:rsidTr="005629A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2331069C"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2AD74752"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Return on Assets (ROA) %</w:t>
            </w:r>
          </w:p>
        </w:tc>
        <w:tc>
          <w:tcPr>
            <w:tcW w:w="2069" w:type="dxa"/>
            <w:noWrap/>
            <w:hideMark/>
          </w:tcPr>
          <w:p w14:paraId="1FD7D48E"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Net income/Total asset</w:t>
            </w:r>
          </w:p>
        </w:tc>
        <w:tc>
          <w:tcPr>
            <w:tcW w:w="998" w:type="dxa"/>
            <w:noWrap/>
            <w:hideMark/>
          </w:tcPr>
          <w:p w14:paraId="3602152B"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43.147</w:t>
            </w:r>
          </w:p>
        </w:tc>
        <w:tc>
          <w:tcPr>
            <w:tcW w:w="907" w:type="dxa"/>
            <w:noWrap/>
            <w:hideMark/>
          </w:tcPr>
          <w:p w14:paraId="08F2D456"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27.660</w:t>
            </w:r>
          </w:p>
        </w:tc>
        <w:tc>
          <w:tcPr>
            <w:tcW w:w="998" w:type="dxa"/>
            <w:noWrap/>
            <w:hideMark/>
          </w:tcPr>
          <w:p w14:paraId="66C8A62E"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28.000</w:t>
            </w:r>
          </w:p>
        </w:tc>
        <w:tc>
          <w:tcPr>
            <w:tcW w:w="907" w:type="dxa"/>
            <w:noWrap/>
            <w:hideMark/>
          </w:tcPr>
          <w:p w14:paraId="3A9C22BB"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26.870</w:t>
            </w:r>
          </w:p>
        </w:tc>
        <w:tc>
          <w:tcPr>
            <w:tcW w:w="907" w:type="dxa"/>
            <w:noWrap/>
            <w:hideMark/>
          </w:tcPr>
          <w:p w14:paraId="12ED289E"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15.560</w:t>
            </w:r>
          </w:p>
        </w:tc>
      </w:tr>
      <w:tr w:rsidR="005629A8" w:rsidRPr="005629A8" w14:paraId="137E2038" w14:textId="77777777" w:rsidTr="005629A8">
        <w:trPr>
          <w:trHeight w:val="292"/>
        </w:trPr>
        <w:tc>
          <w:tcPr>
            <w:cnfStyle w:val="001000000000" w:firstRow="0" w:lastRow="0" w:firstColumn="1" w:lastColumn="0" w:oddVBand="0" w:evenVBand="0" w:oddHBand="0" w:evenHBand="0" w:firstRowFirstColumn="0" w:firstRowLastColumn="0" w:lastRowFirstColumn="0" w:lastRowLastColumn="0"/>
            <w:tcW w:w="1383" w:type="dxa"/>
            <w:vMerge/>
            <w:hideMark/>
          </w:tcPr>
          <w:p w14:paraId="297B5E60" w14:textId="77777777" w:rsidR="005629A8" w:rsidRPr="005629A8" w:rsidRDefault="005629A8" w:rsidP="00544B4F">
            <w:pPr>
              <w:jc w:val="both"/>
              <w:rPr>
                <w:rFonts w:ascii="Times New Roman" w:eastAsia="SimSun" w:hAnsi="Times New Roman" w:cs="Times New Roman"/>
                <w:color w:val="000000"/>
                <w:sz w:val="18"/>
                <w:szCs w:val="18"/>
              </w:rPr>
            </w:pPr>
          </w:p>
        </w:tc>
        <w:tc>
          <w:tcPr>
            <w:tcW w:w="1629" w:type="dxa"/>
            <w:noWrap/>
            <w:hideMark/>
          </w:tcPr>
          <w:p w14:paraId="7CE04E08"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Return on Equity (ROE) %</w:t>
            </w:r>
          </w:p>
        </w:tc>
        <w:tc>
          <w:tcPr>
            <w:tcW w:w="2069" w:type="dxa"/>
            <w:noWrap/>
            <w:hideMark/>
          </w:tcPr>
          <w:p w14:paraId="441E7BD9"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Net income/Common equity</w:t>
            </w:r>
          </w:p>
        </w:tc>
        <w:tc>
          <w:tcPr>
            <w:tcW w:w="998" w:type="dxa"/>
            <w:noWrap/>
            <w:hideMark/>
          </w:tcPr>
          <w:p w14:paraId="6081FFE2"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45.140</w:t>
            </w:r>
          </w:p>
        </w:tc>
        <w:tc>
          <w:tcPr>
            <w:tcW w:w="907" w:type="dxa"/>
            <w:noWrap/>
            <w:hideMark/>
          </w:tcPr>
          <w:p w14:paraId="764268F3"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27.910</w:t>
            </w:r>
          </w:p>
        </w:tc>
        <w:tc>
          <w:tcPr>
            <w:tcW w:w="998" w:type="dxa"/>
            <w:noWrap/>
            <w:hideMark/>
          </w:tcPr>
          <w:p w14:paraId="6CC12909"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28.210</w:t>
            </w:r>
          </w:p>
        </w:tc>
        <w:tc>
          <w:tcPr>
            <w:tcW w:w="907" w:type="dxa"/>
            <w:noWrap/>
            <w:hideMark/>
          </w:tcPr>
          <w:p w14:paraId="49503ABA"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26.110</w:t>
            </w:r>
          </w:p>
        </w:tc>
        <w:tc>
          <w:tcPr>
            <w:tcW w:w="907" w:type="dxa"/>
            <w:noWrap/>
            <w:hideMark/>
          </w:tcPr>
          <w:p w14:paraId="25E9C02C" w14:textId="77777777" w:rsidR="005629A8" w:rsidRPr="005629A8" w:rsidRDefault="005629A8" w:rsidP="00544B4F">
            <w:pPr>
              <w:jc w:val="both"/>
              <w:textAlignment w:val="bottom"/>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20.360</w:t>
            </w:r>
          </w:p>
        </w:tc>
      </w:tr>
      <w:tr w:rsidR="005629A8" w:rsidRPr="005629A8" w14:paraId="32DE3CFC" w14:textId="77777777" w:rsidTr="005629A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83" w:type="dxa"/>
            <w:noWrap/>
            <w:hideMark/>
          </w:tcPr>
          <w:p w14:paraId="68A6BBB7" w14:textId="77777777" w:rsidR="005629A8" w:rsidRPr="005629A8" w:rsidRDefault="005629A8" w:rsidP="00544B4F">
            <w:pPr>
              <w:jc w:val="both"/>
              <w:textAlignment w:val="bottom"/>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Stock Market Ratio</w:t>
            </w:r>
          </w:p>
        </w:tc>
        <w:tc>
          <w:tcPr>
            <w:tcW w:w="1629" w:type="dxa"/>
            <w:noWrap/>
            <w:hideMark/>
          </w:tcPr>
          <w:p w14:paraId="5F7C3E3C"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 xml:space="preserve"> Earnings per Share (EPS) (Taka)</w:t>
            </w:r>
          </w:p>
        </w:tc>
        <w:tc>
          <w:tcPr>
            <w:tcW w:w="2069" w:type="dxa"/>
            <w:noWrap/>
            <w:hideMark/>
          </w:tcPr>
          <w:p w14:paraId="3C6C6D12"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Net Income/Total Number of Common Share Outstanding</w:t>
            </w:r>
          </w:p>
        </w:tc>
        <w:tc>
          <w:tcPr>
            <w:tcW w:w="998" w:type="dxa"/>
            <w:noWrap/>
            <w:hideMark/>
          </w:tcPr>
          <w:p w14:paraId="26A12D3F"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15.570</w:t>
            </w:r>
          </w:p>
        </w:tc>
        <w:tc>
          <w:tcPr>
            <w:tcW w:w="907" w:type="dxa"/>
            <w:noWrap/>
            <w:hideMark/>
          </w:tcPr>
          <w:p w14:paraId="10519E56"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10.460</w:t>
            </w:r>
          </w:p>
        </w:tc>
        <w:tc>
          <w:tcPr>
            <w:tcW w:w="998" w:type="dxa"/>
            <w:noWrap/>
            <w:hideMark/>
          </w:tcPr>
          <w:p w14:paraId="2633F18E"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11.510</w:t>
            </w:r>
          </w:p>
        </w:tc>
        <w:tc>
          <w:tcPr>
            <w:tcW w:w="907" w:type="dxa"/>
            <w:noWrap/>
            <w:hideMark/>
          </w:tcPr>
          <w:p w14:paraId="31C6A3C9"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16.080</w:t>
            </w:r>
          </w:p>
        </w:tc>
        <w:tc>
          <w:tcPr>
            <w:tcW w:w="907" w:type="dxa"/>
            <w:noWrap/>
            <w:hideMark/>
          </w:tcPr>
          <w:p w14:paraId="2C862FA3" w14:textId="77777777" w:rsidR="005629A8" w:rsidRPr="005629A8" w:rsidRDefault="005629A8" w:rsidP="00544B4F">
            <w:pPr>
              <w:jc w:val="both"/>
              <w:textAlignment w:val="bottom"/>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5629A8">
              <w:rPr>
                <w:rFonts w:ascii="Times New Roman" w:eastAsia="Times New Roman" w:hAnsi="Times New Roman" w:cs="Times New Roman"/>
                <w:color w:val="000000"/>
                <w:sz w:val="18"/>
                <w:szCs w:val="18"/>
              </w:rPr>
              <w:t>11.260</w:t>
            </w:r>
          </w:p>
        </w:tc>
      </w:tr>
    </w:tbl>
    <w:p w14:paraId="48E27631" w14:textId="607D4F4D" w:rsidR="005629A8" w:rsidRDefault="005629A8" w:rsidP="005629A8">
      <w:pPr>
        <w:tabs>
          <w:tab w:val="left" w:pos="914"/>
        </w:tabs>
      </w:pPr>
    </w:p>
    <w:sectPr w:rsidR="005629A8" w:rsidSect="00D3131B">
      <w:headerReference w:type="default" r:id="rId45"/>
      <w:footerReference w:type="default" r:id="rId46"/>
      <w:pgSz w:w="11906" w:h="16838"/>
      <w:pgMar w:top="1440" w:right="1440" w:bottom="1440" w:left="1440" w:header="720" w:footer="720" w:gutter="0"/>
      <w:pgBorders w:offsetFrom="page">
        <w:top w:val="double" w:sz="12" w:space="24" w:color="BF8F00" w:themeColor="accent4" w:themeShade="BF"/>
        <w:left w:val="double" w:sz="12" w:space="24" w:color="BF8F00" w:themeColor="accent4" w:themeShade="BF"/>
        <w:bottom w:val="double" w:sz="12" w:space="24" w:color="BF8F00" w:themeColor="accent4" w:themeShade="BF"/>
        <w:right w:val="double" w:sz="12" w:space="24" w:color="BF8F00" w:themeColor="accent4" w:themeShade="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4651D0" w14:textId="77777777" w:rsidR="007A75D5" w:rsidRDefault="007A75D5" w:rsidP="00F16C1E">
      <w:r>
        <w:separator/>
      </w:r>
    </w:p>
  </w:endnote>
  <w:endnote w:type="continuationSeparator" w:id="0">
    <w:p w14:paraId="07F432E9" w14:textId="77777777" w:rsidR="007A75D5" w:rsidRDefault="007A75D5" w:rsidP="00F1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26973"/>
      <w:docPartObj>
        <w:docPartGallery w:val="Page Numbers (Bottom of Page)"/>
        <w:docPartUnique/>
      </w:docPartObj>
    </w:sdtPr>
    <w:sdtEndPr>
      <w:rPr>
        <w:noProof/>
      </w:rPr>
    </w:sdtEndPr>
    <w:sdtContent>
      <w:p w14:paraId="70F86B30" w14:textId="607B8D5C" w:rsidR="00544B4F" w:rsidRDefault="00544B4F">
        <w:pPr>
          <w:pStyle w:val="Footer"/>
          <w:jc w:val="center"/>
        </w:pPr>
        <w:r>
          <w:fldChar w:fldCharType="begin"/>
        </w:r>
        <w:r>
          <w:instrText xml:space="preserve"> PAGE   \* MERGEFORMAT </w:instrText>
        </w:r>
        <w:r>
          <w:fldChar w:fldCharType="separate"/>
        </w:r>
        <w:r w:rsidR="009329A9">
          <w:rPr>
            <w:noProof/>
          </w:rPr>
          <w:t>6</w:t>
        </w:r>
        <w:r>
          <w:rPr>
            <w:noProof/>
          </w:rPr>
          <w:fldChar w:fldCharType="end"/>
        </w:r>
      </w:p>
    </w:sdtContent>
  </w:sdt>
  <w:p w14:paraId="4E5C736D" w14:textId="57823506" w:rsidR="00544B4F" w:rsidRDefault="00544B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40DA8" w14:textId="77777777" w:rsidR="007A75D5" w:rsidRDefault="007A75D5" w:rsidP="00F16C1E">
      <w:r>
        <w:separator/>
      </w:r>
    </w:p>
  </w:footnote>
  <w:footnote w:type="continuationSeparator" w:id="0">
    <w:p w14:paraId="76886075" w14:textId="77777777" w:rsidR="007A75D5" w:rsidRDefault="007A75D5" w:rsidP="00F16C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61CFF" w14:textId="17AA8228" w:rsidR="00544B4F" w:rsidRDefault="00544B4F" w:rsidP="00F10810">
    <w:pPr>
      <w:pStyle w:val="Header"/>
      <w:tabs>
        <w:tab w:val="left" w:pos="4959"/>
        <w:tab w:val="right" w:pos="8306"/>
      </w:tabs>
    </w:pPr>
    <w:r>
      <w:rPr>
        <w:noProof/>
        <w:lang w:bidi="ar-SA"/>
      </w:rPr>
      <w:drawing>
        <wp:anchor distT="0" distB="0" distL="114300" distR="114300" simplePos="0" relativeHeight="251658240" behindDoc="0" locked="0" layoutInCell="1" allowOverlap="1" wp14:anchorId="743A858F" wp14:editId="45184592">
          <wp:simplePos x="0" y="0"/>
          <wp:positionH relativeFrom="column">
            <wp:posOffset>4514215</wp:posOffset>
          </wp:positionH>
          <wp:positionV relativeFrom="paragraph">
            <wp:posOffset>-171450</wp:posOffset>
          </wp:positionV>
          <wp:extent cx="1850390" cy="703580"/>
          <wp:effectExtent l="0" t="0" r="0" b="0"/>
          <wp:wrapThrough wrapText="bothSides">
            <wp:wrapPolygon edited="0">
              <wp:start x="6671" y="0"/>
              <wp:lineTo x="445" y="7603"/>
              <wp:lineTo x="0" y="16375"/>
              <wp:lineTo x="0" y="21054"/>
              <wp:lineTo x="1557" y="21054"/>
              <wp:lineTo x="16678" y="18715"/>
              <wp:lineTo x="20014" y="16960"/>
              <wp:lineTo x="20014" y="4679"/>
              <wp:lineTo x="17790" y="2924"/>
              <wp:lineTo x="9117" y="0"/>
              <wp:lineTo x="6671"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850390" cy="703580"/>
                  </a:xfrm>
                  <a:prstGeom prst="rect">
                    <a:avLst/>
                  </a:prstGeom>
                </pic:spPr>
              </pic:pic>
            </a:graphicData>
          </a:graphic>
        </wp:anchor>
      </w:drawing>
    </w:r>
    <w:r>
      <w:tab/>
    </w:r>
    <w:r>
      <w:tab/>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198A344"/>
    <w:lvl w:ilvl="0">
      <w:start w:val="1"/>
      <w:numFmt w:val="decimal"/>
      <w:lvlText w:val="%1."/>
      <w:lvlJc w:val="left"/>
      <w:pPr>
        <w:tabs>
          <w:tab w:val="num" w:pos="1800"/>
        </w:tabs>
        <w:ind w:left="1800" w:hanging="360"/>
      </w:pPr>
    </w:lvl>
  </w:abstractNum>
  <w:abstractNum w:abstractNumId="1">
    <w:nsid w:val="FFFFFF7D"/>
    <w:multiLevelType w:val="singleLevel"/>
    <w:tmpl w:val="71565DF8"/>
    <w:lvl w:ilvl="0">
      <w:start w:val="1"/>
      <w:numFmt w:val="decimal"/>
      <w:lvlText w:val="%1."/>
      <w:lvlJc w:val="left"/>
      <w:pPr>
        <w:tabs>
          <w:tab w:val="num" w:pos="1440"/>
        </w:tabs>
        <w:ind w:left="1440" w:hanging="360"/>
      </w:pPr>
    </w:lvl>
  </w:abstractNum>
  <w:abstractNum w:abstractNumId="2">
    <w:nsid w:val="FFFFFF7E"/>
    <w:multiLevelType w:val="singleLevel"/>
    <w:tmpl w:val="0DD0291C"/>
    <w:lvl w:ilvl="0">
      <w:start w:val="1"/>
      <w:numFmt w:val="decimal"/>
      <w:lvlText w:val="%1."/>
      <w:lvlJc w:val="left"/>
      <w:pPr>
        <w:tabs>
          <w:tab w:val="num" w:pos="1080"/>
        </w:tabs>
        <w:ind w:left="1080" w:hanging="360"/>
      </w:pPr>
    </w:lvl>
  </w:abstractNum>
  <w:abstractNum w:abstractNumId="3">
    <w:nsid w:val="FFFFFF7F"/>
    <w:multiLevelType w:val="singleLevel"/>
    <w:tmpl w:val="82706CB0"/>
    <w:lvl w:ilvl="0">
      <w:start w:val="1"/>
      <w:numFmt w:val="decimal"/>
      <w:lvlText w:val="%1."/>
      <w:lvlJc w:val="left"/>
      <w:pPr>
        <w:tabs>
          <w:tab w:val="num" w:pos="720"/>
        </w:tabs>
        <w:ind w:left="720" w:hanging="360"/>
      </w:pPr>
    </w:lvl>
  </w:abstractNum>
  <w:abstractNum w:abstractNumId="4">
    <w:nsid w:val="FFFFFF80"/>
    <w:multiLevelType w:val="singleLevel"/>
    <w:tmpl w:val="E642067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85A0A6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1B634E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2020D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EECB448"/>
    <w:lvl w:ilvl="0">
      <w:start w:val="1"/>
      <w:numFmt w:val="decimal"/>
      <w:lvlText w:val="%1."/>
      <w:lvlJc w:val="left"/>
      <w:pPr>
        <w:tabs>
          <w:tab w:val="num" w:pos="360"/>
        </w:tabs>
        <w:ind w:left="360" w:hanging="360"/>
      </w:pPr>
    </w:lvl>
  </w:abstractNum>
  <w:abstractNum w:abstractNumId="9">
    <w:nsid w:val="FFFFFF89"/>
    <w:multiLevelType w:val="singleLevel"/>
    <w:tmpl w:val="C17A066E"/>
    <w:lvl w:ilvl="0">
      <w:start w:val="1"/>
      <w:numFmt w:val="bullet"/>
      <w:lvlText w:val=""/>
      <w:lvlJc w:val="left"/>
      <w:pPr>
        <w:tabs>
          <w:tab w:val="num" w:pos="360"/>
        </w:tabs>
        <w:ind w:left="360" w:hanging="360"/>
      </w:pPr>
      <w:rPr>
        <w:rFonts w:ascii="Symbol" w:hAnsi="Symbol" w:hint="default"/>
      </w:rPr>
    </w:lvl>
  </w:abstractNum>
  <w:abstractNum w:abstractNumId="10">
    <w:nsid w:val="00A62078"/>
    <w:multiLevelType w:val="hybridMultilevel"/>
    <w:tmpl w:val="B03A4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FF7766"/>
    <w:multiLevelType w:val="multilevel"/>
    <w:tmpl w:val="B03463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nsid w:val="024A042E"/>
    <w:multiLevelType w:val="hybridMultilevel"/>
    <w:tmpl w:val="EEC47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5FC5167"/>
    <w:multiLevelType w:val="multilevel"/>
    <w:tmpl w:val="2A4023B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06FB6F54"/>
    <w:multiLevelType w:val="multilevel"/>
    <w:tmpl w:val="343EBEBA"/>
    <w:lvl w:ilvl="0">
      <w:start w:val="1"/>
      <w:numFmt w:val="decimal"/>
      <w:lvlText w:val="%1"/>
      <w:lvlJc w:val="left"/>
      <w:pPr>
        <w:ind w:left="405" w:hanging="405"/>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785" w:hanging="2160"/>
      </w:pPr>
      <w:rPr>
        <w:rFonts w:hint="default"/>
      </w:rPr>
    </w:lvl>
    <w:lvl w:ilvl="8">
      <w:start w:val="1"/>
      <w:numFmt w:val="decimal"/>
      <w:lvlText w:val="%1.%2.%3.%4.%5.%6.%7.%8.%9"/>
      <w:lvlJc w:val="left"/>
      <w:pPr>
        <w:ind w:left="5160" w:hanging="2160"/>
      </w:pPr>
      <w:rPr>
        <w:rFonts w:hint="default"/>
      </w:rPr>
    </w:lvl>
  </w:abstractNum>
  <w:abstractNum w:abstractNumId="15">
    <w:nsid w:val="0998465D"/>
    <w:multiLevelType w:val="multilevel"/>
    <w:tmpl w:val="4AFC0C44"/>
    <w:lvl w:ilvl="0">
      <w:start w:val="2"/>
      <w:numFmt w:val="decimal"/>
      <w:lvlText w:val="%1"/>
      <w:lvlJc w:val="left"/>
      <w:pPr>
        <w:ind w:left="405" w:hanging="405"/>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3060" w:hanging="144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995" w:hanging="2160"/>
      </w:pPr>
      <w:rPr>
        <w:rFonts w:hint="default"/>
      </w:rPr>
    </w:lvl>
    <w:lvl w:ilvl="8">
      <w:start w:val="1"/>
      <w:numFmt w:val="decimal"/>
      <w:lvlText w:val="%1.%2.%3.%4.%5.%6.%7.%8.%9"/>
      <w:lvlJc w:val="left"/>
      <w:pPr>
        <w:ind w:left="5400" w:hanging="2160"/>
      </w:pPr>
      <w:rPr>
        <w:rFonts w:hint="default"/>
      </w:rPr>
    </w:lvl>
  </w:abstractNum>
  <w:abstractNum w:abstractNumId="16">
    <w:nsid w:val="10A96838"/>
    <w:multiLevelType w:val="hybridMultilevel"/>
    <w:tmpl w:val="A498C682"/>
    <w:lvl w:ilvl="0" w:tplc="8DA0DD84">
      <w:start w:val="1"/>
      <w:numFmt w:val="decimal"/>
      <w:lvlText w:val="%1."/>
      <w:lvlJc w:val="left"/>
      <w:pPr>
        <w:ind w:left="1455"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7">
    <w:nsid w:val="147926C7"/>
    <w:multiLevelType w:val="hybridMultilevel"/>
    <w:tmpl w:val="D5942A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4DA2297"/>
    <w:multiLevelType w:val="multilevel"/>
    <w:tmpl w:val="4AFC0C44"/>
    <w:lvl w:ilvl="0">
      <w:start w:val="2"/>
      <w:numFmt w:val="decimal"/>
      <w:lvlText w:val="%1"/>
      <w:lvlJc w:val="left"/>
      <w:pPr>
        <w:ind w:left="405" w:hanging="405"/>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3060" w:hanging="144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995" w:hanging="2160"/>
      </w:pPr>
      <w:rPr>
        <w:rFonts w:hint="default"/>
      </w:rPr>
    </w:lvl>
    <w:lvl w:ilvl="8">
      <w:start w:val="1"/>
      <w:numFmt w:val="decimal"/>
      <w:lvlText w:val="%1.%2.%3.%4.%5.%6.%7.%8.%9"/>
      <w:lvlJc w:val="left"/>
      <w:pPr>
        <w:ind w:left="5400" w:hanging="2160"/>
      </w:pPr>
      <w:rPr>
        <w:rFonts w:hint="default"/>
      </w:rPr>
    </w:lvl>
  </w:abstractNum>
  <w:abstractNum w:abstractNumId="19">
    <w:nsid w:val="150C33AE"/>
    <w:multiLevelType w:val="multilevel"/>
    <w:tmpl w:val="98BA7B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8214FDC"/>
    <w:multiLevelType w:val="multilevel"/>
    <w:tmpl w:val="5A4A28CC"/>
    <w:lvl w:ilvl="0">
      <w:start w:val="1"/>
      <w:numFmt w:val="decimal"/>
      <w:lvlText w:val="%1"/>
      <w:lvlJc w:val="left"/>
      <w:pPr>
        <w:ind w:left="405" w:hanging="405"/>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785" w:hanging="2160"/>
      </w:pPr>
      <w:rPr>
        <w:rFonts w:hint="default"/>
      </w:rPr>
    </w:lvl>
    <w:lvl w:ilvl="8">
      <w:start w:val="1"/>
      <w:numFmt w:val="decimal"/>
      <w:lvlText w:val="%1.%2.%3.%4.%5.%6.%7.%8.%9"/>
      <w:lvlJc w:val="left"/>
      <w:pPr>
        <w:ind w:left="5160" w:hanging="2160"/>
      </w:pPr>
      <w:rPr>
        <w:rFonts w:hint="default"/>
      </w:rPr>
    </w:lvl>
  </w:abstractNum>
  <w:abstractNum w:abstractNumId="21">
    <w:nsid w:val="1E8A57E5"/>
    <w:multiLevelType w:val="hybridMultilevel"/>
    <w:tmpl w:val="4B324D5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nsid w:val="1F2E67C2"/>
    <w:multiLevelType w:val="multilevel"/>
    <w:tmpl w:val="CC5EE0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21086843"/>
    <w:multiLevelType w:val="hybridMultilevel"/>
    <w:tmpl w:val="45D8F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67B662C"/>
    <w:multiLevelType w:val="hybridMultilevel"/>
    <w:tmpl w:val="023E8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382188"/>
    <w:multiLevelType w:val="multilevel"/>
    <w:tmpl w:val="2A4023B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2FF62E88"/>
    <w:multiLevelType w:val="hybridMultilevel"/>
    <w:tmpl w:val="B2FE3D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61D2C88"/>
    <w:multiLevelType w:val="hybridMultilevel"/>
    <w:tmpl w:val="486E3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94A141E"/>
    <w:multiLevelType w:val="hybridMultilevel"/>
    <w:tmpl w:val="2F6A8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202BA6"/>
    <w:multiLevelType w:val="hybridMultilevel"/>
    <w:tmpl w:val="8CD2B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DC1275"/>
    <w:multiLevelType w:val="hybridMultilevel"/>
    <w:tmpl w:val="9618B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EA528A2"/>
    <w:multiLevelType w:val="hybridMultilevel"/>
    <w:tmpl w:val="F6D4E2DE"/>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32">
    <w:nsid w:val="5F6E3B1F"/>
    <w:multiLevelType w:val="multilevel"/>
    <w:tmpl w:val="24760D4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3E63739"/>
    <w:multiLevelType w:val="hybridMultilevel"/>
    <w:tmpl w:val="ACF0F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1149A4"/>
    <w:multiLevelType w:val="multilevel"/>
    <w:tmpl w:val="BB206DE4"/>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A7E31A2"/>
    <w:multiLevelType w:val="hybridMultilevel"/>
    <w:tmpl w:val="ADECBC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B822819"/>
    <w:multiLevelType w:val="hybridMultilevel"/>
    <w:tmpl w:val="252A3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9B5723"/>
    <w:multiLevelType w:val="hybridMultilevel"/>
    <w:tmpl w:val="5A96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B40968"/>
    <w:multiLevelType w:val="multilevel"/>
    <w:tmpl w:val="F13087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D3732F1"/>
    <w:multiLevelType w:val="hybridMultilevel"/>
    <w:tmpl w:val="0388E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7A1623"/>
    <w:multiLevelType w:val="hybridMultilevel"/>
    <w:tmpl w:val="F8B8717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nsid w:val="6EAD2DDC"/>
    <w:multiLevelType w:val="hybridMultilevel"/>
    <w:tmpl w:val="11C2A8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ED0738C"/>
    <w:multiLevelType w:val="hybridMultilevel"/>
    <w:tmpl w:val="0A98C59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3">
    <w:nsid w:val="6F4B72C7"/>
    <w:multiLevelType w:val="multilevel"/>
    <w:tmpl w:val="370A055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4">
    <w:nsid w:val="70276A46"/>
    <w:multiLevelType w:val="hybridMultilevel"/>
    <w:tmpl w:val="9D00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5F434A"/>
    <w:multiLevelType w:val="hybridMultilevel"/>
    <w:tmpl w:val="84D2DFD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6">
    <w:nsid w:val="797418A5"/>
    <w:multiLevelType w:val="hybridMultilevel"/>
    <w:tmpl w:val="627C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5F0D6A"/>
    <w:multiLevelType w:val="hybridMultilevel"/>
    <w:tmpl w:val="AEA0B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22"/>
  </w:num>
  <w:num w:numId="14">
    <w:abstractNumId w:val="31"/>
  </w:num>
  <w:num w:numId="15">
    <w:abstractNumId w:val="41"/>
  </w:num>
  <w:num w:numId="16">
    <w:abstractNumId w:val="44"/>
  </w:num>
  <w:num w:numId="17">
    <w:abstractNumId w:val="37"/>
  </w:num>
  <w:num w:numId="18">
    <w:abstractNumId w:val="10"/>
  </w:num>
  <w:num w:numId="19">
    <w:abstractNumId w:val="28"/>
  </w:num>
  <w:num w:numId="20">
    <w:abstractNumId w:val="42"/>
  </w:num>
  <w:num w:numId="21">
    <w:abstractNumId w:val="21"/>
  </w:num>
  <w:num w:numId="22">
    <w:abstractNumId w:val="40"/>
  </w:num>
  <w:num w:numId="23">
    <w:abstractNumId w:val="23"/>
  </w:num>
  <w:num w:numId="24">
    <w:abstractNumId w:val="45"/>
  </w:num>
  <w:num w:numId="25">
    <w:abstractNumId w:val="47"/>
  </w:num>
  <w:num w:numId="26">
    <w:abstractNumId w:val="35"/>
  </w:num>
  <w:num w:numId="27">
    <w:abstractNumId w:val="17"/>
  </w:num>
  <w:num w:numId="28">
    <w:abstractNumId w:val="26"/>
  </w:num>
  <w:num w:numId="29">
    <w:abstractNumId w:val="30"/>
  </w:num>
  <w:num w:numId="30">
    <w:abstractNumId w:val="32"/>
  </w:num>
  <w:num w:numId="31">
    <w:abstractNumId w:val="13"/>
  </w:num>
  <w:num w:numId="32">
    <w:abstractNumId w:val="25"/>
  </w:num>
  <w:num w:numId="33">
    <w:abstractNumId w:val="14"/>
  </w:num>
  <w:num w:numId="34">
    <w:abstractNumId w:val="18"/>
  </w:num>
  <w:num w:numId="35">
    <w:abstractNumId w:val="15"/>
  </w:num>
  <w:num w:numId="36">
    <w:abstractNumId w:val="16"/>
  </w:num>
  <w:num w:numId="37">
    <w:abstractNumId w:val="43"/>
  </w:num>
  <w:num w:numId="38">
    <w:abstractNumId w:val="38"/>
  </w:num>
  <w:num w:numId="39">
    <w:abstractNumId w:val="36"/>
  </w:num>
  <w:num w:numId="40">
    <w:abstractNumId w:val="24"/>
  </w:num>
  <w:num w:numId="41">
    <w:abstractNumId w:val="29"/>
  </w:num>
  <w:num w:numId="42">
    <w:abstractNumId w:val="27"/>
  </w:num>
  <w:num w:numId="43">
    <w:abstractNumId w:val="39"/>
  </w:num>
  <w:num w:numId="44">
    <w:abstractNumId w:val="46"/>
  </w:num>
  <w:num w:numId="45">
    <w:abstractNumId w:val="33"/>
  </w:num>
  <w:num w:numId="46">
    <w:abstractNumId w:val="20"/>
  </w:num>
  <w:num w:numId="47">
    <w:abstractNumId w:val="34"/>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B51"/>
    <w:rsid w:val="00000ED4"/>
    <w:rsid w:val="0000150D"/>
    <w:rsid w:val="000077E7"/>
    <w:rsid w:val="000141A3"/>
    <w:rsid w:val="000249D5"/>
    <w:rsid w:val="00044BE9"/>
    <w:rsid w:val="000505D2"/>
    <w:rsid w:val="00051681"/>
    <w:rsid w:val="00051DFF"/>
    <w:rsid w:val="000563A3"/>
    <w:rsid w:val="00076997"/>
    <w:rsid w:val="000920E1"/>
    <w:rsid w:val="000920FA"/>
    <w:rsid w:val="000A2A65"/>
    <w:rsid w:val="000A78D2"/>
    <w:rsid w:val="000B22EE"/>
    <w:rsid w:val="000B7242"/>
    <w:rsid w:val="000C3551"/>
    <w:rsid w:val="000F43C9"/>
    <w:rsid w:val="00100198"/>
    <w:rsid w:val="00101001"/>
    <w:rsid w:val="00115E67"/>
    <w:rsid w:val="0013152B"/>
    <w:rsid w:val="00131C07"/>
    <w:rsid w:val="001414A0"/>
    <w:rsid w:val="00151FE3"/>
    <w:rsid w:val="00154432"/>
    <w:rsid w:val="0016313F"/>
    <w:rsid w:val="00197080"/>
    <w:rsid w:val="00197D4A"/>
    <w:rsid w:val="001A12EE"/>
    <w:rsid w:val="001A56B5"/>
    <w:rsid w:val="001B2DBF"/>
    <w:rsid w:val="001B726D"/>
    <w:rsid w:val="001C43EE"/>
    <w:rsid w:val="001C5252"/>
    <w:rsid w:val="001E311E"/>
    <w:rsid w:val="001F1BE3"/>
    <w:rsid w:val="002034BD"/>
    <w:rsid w:val="00206C05"/>
    <w:rsid w:val="00214958"/>
    <w:rsid w:val="0021792B"/>
    <w:rsid w:val="002255FC"/>
    <w:rsid w:val="00231051"/>
    <w:rsid w:val="002439B9"/>
    <w:rsid w:val="0024709D"/>
    <w:rsid w:val="00256C53"/>
    <w:rsid w:val="00261375"/>
    <w:rsid w:val="00270CBF"/>
    <w:rsid w:val="00273736"/>
    <w:rsid w:val="0027696F"/>
    <w:rsid w:val="002820ED"/>
    <w:rsid w:val="002A107D"/>
    <w:rsid w:val="002A440B"/>
    <w:rsid w:val="002A4FC0"/>
    <w:rsid w:val="002A796F"/>
    <w:rsid w:val="002B0080"/>
    <w:rsid w:val="002B70B0"/>
    <w:rsid w:val="002C12F7"/>
    <w:rsid w:val="002C506F"/>
    <w:rsid w:val="002D71D8"/>
    <w:rsid w:val="002E3881"/>
    <w:rsid w:val="002E47D8"/>
    <w:rsid w:val="002F7B83"/>
    <w:rsid w:val="00320A91"/>
    <w:rsid w:val="00320E6E"/>
    <w:rsid w:val="00327130"/>
    <w:rsid w:val="0032735E"/>
    <w:rsid w:val="00335E77"/>
    <w:rsid w:val="00340E83"/>
    <w:rsid w:val="003701DE"/>
    <w:rsid w:val="00371BD8"/>
    <w:rsid w:val="00373BA2"/>
    <w:rsid w:val="00393097"/>
    <w:rsid w:val="003978FF"/>
    <w:rsid w:val="003B15DA"/>
    <w:rsid w:val="003B598B"/>
    <w:rsid w:val="003C6ABF"/>
    <w:rsid w:val="003C75D2"/>
    <w:rsid w:val="003D1D4C"/>
    <w:rsid w:val="003D7A0D"/>
    <w:rsid w:val="003E3CCE"/>
    <w:rsid w:val="003E6544"/>
    <w:rsid w:val="003F44A5"/>
    <w:rsid w:val="004037C4"/>
    <w:rsid w:val="00411264"/>
    <w:rsid w:val="004240E4"/>
    <w:rsid w:val="0043629C"/>
    <w:rsid w:val="00450A4A"/>
    <w:rsid w:val="00451B51"/>
    <w:rsid w:val="00461EDA"/>
    <w:rsid w:val="00464D05"/>
    <w:rsid w:val="00470EF6"/>
    <w:rsid w:val="00490195"/>
    <w:rsid w:val="0049025B"/>
    <w:rsid w:val="004912EB"/>
    <w:rsid w:val="004A04AB"/>
    <w:rsid w:val="004A0652"/>
    <w:rsid w:val="004A4511"/>
    <w:rsid w:val="004A791C"/>
    <w:rsid w:val="004C10FF"/>
    <w:rsid w:val="004D1C87"/>
    <w:rsid w:val="004D4D78"/>
    <w:rsid w:val="004D68A0"/>
    <w:rsid w:val="004E4CB1"/>
    <w:rsid w:val="00502DFF"/>
    <w:rsid w:val="0051148D"/>
    <w:rsid w:val="005134FB"/>
    <w:rsid w:val="005336AC"/>
    <w:rsid w:val="0054150D"/>
    <w:rsid w:val="00544B4F"/>
    <w:rsid w:val="0055187A"/>
    <w:rsid w:val="00553C9A"/>
    <w:rsid w:val="00562647"/>
    <w:rsid w:val="005629A8"/>
    <w:rsid w:val="00567901"/>
    <w:rsid w:val="00567EA9"/>
    <w:rsid w:val="00574673"/>
    <w:rsid w:val="0058084F"/>
    <w:rsid w:val="00593BA6"/>
    <w:rsid w:val="005A5705"/>
    <w:rsid w:val="005B17A3"/>
    <w:rsid w:val="005B4AD9"/>
    <w:rsid w:val="005B76FA"/>
    <w:rsid w:val="005C24A1"/>
    <w:rsid w:val="005D481E"/>
    <w:rsid w:val="005D5A90"/>
    <w:rsid w:val="005D5C2D"/>
    <w:rsid w:val="005E2E5A"/>
    <w:rsid w:val="00601CCB"/>
    <w:rsid w:val="00613982"/>
    <w:rsid w:val="00615C35"/>
    <w:rsid w:val="0061690D"/>
    <w:rsid w:val="00620272"/>
    <w:rsid w:val="00623152"/>
    <w:rsid w:val="00625752"/>
    <w:rsid w:val="0065166F"/>
    <w:rsid w:val="0065247B"/>
    <w:rsid w:val="0068099D"/>
    <w:rsid w:val="00682DA0"/>
    <w:rsid w:val="006919D0"/>
    <w:rsid w:val="00697E3B"/>
    <w:rsid w:val="006A38FB"/>
    <w:rsid w:val="006B12E5"/>
    <w:rsid w:val="006B305D"/>
    <w:rsid w:val="006B3C73"/>
    <w:rsid w:val="006C0165"/>
    <w:rsid w:val="006C4C1C"/>
    <w:rsid w:val="006C5ADB"/>
    <w:rsid w:val="006F3CE2"/>
    <w:rsid w:val="00712036"/>
    <w:rsid w:val="007223CF"/>
    <w:rsid w:val="00725820"/>
    <w:rsid w:val="0072628C"/>
    <w:rsid w:val="00741815"/>
    <w:rsid w:val="007477AE"/>
    <w:rsid w:val="00751FCC"/>
    <w:rsid w:val="007528A8"/>
    <w:rsid w:val="00754C0E"/>
    <w:rsid w:val="007553D0"/>
    <w:rsid w:val="00761268"/>
    <w:rsid w:val="007663B0"/>
    <w:rsid w:val="00772B73"/>
    <w:rsid w:val="00795DEB"/>
    <w:rsid w:val="007A75D5"/>
    <w:rsid w:val="007C1762"/>
    <w:rsid w:val="007C1CA9"/>
    <w:rsid w:val="007C28B2"/>
    <w:rsid w:val="007C46A2"/>
    <w:rsid w:val="007C4A0F"/>
    <w:rsid w:val="007D0BEF"/>
    <w:rsid w:val="007E2019"/>
    <w:rsid w:val="007E691F"/>
    <w:rsid w:val="007F0809"/>
    <w:rsid w:val="00804247"/>
    <w:rsid w:val="00820748"/>
    <w:rsid w:val="00830D35"/>
    <w:rsid w:val="00832F1B"/>
    <w:rsid w:val="00835434"/>
    <w:rsid w:val="00855AE7"/>
    <w:rsid w:val="008839AC"/>
    <w:rsid w:val="00890870"/>
    <w:rsid w:val="008A7590"/>
    <w:rsid w:val="008B1D6D"/>
    <w:rsid w:val="008B3445"/>
    <w:rsid w:val="008B384E"/>
    <w:rsid w:val="008B6802"/>
    <w:rsid w:val="008C777F"/>
    <w:rsid w:val="008D160D"/>
    <w:rsid w:val="008E4542"/>
    <w:rsid w:val="008F3701"/>
    <w:rsid w:val="00904105"/>
    <w:rsid w:val="009065AE"/>
    <w:rsid w:val="009102E9"/>
    <w:rsid w:val="009106C5"/>
    <w:rsid w:val="009118F1"/>
    <w:rsid w:val="00911B4A"/>
    <w:rsid w:val="0091510B"/>
    <w:rsid w:val="0091760F"/>
    <w:rsid w:val="009329A9"/>
    <w:rsid w:val="00932B84"/>
    <w:rsid w:val="00943F0C"/>
    <w:rsid w:val="009500B9"/>
    <w:rsid w:val="009516FA"/>
    <w:rsid w:val="00966543"/>
    <w:rsid w:val="00986AD6"/>
    <w:rsid w:val="00995028"/>
    <w:rsid w:val="009B3348"/>
    <w:rsid w:val="009B48D0"/>
    <w:rsid w:val="009D2359"/>
    <w:rsid w:val="009E0E81"/>
    <w:rsid w:val="009E27B9"/>
    <w:rsid w:val="009F03A3"/>
    <w:rsid w:val="009F4174"/>
    <w:rsid w:val="009F4C35"/>
    <w:rsid w:val="009F65A3"/>
    <w:rsid w:val="009F6DE8"/>
    <w:rsid w:val="00A03473"/>
    <w:rsid w:val="00A205E0"/>
    <w:rsid w:val="00A2697B"/>
    <w:rsid w:val="00A304F4"/>
    <w:rsid w:val="00A41024"/>
    <w:rsid w:val="00A50F3E"/>
    <w:rsid w:val="00A57743"/>
    <w:rsid w:val="00A63965"/>
    <w:rsid w:val="00A644C1"/>
    <w:rsid w:val="00A865DC"/>
    <w:rsid w:val="00A87F02"/>
    <w:rsid w:val="00AB3F88"/>
    <w:rsid w:val="00AB53B1"/>
    <w:rsid w:val="00AD5F9A"/>
    <w:rsid w:val="00AD7AB8"/>
    <w:rsid w:val="00AE5179"/>
    <w:rsid w:val="00AE5CA8"/>
    <w:rsid w:val="00AF342A"/>
    <w:rsid w:val="00B029FB"/>
    <w:rsid w:val="00B10E13"/>
    <w:rsid w:val="00B200FA"/>
    <w:rsid w:val="00B216A7"/>
    <w:rsid w:val="00B2419C"/>
    <w:rsid w:val="00B25BDE"/>
    <w:rsid w:val="00B374D6"/>
    <w:rsid w:val="00B55533"/>
    <w:rsid w:val="00B65B88"/>
    <w:rsid w:val="00B66222"/>
    <w:rsid w:val="00B70100"/>
    <w:rsid w:val="00B729D3"/>
    <w:rsid w:val="00B7442D"/>
    <w:rsid w:val="00B758E3"/>
    <w:rsid w:val="00B84580"/>
    <w:rsid w:val="00B8566D"/>
    <w:rsid w:val="00B93584"/>
    <w:rsid w:val="00BB2690"/>
    <w:rsid w:val="00BB41F0"/>
    <w:rsid w:val="00BC7C36"/>
    <w:rsid w:val="00BE779C"/>
    <w:rsid w:val="00BF6287"/>
    <w:rsid w:val="00BF690D"/>
    <w:rsid w:val="00C06FC3"/>
    <w:rsid w:val="00C11734"/>
    <w:rsid w:val="00C14005"/>
    <w:rsid w:val="00C172D7"/>
    <w:rsid w:val="00C22391"/>
    <w:rsid w:val="00C226AB"/>
    <w:rsid w:val="00C465D7"/>
    <w:rsid w:val="00C72E01"/>
    <w:rsid w:val="00C73C0B"/>
    <w:rsid w:val="00C772BA"/>
    <w:rsid w:val="00C93B35"/>
    <w:rsid w:val="00C96CB3"/>
    <w:rsid w:val="00C96E84"/>
    <w:rsid w:val="00C96EAF"/>
    <w:rsid w:val="00CA600B"/>
    <w:rsid w:val="00CB7994"/>
    <w:rsid w:val="00CC0267"/>
    <w:rsid w:val="00CC3A2D"/>
    <w:rsid w:val="00CE1773"/>
    <w:rsid w:val="00D000EC"/>
    <w:rsid w:val="00D113EA"/>
    <w:rsid w:val="00D149A8"/>
    <w:rsid w:val="00D3131B"/>
    <w:rsid w:val="00D61AFB"/>
    <w:rsid w:val="00D67376"/>
    <w:rsid w:val="00D81B5E"/>
    <w:rsid w:val="00D82B7F"/>
    <w:rsid w:val="00D869C2"/>
    <w:rsid w:val="00D91C38"/>
    <w:rsid w:val="00DA21EB"/>
    <w:rsid w:val="00DA3657"/>
    <w:rsid w:val="00DA6948"/>
    <w:rsid w:val="00DB4DF6"/>
    <w:rsid w:val="00DC6AAA"/>
    <w:rsid w:val="00DF44D5"/>
    <w:rsid w:val="00DF59F1"/>
    <w:rsid w:val="00DF637C"/>
    <w:rsid w:val="00DF6D8B"/>
    <w:rsid w:val="00E0277A"/>
    <w:rsid w:val="00E05268"/>
    <w:rsid w:val="00E053C7"/>
    <w:rsid w:val="00E07500"/>
    <w:rsid w:val="00E168A4"/>
    <w:rsid w:val="00E2105E"/>
    <w:rsid w:val="00E21A6C"/>
    <w:rsid w:val="00E2222D"/>
    <w:rsid w:val="00E367D7"/>
    <w:rsid w:val="00E44FC8"/>
    <w:rsid w:val="00E4798E"/>
    <w:rsid w:val="00E50587"/>
    <w:rsid w:val="00E513A5"/>
    <w:rsid w:val="00E513F8"/>
    <w:rsid w:val="00E51B82"/>
    <w:rsid w:val="00E62540"/>
    <w:rsid w:val="00E65EF1"/>
    <w:rsid w:val="00E71546"/>
    <w:rsid w:val="00E74669"/>
    <w:rsid w:val="00E87BFE"/>
    <w:rsid w:val="00E92776"/>
    <w:rsid w:val="00EB3C9A"/>
    <w:rsid w:val="00EB4D16"/>
    <w:rsid w:val="00EC028D"/>
    <w:rsid w:val="00EC0A14"/>
    <w:rsid w:val="00EC3186"/>
    <w:rsid w:val="00EC7E3B"/>
    <w:rsid w:val="00ED5CE7"/>
    <w:rsid w:val="00ED60F8"/>
    <w:rsid w:val="00EF4E8A"/>
    <w:rsid w:val="00F10810"/>
    <w:rsid w:val="00F1209C"/>
    <w:rsid w:val="00F16C1E"/>
    <w:rsid w:val="00F20607"/>
    <w:rsid w:val="00F35094"/>
    <w:rsid w:val="00F4310D"/>
    <w:rsid w:val="00F52A76"/>
    <w:rsid w:val="00F61032"/>
    <w:rsid w:val="00F67488"/>
    <w:rsid w:val="00F757F1"/>
    <w:rsid w:val="00F83DDE"/>
    <w:rsid w:val="00F97E2F"/>
    <w:rsid w:val="00FA0C0B"/>
    <w:rsid w:val="00FA5AD8"/>
    <w:rsid w:val="00FB19AB"/>
    <w:rsid w:val="00FC019D"/>
    <w:rsid w:val="00FC0470"/>
    <w:rsid w:val="00FC1853"/>
    <w:rsid w:val="00FC5C7D"/>
    <w:rsid w:val="00FD76A8"/>
    <w:rsid w:val="08791774"/>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52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bn-BD"/>
      </w:rPr>
    </w:rPrDefault>
    <w:pPrDefault>
      <w:pPr>
        <w:spacing w:after="160" w:line="300"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qFormat="1"/>
    <w:lsdException w:name="Title" w:uiPriority="10" w:qFormat="1"/>
    <w:lsdException w:name="Default Paragraph Font" w:semiHidden="1" w:qFormat="1"/>
    <w:lsdException w:name="Subtitle" w:uiPriority="11"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3551"/>
  </w:style>
  <w:style w:type="paragraph" w:styleId="Heading1">
    <w:name w:val="heading 1"/>
    <w:basedOn w:val="Normal"/>
    <w:next w:val="Normal"/>
    <w:link w:val="Heading1Char"/>
    <w:uiPriority w:val="9"/>
    <w:qFormat/>
    <w:rsid w:val="000C355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0C355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0C3551"/>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0C3551"/>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0C3551"/>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0C3551"/>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0C3551"/>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0C3551"/>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0C3551"/>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92B"/>
    <w:pPr>
      <w:ind w:left="720"/>
      <w:contextualSpacing/>
    </w:pPr>
    <w:rPr>
      <w:szCs w:val="26"/>
    </w:rPr>
  </w:style>
  <w:style w:type="table" w:styleId="TableGrid">
    <w:name w:val="Table Grid"/>
    <w:basedOn w:val="TableNormal"/>
    <w:rsid w:val="00450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Normal"/>
    <w:uiPriority w:val="50"/>
    <w:rsid w:val="00450A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ghtList-Accent3">
    <w:name w:val="Light List Accent 3"/>
    <w:basedOn w:val="TableNormal"/>
    <w:uiPriority w:val="61"/>
    <w:rsid w:val="00FC5C7D"/>
    <w:rPr>
      <w:sz w:val="22"/>
      <w:szCs w:val="22"/>
      <w:lang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Heading1Char">
    <w:name w:val="Heading 1 Char"/>
    <w:basedOn w:val="DefaultParagraphFont"/>
    <w:link w:val="Heading1"/>
    <w:uiPriority w:val="9"/>
    <w:rsid w:val="000C3551"/>
    <w:rPr>
      <w:rFonts w:asciiTheme="majorHAnsi" w:eastAsiaTheme="majorEastAsia" w:hAnsiTheme="majorHAnsi" w:cstheme="majorBidi"/>
      <w:color w:val="2E74B5" w:themeColor="accent1" w:themeShade="BF"/>
      <w:sz w:val="40"/>
      <w:szCs w:val="40"/>
    </w:rPr>
  </w:style>
  <w:style w:type="paragraph" w:styleId="TOCHeading">
    <w:name w:val="TOC Heading"/>
    <w:basedOn w:val="Heading1"/>
    <w:next w:val="Normal"/>
    <w:uiPriority w:val="39"/>
    <w:unhideWhenUsed/>
    <w:qFormat/>
    <w:rsid w:val="000C3551"/>
    <w:pPr>
      <w:outlineLvl w:val="9"/>
    </w:pPr>
  </w:style>
  <w:style w:type="paragraph" w:styleId="TOC2">
    <w:name w:val="toc 2"/>
    <w:basedOn w:val="Normal"/>
    <w:next w:val="Normal"/>
    <w:autoRedefine/>
    <w:uiPriority w:val="39"/>
    <w:unhideWhenUsed/>
    <w:rsid w:val="00FC5C7D"/>
    <w:pPr>
      <w:spacing w:after="100" w:line="259" w:lineRule="auto"/>
      <w:ind w:left="220"/>
    </w:pPr>
    <w:rPr>
      <w:rFonts w:cs="Times New Roman"/>
      <w:sz w:val="22"/>
      <w:szCs w:val="22"/>
    </w:rPr>
  </w:style>
  <w:style w:type="paragraph" w:styleId="TOC1">
    <w:name w:val="toc 1"/>
    <w:basedOn w:val="Normal"/>
    <w:next w:val="Normal"/>
    <w:autoRedefine/>
    <w:uiPriority w:val="39"/>
    <w:unhideWhenUsed/>
    <w:rsid w:val="00FC5C7D"/>
    <w:pPr>
      <w:spacing w:after="100" w:line="259" w:lineRule="auto"/>
    </w:pPr>
    <w:rPr>
      <w:rFonts w:cs="Times New Roman"/>
      <w:sz w:val="22"/>
      <w:szCs w:val="22"/>
    </w:rPr>
  </w:style>
  <w:style w:type="paragraph" w:styleId="TOC3">
    <w:name w:val="toc 3"/>
    <w:basedOn w:val="Normal"/>
    <w:next w:val="Normal"/>
    <w:autoRedefine/>
    <w:uiPriority w:val="39"/>
    <w:unhideWhenUsed/>
    <w:rsid w:val="00FC5C7D"/>
    <w:pPr>
      <w:spacing w:after="100" w:line="259" w:lineRule="auto"/>
      <w:ind w:left="440"/>
    </w:pPr>
    <w:rPr>
      <w:rFonts w:cs="Times New Roman"/>
      <w:sz w:val="22"/>
      <w:szCs w:val="22"/>
    </w:rPr>
  </w:style>
  <w:style w:type="character" w:customStyle="1" w:styleId="Heading2Char">
    <w:name w:val="Heading 2 Char"/>
    <w:basedOn w:val="DefaultParagraphFont"/>
    <w:link w:val="Heading2"/>
    <w:uiPriority w:val="9"/>
    <w:rsid w:val="000C3551"/>
    <w:rPr>
      <w:rFonts w:asciiTheme="majorHAnsi" w:eastAsiaTheme="majorEastAsia" w:hAnsiTheme="majorHAnsi" w:cstheme="majorBidi"/>
      <w:sz w:val="32"/>
      <w:szCs w:val="32"/>
    </w:rPr>
  </w:style>
  <w:style w:type="character" w:styleId="IntenseEmphasis">
    <w:name w:val="Intense Emphasis"/>
    <w:basedOn w:val="DefaultParagraphFont"/>
    <w:uiPriority w:val="21"/>
    <w:qFormat/>
    <w:rsid w:val="000C3551"/>
    <w:rPr>
      <w:b/>
      <w:bCs/>
      <w:i/>
      <w:iCs/>
      <w:color w:val="auto"/>
    </w:rPr>
  </w:style>
  <w:style w:type="character" w:styleId="SubtleEmphasis">
    <w:name w:val="Subtle Emphasis"/>
    <w:basedOn w:val="DefaultParagraphFont"/>
    <w:uiPriority w:val="19"/>
    <w:qFormat/>
    <w:rsid w:val="000C3551"/>
    <w:rPr>
      <w:i/>
      <w:iCs/>
      <w:color w:val="595959" w:themeColor="text1" w:themeTint="A6"/>
    </w:rPr>
  </w:style>
  <w:style w:type="character" w:customStyle="1" w:styleId="Heading3Char">
    <w:name w:val="Heading 3 Char"/>
    <w:basedOn w:val="DefaultParagraphFont"/>
    <w:link w:val="Heading3"/>
    <w:uiPriority w:val="9"/>
    <w:rsid w:val="000C3551"/>
    <w:rPr>
      <w:rFonts w:asciiTheme="majorHAnsi" w:eastAsiaTheme="majorEastAsia" w:hAnsiTheme="majorHAnsi" w:cstheme="majorBidi"/>
      <w:sz w:val="32"/>
      <w:szCs w:val="32"/>
    </w:rPr>
  </w:style>
  <w:style w:type="character" w:styleId="Hyperlink">
    <w:name w:val="Hyperlink"/>
    <w:basedOn w:val="DefaultParagraphFont"/>
    <w:uiPriority w:val="99"/>
    <w:unhideWhenUsed/>
    <w:rsid w:val="00B729D3"/>
    <w:rPr>
      <w:color w:val="0563C1" w:themeColor="hyperlink"/>
      <w:u w:val="single"/>
    </w:rPr>
  </w:style>
  <w:style w:type="paragraph" w:styleId="Header">
    <w:name w:val="header"/>
    <w:basedOn w:val="Normal"/>
    <w:link w:val="HeaderChar"/>
    <w:uiPriority w:val="99"/>
    <w:rsid w:val="00F16C1E"/>
    <w:pPr>
      <w:tabs>
        <w:tab w:val="center" w:pos="4680"/>
        <w:tab w:val="right" w:pos="9360"/>
      </w:tabs>
    </w:pPr>
  </w:style>
  <w:style w:type="character" w:customStyle="1" w:styleId="HeaderChar">
    <w:name w:val="Header Char"/>
    <w:basedOn w:val="DefaultParagraphFont"/>
    <w:link w:val="Header"/>
    <w:uiPriority w:val="99"/>
    <w:rsid w:val="00F16C1E"/>
    <w:rPr>
      <w:rFonts w:asciiTheme="minorHAnsi" w:eastAsiaTheme="minorEastAsia" w:hAnsiTheme="minorHAnsi" w:cstheme="minorBidi"/>
      <w:lang w:eastAsia="zh-CN" w:bidi="ar-SA"/>
    </w:rPr>
  </w:style>
  <w:style w:type="paragraph" w:styleId="Footer">
    <w:name w:val="footer"/>
    <w:basedOn w:val="Normal"/>
    <w:link w:val="FooterChar"/>
    <w:uiPriority w:val="99"/>
    <w:rsid w:val="00F16C1E"/>
    <w:pPr>
      <w:tabs>
        <w:tab w:val="center" w:pos="4680"/>
        <w:tab w:val="right" w:pos="9360"/>
      </w:tabs>
    </w:pPr>
  </w:style>
  <w:style w:type="character" w:customStyle="1" w:styleId="FooterChar">
    <w:name w:val="Footer Char"/>
    <w:basedOn w:val="DefaultParagraphFont"/>
    <w:link w:val="Footer"/>
    <w:uiPriority w:val="99"/>
    <w:rsid w:val="00F16C1E"/>
    <w:rPr>
      <w:rFonts w:asciiTheme="minorHAnsi" w:eastAsiaTheme="minorEastAsia" w:hAnsiTheme="minorHAnsi" w:cstheme="minorBidi"/>
      <w:lang w:eastAsia="zh-CN" w:bidi="ar-SA"/>
    </w:rPr>
  </w:style>
  <w:style w:type="table" w:customStyle="1" w:styleId="GridTable3Accent1">
    <w:name w:val="Grid Table 3 Accent 1"/>
    <w:basedOn w:val="TableNormal"/>
    <w:uiPriority w:val="48"/>
    <w:rsid w:val="009F417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Title">
    <w:name w:val="Title"/>
    <w:basedOn w:val="Normal"/>
    <w:next w:val="Normal"/>
    <w:link w:val="TitleChar"/>
    <w:uiPriority w:val="10"/>
    <w:qFormat/>
    <w:rsid w:val="000C355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0C3551"/>
    <w:rPr>
      <w:rFonts w:asciiTheme="majorHAnsi" w:eastAsiaTheme="majorEastAsia" w:hAnsiTheme="majorHAnsi" w:cstheme="majorBidi"/>
      <w:caps/>
      <w:color w:val="44546A" w:themeColor="text2"/>
      <w:spacing w:val="30"/>
      <w:sz w:val="72"/>
      <w:szCs w:val="72"/>
    </w:rPr>
  </w:style>
  <w:style w:type="character" w:customStyle="1" w:styleId="Heading4Char">
    <w:name w:val="Heading 4 Char"/>
    <w:basedOn w:val="DefaultParagraphFont"/>
    <w:link w:val="Heading4"/>
    <w:uiPriority w:val="9"/>
    <w:rsid w:val="000C3551"/>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0C3551"/>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0C3551"/>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0C3551"/>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0C3551"/>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0C3551"/>
    <w:rPr>
      <w:b/>
      <w:bCs/>
      <w:i/>
      <w:iCs/>
    </w:rPr>
  </w:style>
  <w:style w:type="paragraph" w:styleId="Caption">
    <w:name w:val="caption"/>
    <w:basedOn w:val="Normal"/>
    <w:next w:val="Normal"/>
    <w:uiPriority w:val="35"/>
    <w:semiHidden/>
    <w:unhideWhenUsed/>
    <w:qFormat/>
    <w:rsid w:val="000C3551"/>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0C3551"/>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0C3551"/>
    <w:rPr>
      <w:color w:val="44546A" w:themeColor="text2"/>
      <w:sz w:val="28"/>
      <w:szCs w:val="28"/>
    </w:rPr>
  </w:style>
  <w:style w:type="character" w:styleId="Strong">
    <w:name w:val="Strong"/>
    <w:basedOn w:val="DefaultParagraphFont"/>
    <w:uiPriority w:val="22"/>
    <w:qFormat/>
    <w:rsid w:val="000C3551"/>
    <w:rPr>
      <w:b/>
      <w:bCs/>
    </w:rPr>
  </w:style>
  <w:style w:type="character" w:styleId="Emphasis">
    <w:name w:val="Emphasis"/>
    <w:basedOn w:val="DefaultParagraphFont"/>
    <w:uiPriority w:val="20"/>
    <w:qFormat/>
    <w:rsid w:val="000C3551"/>
    <w:rPr>
      <w:i/>
      <w:iCs/>
      <w:color w:val="000000" w:themeColor="text1"/>
    </w:rPr>
  </w:style>
  <w:style w:type="paragraph" w:styleId="NoSpacing">
    <w:name w:val="No Spacing"/>
    <w:uiPriority w:val="1"/>
    <w:qFormat/>
    <w:rsid w:val="000C3551"/>
    <w:pPr>
      <w:spacing w:after="0" w:line="240" w:lineRule="auto"/>
    </w:pPr>
  </w:style>
  <w:style w:type="paragraph" w:styleId="Quote">
    <w:name w:val="Quote"/>
    <w:basedOn w:val="Normal"/>
    <w:next w:val="Normal"/>
    <w:link w:val="QuoteChar"/>
    <w:uiPriority w:val="29"/>
    <w:qFormat/>
    <w:rsid w:val="000C3551"/>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0C3551"/>
    <w:rPr>
      <w:i/>
      <w:iCs/>
      <w:color w:val="7B7B7B" w:themeColor="accent3" w:themeShade="BF"/>
      <w:sz w:val="24"/>
      <w:szCs w:val="24"/>
    </w:rPr>
  </w:style>
  <w:style w:type="paragraph" w:styleId="IntenseQuote">
    <w:name w:val="Intense Quote"/>
    <w:basedOn w:val="Normal"/>
    <w:next w:val="Normal"/>
    <w:link w:val="IntenseQuoteChar"/>
    <w:uiPriority w:val="30"/>
    <w:qFormat/>
    <w:rsid w:val="000C355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0C3551"/>
    <w:rPr>
      <w:rFonts w:asciiTheme="majorHAnsi" w:eastAsiaTheme="majorEastAsia" w:hAnsiTheme="majorHAnsi" w:cstheme="majorBidi"/>
      <w:caps/>
      <w:color w:val="2E74B5" w:themeColor="accent1" w:themeShade="BF"/>
      <w:sz w:val="28"/>
      <w:szCs w:val="28"/>
    </w:rPr>
  </w:style>
  <w:style w:type="character" w:styleId="SubtleReference">
    <w:name w:val="Subtle Reference"/>
    <w:basedOn w:val="DefaultParagraphFont"/>
    <w:uiPriority w:val="31"/>
    <w:qFormat/>
    <w:rsid w:val="000C355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C3551"/>
    <w:rPr>
      <w:b/>
      <w:bCs/>
      <w:caps w:val="0"/>
      <w:smallCaps/>
      <w:color w:val="auto"/>
      <w:spacing w:val="0"/>
      <w:u w:val="single"/>
    </w:rPr>
  </w:style>
  <w:style w:type="character" w:styleId="BookTitle">
    <w:name w:val="Book Title"/>
    <w:basedOn w:val="DefaultParagraphFont"/>
    <w:uiPriority w:val="33"/>
    <w:qFormat/>
    <w:rsid w:val="000C3551"/>
    <w:rPr>
      <w:b/>
      <w:bCs/>
      <w:caps w:val="0"/>
      <w:smallCaps/>
      <w:spacing w:val="0"/>
    </w:rPr>
  </w:style>
  <w:style w:type="character" w:styleId="PlaceholderText">
    <w:name w:val="Placeholder Text"/>
    <w:basedOn w:val="DefaultParagraphFont"/>
    <w:uiPriority w:val="99"/>
    <w:semiHidden/>
    <w:rsid w:val="00A644C1"/>
    <w:rPr>
      <w:color w:val="808080"/>
    </w:rPr>
  </w:style>
  <w:style w:type="table" w:customStyle="1" w:styleId="PlainTable1">
    <w:name w:val="Plain Table 1"/>
    <w:basedOn w:val="TableNormal"/>
    <w:uiPriority w:val="41"/>
    <w:rsid w:val="002A79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A03473"/>
  </w:style>
  <w:style w:type="paragraph" w:customStyle="1" w:styleId="NormalWeb1">
    <w:name w:val="Normal (Web)1"/>
    <w:basedOn w:val="Normal"/>
    <w:next w:val="NormalWeb"/>
    <w:uiPriority w:val="99"/>
    <w:semiHidden/>
    <w:unhideWhenUsed/>
    <w:rsid w:val="00A03473"/>
    <w:pPr>
      <w:spacing w:before="100" w:beforeAutospacing="1" w:after="100" w:afterAutospacing="1" w:line="240" w:lineRule="auto"/>
    </w:pPr>
    <w:rPr>
      <w:rFonts w:ascii="Times New Roman" w:hAnsi="Times New Roman" w:cs="Times New Roman"/>
      <w:sz w:val="24"/>
      <w:szCs w:val="24"/>
      <w:lang w:bidi="ar-SA"/>
    </w:rPr>
  </w:style>
  <w:style w:type="table" w:customStyle="1" w:styleId="GridTable5Dark-Accent11">
    <w:name w:val="Grid Table 5 Dark - Accent 11"/>
    <w:basedOn w:val="TableNormal"/>
    <w:next w:val="GridTable5DarkAccent1"/>
    <w:uiPriority w:val="50"/>
    <w:rsid w:val="00A0347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PlainTable11">
    <w:name w:val="Plain Table 11"/>
    <w:basedOn w:val="TableNormal"/>
    <w:next w:val="PlainTable1"/>
    <w:uiPriority w:val="41"/>
    <w:rsid w:val="00A03473"/>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3-Accent11">
    <w:name w:val="Grid Table 3 - Accent 11"/>
    <w:basedOn w:val="TableNormal"/>
    <w:next w:val="GridTable3Accent1"/>
    <w:uiPriority w:val="48"/>
    <w:rsid w:val="00A03473"/>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styleId="NormalWeb">
    <w:name w:val="Normal (Web)"/>
    <w:basedOn w:val="Normal"/>
    <w:rsid w:val="00A03473"/>
    <w:rPr>
      <w:rFonts w:ascii="Times New Roman" w:hAnsi="Times New Roman" w:cs="Times New Roman"/>
      <w:sz w:val="24"/>
      <w:szCs w:val="30"/>
    </w:rPr>
  </w:style>
  <w:style w:type="table" w:customStyle="1" w:styleId="GridTable5DarkAccent6">
    <w:name w:val="Grid Table 5 Dark Accent 6"/>
    <w:basedOn w:val="TableNormal"/>
    <w:uiPriority w:val="50"/>
    <w:rsid w:val="00D313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6">
    <w:name w:val="Grid Table 4 Accent 6"/>
    <w:basedOn w:val="TableNormal"/>
    <w:uiPriority w:val="49"/>
    <w:rsid w:val="003C75D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
    <w:name w:val="Grid Table 6 Colorful"/>
    <w:basedOn w:val="TableNormal"/>
    <w:uiPriority w:val="51"/>
    <w:rsid w:val="003C75D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semiHidden/>
    <w:unhideWhenUsed/>
    <w:rsid w:val="00E51B8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semiHidden/>
    <w:rsid w:val="00E51B82"/>
    <w:rPr>
      <w:rFonts w:ascii="Tahoma" w:hAnsi="Tahoma" w:cs="Tahoma"/>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bn-BD"/>
      </w:rPr>
    </w:rPrDefault>
    <w:pPrDefault>
      <w:pPr>
        <w:spacing w:after="160" w:line="300"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qFormat="1"/>
    <w:lsdException w:name="Title" w:uiPriority="10" w:qFormat="1"/>
    <w:lsdException w:name="Default Paragraph Font" w:semiHidden="1" w:qFormat="1"/>
    <w:lsdException w:name="Subtitle" w:uiPriority="11"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3551"/>
  </w:style>
  <w:style w:type="paragraph" w:styleId="Heading1">
    <w:name w:val="heading 1"/>
    <w:basedOn w:val="Normal"/>
    <w:next w:val="Normal"/>
    <w:link w:val="Heading1Char"/>
    <w:uiPriority w:val="9"/>
    <w:qFormat/>
    <w:rsid w:val="000C355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0C355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0C3551"/>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0C3551"/>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0C3551"/>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0C3551"/>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0C3551"/>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0C3551"/>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0C3551"/>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92B"/>
    <w:pPr>
      <w:ind w:left="720"/>
      <w:contextualSpacing/>
    </w:pPr>
    <w:rPr>
      <w:szCs w:val="26"/>
    </w:rPr>
  </w:style>
  <w:style w:type="table" w:styleId="TableGrid">
    <w:name w:val="Table Grid"/>
    <w:basedOn w:val="TableNormal"/>
    <w:rsid w:val="00450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Normal"/>
    <w:uiPriority w:val="50"/>
    <w:rsid w:val="00450A4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ghtList-Accent3">
    <w:name w:val="Light List Accent 3"/>
    <w:basedOn w:val="TableNormal"/>
    <w:uiPriority w:val="61"/>
    <w:rsid w:val="00FC5C7D"/>
    <w:rPr>
      <w:sz w:val="22"/>
      <w:szCs w:val="22"/>
      <w:lang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Heading1Char">
    <w:name w:val="Heading 1 Char"/>
    <w:basedOn w:val="DefaultParagraphFont"/>
    <w:link w:val="Heading1"/>
    <w:uiPriority w:val="9"/>
    <w:rsid w:val="000C3551"/>
    <w:rPr>
      <w:rFonts w:asciiTheme="majorHAnsi" w:eastAsiaTheme="majorEastAsia" w:hAnsiTheme="majorHAnsi" w:cstheme="majorBidi"/>
      <w:color w:val="2E74B5" w:themeColor="accent1" w:themeShade="BF"/>
      <w:sz w:val="40"/>
      <w:szCs w:val="40"/>
    </w:rPr>
  </w:style>
  <w:style w:type="paragraph" w:styleId="TOCHeading">
    <w:name w:val="TOC Heading"/>
    <w:basedOn w:val="Heading1"/>
    <w:next w:val="Normal"/>
    <w:uiPriority w:val="39"/>
    <w:unhideWhenUsed/>
    <w:qFormat/>
    <w:rsid w:val="000C3551"/>
    <w:pPr>
      <w:outlineLvl w:val="9"/>
    </w:pPr>
  </w:style>
  <w:style w:type="paragraph" w:styleId="TOC2">
    <w:name w:val="toc 2"/>
    <w:basedOn w:val="Normal"/>
    <w:next w:val="Normal"/>
    <w:autoRedefine/>
    <w:uiPriority w:val="39"/>
    <w:unhideWhenUsed/>
    <w:rsid w:val="00FC5C7D"/>
    <w:pPr>
      <w:spacing w:after="100" w:line="259" w:lineRule="auto"/>
      <w:ind w:left="220"/>
    </w:pPr>
    <w:rPr>
      <w:rFonts w:cs="Times New Roman"/>
      <w:sz w:val="22"/>
      <w:szCs w:val="22"/>
    </w:rPr>
  </w:style>
  <w:style w:type="paragraph" w:styleId="TOC1">
    <w:name w:val="toc 1"/>
    <w:basedOn w:val="Normal"/>
    <w:next w:val="Normal"/>
    <w:autoRedefine/>
    <w:uiPriority w:val="39"/>
    <w:unhideWhenUsed/>
    <w:rsid w:val="00FC5C7D"/>
    <w:pPr>
      <w:spacing w:after="100" w:line="259" w:lineRule="auto"/>
    </w:pPr>
    <w:rPr>
      <w:rFonts w:cs="Times New Roman"/>
      <w:sz w:val="22"/>
      <w:szCs w:val="22"/>
    </w:rPr>
  </w:style>
  <w:style w:type="paragraph" w:styleId="TOC3">
    <w:name w:val="toc 3"/>
    <w:basedOn w:val="Normal"/>
    <w:next w:val="Normal"/>
    <w:autoRedefine/>
    <w:uiPriority w:val="39"/>
    <w:unhideWhenUsed/>
    <w:rsid w:val="00FC5C7D"/>
    <w:pPr>
      <w:spacing w:after="100" w:line="259" w:lineRule="auto"/>
      <w:ind w:left="440"/>
    </w:pPr>
    <w:rPr>
      <w:rFonts w:cs="Times New Roman"/>
      <w:sz w:val="22"/>
      <w:szCs w:val="22"/>
    </w:rPr>
  </w:style>
  <w:style w:type="character" w:customStyle="1" w:styleId="Heading2Char">
    <w:name w:val="Heading 2 Char"/>
    <w:basedOn w:val="DefaultParagraphFont"/>
    <w:link w:val="Heading2"/>
    <w:uiPriority w:val="9"/>
    <w:rsid w:val="000C3551"/>
    <w:rPr>
      <w:rFonts w:asciiTheme="majorHAnsi" w:eastAsiaTheme="majorEastAsia" w:hAnsiTheme="majorHAnsi" w:cstheme="majorBidi"/>
      <w:sz w:val="32"/>
      <w:szCs w:val="32"/>
    </w:rPr>
  </w:style>
  <w:style w:type="character" w:styleId="IntenseEmphasis">
    <w:name w:val="Intense Emphasis"/>
    <w:basedOn w:val="DefaultParagraphFont"/>
    <w:uiPriority w:val="21"/>
    <w:qFormat/>
    <w:rsid w:val="000C3551"/>
    <w:rPr>
      <w:b/>
      <w:bCs/>
      <w:i/>
      <w:iCs/>
      <w:color w:val="auto"/>
    </w:rPr>
  </w:style>
  <w:style w:type="character" w:styleId="SubtleEmphasis">
    <w:name w:val="Subtle Emphasis"/>
    <w:basedOn w:val="DefaultParagraphFont"/>
    <w:uiPriority w:val="19"/>
    <w:qFormat/>
    <w:rsid w:val="000C3551"/>
    <w:rPr>
      <w:i/>
      <w:iCs/>
      <w:color w:val="595959" w:themeColor="text1" w:themeTint="A6"/>
    </w:rPr>
  </w:style>
  <w:style w:type="character" w:customStyle="1" w:styleId="Heading3Char">
    <w:name w:val="Heading 3 Char"/>
    <w:basedOn w:val="DefaultParagraphFont"/>
    <w:link w:val="Heading3"/>
    <w:uiPriority w:val="9"/>
    <w:rsid w:val="000C3551"/>
    <w:rPr>
      <w:rFonts w:asciiTheme="majorHAnsi" w:eastAsiaTheme="majorEastAsia" w:hAnsiTheme="majorHAnsi" w:cstheme="majorBidi"/>
      <w:sz w:val="32"/>
      <w:szCs w:val="32"/>
    </w:rPr>
  </w:style>
  <w:style w:type="character" w:styleId="Hyperlink">
    <w:name w:val="Hyperlink"/>
    <w:basedOn w:val="DefaultParagraphFont"/>
    <w:uiPriority w:val="99"/>
    <w:unhideWhenUsed/>
    <w:rsid w:val="00B729D3"/>
    <w:rPr>
      <w:color w:val="0563C1" w:themeColor="hyperlink"/>
      <w:u w:val="single"/>
    </w:rPr>
  </w:style>
  <w:style w:type="paragraph" w:styleId="Header">
    <w:name w:val="header"/>
    <w:basedOn w:val="Normal"/>
    <w:link w:val="HeaderChar"/>
    <w:uiPriority w:val="99"/>
    <w:rsid w:val="00F16C1E"/>
    <w:pPr>
      <w:tabs>
        <w:tab w:val="center" w:pos="4680"/>
        <w:tab w:val="right" w:pos="9360"/>
      </w:tabs>
    </w:pPr>
  </w:style>
  <w:style w:type="character" w:customStyle="1" w:styleId="HeaderChar">
    <w:name w:val="Header Char"/>
    <w:basedOn w:val="DefaultParagraphFont"/>
    <w:link w:val="Header"/>
    <w:uiPriority w:val="99"/>
    <w:rsid w:val="00F16C1E"/>
    <w:rPr>
      <w:rFonts w:asciiTheme="minorHAnsi" w:eastAsiaTheme="minorEastAsia" w:hAnsiTheme="minorHAnsi" w:cstheme="minorBidi"/>
      <w:lang w:eastAsia="zh-CN" w:bidi="ar-SA"/>
    </w:rPr>
  </w:style>
  <w:style w:type="paragraph" w:styleId="Footer">
    <w:name w:val="footer"/>
    <w:basedOn w:val="Normal"/>
    <w:link w:val="FooterChar"/>
    <w:uiPriority w:val="99"/>
    <w:rsid w:val="00F16C1E"/>
    <w:pPr>
      <w:tabs>
        <w:tab w:val="center" w:pos="4680"/>
        <w:tab w:val="right" w:pos="9360"/>
      </w:tabs>
    </w:pPr>
  </w:style>
  <w:style w:type="character" w:customStyle="1" w:styleId="FooterChar">
    <w:name w:val="Footer Char"/>
    <w:basedOn w:val="DefaultParagraphFont"/>
    <w:link w:val="Footer"/>
    <w:uiPriority w:val="99"/>
    <w:rsid w:val="00F16C1E"/>
    <w:rPr>
      <w:rFonts w:asciiTheme="minorHAnsi" w:eastAsiaTheme="minorEastAsia" w:hAnsiTheme="minorHAnsi" w:cstheme="minorBidi"/>
      <w:lang w:eastAsia="zh-CN" w:bidi="ar-SA"/>
    </w:rPr>
  </w:style>
  <w:style w:type="table" w:customStyle="1" w:styleId="GridTable3Accent1">
    <w:name w:val="Grid Table 3 Accent 1"/>
    <w:basedOn w:val="TableNormal"/>
    <w:uiPriority w:val="48"/>
    <w:rsid w:val="009F417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Title">
    <w:name w:val="Title"/>
    <w:basedOn w:val="Normal"/>
    <w:next w:val="Normal"/>
    <w:link w:val="TitleChar"/>
    <w:uiPriority w:val="10"/>
    <w:qFormat/>
    <w:rsid w:val="000C355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0C3551"/>
    <w:rPr>
      <w:rFonts w:asciiTheme="majorHAnsi" w:eastAsiaTheme="majorEastAsia" w:hAnsiTheme="majorHAnsi" w:cstheme="majorBidi"/>
      <w:caps/>
      <w:color w:val="44546A" w:themeColor="text2"/>
      <w:spacing w:val="30"/>
      <w:sz w:val="72"/>
      <w:szCs w:val="72"/>
    </w:rPr>
  </w:style>
  <w:style w:type="character" w:customStyle="1" w:styleId="Heading4Char">
    <w:name w:val="Heading 4 Char"/>
    <w:basedOn w:val="DefaultParagraphFont"/>
    <w:link w:val="Heading4"/>
    <w:uiPriority w:val="9"/>
    <w:rsid w:val="000C3551"/>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0C3551"/>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0C3551"/>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0C3551"/>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0C3551"/>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0C3551"/>
    <w:rPr>
      <w:b/>
      <w:bCs/>
      <w:i/>
      <w:iCs/>
    </w:rPr>
  </w:style>
  <w:style w:type="paragraph" w:styleId="Caption">
    <w:name w:val="caption"/>
    <w:basedOn w:val="Normal"/>
    <w:next w:val="Normal"/>
    <w:uiPriority w:val="35"/>
    <w:semiHidden/>
    <w:unhideWhenUsed/>
    <w:qFormat/>
    <w:rsid w:val="000C3551"/>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0C3551"/>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0C3551"/>
    <w:rPr>
      <w:color w:val="44546A" w:themeColor="text2"/>
      <w:sz w:val="28"/>
      <w:szCs w:val="28"/>
    </w:rPr>
  </w:style>
  <w:style w:type="character" w:styleId="Strong">
    <w:name w:val="Strong"/>
    <w:basedOn w:val="DefaultParagraphFont"/>
    <w:uiPriority w:val="22"/>
    <w:qFormat/>
    <w:rsid w:val="000C3551"/>
    <w:rPr>
      <w:b/>
      <w:bCs/>
    </w:rPr>
  </w:style>
  <w:style w:type="character" w:styleId="Emphasis">
    <w:name w:val="Emphasis"/>
    <w:basedOn w:val="DefaultParagraphFont"/>
    <w:uiPriority w:val="20"/>
    <w:qFormat/>
    <w:rsid w:val="000C3551"/>
    <w:rPr>
      <w:i/>
      <w:iCs/>
      <w:color w:val="000000" w:themeColor="text1"/>
    </w:rPr>
  </w:style>
  <w:style w:type="paragraph" w:styleId="NoSpacing">
    <w:name w:val="No Spacing"/>
    <w:uiPriority w:val="1"/>
    <w:qFormat/>
    <w:rsid w:val="000C3551"/>
    <w:pPr>
      <w:spacing w:after="0" w:line="240" w:lineRule="auto"/>
    </w:pPr>
  </w:style>
  <w:style w:type="paragraph" w:styleId="Quote">
    <w:name w:val="Quote"/>
    <w:basedOn w:val="Normal"/>
    <w:next w:val="Normal"/>
    <w:link w:val="QuoteChar"/>
    <w:uiPriority w:val="29"/>
    <w:qFormat/>
    <w:rsid w:val="000C3551"/>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0C3551"/>
    <w:rPr>
      <w:i/>
      <w:iCs/>
      <w:color w:val="7B7B7B" w:themeColor="accent3" w:themeShade="BF"/>
      <w:sz w:val="24"/>
      <w:szCs w:val="24"/>
    </w:rPr>
  </w:style>
  <w:style w:type="paragraph" w:styleId="IntenseQuote">
    <w:name w:val="Intense Quote"/>
    <w:basedOn w:val="Normal"/>
    <w:next w:val="Normal"/>
    <w:link w:val="IntenseQuoteChar"/>
    <w:uiPriority w:val="30"/>
    <w:qFormat/>
    <w:rsid w:val="000C355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0C3551"/>
    <w:rPr>
      <w:rFonts w:asciiTheme="majorHAnsi" w:eastAsiaTheme="majorEastAsia" w:hAnsiTheme="majorHAnsi" w:cstheme="majorBidi"/>
      <w:caps/>
      <w:color w:val="2E74B5" w:themeColor="accent1" w:themeShade="BF"/>
      <w:sz w:val="28"/>
      <w:szCs w:val="28"/>
    </w:rPr>
  </w:style>
  <w:style w:type="character" w:styleId="SubtleReference">
    <w:name w:val="Subtle Reference"/>
    <w:basedOn w:val="DefaultParagraphFont"/>
    <w:uiPriority w:val="31"/>
    <w:qFormat/>
    <w:rsid w:val="000C355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C3551"/>
    <w:rPr>
      <w:b/>
      <w:bCs/>
      <w:caps w:val="0"/>
      <w:smallCaps/>
      <w:color w:val="auto"/>
      <w:spacing w:val="0"/>
      <w:u w:val="single"/>
    </w:rPr>
  </w:style>
  <w:style w:type="character" w:styleId="BookTitle">
    <w:name w:val="Book Title"/>
    <w:basedOn w:val="DefaultParagraphFont"/>
    <w:uiPriority w:val="33"/>
    <w:qFormat/>
    <w:rsid w:val="000C3551"/>
    <w:rPr>
      <w:b/>
      <w:bCs/>
      <w:caps w:val="0"/>
      <w:smallCaps/>
      <w:spacing w:val="0"/>
    </w:rPr>
  </w:style>
  <w:style w:type="character" w:styleId="PlaceholderText">
    <w:name w:val="Placeholder Text"/>
    <w:basedOn w:val="DefaultParagraphFont"/>
    <w:uiPriority w:val="99"/>
    <w:semiHidden/>
    <w:rsid w:val="00A644C1"/>
    <w:rPr>
      <w:color w:val="808080"/>
    </w:rPr>
  </w:style>
  <w:style w:type="table" w:customStyle="1" w:styleId="PlainTable1">
    <w:name w:val="Plain Table 1"/>
    <w:basedOn w:val="TableNormal"/>
    <w:uiPriority w:val="41"/>
    <w:rsid w:val="002A796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A03473"/>
  </w:style>
  <w:style w:type="paragraph" w:customStyle="1" w:styleId="NormalWeb1">
    <w:name w:val="Normal (Web)1"/>
    <w:basedOn w:val="Normal"/>
    <w:next w:val="NormalWeb"/>
    <w:uiPriority w:val="99"/>
    <w:semiHidden/>
    <w:unhideWhenUsed/>
    <w:rsid w:val="00A03473"/>
    <w:pPr>
      <w:spacing w:before="100" w:beforeAutospacing="1" w:after="100" w:afterAutospacing="1" w:line="240" w:lineRule="auto"/>
    </w:pPr>
    <w:rPr>
      <w:rFonts w:ascii="Times New Roman" w:hAnsi="Times New Roman" w:cs="Times New Roman"/>
      <w:sz w:val="24"/>
      <w:szCs w:val="24"/>
      <w:lang w:bidi="ar-SA"/>
    </w:rPr>
  </w:style>
  <w:style w:type="table" w:customStyle="1" w:styleId="GridTable5Dark-Accent11">
    <w:name w:val="Grid Table 5 Dark - Accent 11"/>
    <w:basedOn w:val="TableNormal"/>
    <w:next w:val="GridTable5DarkAccent1"/>
    <w:uiPriority w:val="50"/>
    <w:rsid w:val="00A0347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PlainTable11">
    <w:name w:val="Plain Table 11"/>
    <w:basedOn w:val="TableNormal"/>
    <w:next w:val="PlainTable1"/>
    <w:uiPriority w:val="41"/>
    <w:rsid w:val="00A03473"/>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3-Accent11">
    <w:name w:val="Grid Table 3 - Accent 11"/>
    <w:basedOn w:val="TableNormal"/>
    <w:next w:val="GridTable3Accent1"/>
    <w:uiPriority w:val="48"/>
    <w:rsid w:val="00A03473"/>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styleId="NormalWeb">
    <w:name w:val="Normal (Web)"/>
    <w:basedOn w:val="Normal"/>
    <w:rsid w:val="00A03473"/>
    <w:rPr>
      <w:rFonts w:ascii="Times New Roman" w:hAnsi="Times New Roman" w:cs="Times New Roman"/>
      <w:sz w:val="24"/>
      <w:szCs w:val="30"/>
    </w:rPr>
  </w:style>
  <w:style w:type="table" w:customStyle="1" w:styleId="GridTable5DarkAccent6">
    <w:name w:val="Grid Table 5 Dark Accent 6"/>
    <w:basedOn w:val="TableNormal"/>
    <w:uiPriority w:val="50"/>
    <w:rsid w:val="00D313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6">
    <w:name w:val="Grid Table 4 Accent 6"/>
    <w:basedOn w:val="TableNormal"/>
    <w:uiPriority w:val="49"/>
    <w:rsid w:val="003C75D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
    <w:name w:val="Grid Table 6 Colorful"/>
    <w:basedOn w:val="TableNormal"/>
    <w:uiPriority w:val="51"/>
    <w:rsid w:val="003C75D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semiHidden/>
    <w:unhideWhenUsed/>
    <w:rsid w:val="00E51B8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semiHidden/>
    <w:rsid w:val="00E51B82"/>
    <w:rPr>
      <w:rFonts w:ascii="Tahoma" w:hAnsi="Tahoma" w:cs="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44441">
      <w:bodyDiv w:val="1"/>
      <w:marLeft w:val="0"/>
      <w:marRight w:val="0"/>
      <w:marTop w:val="0"/>
      <w:marBottom w:val="0"/>
      <w:divBdr>
        <w:top w:val="none" w:sz="0" w:space="0" w:color="auto"/>
        <w:left w:val="none" w:sz="0" w:space="0" w:color="auto"/>
        <w:bottom w:val="none" w:sz="0" w:space="0" w:color="auto"/>
        <w:right w:val="none" w:sz="0" w:space="0" w:color="auto"/>
      </w:divBdr>
    </w:div>
    <w:div w:id="166412214">
      <w:bodyDiv w:val="1"/>
      <w:marLeft w:val="0"/>
      <w:marRight w:val="0"/>
      <w:marTop w:val="0"/>
      <w:marBottom w:val="0"/>
      <w:divBdr>
        <w:top w:val="none" w:sz="0" w:space="0" w:color="auto"/>
        <w:left w:val="none" w:sz="0" w:space="0" w:color="auto"/>
        <w:bottom w:val="none" w:sz="0" w:space="0" w:color="auto"/>
        <w:right w:val="none" w:sz="0" w:space="0" w:color="auto"/>
      </w:divBdr>
    </w:div>
    <w:div w:id="204145520">
      <w:bodyDiv w:val="1"/>
      <w:marLeft w:val="0"/>
      <w:marRight w:val="0"/>
      <w:marTop w:val="0"/>
      <w:marBottom w:val="0"/>
      <w:divBdr>
        <w:top w:val="none" w:sz="0" w:space="0" w:color="auto"/>
        <w:left w:val="none" w:sz="0" w:space="0" w:color="auto"/>
        <w:bottom w:val="none" w:sz="0" w:space="0" w:color="auto"/>
        <w:right w:val="none" w:sz="0" w:space="0" w:color="auto"/>
      </w:divBdr>
    </w:div>
    <w:div w:id="255747279">
      <w:bodyDiv w:val="1"/>
      <w:marLeft w:val="0"/>
      <w:marRight w:val="0"/>
      <w:marTop w:val="0"/>
      <w:marBottom w:val="0"/>
      <w:divBdr>
        <w:top w:val="none" w:sz="0" w:space="0" w:color="auto"/>
        <w:left w:val="none" w:sz="0" w:space="0" w:color="auto"/>
        <w:bottom w:val="none" w:sz="0" w:space="0" w:color="auto"/>
        <w:right w:val="none" w:sz="0" w:space="0" w:color="auto"/>
      </w:divBdr>
    </w:div>
    <w:div w:id="258101775">
      <w:bodyDiv w:val="1"/>
      <w:marLeft w:val="0"/>
      <w:marRight w:val="0"/>
      <w:marTop w:val="0"/>
      <w:marBottom w:val="0"/>
      <w:divBdr>
        <w:top w:val="none" w:sz="0" w:space="0" w:color="auto"/>
        <w:left w:val="none" w:sz="0" w:space="0" w:color="auto"/>
        <w:bottom w:val="none" w:sz="0" w:space="0" w:color="auto"/>
        <w:right w:val="none" w:sz="0" w:space="0" w:color="auto"/>
      </w:divBdr>
    </w:div>
    <w:div w:id="365519289">
      <w:bodyDiv w:val="1"/>
      <w:marLeft w:val="0"/>
      <w:marRight w:val="0"/>
      <w:marTop w:val="0"/>
      <w:marBottom w:val="0"/>
      <w:divBdr>
        <w:top w:val="none" w:sz="0" w:space="0" w:color="auto"/>
        <w:left w:val="none" w:sz="0" w:space="0" w:color="auto"/>
        <w:bottom w:val="none" w:sz="0" w:space="0" w:color="auto"/>
        <w:right w:val="none" w:sz="0" w:space="0" w:color="auto"/>
      </w:divBdr>
      <w:divsChild>
        <w:div w:id="1978532762">
          <w:marLeft w:val="0"/>
          <w:marRight w:val="0"/>
          <w:marTop w:val="0"/>
          <w:marBottom w:val="0"/>
          <w:divBdr>
            <w:top w:val="none" w:sz="0" w:space="0" w:color="auto"/>
            <w:left w:val="none" w:sz="0" w:space="0" w:color="auto"/>
            <w:bottom w:val="none" w:sz="0" w:space="0" w:color="auto"/>
            <w:right w:val="none" w:sz="0" w:space="0" w:color="auto"/>
          </w:divBdr>
        </w:div>
        <w:div w:id="2139833599">
          <w:marLeft w:val="0"/>
          <w:marRight w:val="0"/>
          <w:marTop w:val="0"/>
          <w:marBottom w:val="0"/>
          <w:divBdr>
            <w:top w:val="none" w:sz="0" w:space="0" w:color="auto"/>
            <w:left w:val="none" w:sz="0" w:space="0" w:color="auto"/>
            <w:bottom w:val="none" w:sz="0" w:space="0" w:color="auto"/>
            <w:right w:val="none" w:sz="0" w:space="0" w:color="auto"/>
          </w:divBdr>
        </w:div>
      </w:divsChild>
    </w:div>
    <w:div w:id="523835353">
      <w:bodyDiv w:val="1"/>
      <w:marLeft w:val="0"/>
      <w:marRight w:val="0"/>
      <w:marTop w:val="0"/>
      <w:marBottom w:val="0"/>
      <w:divBdr>
        <w:top w:val="none" w:sz="0" w:space="0" w:color="auto"/>
        <w:left w:val="none" w:sz="0" w:space="0" w:color="auto"/>
        <w:bottom w:val="none" w:sz="0" w:space="0" w:color="auto"/>
        <w:right w:val="none" w:sz="0" w:space="0" w:color="auto"/>
      </w:divBdr>
      <w:divsChild>
        <w:div w:id="790055600">
          <w:marLeft w:val="0"/>
          <w:marRight w:val="0"/>
          <w:marTop w:val="0"/>
          <w:marBottom w:val="0"/>
          <w:divBdr>
            <w:top w:val="none" w:sz="0" w:space="0" w:color="auto"/>
            <w:left w:val="none" w:sz="0" w:space="0" w:color="auto"/>
            <w:bottom w:val="none" w:sz="0" w:space="0" w:color="auto"/>
            <w:right w:val="none" w:sz="0" w:space="0" w:color="auto"/>
          </w:divBdr>
        </w:div>
        <w:div w:id="1442602123">
          <w:marLeft w:val="0"/>
          <w:marRight w:val="0"/>
          <w:marTop w:val="0"/>
          <w:marBottom w:val="0"/>
          <w:divBdr>
            <w:top w:val="none" w:sz="0" w:space="0" w:color="auto"/>
            <w:left w:val="none" w:sz="0" w:space="0" w:color="auto"/>
            <w:bottom w:val="none" w:sz="0" w:space="0" w:color="auto"/>
            <w:right w:val="none" w:sz="0" w:space="0" w:color="auto"/>
          </w:divBdr>
        </w:div>
      </w:divsChild>
    </w:div>
    <w:div w:id="551307225">
      <w:bodyDiv w:val="1"/>
      <w:marLeft w:val="0"/>
      <w:marRight w:val="0"/>
      <w:marTop w:val="0"/>
      <w:marBottom w:val="0"/>
      <w:divBdr>
        <w:top w:val="none" w:sz="0" w:space="0" w:color="auto"/>
        <w:left w:val="none" w:sz="0" w:space="0" w:color="auto"/>
        <w:bottom w:val="none" w:sz="0" w:space="0" w:color="auto"/>
        <w:right w:val="none" w:sz="0" w:space="0" w:color="auto"/>
      </w:divBdr>
    </w:div>
    <w:div w:id="566956281">
      <w:bodyDiv w:val="1"/>
      <w:marLeft w:val="0"/>
      <w:marRight w:val="0"/>
      <w:marTop w:val="0"/>
      <w:marBottom w:val="0"/>
      <w:divBdr>
        <w:top w:val="none" w:sz="0" w:space="0" w:color="auto"/>
        <w:left w:val="none" w:sz="0" w:space="0" w:color="auto"/>
        <w:bottom w:val="none" w:sz="0" w:space="0" w:color="auto"/>
        <w:right w:val="none" w:sz="0" w:space="0" w:color="auto"/>
      </w:divBdr>
    </w:div>
    <w:div w:id="650327444">
      <w:bodyDiv w:val="1"/>
      <w:marLeft w:val="0"/>
      <w:marRight w:val="0"/>
      <w:marTop w:val="0"/>
      <w:marBottom w:val="0"/>
      <w:divBdr>
        <w:top w:val="none" w:sz="0" w:space="0" w:color="auto"/>
        <w:left w:val="none" w:sz="0" w:space="0" w:color="auto"/>
        <w:bottom w:val="none" w:sz="0" w:space="0" w:color="auto"/>
        <w:right w:val="none" w:sz="0" w:space="0" w:color="auto"/>
      </w:divBdr>
    </w:div>
    <w:div w:id="662701979">
      <w:bodyDiv w:val="1"/>
      <w:marLeft w:val="0"/>
      <w:marRight w:val="0"/>
      <w:marTop w:val="0"/>
      <w:marBottom w:val="0"/>
      <w:divBdr>
        <w:top w:val="none" w:sz="0" w:space="0" w:color="auto"/>
        <w:left w:val="none" w:sz="0" w:space="0" w:color="auto"/>
        <w:bottom w:val="none" w:sz="0" w:space="0" w:color="auto"/>
        <w:right w:val="none" w:sz="0" w:space="0" w:color="auto"/>
      </w:divBdr>
      <w:divsChild>
        <w:div w:id="1608005682">
          <w:marLeft w:val="0"/>
          <w:marRight w:val="0"/>
          <w:marTop w:val="0"/>
          <w:marBottom w:val="0"/>
          <w:divBdr>
            <w:top w:val="none" w:sz="0" w:space="0" w:color="auto"/>
            <w:left w:val="none" w:sz="0" w:space="0" w:color="auto"/>
            <w:bottom w:val="none" w:sz="0" w:space="0" w:color="auto"/>
            <w:right w:val="none" w:sz="0" w:space="0" w:color="auto"/>
          </w:divBdr>
        </w:div>
        <w:div w:id="2051957343">
          <w:marLeft w:val="0"/>
          <w:marRight w:val="0"/>
          <w:marTop w:val="0"/>
          <w:marBottom w:val="0"/>
          <w:divBdr>
            <w:top w:val="none" w:sz="0" w:space="0" w:color="auto"/>
            <w:left w:val="none" w:sz="0" w:space="0" w:color="auto"/>
            <w:bottom w:val="none" w:sz="0" w:space="0" w:color="auto"/>
            <w:right w:val="none" w:sz="0" w:space="0" w:color="auto"/>
          </w:divBdr>
        </w:div>
      </w:divsChild>
    </w:div>
    <w:div w:id="666517668">
      <w:bodyDiv w:val="1"/>
      <w:marLeft w:val="0"/>
      <w:marRight w:val="0"/>
      <w:marTop w:val="0"/>
      <w:marBottom w:val="0"/>
      <w:divBdr>
        <w:top w:val="none" w:sz="0" w:space="0" w:color="auto"/>
        <w:left w:val="none" w:sz="0" w:space="0" w:color="auto"/>
        <w:bottom w:val="none" w:sz="0" w:space="0" w:color="auto"/>
        <w:right w:val="none" w:sz="0" w:space="0" w:color="auto"/>
      </w:divBdr>
    </w:div>
    <w:div w:id="816536148">
      <w:bodyDiv w:val="1"/>
      <w:marLeft w:val="0"/>
      <w:marRight w:val="0"/>
      <w:marTop w:val="0"/>
      <w:marBottom w:val="0"/>
      <w:divBdr>
        <w:top w:val="none" w:sz="0" w:space="0" w:color="auto"/>
        <w:left w:val="none" w:sz="0" w:space="0" w:color="auto"/>
        <w:bottom w:val="none" w:sz="0" w:space="0" w:color="auto"/>
        <w:right w:val="none" w:sz="0" w:space="0" w:color="auto"/>
      </w:divBdr>
    </w:div>
    <w:div w:id="959804801">
      <w:bodyDiv w:val="1"/>
      <w:marLeft w:val="0"/>
      <w:marRight w:val="0"/>
      <w:marTop w:val="0"/>
      <w:marBottom w:val="0"/>
      <w:divBdr>
        <w:top w:val="none" w:sz="0" w:space="0" w:color="auto"/>
        <w:left w:val="none" w:sz="0" w:space="0" w:color="auto"/>
        <w:bottom w:val="none" w:sz="0" w:space="0" w:color="auto"/>
        <w:right w:val="none" w:sz="0" w:space="0" w:color="auto"/>
      </w:divBdr>
    </w:div>
    <w:div w:id="1135221418">
      <w:bodyDiv w:val="1"/>
      <w:marLeft w:val="0"/>
      <w:marRight w:val="0"/>
      <w:marTop w:val="0"/>
      <w:marBottom w:val="0"/>
      <w:divBdr>
        <w:top w:val="none" w:sz="0" w:space="0" w:color="auto"/>
        <w:left w:val="none" w:sz="0" w:space="0" w:color="auto"/>
        <w:bottom w:val="none" w:sz="0" w:space="0" w:color="auto"/>
        <w:right w:val="none" w:sz="0" w:space="0" w:color="auto"/>
      </w:divBdr>
    </w:div>
    <w:div w:id="1225946559">
      <w:bodyDiv w:val="1"/>
      <w:marLeft w:val="0"/>
      <w:marRight w:val="0"/>
      <w:marTop w:val="0"/>
      <w:marBottom w:val="0"/>
      <w:divBdr>
        <w:top w:val="none" w:sz="0" w:space="0" w:color="auto"/>
        <w:left w:val="none" w:sz="0" w:space="0" w:color="auto"/>
        <w:bottom w:val="none" w:sz="0" w:space="0" w:color="auto"/>
        <w:right w:val="none" w:sz="0" w:space="0" w:color="auto"/>
      </w:divBdr>
    </w:div>
    <w:div w:id="1249922051">
      <w:bodyDiv w:val="1"/>
      <w:marLeft w:val="0"/>
      <w:marRight w:val="0"/>
      <w:marTop w:val="0"/>
      <w:marBottom w:val="0"/>
      <w:divBdr>
        <w:top w:val="none" w:sz="0" w:space="0" w:color="auto"/>
        <w:left w:val="none" w:sz="0" w:space="0" w:color="auto"/>
        <w:bottom w:val="none" w:sz="0" w:space="0" w:color="auto"/>
        <w:right w:val="none" w:sz="0" w:space="0" w:color="auto"/>
      </w:divBdr>
    </w:div>
    <w:div w:id="1249923198">
      <w:bodyDiv w:val="1"/>
      <w:marLeft w:val="0"/>
      <w:marRight w:val="0"/>
      <w:marTop w:val="0"/>
      <w:marBottom w:val="0"/>
      <w:divBdr>
        <w:top w:val="none" w:sz="0" w:space="0" w:color="auto"/>
        <w:left w:val="none" w:sz="0" w:space="0" w:color="auto"/>
        <w:bottom w:val="none" w:sz="0" w:space="0" w:color="auto"/>
        <w:right w:val="none" w:sz="0" w:space="0" w:color="auto"/>
      </w:divBdr>
    </w:div>
    <w:div w:id="1365519252">
      <w:bodyDiv w:val="1"/>
      <w:marLeft w:val="0"/>
      <w:marRight w:val="0"/>
      <w:marTop w:val="0"/>
      <w:marBottom w:val="0"/>
      <w:divBdr>
        <w:top w:val="none" w:sz="0" w:space="0" w:color="auto"/>
        <w:left w:val="none" w:sz="0" w:space="0" w:color="auto"/>
        <w:bottom w:val="none" w:sz="0" w:space="0" w:color="auto"/>
        <w:right w:val="none" w:sz="0" w:space="0" w:color="auto"/>
      </w:divBdr>
    </w:div>
    <w:div w:id="1433239192">
      <w:bodyDiv w:val="1"/>
      <w:marLeft w:val="0"/>
      <w:marRight w:val="0"/>
      <w:marTop w:val="0"/>
      <w:marBottom w:val="0"/>
      <w:divBdr>
        <w:top w:val="none" w:sz="0" w:space="0" w:color="auto"/>
        <w:left w:val="none" w:sz="0" w:space="0" w:color="auto"/>
        <w:bottom w:val="none" w:sz="0" w:space="0" w:color="auto"/>
        <w:right w:val="none" w:sz="0" w:space="0" w:color="auto"/>
      </w:divBdr>
    </w:div>
    <w:div w:id="1458646281">
      <w:bodyDiv w:val="1"/>
      <w:marLeft w:val="0"/>
      <w:marRight w:val="0"/>
      <w:marTop w:val="0"/>
      <w:marBottom w:val="0"/>
      <w:divBdr>
        <w:top w:val="none" w:sz="0" w:space="0" w:color="auto"/>
        <w:left w:val="none" w:sz="0" w:space="0" w:color="auto"/>
        <w:bottom w:val="none" w:sz="0" w:space="0" w:color="auto"/>
        <w:right w:val="none" w:sz="0" w:space="0" w:color="auto"/>
      </w:divBdr>
    </w:div>
    <w:div w:id="1597325029">
      <w:bodyDiv w:val="1"/>
      <w:marLeft w:val="0"/>
      <w:marRight w:val="0"/>
      <w:marTop w:val="0"/>
      <w:marBottom w:val="0"/>
      <w:divBdr>
        <w:top w:val="none" w:sz="0" w:space="0" w:color="auto"/>
        <w:left w:val="none" w:sz="0" w:space="0" w:color="auto"/>
        <w:bottom w:val="none" w:sz="0" w:space="0" w:color="auto"/>
        <w:right w:val="none" w:sz="0" w:space="0" w:color="auto"/>
      </w:divBdr>
    </w:div>
    <w:div w:id="1629318288">
      <w:bodyDiv w:val="1"/>
      <w:marLeft w:val="0"/>
      <w:marRight w:val="0"/>
      <w:marTop w:val="0"/>
      <w:marBottom w:val="0"/>
      <w:divBdr>
        <w:top w:val="none" w:sz="0" w:space="0" w:color="auto"/>
        <w:left w:val="none" w:sz="0" w:space="0" w:color="auto"/>
        <w:bottom w:val="none" w:sz="0" w:space="0" w:color="auto"/>
        <w:right w:val="none" w:sz="0" w:space="0" w:color="auto"/>
      </w:divBdr>
    </w:div>
    <w:div w:id="1675496596">
      <w:bodyDiv w:val="1"/>
      <w:marLeft w:val="0"/>
      <w:marRight w:val="0"/>
      <w:marTop w:val="0"/>
      <w:marBottom w:val="0"/>
      <w:divBdr>
        <w:top w:val="none" w:sz="0" w:space="0" w:color="auto"/>
        <w:left w:val="none" w:sz="0" w:space="0" w:color="auto"/>
        <w:bottom w:val="none" w:sz="0" w:space="0" w:color="auto"/>
        <w:right w:val="none" w:sz="0" w:space="0" w:color="auto"/>
      </w:divBdr>
    </w:div>
    <w:div w:id="1903365072">
      <w:bodyDiv w:val="1"/>
      <w:marLeft w:val="0"/>
      <w:marRight w:val="0"/>
      <w:marTop w:val="0"/>
      <w:marBottom w:val="0"/>
      <w:divBdr>
        <w:top w:val="none" w:sz="0" w:space="0" w:color="auto"/>
        <w:left w:val="none" w:sz="0" w:space="0" w:color="auto"/>
        <w:bottom w:val="none" w:sz="0" w:space="0" w:color="auto"/>
        <w:right w:val="none" w:sz="0" w:space="0" w:color="auto"/>
      </w:divBdr>
    </w:div>
    <w:div w:id="2055158124">
      <w:bodyDiv w:val="1"/>
      <w:marLeft w:val="0"/>
      <w:marRight w:val="0"/>
      <w:marTop w:val="0"/>
      <w:marBottom w:val="0"/>
      <w:divBdr>
        <w:top w:val="none" w:sz="0" w:space="0" w:color="auto"/>
        <w:left w:val="none" w:sz="0" w:space="0" w:color="auto"/>
        <w:bottom w:val="none" w:sz="0" w:space="0" w:color="auto"/>
        <w:right w:val="none" w:sz="0" w:space="0" w:color="auto"/>
      </w:divBdr>
    </w:div>
    <w:div w:id="2064284086">
      <w:bodyDiv w:val="1"/>
      <w:marLeft w:val="0"/>
      <w:marRight w:val="0"/>
      <w:marTop w:val="0"/>
      <w:marBottom w:val="0"/>
      <w:divBdr>
        <w:top w:val="none" w:sz="0" w:space="0" w:color="auto"/>
        <w:left w:val="none" w:sz="0" w:space="0" w:color="auto"/>
        <w:bottom w:val="none" w:sz="0" w:space="0" w:color="auto"/>
        <w:right w:val="none" w:sz="0" w:space="0" w:color="auto"/>
      </w:divBdr>
    </w:div>
    <w:div w:id="2080715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chart" Target="charts/chart12.xml"/><Relationship Id="rId3" Type="http://schemas.openxmlformats.org/officeDocument/2006/relationships/numbering" Target="numbering.xml"/><Relationship Id="rId21" Type="http://schemas.openxmlformats.org/officeDocument/2006/relationships/diagramColors" Target="diagrams/colors2.xml"/><Relationship Id="rId34" Type="http://schemas.openxmlformats.org/officeDocument/2006/relationships/chart" Target="charts/chart7.xml"/><Relationship Id="rId42" Type="http://schemas.openxmlformats.org/officeDocument/2006/relationships/chart" Target="charts/chart15.xml"/><Relationship Id="rId47"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chart" Target="charts/chart2.xml"/><Relationship Id="rId41"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diagramLayout" Target="diagrams/layout3.xm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chart" Target="charts/chart1.xml"/><Relationship Id="rId36" Type="http://schemas.openxmlformats.org/officeDocument/2006/relationships/chart" Target="charts/chart9.xml"/><Relationship Id="rId10" Type="http://schemas.openxmlformats.org/officeDocument/2006/relationships/image" Target="media/image1.png"/><Relationship Id="rId19" Type="http://schemas.openxmlformats.org/officeDocument/2006/relationships/diagramLayout" Target="diagrams/layout2.xml"/><Relationship Id="rId31" Type="http://schemas.openxmlformats.org/officeDocument/2006/relationships/chart" Target="charts/chart4.xml"/><Relationship Id="rId44" Type="http://schemas.openxmlformats.org/officeDocument/2006/relationships/chart" Target="charts/chart1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chart" Target="charts/chart16.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6.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speCtre\Desktop\Internship\New%20XLSX%20Worksheet1.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Sheet1!$B$5</c:f>
              <c:strCache>
                <c:ptCount val="1"/>
                <c:pt idx="0">
                  <c:v>Current Ratio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2"/>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Sheet1!$C$5:$G$5</c:f>
              <c:numCache>
                <c:formatCode>0.000</c:formatCode>
                <c:ptCount val="5"/>
                <c:pt idx="0">
                  <c:v>7.0785721404038258</c:v>
                </c:pt>
                <c:pt idx="1">
                  <c:v>48.994719613736464</c:v>
                </c:pt>
                <c:pt idx="2">
                  <c:v>58.89681722624946</c:v>
                </c:pt>
                <c:pt idx="3">
                  <c:v>4.42</c:v>
                </c:pt>
                <c:pt idx="4">
                  <c:v>7.14</c:v>
                </c:pt>
              </c:numCache>
            </c:numRef>
          </c:val>
          <c:extLst xmlns:c16r2="http://schemas.microsoft.com/office/drawing/2015/06/chart">
            <c:ext xmlns:c16="http://schemas.microsoft.com/office/drawing/2014/chart" uri="{C3380CC4-5D6E-409C-BE32-E72D297353CC}">
              <c16:uniqueId val="{00000001-B98C-484F-A304-F4DED4DA5544}"/>
            </c:ext>
          </c:extLst>
        </c:ser>
        <c:dLbls>
          <c:showLegendKey val="0"/>
          <c:showVal val="1"/>
          <c:showCatName val="0"/>
          <c:showSerName val="0"/>
          <c:showPercent val="0"/>
          <c:showBubbleSize val="0"/>
        </c:dLbls>
        <c:gapWidth val="100"/>
        <c:overlap val="-24"/>
        <c:axId val="112748800"/>
        <c:axId val="112754688"/>
      </c:barChart>
      <c:catAx>
        <c:axId val="11274880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754688"/>
        <c:crosses val="autoZero"/>
        <c:auto val="1"/>
        <c:lblAlgn val="ctr"/>
        <c:lblOffset val="100"/>
        <c:noMultiLvlLbl val="0"/>
      </c:catAx>
      <c:valAx>
        <c:axId val="112754688"/>
        <c:scaling>
          <c:orientation val="minMax"/>
        </c:scaling>
        <c:delete val="0"/>
        <c:axPos val="l"/>
        <c:majorGridlines>
          <c:spPr>
            <a:ln w="9525" cap="flat" cmpd="sng" algn="ctr">
              <a:solidFill>
                <a:schemeClr val="lt1">
                  <a:lumMod val="95000"/>
                  <a:alpha val="10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748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 Gross Profit Margin</a:t>
            </a:r>
          </a:p>
        </c:rich>
      </c:tx>
      <c:overlay val="0"/>
      <c:spPr>
        <a:noFill/>
        <a:ln>
          <a:noFill/>
        </a:ln>
        <a:effectLst/>
      </c:spPr>
    </c:title>
    <c:autoTitleDeleted val="0"/>
    <c:plotArea>
      <c:layout/>
      <c:barChart>
        <c:barDir val="col"/>
        <c:grouping val="clustered"/>
        <c:varyColors val="0"/>
        <c:ser>
          <c:idx val="0"/>
          <c:order val="0"/>
          <c:tx>
            <c:strRef>
              <c:f>Sheet1!$B$14</c:f>
              <c:strCache>
                <c:ptCount val="1"/>
                <c:pt idx="0">
                  <c:v> Gross Profit Margin %</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Sheet1!$C$14:$G$14</c:f>
              <c:numCache>
                <c:formatCode>0.000</c:formatCode>
                <c:ptCount val="5"/>
                <c:pt idx="0">
                  <c:v>69.052670499821744</c:v>
                </c:pt>
                <c:pt idx="1">
                  <c:v>70</c:v>
                </c:pt>
                <c:pt idx="2">
                  <c:v>68.66</c:v>
                </c:pt>
                <c:pt idx="3">
                  <c:v>63.28</c:v>
                </c:pt>
                <c:pt idx="4">
                  <c:v>57.97</c:v>
                </c:pt>
              </c:numCache>
            </c:numRef>
          </c:val>
          <c:extLst xmlns:c16r2="http://schemas.microsoft.com/office/drawing/2015/06/chart">
            <c:ext xmlns:c16="http://schemas.microsoft.com/office/drawing/2014/chart" uri="{C3380CC4-5D6E-409C-BE32-E72D297353CC}">
              <c16:uniqueId val="{00000001-33E9-4B2B-9D37-DAF6414B13DA}"/>
            </c:ext>
          </c:extLst>
        </c:ser>
        <c:dLbls>
          <c:showLegendKey val="0"/>
          <c:showVal val="0"/>
          <c:showCatName val="0"/>
          <c:showSerName val="0"/>
          <c:showPercent val="0"/>
          <c:showBubbleSize val="0"/>
        </c:dLbls>
        <c:gapWidth val="315"/>
        <c:overlap val="-40"/>
        <c:axId val="116224000"/>
        <c:axId val="116225536"/>
      </c:barChart>
      <c:catAx>
        <c:axId val="11622400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16225536"/>
        <c:crosses val="autoZero"/>
        <c:auto val="1"/>
        <c:lblAlgn val="ctr"/>
        <c:lblOffset val="100"/>
        <c:noMultiLvlLbl val="0"/>
      </c:catAx>
      <c:valAx>
        <c:axId val="11622553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162240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Operating Profit Margin</a:t>
            </a:r>
          </a:p>
        </c:rich>
      </c:tx>
      <c:overlay val="0"/>
      <c:spPr>
        <a:noFill/>
        <a:ln>
          <a:noFill/>
        </a:ln>
        <a:effectLst/>
      </c:spPr>
    </c:title>
    <c:autoTitleDeleted val="0"/>
    <c:plotArea>
      <c:layout>
        <c:manualLayout>
          <c:layoutTarget val="inner"/>
          <c:xMode val="edge"/>
          <c:yMode val="edge"/>
          <c:x val="0.105330927384077"/>
          <c:y val="0.19486111111111112"/>
          <c:w val="0.8585579615048119"/>
          <c:h val="0.72088764946048411"/>
        </c:manualLayout>
      </c:layout>
      <c:barChart>
        <c:barDir val="col"/>
        <c:grouping val="clustered"/>
        <c:varyColors val="0"/>
        <c:ser>
          <c:idx val="0"/>
          <c:order val="0"/>
          <c:tx>
            <c:strRef>
              <c:f>Sheet1!$B$15</c:f>
              <c:strCache>
                <c:ptCount val="1"/>
                <c:pt idx="0">
                  <c:v>Operating Profit Margin %</c:v>
                </c:pt>
              </c:strCache>
            </c:strRef>
          </c:tx>
          <c:spPr>
            <a:noFill/>
            <a:ln w="9525" cap="flat" cmpd="sng" algn="ctr">
              <a:solidFill>
                <a:schemeClr val="accent6"/>
              </a:solidFill>
              <a:miter lim="800000"/>
            </a:ln>
            <a:effectLst>
              <a:glow rad="63500">
                <a:schemeClr val="accent6">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6">
                    <a:alpha val="50000"/>
                  </a:schemeClr>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Sheet1!$C$15:$G$15</c:f>
              <c:numCache>
                <c:formatCode>0.000</c:formatCode>
                <c:ptCount val="5"/>
                <c:pt idx="0">
                  <c:v>72.468386753169241</c:v>
                </c:pt>
                <c:pt idx="1">
                  <c:v>69.129615629183192</c:v>
                </c:pt>
                <c:pt idx="2">
                  <c:v>67.658301691643175</c:v>
                </c:pt>
                <c:pt idx="3">
                  <c:v>69.599393490231236</c:v>
                </c:pt>
                <c:pt idx="4">
                  <c:v>51.418438098702389</c:v>
                </c:pt>
              </c:numCache>
            </c:numRef>
          </c:val>
          <c:extLst xmlns:c16r2="http://schemas.microsoft.com/office/drawing/2015/06/chart">
            <c:ext xmlns:c16="http://schemas.microsoft.com/office/drawing/2014/chart" uri="{C3380CC4-5D6E-409C-BE32-E72D297353CC}">
              <c16:uniqueId val="{00000001-EDB5-4446-B087-B4F10920A18D}"/>
            </c:ext>
          </c:extLst>
        </c:ser>
        <c:dLbls>
          <c:showLegendKey val="0"/>
          <c:showVal val="1"/>
          <c:showCatName val="0"/>
          <c:showSerName val="0"/>
          <c:showPercent val="0"/>
          <c:showBubbleSize val="0"/>
        </c:dLbls>
        <c:gapWidth val="315"/>
        <c:overlap val="-40"/>
        <c:axId val="116259840"/>
        <c:axId val="116265728"/>
      </c:barChart>
      <c:catAx>
        <c:axId val="11625984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16265728"/>
        <c:crosses val="autoZero"/>
        <c:auto val="1"/>
        <c:lblAlgn val="ctr"/>
        <c:lblOffset val="100"/>
        <c:noMultiLvlLbl val="0"/>
      </c:catAx>
      <c:valAx>
        <c:axId val="11626572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16259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Net Profit ratio</a:t>
            </a:r>
          </a:p>
        </c:rich>
      </c:tx>
      <c:overlay val="0"/>
      <c:spPr>
        <a:noFill/>
        <a:ln>
          <a:noFill/>
        </a:ln>
        <a:effectLst/>
      </c:spPr>
    </c:title>
    <c:autoTitleDeleted val="0"/>
    <c:plotArea>
      <c:layout/>
      <c:barChart>
        <c:barDir val="col"/>
        <c:grouping val="clustered"/>
        <c:varyColors val="0"/>
        <c:ser>
          <c:idx val="0"/>
          <c:order val="0"/>
          <c:tx>
            <c:strRef>
              <c:f>Sheet1!$B$16</c:f>
              <c:strCache>
                <c:ptCount val="1"/>
                <c:pt idx="0">
                  <c:v>Net Profit ratio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Sheet1!$C$16:$G$16</c:f>
              <c:numCache>
                <c:formatCode>0.000</c:formatCode>
                <c:ptCount val="5"/>
                <c:pt idx="0">
                  <c:v>70.951578171235425</c:v>
                </c:pt>
                <c:pt idx="1">
                  <c:v>72.489999999999995</c:v>
                </c:pt>
                <c:pt idx="2">
                  <c:v>74.8</c:v>
                </c:pt>
                <c:pt idx="3">
                  <c:v>69.8</c:v>
                </c:pt>
                <c:pt idx="4">
                  <c:v>60.22</c:v>
                </c:pt>
              </c:numCache>
            </c:numRef>
          </c:val>
          <c:extLst xmlns:c16r2="http://schemas.microsoft.com/office/drawing/2015/06/chart">
            <c:ext xmlns:c16="http://schemas.microsoft.com/office/drawing/2014/chart" uri="{C3380CC4-5D6E-409C-BE32-E72D297353CC}">
              <c16:uniqueId val="{00000001-8F50-43F0-AB20-61F7C5CD2ABF}"/>
            </c:ext>
          </c:extLst>
        </c:ser>
        <c:dLbls>
          <c:showLegendKey val="0"/>
          <c:showVal val="1"/>
          <c:showCatName val="0"/>
          <c:showSerName val="0"/>
          <c:showPercent val="0"/>
          <c:showBubbleSize val="0"/>
        </c:dLbls>
        <c:gapWidth val="100"/>
        <c:overlap val="-24"/>
        <c:axId val="116300032"/>
        <c:axId val="116314112"/>
      </c:barChart>
      <c:catAx>
        <c:axId val="1163000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6314112"/>
        <c:crosses val="autoZero"/>
        <c:auto val="1"/>
        <c:lblAlgn val="ctr"/>
        <c:lblOffset val="100"/>
        <c:noMultiLvlLbl val="0"/>
      </c:catAx>
      <c:valAx>
        <c:axId val="116314112"/>
        <c:scaling>
          <c:orientation val="minMax"/>
        </c:scaling>
        <c:delete val="0"/>
        <c:axPos val="l"/>
        <c:majorGridlines>
          <c:spPr>
            <a:ln w="9525" cap="flat" cmpd="sng" algn="ctr">
              <a:solidFill>
                <a:schemeClr val="lt1">
                  <a:lumMod val="95000"/>
                  <a:alpha val="10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6300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Return on Assets (ROA) </a:t>
            </a:r>
          </a:p>
        </c:rich>
      </c:tx>
      <c:overlay val="0"/>
      <c:spPr>
        <a:noFill/>
        <a:ln>
          <a:noFill/>
        </a:ln>
        <a:effectLst/>
      </c:spPr>
    </c:title>
    <c:autoTitleDeleted val="0"/>
    <c:plotArea>
      <c:layout/>
      <c:barChart>
        <c:barDir val="col"/>
        <c:grouping val="clustered"/>
        <c:varyColors val="0"/>
        <c:ser>
          <c:idx val="0"/>
          <c:order val="0"/>
          <c:tx>
            <c:strRef>
              <c:f>Sheet1!$B$17</c:f>
              <c:strCache>
                <c:ptCount val="1"/>
                <c:pt idx="0">
                  <c:v>Return on Assets (ROA) %</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Sheet1!$C$17:$G$17</c:f>
              <c:numCache>
                <c:formatCode>0.000</c:formatCode>
                <c:ptCount val="5"/>
                <c:pt idx="0">
                  <c:v>43.146639749186107</c:v>
                </c:pt>
                <c:pt idx="1">
                  <c:v>27.66</c:v>
                </c:pt>
                <c:pt idx="2">
                  <c:v>28</c:v>
                </c:pt>
                <c:pt idx="3">
                  <c:v>26.87</c:v>
                </c:pt>
                <c:pt idx="4">
                  <c:v>15.56</c:v>
                </c:pt>
              </c:numCache>
            </c:numRef>
          </c:val>
          <c:extLst xmlns:c16r2="http://schemas.microsoft.com/office/drawing/2015/06/chart">
            <c:ext xmlns:c16="http://schemas.microsoft.com/office/drawing/2014/chart" uri="{C3380CC4-5D6E-409C-BE32-E72D297353CC}">
              <c16:uniqueId val="{00000001-3B99-418B-8EC7-7CC7D9A3D67D}"/>
            </c:ext>
          </c:extLst>
        </c:ser>
        <c:dLbls>
          <c:showLegendKey val="0"/>
          <c:showVal val="1"/>
          <c:showCatName val="0"/>
          <c:showSerName val="0"/>
          <c:showPercent val="0"/>
          <c:showBubbleSize val="0"/>
        </c:dLbls>
        <c:gapWidth val="315"/>
        <c:overlap val="-40"/>
        <c:axId val="121455744"/>
        <c:axId val="121457280"/>
      </c:barChart>
      <c:catAx>
        <c:axId val="121455744"/>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21457280"/>
        <c:crosses val="autoZero"/>
        <c:auto val="1"/>
        <c:lblAlgn val="ctr"/>
        <c:lblOffset val="100"/>
        <c:noMultiLvlLbl val="0"/>
      </c:catAx>
      <c:valAx>
        <c:axId val="12145728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21455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Return on Equity (ROE)</a:t>
            </a:r>
          </a:p>
        </c:rich>
      </c:tx>
      <c:overlay val="0"/>
      <c:spPr>
        <a:noFill/>
        <a:ln>
          <a:noFill/>
        </a:ln>
        <a:effectLst/>
      </c:spPr>
    </c:title>
    <c:autoTitleDeleted val="0"/>
    <c:plotArea>
      <c:layout/>
      <c:barChart>
        <c:barDir val="col"/>
        <c:grouping val="clustered"/>
        <c:varyColors val="0"/>
        <c:ser>
          <c:idx val="0"/>
          <c:order val="0"/>
          <c:tx>
            <c:strRef>
              <c:f>Sheet1!$B$18</c:f>
              <c:strCache>
                <c:ptCount val="1"/>
                <c:pt idx="0">
                  <c:v>Return on Equity (ROE) %</c:v>
                </c:pt>
              </c:strCache>
            </c:strRef>
          </c:tx>
          <c:spPr>
            <a:pattFill prst="ltUpDiag">
              <a:fgClr>
                <a:schemeClr val="accent1"/>
              </a:fgClr>
              <a:bgClr>
                <a:schemeClr val="lt1"/>
              </a:bgClr>
            </a:pattFill>
            <a:ln>
              <a:noFill/>
            </a:ln>
            <a:effectLst/>
          </c:spPr>
          <c:invertIfNegative val="0"/>
          <c:dLbls>
            <c:spPr>
              <a:solidFill>
                <a:srgbClr val="5B9BD5">
                  <a:alpha val="70000"/>
                </a:srgb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trendline>
            <c:spPr>
              <a:ln w="28575" cap="rnd">
                <a:solidFill>
                  <a:schemeClr val="lt1">
                    <a:alpha val="50000"/>
                  </a:schemeClr>
                </a:solidFill>
                <a:round/>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Sheet1!$C$18:$G$18</c:f>
              <c:numCache>
                <c:formatCode>0.000</c:formatCode>
                <c:ptCount val="5"/>
                <c:pt idx="0">
                  <c:v>45.14</c:v>
                </c:pt>
                <c:pt idx="1">
                  <c:v>27.91</c:v>
                </c:pt>
                <c:pt idx="2">
                  <c:v>28.21</c:v>
                </c:pt>
                <c:pt idx="3">
                  <c:v>26.11</c:v>
                </c:pt>
                <c:pt idx="4">
                  <c:v>20.36</c:v>
                </c:pt>
              </c:numCache>
            </c:numRef>
          </c:val>
          <c:extLst xmlns:c16r2="http://schemas.microsoft.com/office/drawing/2015/06/chart">
            <c:ext xmlns:c16="http://schemas.microsoft.com/office/drawing/2014/chart" uri="{C3380CC4-5D6E-409C-BE32-E72D297353CC}">
              <c16:uniqueId val="{00000001-092F-4106-828A-B522E85662EB}"/>
            </c:ext>
          </c:extLst>
        </c:ser>
        <c:dLbls>
          <c:showLegendKey val="0"/>
          <c:showVal val="1"/>
          <c:showCatName val="0"/>
          <c:showSerName val="0"/>
          <c:showPercent val="0"/>
          <c:showBubbleSize val="0"/>
        </c:dLbls>
        <c:gapWidth val="269"/>
        <c:overlap val="-20"/>
        <c:axId val="121483648"/>
        <c:axId val="121485184"/>
      </c:barChart>
      <c:catAx>
        <c:axId val="121483648"/>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en-US"/>
          </a:p>
        </c:txPr>
        <c:crossAx val="121485184"/>
        <c:crosses val="autoZero"/>
        <c:auto val="1"/>
        <c:lblAlgn val="ctr"/>
        <c:lblOffset val="100"/>
        <c:noMultiLvlLbl val="0"/>
      </c:catAx>
      <c:valAx>
        <c:axId val="121485184"/>
        <c:scaling>
          <c:orientation val="minMax"/>
        </c:scaling>
        <c:delete val="0"/>
        <c:axPos val="l"/>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en-US"/>
          </a:p>
        </c:txPr>
        <c:crossAx val="121483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1"/>
    </a:solidFill>
    <a:ln w="9525" cap="flat" cmpd="sng" algn="ctr">
      <a:solidFill>
        <a:schemeClr val="accent1"/>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Times Interest Earned Ratio</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Earnings Per Share</c:v>
                </c:pt>
              </c:strCache>
            </c:strRef>
          </c:tx>
          <c:spPr>
            <a:solidFill>
              <a:schemeClr val="accent1"/>
            </a:solidFill>
            <a:ln>
              <a:noFill/>
            </a:ln>
            <a:effectLst/>
          </c:spPr>
          <c:invertIfNegative val="0"/>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15.57</c:v>
                </c:pt>
                <c:pt idx="1">
                  <c:v>10.46</c:v>
                </c:pt>
                <c:pt idx="2">
                  <c:v>11.51</c:v>
                </c:pt>
                <c:pt idx="3">
                  <c:v>14.62</c:v>
                </c:pt>
                <c:pt idx="4">
                  <c:v>11.26</c:v>
                </c:pt>
              </c:numCache>
            </c:numRef>
          </c:val>
          <c:extLst xmlns:c16r2="http://schemas.microsoft.com/office/drawing/2015/06/chart">
            <c:ext xmlns:c16="http://schemas.microsoft.com/office/drawing/2014/chart" uri="{C3380CC4-5D6E-409C-BE32-E72D297353CC}">
              <c16:uniqueId val="{00000000-A84E-4869-A704-39B4FC76E425}"/>
            </c:ext>
          </c:extLst>
        </c:ser>
        <c:dLbls>
          <c:showLegendKey val="0"/>
          <c:showVal val="0"/>
          <c:showCatName val="0"/>
          <c:showSerName val="0"/>
          <c:showPercent val="0"/>
          <c:showBubbleSize val="0"/>
        </c:dLbls>
        <c:gapWidth val="219"/>
        <c:overlap val="-27"/>
        <c:axId val="121538816"/>
        <c:axId val="121540608"/>
      </c:barChart>
      <c:catAx>
        <c:axId val="12153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540608"/>
        <c:crosses val="autoZero"/>
        <c:auto val="1"/>
        <c:lblAlgn val="ctr"/>
        <c:lblOffset val="100"/>
        <c:noMultiLvlLbl val="0"/>
      </c:catAx>
      <c:valAx>
        <c:axId val="121540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538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Sheet1!$B$22</c:f>
              <c:strCache>
                <c:ptCount val="1"/>
                <c:pt idx="0">
                  <c:v>Total sales</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Sheet1!$C$22:$G$22</c:f>
              <c:numCache>
                <c:formatCode>0</c:formatCode>
                <c:ptCount val="5"/>
                <c:pt idx="0">
                  <c:v>7901369522</c:v>
                </c:pt>
                <c:pt idx="1">
                  <c:v>5759239628</c:v>
                </c:pt>
                <c:pt idx="2">
                  <c:v>6144608026</c:v>
                </c:pt>
                <c:pt idx="3">
                  <c:v>11253361366</c:v>
                </c:pt>
                <c:pt idx="4">
                  <c:v>10094032945</c:v>
                </c:pt>
              </c:numCache>
            </c:numRef>
          </c:val>
          <c:extLst xmlns:c16r2="http://schemas.microsoft.com/office/drawing/2015/06/chart">
            <c:ext xmlns:c16="http://schemas.microsoft.com/office/drawing/2014/chart" uri="{C3380CC4-5D6E-409C-BE32-E72D297353CC}">
              <c16:uniqueId val="{00000001-1BBF-48BD-87BC-E9E90F83A67D}"/>
            </c:ext>
          </c:extLst>
        </c:ser>
        <c:dLbls>
          <c:showLegendKey val="0"/>
          <c:showVal val="1"/>
          <c:showCatName val="0"/>
          <c:showSerName val="0"/>
          <c:showPercent val="0"/>
          <c:showBubbleSize val="0"/>
        </c:dLbls>
        <c:gapWidth val="315"/>
        <c:overlap val="-40"/>
        <c:axId val="122627968"/>
        <c:axId val="122629504"/>
      </c:barChart>
      <c:catAx>
        <c:axId val="122627968"/>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22629504"/>
        <c:crosses val="autoZero"/>
        <c:auto val="1"/>
        <c:lblAlgn val="ctr"/>
        <c:lblOffset val="100"/>
        <c:noMultiLvlLbl val="0"/>
      </c:catAx>
      <c:valAx>
        <c:axId val="122629504"/>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22627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Sheet1!$B$23</c:f>
              <c:strCache>
                <c:ptCount val="1"/>
                <c:pt idx="0">
                  <c:v>Total profit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Sheet1!$C$23:$G$23</c:f>
              <c:numCache>
                <c:formatCode>0</c:formatCode>
                <c:ptCount val="5"/>
                <c:pt idx="0">
                  <c:v>5456106661</c:v>
                </c:pt>
                <c:pt idx="1">
                  <c:v>4174964389</c:v>
                </c:pt>
                <c:pt idx="2">
                  <c:v>4596362554</c:v>
                </c:pt>
                <c:pt idx="3">
                  <c:v>7121024511</c:v>
                </c:pt>
                <c:pt idx="4">
                  <c:v>5851776819</c:v>
                </c:pt>
              </c:numCache>
            </c:numRef>
          </c:val>
          <c:extLst xmlns:c16r2="http://schemas.microsoft.com/office/drawing/2015/06/chart">
            <c:ext xmlns:c16="http://schemas.microsoft.com/office/drawing/2014/chart" uri="{C3380CC4-5D6E-409C-BE32-E72D297353CC}">
              <c16:uniqueId val="{00000001-18BE-4C08-934D-020136626549}"/>
            </c:ext>
          </c:extLst>
        </c:ser>
        <c:dLbls>
          <c:showLegendKey val="0"/>
          <c:showVal val="1"/>
          <c:showCatName val="0"/>
          <c:showSerName val="0"/>
          <c:showPercent val="0"/>
          <c:showBubbleSize val="0"/>
        </c:dLbls>
        <c:gapWidth val="100"/>
        <c:overlap val="-24"/>
        <c:axId val="122684544"/>
        <c:axId val="122686080"/>
      </c:barChart>
      <c:catAx>
        <c:axId val="12268454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2686080"/>
        <c:crosses val="autoZero"/>
        <c:auto val="1"/>
        <c:lblAlgn val="ctr"/>
        <c:lblOffset val="100"/>
        <c:noMultiLvlLbl val="0"/>
      </c:catAx>
      <c:valAx>
        <c:axId val="122686080"/>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226845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0.14313178877938923"/>
          <c:y val="0.16979472140762467"/>
          <c:w val="0.85686821122061074"/>
          <c:h val="0.73720876532662161"/>
        </c:manualLayout>
      </c:layout>
      <c:barChart>
        <c:barDir val="col"/>
        <c:grouping val="clustered"/>
        <c:varyColors val="0"/>
        <c:ser>
          <c:idx val="0"/>
          <c:order val="0"/>
          <c:tx>
            <c:strRef>
              <c:f>Sheet1!$B$6</c:f>
              <c:strCache>
                <c:ptCount val="1"/>
                <c:pt idx="0">
                  <c:v>Quick (Acid) Ratio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5"/>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Sheet1!$C$6:$G$6</c:f>
              <c:numCache>
                <c:formatCode>0.000</c:formatCode>
                <c:ptCount val="5"/>
                <c:pt idx="0">
                  <c:v>6.1969741494751247</c:v>
                </c:pt>
                <c:pt idx="1">
                  <c:v>43.541616553083216</c:v>
                </c:pt>
                <c:pt idx="2">
                  <c:v>54.777616898555344</c:v>
                </c:pt>
                <c:pt idx="3">
                  <c:v>4.1981004816703651</c:v>
                </c:pt>
                <c:pt idx="4">
                  <c:v>6.5157099390011215</c:v>
                </c:pt>
              </c:numCache>
            </c:numRef>
          </c:val>
          <c:extLst xmlns:c16r2="http://schemas.microsoft.com/office/drawing/2015/06/chart">
            <c:ext xmlns:c16="http://schemas.microsoft.com/office/drawing/2014/chart" uri="{C3380CC4-5D6E-409C-BE32-E72D297353CC}">
              <c16:uniqueId val="{00000001-6BDB-4C81-981F-D00BAFFBA67B}"/>
            </c:ext>
          </c:extLst>
        </c:ser>
        <c:dLbls>
          <c:showLegendKey val="0"/>
          <c:showVal val="1"/>
          <c:showCatName val="0"/>
          <c:showSerName val="0"/>
          <c:showPercent val="0"/>
          <c:showBubbleSize val="0"/>
        </c:dLbls>
        <c:gapWidth val="100"/>
        <c:overlap val="-24"/>
        <c:axId val="112784896"/>
        <c:axId val="112786432"/>
      </c:barChart>
      <c:catAx>
        <c:axId val="1127848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786432"/>
        <c:crosses val="autoZero"/>
        <c:auto val="1"/>
        <c:lblAlgn val="ctr"/>
        <c:lblOffset val="100"/>
        <c:noMultiLvlLbl val="0"/>
      </c:catAx>
      <c:valAx>
        <c:axId val="112786432"/>
        <c:scaling>
          <c:orientation val="minMax"/>
        </c:scaling>
        <c:delete val="0"/>
        <c:axPos val="l"/>
        <c:majorGridlines>
          <c:spPr>
            <a:ln w="9525" cap="flat" cmpd="sng" algn="ctr">
              <a:solidFill>
                <a:schemeClr val="lt1">
                  <a:lumMod val="95000"/>
                  <a:alpha val="10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784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Inventory Turnover </a:t>
            </a:r>
          </a:p>
        </c:rich>
      </c:tx>
      <c:overlay val="0"/>
      <c:spPr>
        <a:noFill/>
        <a:ln>
          <a:noFill/>
        </a:ln>
        <a:effectLst/>
      </c:spPr>
    </c:title>
    <c:autoTitleDeleted val="0"/>
    <c:plotArea>
      <c:layout/>
      <c:barChart>
        <c:barDir val="col"/>
        <c:grouping val="clustered"/>
        <c:varyColors val="0"/>
        <c:ser>
          <c:idx val="0"/>
          <c:order val="0"/>
          <c:tx>
            <c:strRef>
              <c:f>Sheet1!$B$7</c:f>
              <c:strCache>
                <c:ptCount val="1"/>
                <c:pt idx="0">
                  <c:v>Inventory Turnover (times)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2"/>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Sheet1!$C$7:$G$7</c:f>
              <c:numCache>
                <c:formatCode>0.000</c:formatCode>
                <c:ptCount val="5"/>
                <c:pt idx="0">
                  <c:v>15.613346033939111</c:v>
                </c:pt>
                <c:pt idx="1">
                  <c:v>2.6819884095615207</c:v>
                </c:pt>
                <c:pt idx="2">
                  <c:v>3.1361425342163924</c:v>
                </c:pt>
                <c:pt idx="3">
                  <c:v>3.7692687414685917</c:v>
                </c:pt>
                <c:pt idx="4">
                  <c:v>3.4950816324126079</c:v>
                </c:pt>
              </c:numCache>
            </c:numRef>
          </c:val>
          <c:extLst xmlns:c16r2="http://schemas.microsoft.com/office/drawing/2015/06/chart">
            <c:ext xmlns:c16="http://schemas.microsoft.com/office/drawing/2014/chart" uri="{C3380CC4-5D6E-409C-BE32-E72D297353CC}">
              <c16:uniqueId val="{00000001-9582-463C-BC86-CA4303CE2B45}"/>
            </c:ext>
          </c:extLst>
        </c:ser>
        <c:dLbls>
          <c:dLblPos val="outEnd"/>
          <c:showLegendKey val="0"/>
          <c:showVal val="1"/>
          <c:showCatName val="0"/>
          <c:showSerName val="0"/>
          <c:showPercent val="0"/>
          <c:showBubbleSize val="0"/>
        </c:dLbls>
        <c:gapWidth val="100"/>
        <c:overlap val="-24"/>
        <c:axId val="112808704"/>
        <c:axId val="112810240"/>
      </c:barChart>
      <c:catAx>
        <c:axId val="11280870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810240"/>
        <c:crosses val="autoZero"/>
        <c:auto val="1"/>
        <c:lblAlgn val="ctr"/>
        <c:lblOffset val="100"/>
        <c:noMultiLvlLbl val="0"/>
      </c:catAx>
      <c:valAx>
        <c:axId val="112810240"/>
        <c:scaling>
          <c:orientation val="minMax"/>
        </c:scaling>
        <c:delete val="0"/>
        <c:axPos val="l"/>
        <c:majorGridlines>
          <c:spPr>
            <a:ln w="9525" cap="flat" cmpd="sng" algn="ctr">
              <a:solidFill>
                <a:schemeClr val="lt1">
                  <a:lumMod val="95000"/>
                  <a:alpha val="10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808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Average Collection Period </a:t>
            </a:r>
          </a:p>
        </c:rich>
      </c:tx>
      <c:overlay val="0"/>
      <c:spPr>
        <a:noFill/>
        <a:ln>
          <a:noFill/>
        </a:ln>
        <a:effectLst/>
      </c:spPr>
    </c:title>
    <c:autoTitleDeleted val="0"/>
    <c:plotArea>
      <c:layout/>
      <c:barChart>
        <c:barDir val="col"/>
        <c:grouping val="clustered"/>
        <c:varyColors val="0"/>
        <c:ser>
          <c:idx val="0"/>
          <c:order val="0"/>
          <c:tx>
            <c:strRef>
              <c:f>Sheet1!$B$8</c:f>
              <c:strCache>
                <c:ptCount val="1"/>
                <c:pt idx="0">
                  <c:v>Average Collection Period (days)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3"/>
              <c:tx>
                <c:rich>
                  <a:bodyPr/>
                  <a:lstStyle/>
                  <a:p>
                    <a:r>
                      <a:rPr lang="en-US"/>
                      <a:t>456.04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7D5-4600-AA48-CFF08F7D77B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Sheet1!$C$8:$G$8</c:f>
              <c:numCache>
                <c:formatCode>0.000</c:formatCode>
                <c:ptCount val="5"/>
                <c:pt idx="0">
                  <c:v>40.084702589612668</c:v>
                </c:pt>
                <c:pt idx="1">
                  <c:v>208.99508637965639</c:v>
                </c:pt>
                <c:pt idx="2">
                  <c:v>282.72984493299231</c:v>
                </c:pt>
                <c:pt idx="3">
                  <c:v>442.29797873781354</c:v>
                </c:pt>
                <c:pt idx="4">
                  <c:v>376.70407045862873</c:v>
                </c:pt>
              </c:numCache>
            </c:numRef>
          </c:val>
          <c:extLst xmlns:c16r2="http://schemas.microsoft.com/office/drawing/2015/06/chart">
            <c:ext xmlns:c16="http://schemas.microsoft.com/office/drawing/2014/chart" uri="{C3380CC4-5D6E-409C-BE32-E72D297353CC}">
              <c16:uniqueId val="{00000001-3A9E-4779-9E99-7B339944CFD4}"/>
            </c:ext>
          </c:extLst>
        </c:ser>
        <c:dLbls>
          <c:dLblPos val="outEnd"/>
          <c:showLegendKey val="0"/>
          <c:showVal val="1"/>
          <c:showCatName val="0"/>
          <c:showSerName val="0"/>
          <c:showPercent val="0"/>
          <c:showBubbleSize val="0"/>
        </c:dLbls>
        <c:gapWidth val="100"/>
        <c:overlap val="-24"/>
        <c:axId val="112849280"/>
        <c:axId val="112850816"/>
      </c:barChart>
      <c:catAx>
        <c:axId val="11284928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850816"/>
        <c:crosses val="autoZero"/>
        <c:auto val="1"/>
        <c:lblAlgn val="ctr"/>
        <c:lblOffset val="100"/>
        <c:noMultiLvlLbl val="0"/>
      </c:catAx>
      <c:valAx>
        <c:axId val="112850816"/>
        <c:scaling>
          <c:orientation val="minMax"/>
        </c:scaling>
        <c:delete val="0"/>
        <c:axPos val="l"/>
        <c:majorGridlines>
          <c:spPr>
            <a:ln w="9525" cap="flat" cmpd="sng" algn="ctr">
              <a:solidFill>
                <a:schemeClr val="lt1">
                  <a:lumMod val="95000"/>
                  <a:alpha val="10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128492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600" b="1" i="0" u="none" strike="noStrike" cap="all" normalizeH="0" baseline="0">
                <a:effectLst/>
              </a:rPr>
              <a:t>Average Payment Period</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2015-16</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2015-16</c:v>
                </c:pt>
                <c:pt idx="1">
                  <c:v>2016-17</c:v>
                </c:pt>
                <c:pt idx="2">
                  <c:v>2017-18</c:v>
                </c:pt>
                <c:pt idx="3">
                  <c:v>2018-19</c:v>
                </c:pt>
                <c:pt idx="4">
                  <c:v>2019-20</c:v>
                </c:pt>
              </c:strCache>
            </c:strRef>
          </c:cat>
          <c:val>
            <c:numRef>
              <c:f>Sheet1!$B$2:$B$6</c:f>
              <c:numCache>
                <c:formatCode>0.00</c:formatCode>
                <c:ptCount val="5"/>
                <c:pt idx="0">
                  <c:v>13.739459920992109</c:v>
                </c:pt>
                <c:pt idx="1">
                  <c:v>22.455316954250488</c:v>
                </c:pt>
                <c:pt idx="2">
                  <c:v>25.699290009539514</c:v>
                </c:pt>
                <c:pt idx="3">
                  <c:v>288.01829491463371</c:v>
                </c:pt>
                <c:pt idx="4">
                  <c:v>64.569838021137912</c:v>
                </c:pt>
              </c:numCache>
            </c:numRef>
          </c:val>
          <c:extLst xmlns:c16r2="http://schemas.microsoft.com/office/drawing/2015/06/chart">
            <c:ext xmlns:c16="http://schemas.microsoft.com/office/drawing/2014/chart" uri="{C3380CC4-5D6E-409C-BE32-E72D297353CC}">
              <c16:uniqueId val="{00000000-DBAE-4117-BE8C-3FCB4EE5F921}"/>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2015-16</c:v>
                </c:pt>
                <c:pt idx="1">
                  <c:v>2016-17</c:v>
                </c:pt>
                <c:pt idx="2">
                  <c:v>2017-18</c:v>
                </c:pt>
                <c:pt idx="3">
                  <c:v>2018-19</c:v>
                </c:pt>
                <c:pt idx="4">
                  <c:v>2019-20</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DBAE-4117-BE8C-3FCB4EE5F921}"/>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2015-16</c:v>
                </c:pt>
                <c:pt idx="1">
                  <c:v>2016-17</c:v>
                </c:pt>
                <c:pt idx="2">
                  <c:v>2017-18</c:v>
                </c:pt>
                <c:pt idx="3">
                  <c:v>2018-19</c:v>
                </c:pt>
                <c:pt idx="4">
                  <c:v>2019-20</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DBAE-4117-BE8C-3FCB4EE5F921}"/>
            </c:ext>
          </c:extLst>
        </c:ser>
        <c:dLbls>
          <c:dLblPos val="outEnd"/>
          <c:showLegendKey val="0"/>
          <c:showVal val="1"/>
          <c:showCatName val="0"/>
          <c:showSerName val="0"/>
          <c:showPercent val="0"/>
          <c:showBubbleSize val="0"/>
        </c:dLbls>
        <c:gapWidth val="444"/>
        <c:overlap val="-90"/>
        <c:axId val="112936832"/>
        <c:axId val="112938368"/>
      </c:barChart>
      <c:catAx>
        <c:axId val="112936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12938368"/>
        <c:crosses val="autoZero"/>
        <c:auto val="1"/>
        <c:lblAlgn val="ctr"/>
        <c:lblOffset val="100"/>
        <c:noMultiLvlLbl val="0"/>
      </c:catAx>
      <c:valAx>
        <c:axId val="112938368"/>
        <c:scaling>
          <c:orientation val="minMax"/>
        </c:scaling>
        <c:delete val="1"/>
        <c:axPos val="l"/>
        <c:numFmt formatCode="0.00" sourceLinked="1"/>
        <c:majorTickMark val="none"/>
        <c:minorTickMark val="none"/>
        <c:tickLblPos val="nextTo"/>
        <c:crossAx val="112936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Total Assets Turnover</a:t>
            </a:r>
          </a:p>
        </c:rich>
      </c:tx>
      <c:overlay val="0"/>
      <c:spPr>
        <a:noFill/>
        <a:ln>
          <a:noFill/>
        </a:ln>
        <a:effectLst/>
      </c:spPr>
    </c:title>
    <c:autoTitleDeleted val="0"/>
    <c:plotArea>
      <c:layout/>
      <c:barChart>
        <c:barDir val="col"/>
        <c:grouping val="clustered"/>
        <c:varyColors val="0"/>
        <c:ser>
          <c:idx val="0"/>
          <c:order val="0"/>
          <c:tx>
            <c:strRef>
              <c:f>Sheet1!$B$10</c:f>
              <c:strCache>
                <c:ptCount val="1"/>
                <c:pt idx="0">
                  <c:v>Total Assets Turnover (times)</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dispRSqr val="0"/>
            <c:dispEq val="0"/>
          </c:trendline>
          <c:cat>
            <c:strRef>
              <c:f>Sheet1!$C$4:$G$4</c:f>
              <c:strCache>
                <c:ptCount val="5"/>
                <c:pt idx="0">
                  <c:v>2015-16</c:v>
                </c:pt>
                <c:pt idx="1">
                  <c:v>2016-17</c:v>
                </c:pt>
                <c:pt idx="2">
                  <c:v>2017-18</c:v>
                </c:pt>
                <c:pt idx="3">
                  <c:v>2018-19</c:v>
                </c:pt>
                <c:pt idx="4">
                  <c:v>2019-20</c:v>
                </c:pt>
              </c:strCache>
            </c:strRef>
          </c:cat>
          <c:val>
            <c:numRef>
              <c:f>Sheet1!$C$10:$G$10</c:f>
              <c:numCache>
                <c:formatCode>0.000</c:formatCode>
                <c:ptCount val="5"/>
                <c:pt idx="0">
                  <c:v>0.60811388359897334</c:v>
                </c:pt>
                <c:pt idx="1">
                  <c:v>0.3815757844140672</c:v>
                </c:pt>
                <c:pt idx="2">
                  <c:v>0.37409663246173314</c:v>
                </c:pt>
                <c:pt idx="3">
                  <c:v>0.24015109964286582</c:v>
                </c:pt>
                <c:pt idx="4">
                  <c:v>0.27978694101283957</c:v>
                </c:pt>
              </c:numCache>
            </c:numRef>
          </c:val>
          <c:extLst xmlns:c16r2="http://schemas.microsoft.com/office/drawing/2015/06/chart">
            <c:ext xmlns:c16="http://schemas.microsoft.com/office/drawing/2014/chart" uri="{C3380CC4-5D6E-409C-BE32-E72D297353CC}">
              <c16:uniqueId val="{00000001-299B-4946-B449-72489808A834}"/>
            </c:ext>
          </c:extLst>
        </c:ser>
        <c:dLbls>
          <c:dLblPos val="outEnd"/>
          <c:showLegendKey val="0"/>
          <c:showVal val="1"/>
          <c:showCatName val="0"/>
          <c:showSerName val="0"/>
          <c:showPercent val="0"/>
          <c:showBubbleSize val="0"/>
        </c:dLbls>
        <c:gapWidth val="315"/>
        <c:overlap val="-40"/>
        <c:axId val="112960640"/>
        <c:axId val="112962176"/>
      </c:barChart>
      <c:catAx>
        <c:axId val="11296064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12962176"/>
        <c:crosses val="autoZero"/>
        <c:auto val="1"/>
        <c:lblAlgn val="ctr"/>
        <c:lblOffset val="100"/>
        <c:noMultiLvlLbl val="0"/>
      </c:catAx>
      <c:valAx>
        <c:axId val="11296217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12960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Debt to Equity Ratio</c:v>
                </c:pt>
              </c:strCache>
            </c:strRef>
          </c:tx>
          <c:spPr>
            <a:solidFill>
              <a:schemeClr val="accent1"/>
            </a:solidFill>
            <a:ln>
              <a:noFill/>
            </a:ln>
            <a:effectLst/>
          </c:spPr>
          <c:invertIfNegative val="0"/>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0.19</c:v>
                </c:pt>
                <c:pt idx="1">
                  <c:v>0.04</c:v>
                </c:pt>
                <c:pt idx="2">
                  <c:v>0.01</c:v>
                </c:pt>
                <c:pt idx="3">
                  <c:v>0.4</c:v>
                </c:pt>
                <c:pt idx="4">
                  <c:v>0.21</c:v>
                </c:pt>
              </c:numCache>
            </c:numRef>
          </c:val>
          <c:extLst xmlns:c16r2="http://schemas.microsoft.com/office/drawing/2015/06/chart">
            <c:ext xmlns:c16="http://schemas.microsoft.com/office/drawing/2014/chart" uri="{C3380CC4-5D6E-409C-BE32-E72D297353CC}">
              <c16:uniqueId val="{00000000-A443-4772-BFBD-C08B959796C9}"/>
            </c:ext>
          </c:extLst>
        </c:ser>
        <c:dLbls>
          <c:showLegendKey val="0"/>
          <c:showVal val="0"/>
          <c:showCatName val="0"/>
          <c:showSerName val="0"/>
          <c:showPercent val="0"/>
          <c:showBubbleSize val="0"/>
        </c:dLbls>
        <c:gapWidth val="219"/>
        <c:overlap val="-27"/>
        <c:axId val="112999808"/>
        <c:axId val="113337472"/>
      </c:barChart>
      <c:catAx>
        <c:axId val="11299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37472"/>
        <c:crosses val="autoZero"/>
        <c:auto val="1"/>
        <c:lblAlgn val="ctr"/>
        <c:lblOffset val="100"/>
        <c:noMultiLvlLbl val="0"/>
      </c:catAx>
      <c:valAx>
        <c:axId val="113337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99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Debt to Asset Ratio</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Debt tyo Asset</c:v>
                </c:pt>
              </c:strCache>
            </c:strRef>
          </c:tx>
          <c:spPr>
            <a:solidFill>
              <a:schemeClr val="accent1"/>
            </a:solidFill>
            <a:ln>
              <a:noFill/>
            </a:ln>
            <a:effectLst/>
          </c:spPr>
          <c:invertIfNegative val="0"/>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0.19</c:v>
                </c:pt>
                <c:pt idx="1">
                  <c:v>0.04</c:v>
                </c:pt>
                <c:pt idx="2">
                  <c:v>0.01</c:v>
                </c:pt>
                <c:pt idx="3">
                  <c:v>0.4</c:v>
                </c:pt>
                <c:pt idx="4">
                  <c:v>0.21</c:v>
                </c:pt>
              </c:numCache>
            </c:numRef>
          </c:val>
          <c:extLst xmlns:c16r2="http://schemas.microsoft.com/office/drawing/2015/06/chart">
            <c:ext xmlns:c16="http://schemas.microsoft.com/office/drawing/2014/chart" uri="{C3380CC4-5D6E-409C-BE32-E72D297353CC}">
              <c16:uniqueId val="{00000000-4E70-46DF-8371-AADF4E842499}"/>
            </c:ext>
          </c:extLst>
        </c:ser>
        <c:dLbls>
          <c:showLegendKey val="0"/>
          <c:showVal val="0"/>
          <c:showCatName val="0"/>
          <c:showSerName val="0"/>
          <c:showPercent val="0"/>
          <c:showBubbleSize val="0"/>
        </c:dLbls>
        <c:gapWidth val="219"/>
        <c:overlap val="-27"/>
        <c:axId val="113366912"/>
        <c:axId val="113368448"/>
      </c:barChart>
      <c:catAx>
        <c:axId val="11336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68448"/>
        <c:crosses val="autoZero"/>
        <c:auto val="1"/>
        <c:lblAlgn val="ctr"/>
        <c:lblOffset val="100"/>
        <c:noMultiLvlLbl val="0"/>
      </c:catAx>
      <c:valAx>
        <c:axId val="11336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6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Times Interest Earned Ratio</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Times Interest Earned Ratio</c:v>
                </c:pt>
              </c:strCache>
            </c:strRef>
          </c:tx>
          <c:spPr>
            <a:solidFill>
              <a:schemeClr val="accent1"/>
            </a:solidFill>
            <a:ln>
              <a:noFill/>
            </a:ln>
            <a:effectLst/>
          </c:spPr>
          <c:invertIfNegative val="0"/>
          <c:cat>
            <c:strRef>
              <c:f>Sheet1!$A$2:$A$6</c:f>
              <c:strCache>
                <c:ptCount val="5"/>
                <c:pt idx="0">
                  <c:v>2015-16</c:v>
                </c:pt>
                <c:pt idx="1">
                  <c:v>2016-17</c:v>
                </c:pt>
                <c:pt idx="2">
                  <c:v>2017-18</c:v>
                </c:pt>
                <c:pt idx="3">
                  <c:v>2018-19</c:v>
                </c:pt>
                <c:pt idx="4">
                  <c:v>2019-20</c:v>
                </c:pt>
              </c:strCache>
            </c:strRef>
          </c:cat>
          <c:val>
            <c:numRef>
              <c:f>Sheet1!$B$2:$B$6</c:f>
              <c:numCache>
                <c:formatCode>General</c:formatCode>
                <c:ptCount val="5"/>
                <c:pt idx="0">
                  <c:v>52.405000000000001</c:v>
                </c:pt>
                <c:pt idx="1">
                  <c:v>20.285</c:v>
                </c:pt>
                <c:pt idx="2">
                  <c:v>9.4700000000000006</c:v>
                </c:pt>
                <c:pt idx="3">
                  <c:v>15.82</c:v>
                </c:pt>
                <c:pt idx="4">
                  <c:v>17.09</c:v>
                </c:pt>
              </c:numCache>
            </c:numRef>
          </c:val>
          <c:extLst xmlns:c16r2="http://schemas.microsoft.com/office/drawing/2015/06/chart">
            <c:ext xmlns:c16="http://schemas.microsoft.com/office/drawing/2014/chart" uri="{C3380CC4-5D6E-409C-BE32-E72D297353CC}">
              <c16:uniqueId val="{00000000-F247-4E25-A746-D84E160827F1}"/>
            </c:ext>
          </c:extLst>
        </c:ser>
        <c:dLbls>
          <c:showLegendKey val="0"/>
          <c:showVal val="0"/>
          <c:showCatName val="0"/>
          <c:showSerName val="0"/>
          <c:showPercent val="0"/>
          <c:showBubbleSize val="0"/>
        </c:dLbls>
        <c:gapWidth val="219"/>
        <c:overlap val="-27"/>
        <c:axId val="116146560"/>
        <c:axId val="116148096"/>
      </c:barChart>
      <c:catAx>
        <c:axId val="11614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148096"/>
        <c:crosses val="autoZero"/>
        <c:auto val="1"/>
        <c:lblAlgn val="ctr"/>
        <c:lblOffset val="100"/>
        <c:noMultiLvlLbl val="0"/>
      </c:catAx>
      <c:valAx>
        <c:axId val="116148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146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346E3A-C88C-45D0-A69F-8FF8C31B4A58}" type="doc">
      <dgm:prSet loTypeId="urn:microsoft.com/office/officeart/2005/8/layout/matrix3" loCatId="matrix" qsTypeId="urn:microsoft.com/office/officeart/2005/8/quickstyle/simple5" qsCatId="simple" csTypeId="urn:microsoft.com/office/officeart/2005/8/colors/accent1_1" csCatId="accent1" phldr="1"/>
      <dgm:spPr/>
      <dgm:t>
        <a:bodyPr/>
        <a:lstStyle/>
        <a:p>
          <a:endParaRPr lang="en-US"/>
        </a:p>
      </dgm:t>
    </dgm:pt>
    <dgm:pt modelId="{34CCDB5C-8E71-49E2-9145-E1ECBCC6EE28}">
      <dgm:prSet phldrT="[Text]" custT="1"/>
      <dgm:spPr>
        <a:xfrm>
          <a:off x="1744195" y="361165"/>
          <a:ext cx="1482680" cy="148268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1000" b="1">
              <a:solidFill>
                <a:sysClr val="windowText" lastClr="000000">
                  <a:hueOff val="0"/>
                  <a:satOff val="0"/>
                  <a:lumOff val="0"/>
                  <a:alphaOff val="0"/>
                </a:sysClr>
              </a:solidFill>
              <a:latin typeface="Calibri" panose="020F0502020204030204"/>
              <a:ea typeface="+mn-ea"/>
              <a:cs typeface="+mn-cs"/>
            </a:rPr>
            <a:t>STRENGTHS:</a:t>
          </a:r>
        </a:p>
        <a:p>
          <a:pPr algn="l"/>
          <a:r>
            <a:rPr lang="en-US" sz="800">
              <a:solidFill>
                <a:sysClr val="windowText" lastClr="000000">
                  <a:hueOff val="0"/>
                  <a:satOff val="0"/>
                  <a:lumOff val="0"/>
                  <a:alphaOff val="0"/>
                </a:sysClr>
              </a:solidFill>
              <a:latin typeface="Calibri" panose="020F0502020204030204"/>
              <a:ea typeface="+mn-ea"/>
              <a:cs typeface="+mn-cs"/>
            </a:rPr>
            <a:t>- Company reputation</a:t>
          </a:r>
        </a:p>
        <a:p>
          <a:pPr algn="l"/>
          <a:r>
            <a:rPr lang="en-US" sz="800">
              <a:solidFill>
                <a:sysClr val="windowText" lastClr="000000">
                  <a:hueOff val="0"/>
                  <a:satOff val="0"/>
                  <a:lumOff val="0"/>
                  <a:alphaOff val="0"/>
                </a:sysClr>
              </a:solidFill>
              <a:latin typeface="Calibri" panose="020F0502020204030204"/>
              <a:ea typeface="+mn-ea"/>
              <a:cs typeface="+mn-cs"/>
            </a:rPr>
            <a:t>- Financial backups.</a:t>
          </a:r>
        </a:p>
        <a:p>
          <a:pPr algn="l"/>
          <a:r>
            <a:rPr lang="en-US" sz="800">
              <a:solidFill>
                <a:sysClr val="windowText" lastClr="000000">
                  <a:hueOff val="0"/>
                  <a:satOff val="0"/>
                  <a:lumOff val="0"/>
                  <a:alphaOff val="0"/>
                </a:sysClr>
              </a:solidFill>
              <a:latin typeface="Calibri" panose="020F0502020204030204"/>
              <a:ea typeface="+mn-ea"/>
              <a:cs typeface="+mn-cs"/>
            </a:rPr>
            <a:t>- Good management system. </a:t>
          </a:r>
        </a:p>
        <a:p>
          <a:pPr algn="l"/>
          <a:r>
            <a:rPr lang="en-US" sz="800">
              <a:solidFill>
                <a:sysClr val="windowText" lastClr="000000">
                  <a:hueOff val="0"/>
                  <a:satOff val="0"/>
                  <a:lumOff val="0"/>
                  <a:alphaOff val="0"/>
                </a:sysClr>
              </a:solidFill>
              <a:latin typeface="Calibri" panose="020F0502020204030204"/>
              <a:ea typeface="+mn-ea"/>
              <a:cs typeface="+mn-cs"/>
            </a:rPr>
            <a:t>- Large Workforce.</a:t>
          </a:r>
        </a:p>
        <a:p>
          <a:pPr algn="l"/>
          <a:r>
            <a:rPr lang="en-US" sz="800">
              <a:solidFill>
                <a:sysClr val="windowText" lastClr="000000">
                  <a:hueOff val="0"/>
                  <a:satOff val="0"/>
                  <a:lumOff val="0"/>
                  <a:alphaOff val="0"/>
                </a:sysClr>
              </a:solidFill>
              <a:latin typeface="Calibri" panose="020F0502020204030204"/>
              <a:ea typeface="+mn-ea"/>
              <a:cs typeface="+mn-cs"/>
            </a:rPr>
            <a:t>- Emerging industry</a:t>
          </a:r>
        </a:p>
      </dgm:t>
    </dgm:pt>
    <dgm:pt modelId="{D1553DA6-355B-4971-9EF0-20F674572E87}" type="parTrans" cxnId="{5D90D607-9A4F-49D1-ABA0-B5BD2D99987E}">
      <dgm:prSet/>
      <dgm:spPr/>
      <dgm:t>
        <a:bodyPr/>
        <a:lstStyle/>
        <a:p>
          <a:endParaRPr lang="en-US"/>
        </a:p>
      </dgm:t>
    </dgm:pt>
    <dgm:pt modelId="{B80F9B18-81ED-4239-83B7-A9B8B4B0ACD9}" type="sibTrans" cxnId="{5D90D607-9A4F-49D1-ABA0-B5BD2D99987E}">
      <dgm:prSet/>
      <dgm:spPr/>
      <dgm:t>
        <a:bodyPr/>
        <a:lstStyle/>
        <a:p>
          <a:endParaRPr lang="en-US"/>
        </a:p>
      </dgm:t>
    </dgm:pt>
    <dgm:pt modelId="{A0B70205-6A69-4E0C-B8FB-0FD05632A6C1}">
      <dgm:prSet phldrT="[Text]" custT="1"/>
      <dgm:spPr>
        <a:xfrm>
          <a:off x="3340928" y="361165"/>
          <a:ext cx="1482680" cy="148268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1000" b="1">
              <a:solidFill>
                <a:sysClr val="windowText" lastClr="000000">
                  <a:hueOff val="0"/>
                  <a:satOff val="0"/>
                  <a:lumOff val="0"/>
                  <a:alphaOff val="0"/>
                </a:sysClr>
              </a:solidFill>
              <a:latin typeface="Calibri" panose="020F0502020204030204"/>
              <a:ea typeface="+mn-ea"/>
              <a:cs typeface="+mn-cs"/>
            </a:rPr>
            <a:t>WEAKNESSES:</a:t>
          </a:r>
        </a:p>
        <a:p>
          <a:pPr algn="l"/>
          <a:r>
            <a:rPr lang="en-US" sz="800">
              <a:solidFill>
                <a:sysClr val="windowText" lastClr="000000">
                  <a:hueOff val="0"/>
                  <a:satOff val="0"/>
                  <a:lumOff val="0"/>
                  <a:alphaOff val="0"/>
                </a:sysClr>
              </a:solidFill>
              <a:latin typeface="Calibri" panose="020F0502020204030204"/>
              <a:ea typeface="+mn-ea"/>
              <a:cs typeface="+mn-cs"/>
            </a:rPr>
            <a:t>- Lack of synchronization.</a:t>
          </a:r>
        </a:p>
        <a:p>
          <a:pPr algn="l"/>
          <a:r>
            <a:rPr lang="en-US" sz="800">
              <a:solidFill>
                <a:sysClr val="windowText" lastClr="000000">
                  <a:hueOff val="0"/>
                  <a:satOff val="0"/>
                  <a:lumOff val="0"/>
                  <a:alphaOff val="0"/>
                </a:sysClr>
              </a:solidFill>
              <a:latin typeface="Calibri" panose="020F0502020204030204"/>
              <a:ea typeface="+mn-ea"/>
              <a:cs typeface="+mn-cs"/>
            </a:rPr>
            <a:t>- Trained workforce</a:t>
          </a:r>
        </a:p>
        <a:p>
          <a:pPr algn="l"/>
          <a:endParaRPr lang="en-US" sz="800">
            <a:solidFill>
              <a:sysClr val="windowText" lastClr="000000">
                <a:hueOff val="0"/>
                <a:satOff val="0"/>
                <a:lumOff val="0"/>
                <a:alphaOff val="0"/>
              </a:sysClr>
            </a:solidFill>
            <a:latin typeface="Calibri" panose="020F0502020204030204"/>
            <a:ea typeface="+mn-ea"/>
            <a:cs typeface="+mn-cs"/>
          </a:endParaRPr>
        </a:p>
        <a:p>
          <a:pPr algn="l"/>
          <a:endParaRPr lang="en-US" sz="800">
            <a:solidFill>
              <a:sysClr val="windowText" lastClr="000000">
                <a:hueOff val="0"/>
                <a:satOff val="0"/>
                <a:lumOff val="0"/>
                <a:alphaOff val="0"/>
              </a:sysClr>
            </a:solidFill>
            <a:latin typeface="Calibri" panose="020F0502020204030204"/>
            <a:ea typeface="+mn-ea"/>
            <a:cs typeface="+mn-cs"/>
          </a:endParaRPr>
        </a:p>
        <a:p>
          <a:pPr algn="ctr"/>
          <a:endParaRPr lang="en-US" sz="800">
            <a:solidFill>
              <a:sysClr val="windowText" lastClr="000000">
                <a:hueOff val="0"/>
                <a:satOff val="0"/>
                <a:lumOff val="0"/>
                <a:alphaOff val="0"/>
              </a:sysClr>
            </a:solidFill>
            <a:latin typeface="Calibri" panose="020F0502020204030204"/>
            <a:ea typeface="+mn-ea"/>
            <a:cs typeface="+mn-cs"/>
          </a:endParaRPr>
        </a:p>
      </dgm:t>
    </dgm:pt>
    <dgm:pt modelId="{FBFEA102-8A4D-45EE-B1E1-C8CC2576A5B0}" type="parTrans" cxnId="{00C0A8E3-B227-4118-94AB-85975790E3D1}">
      <dgm:prSet/>
      <dgm:spPr/>
      <dgm:t>
        <a:bodyPr/>
        <a:lstStyle/>
        <a:p>
          <a:endParaRPr lang="en-US"/>
        </a:p>
      </dgm:t>
    </dgm:pt>
    <dgm:pt modelId="{224FC66E-1B7F-451C-B447-C4F105D521DB}" type="sibTrans" cxnId="{00C0A8E3-B227-4118-94AB-85975790E3D1}">
      <dgm:prSet/>
      <dgm:spPr/>
      <dgm:t>
        <a:bodyPr/>
        <a:lstStyle/>
        <a:p>
          <a:endParaRPr lang="en-US"/>
        </a:p>
      </dgm:t>
    </dgm:pt>
    <dgm:pt modelId="{87972500-6D36-499F-A8EE-B19EA3D55565}">
      <dgm:prSet phldrT="[Text]" custT="1"/>
      <dgm:spPr>
        <a:xfrm>
          <a:off x="1744195" y="1957898"/>
          <a:ext cx="1482680" cy="148268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1000" b="1">
              <a:solidFill>
                <a:sysClr val="windowText" lastClr="000000">
                  <a:hueOff val="0"/>
                  <a:satOff val="0"/>
                  <a:lumOff val="0"/>
                  <a:alphaOff val="0"/>
                </a:sysClr>
              </a:solidFill>
              <a:latin typeface="Calibri" panose="020F0502020204030204"/>
              <a:ea typeface="+mn-ea"/>
              <a:cs typeface="+mn-cs"/>
            </a:rPr>
            <a:t>OPPORTUNITIES: </a:t>
          </a:r>
        </a:p>
        <a:p>
          <a:pPr algn="l"/>
          <a:r>
            <a:rPr lang="en-US" sz="800">
              <a:solidFill>
                <a:sysClr val="windowText" lastClr="000000">
                  <a:hueOff val="0"/>
                  <a:satOff val="0"/>
                  <a:lumOff val="0"/>
                  <a:alphaOff val="0"/>
                </a:sysClr>
              </a:solidFill>
              <a:latin typeface="Calibri" panose="020F0502020204030204"/>
              <a:ea typeface="+mn-ea"/>
              <a:cs typeface="+mn-cs"/>
            </a:rPr>
            <a:t>- Expand business.</a:t>
          </a:r>
        </a:p>
        <a:p>
          <a:pPr algn="l"/>
          <a:r>
            <a:rPr lang="en-US" sz="800">
              <a:solidFill>
                <a:sysClr val="windowText" lastClr="000000">
                  <a:hueOff val="0"/>
                  <a:satOff val="0"/>
                  <a:lumOff val="0"/>
                  <a:alphaOff val="0"/>
                </a:sysClr>
              </a:solidFill>
              <a:latin typeface="Calibri" panose="020F0502020204030204"/>
              <a:ea typeface="+mn-ea"/>
              <a:cs typeface="+mn-cs"/>
            </a:rPr>
            <a:t>- Large workforce at a low cost.</a:t>
          </a:r>
        </a:p>
        <a:p>
          <a:pPr algn="l"/>
          <a:r>
            <a:rPr lang="en-US" sz="800">
              <a:solidFill>
                <a:sysClr val="windowText" lastClr="000000">
                  <a:hueOff val="0"/>
                  <a:satOff val="0"/>
                  <a:lumOff val="0"/>
                  <a:alphaOff val="0"/>
                </a:sysClr>
              </a:solidFill>
              <a:latin typeface="Calibri" panose="020F0502020204030204"/>
              <a:ea typeface="+mn-ea"/>
              <a:cs typeface="+mn-cs"/>
            </a:rPr>
            <a:t>- Need of energy resources for other industries</a:t>
          </a:r>
        </a:p>
        <a:p>
          <a:pPr algn="l"/>
          <a:endParaRPr lang="en-US" sz="800">
            <a:solidFill>
              <a:sysClr val="windowText" lastClr="000000">
                <a:hueOff val="0"/>
                <a:satOff val="0"/>
                <a:lumOff val="0"/>
                <a:alphaOff val="0"/>
              </a:sysClr>
            </a:solidFill>
            <a:latin typeface="Calibri" panose="020F0502020204030204"/>
            <a:ea typeface="+mn-ea"/>
            <a:cs typeface="+mn-cs"/>
          </a:endParaRPr>
        </a:p>
      </dgm:t>
    </dgm:pt>
    <dgm:pt modelId="{B4DF978B-F72C-4426-95B1-4E3E2FDA6A73}" type="parTrans" cxnId="{7EF735CC-DD0F-4C6A-A048-BCF7754079E9}">
      <dgm:prSet/>
      <dgm:spPr/>
      <dgm:t>
        <a:bodyPr/>
        <a:lstStyle/>
        <a:p>
          <a:endParaRPr lang="en-US"/>
        </a:p>
      </dgm:t>
    </dgm:pt>
    <dgm:pt modelId="{F623B383-1934-481C-B4EB-B340386491B7}" type="sibTrans" cxnId="{7EF735CC-DD0F-4C6A-A048-BCF7754079E9}">
      <dgm:prSet/>
      <dgm:spPr/>
      <dgm:t>
        <a:bodyPr/>
        <a:lstStyle/>
        <a:p>
          <a:endParaRPr lang="en-US"/>
        </a:p>
      </dgm:t>
    </dgm:pt>
    <dgm:pt modelId="{9CB75D48-674D-4C32-91EF-373449EC7CCD}">
      <dgm:prSet phldrT="[Text]" custT="1"/>
      <dgm:spPr>
        <a:xfrm>
          <a:off x="3340928" y="1957898"/>
          <a:ext cx="1482680" cy="148268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ctr"/>
          <a:r>
            <a:rPr lang="en-US" sz="1050" b="1">
              <a:solidFill>
                <a:sysClr val="windowText" lastClr="000000">
                  <a:hueOff val="0"/>
                  <a:satOff val="0"/>
                  <a:lumOff val="0"/>
                  <a:alphaOff val="0"/>
                </a:sysClr>
              </a:solidFill>
              <a:latin typeface="Calibri" panose="020F0502020204030204"/>
              <a:ea typeface="+mn-ea"/>
              <a:cs typeface="+mn-cs"/>
            </a:rPr>
            <a:t>THREATS:</a:t>
          </a:r>
        </a:p>
        <a:p>
          <a:pPr algn="l"/>
          <a:r>
            <a:rPr lang="en-US" sz="1050" b="0">
              <a:solidFill>
                <a:sysClr val="windowText" lastClr="000000">
                  <a:hueOff val="0"/>
                  <a:satOff val="0"/>
                  <a:lumOff val="0"/>
                  <a:alphaOff val="0"/>
                </a:sysClr>
              </a:solidFill>
              <a:latin typeface="Calibri" panose="020F0502020204030204"/>
              <a:ea typeface="+mn-ea"/>
              <a:cs typeface="+mn-cs"/>
            </a:rPr>
            <a:t>- Increasing rate of tax and vats.</a:t>
          </a:r>
        </a:p>
        <a:p>
          <a:pPr algn="l"/>
          <a:r>
            <a:rPr lang="en-US" sz="1050" b="0">
              <a:solidFill>
                <a:sysClr val="windowText" lastClr="000000">
                  <a:hueOff val="0"/>
                  <a:satOff val="0"/>
                  <a:lumOff val="0"/>
                  <a:alphaOff val="0"/>
                </a:sysClr>
              </a:solidFill>
              <a:latin typeface="Calibri" panose="020F0502020204030204"/>
              <a:ea typeface="+mn-ea"/>
              <a:cs typeface="+mn-cs"/>
            </a:rPr>
            <a:t>- Increasing competitors</a:t>
          </a:r>
        </a:p>
        <a:p>
          <a:pPr algn="l"/>
          <a:endParaRPr lang="en-US" sz="1050" b="0">
            <a:solidFill>
              <a:sysClr val="windowText" lastClr="000000">
                <a:hueOff val="0"/>
                <a:satOff val="0"/>
                <a:lumOff val="0"/>
                <a:alphaOff val="0"/>
              </a:sysClr>
            </a:solidFill>
            <a:latin typeface="Calibri" panose="020F0502020204030204"/>
            <a:ea typeface="+mn-ea"/>
            <a:cs typeface="+mn-cs"/>
          </a:endParaRPr>
        </a:p>
      </dgm:t>
    </dgm:pt>
    <dgm:pt modelId="{D024DD6F-6048-4A4E-A564-0E8420DEC071}" type="parTrans" cxnId="{72FE2D33-9463-4FEA-830C-EB0BFFE7A239}">
      <dgm:prSet/>
      <dgm:spPr/>
      <dgm:t>
        <a:bodyPr/>
        <a:lstStyle/>
        <a:p>
          <a:endParaRPr lang="en-US"/>
        </a:p>
      </dgm:t>
    </dgm:pt>
    <dgm:pt modelId="{2343637F-7800-4D0D-B912-0CD650BDC475}" type="sibTrans" cxnId="{72FE2D33-9463-4FEA-830C-EB0BFFE7A239}">
      <dgm:prSet/>
      <dgm:spPr/>
      <dgm:t>
        <a:bodyPr/>
        <a:lstStyle/>
        <a:p>
          <a:endParaRPr lang="en-US"/>
        </a:p>
      </dgm:t>
    </dgm:pt>
    <dgm:pt modelId="{8C31E604-D002-4297-939F-F9CBA3A6B881}" type="pres">
      <dgm:prSet presAssocID="{A0346E3A-C88C-45D0-A69F-8FF8C31B4A58}" presName="matrix" presStyleCnt="0">
        <dgm:presLayoutVars>
          <dgm:chMax val="1"/>
          <dgm:dir/>
          <dgm:resizeHandles val="exact"/>
        </dgm:presLayoutVars>
      </dgm:prSet>
      <dgm:spPr/>
      <dgm:t>
        <a:bodyPr/>
        <a:lstStyle/>
        <a:p>
          <a:endParaRPr lang="en-US"/>
        </a:p>
      </dgm:t>
    </dgm:pt>
    <dgm:pt modelId="{981C581B-67A8-4BB9-BAAA-71A9434EFA1E}" type="pres">
      <dgm:prSet presAssocID="{A0346E3A-C88C-45D0-A69F-8FF8C31B4A58}" presName="diamond" presStyleLbl="bgShp" presStyleIdx="0" presStyleCnt="1" custScaleX="109913" custScaleY="89079" custLinFactNeighborX="-341" custLinFactNeighborY="6171"/>
      <dgm:spPr>
        <a:xfrm>
          <a:off x="1181632" y="415188"/>
          <a:ext cx="4178611" cy="3386556"/>
        </a:xfrm>
        <a:prstGeom prst="diamond">
          <a:avLst/>
        </a:prstGeom>
        <a:solidFill>
          <a:srgbClr val="5B9BD5">
            <a:tint val="40000"/>
            <a:hueOff val="0"/>
            <a:satOff val="0"/>
            <a:lumOff val="0"/>
            <a:alphaOff val="0"/>
          </a:srgbClr>
        </a:solidFill>
        <a:ln>
          <a:noFill/>
        </a:ln>
        <a:effectLst/>
      </dgm:spPr>
    </dgm:pt>
    <dgm:pt modelId="{80E40430-B5CA-4638-898F-D7C32A3C2567}" type="pres">
      <dgm:prSet presAssocID="{A0346E3A-C88C-45D0-A69F-8FF8C31B4A58}" presName="quad1" presStyleLbl="node1" presStyleIdx="0" presStyleCnt="4">
        <dgm:presLayoutVars>
          <dgm:chMax val="0"/>
          <dgm:chPref val="0"/>
          <dgm:bulletEnabled val="1"/>
        </dgm:presLayoutVars>
      </dgm:prSet>
      <dgm:spPr>
        <a:prstGeom prst="roundRect">
          <a:avLst/>
        </a:prstGeom>
      </dgm:spPr>
      <dgm:t>
        <a:bodyPr/>
        <a:lstStyle/>
        <a:p>
          <a:endParaRPr lang="en-US"/>
        </a:p>
      </dgm:t>
    </dgm:pt>
    <dgm:pt modelId="{249B9A26-2FE3-436D-AAD4-EC2C7E99BFF8}" type="pres">
      <dgm:prSet presAssocID="{A0346E3A-C88C-45D0-A69F-8FF8C31B4A58}" presName="quad2" presStyleLbl="node1" presStyleIdx="1" presStyleCnt="4">
        <dgm:presLayoutVars>
          <dgm:chMax val="0"/>
          <dgm:chPref val="0"/>
          <dgm:bulletEnabled val="1"/>
        </dgm:presLayoutVars>
      </dgm:prSet>
      <dgm:spPr>
        <a:prstGeom prst="roundRect">
          <a:avLst/>
        </a:prstGeom>
      </dgm:spPr>
      <dgm:t>
        <a:bodyPr/>
        <a:lstStyle/>
        <a:p>
          <a:endParaRPr lang="en-US"/>
        </a:p>
      </dgm:t>
    </dgm:pt>
    <dgm:pt modelId="{608B65AC-B71D-4714-A298-16B420479E46}" type="pres">
      <dgm:prSet presAssocID="{A0346E3A-C88C-45D0-A69F-8FF8C31B4A58}" presName="quad3" presStyleLbl="node1" presStyleIdx="2" presStyleCnt="4">
        <dgm:presLayoutVars>
          <dgm:chMax val="0"/>
          <dgm:chPref val="0"/>
          <dgm:bulletEnabled val="1"/>
        </dgm:presLayoutVars>
      </dgm:prSet>
      <dgm:spPr>
        <a:prstGeom prst="roundRect">
          <a:avLst/>
        </a:prstGeom>
      </dgm:spPr>
      <dgm:t>
        <a:bodyPr/>
        <a:lstStyle/>
        <a:p>
          <a:endParaRPr lang="en-US"/>
        </a:p>
      </dgm:t>
    </dgm:pt>
    <dgm:pt modelId="{3E39A998-C0CA-4375-980A-648B0365BBC9}" type="pres">
      <dgm:prSet presAssocID="{A0346E3A-C88C-45D0-A69F-8FF8C31B4A58}" presName="quad4" presStyleLbl="node1" presStyleIdx="3" presStyleCnt="4">
        <dgm:presLayoutVars>
          <dgm:chMax val="0"/>
          <dgm:chPref val="0"/>
          <dgm:bulletEnabled val="1"/>
        </dgm:presLayoutVars>
      </dgm:prSet>
      <dgm:spPr>
        <a:prstGeom prst="roundRect">
          <a:avLst/>
        </a:prstGeom>
      </dgm:spPr>
      <dgm:t>
        <a:bodyPr/>
        <a:lstStyle/>
        <a:p>
          <a:endParaRPr lang="en-US"/>
        </a:p>
      </dgm:t>
    </dgm:pt>
  </dgm:ptLst>
  <dgm:cxnLst>
    <dgm:cxn modelId="{8C0EC993-A77F-47E3-BDFC-82394257C12E}" type="presOf" srcId="{87972500-6D36-499F-A8EE-B19EA3D55565}" destId="{608B65AC-B71D-4714-A298-16B420479E46}" srcOrd="0" destOrd="0" presId="urn:microsoft.com/office/officeart/2005/8/layout/matrix3"/>
    <dgm:cxn modelId="{CF0A68E0-C041-49B4-8A77-0EE7D5D2CB06}" type="presOf" srcId="{A0B70205-6A69-4E0C-B8FB-0FD05632A6C1}" destId="{249B9A26-2FE3-436D-AAD4-EC2C7E99BFF8}" srcOrd="0" destOrd="0" presId="urn:microsoft.com/office/officeart/2005/8/layout/matrix3"/>
    <dgm:cxn modelId="{00C0A8E3-B227-4118-94AB-85975790E3D1}" srcId="{A0346E3A-C88C-45D0-A69F-8FF8C31B4A58}" destId="{A0B70205-6A69-4E0C-B8FB-0FD05632A6C1}" srcOrd="1" destOrd="0" parTransId="{FBFEA102-8A4D-45EE-B1E1-C8CC2576A5B0}" sibTransId="{224FC66E-1B7F-451C-B447-C4F105D521DB}"/>
    <dgm:cxn modelId="{381BA607-13AB-4B16-8825-64C1C175C36D}" type="presOf" srcId="{34CCDB5C-8E71-49E2-9145-E1ECBCC6EE28}" destId="{80E40430-B5CA-4638-898F-D7C32A3C2567}" srcOrd="0" destOrd="0" presId="urn:microsoft.com/office/officeart/2005/8/layout/matrix3"/>
    <dgm:cxn modelId="{72FE2D33-9463-4FEA-830C-EB0BFFE7A239}" srcId="{A0346E3A-C88C-45D0-A69F-8FF8C31B4A58}" destId="{9CB75D48-674D-4C32-91EF-373449EC7CCD}" srcOrd="3" destOrd="0" parTransId="{D024DD6F-6048-4A4E-A564-0E8420DEC071}" sibTransId="{2343637F-7800-4D0D-B912-0CD650BDC475}"/>
    <dgm:cxn modelId="{5D90D607-9A4F-49D1-ABA0-B5BD2D99987E}" srcId="{A0346E3A-C88C-45D0-A69F-8FF8C31B4A58}" destId="{34CCDB5C-8E71-49E2-9145-E1ECBCC6EE28}" srcOrd="0" destOrd="0" parTransId="{D1553DA6-355B-4971-9EF0-20F674572E87}" sibTransId="{B80F9B18-81ED-4239-83B7-A9B8B4B0ACD9}"/>
    <dgm:cxn modelId="{7EF735CC-DD0F-4C6A-A048-BCF7754079E9}" srcId="{A0346E3A-C88C-45D0-A69F-8FF8C31B4A58}" destId="{87972500-6D36-499F-A8EE-B19EA3D55565}" srcOrd="2" destOrd="0" parTransId="{B4DF978B-F72C-4426-95B1-4E3E2FDA6A73}" sibTransId="{F623B383-1934-481C-B4EB-B340386491B7}"/>
    <dgm:cxn modelId="{FF7039EC-DA2F-46E9-B37F-DAD492F8E4DC}" type="presOf" srcId="{9CB75D48-674D-4C32-91EF-373449EC7CCD}" destId="{3E39A998-C0CA-4375-980A-648B0365BBC9}" srcOrd="0" destOrd="0" presId="urn:microsoft.com/office/officeart/2005/8/layout/matrix3"/>
    <dgm:cxn modelId="{E2C0F485-0F53-4230-ADE9-2B21117999F7}" type="presOf" srcId="{A0346E3A-C88C-45D0-A69F-8FF8C31B4A58}" destId="{8C31E604-D002-4297-939F-F9CBA3A6B881}" srcOrd="0" destOrd="0" presId="urn:microsoft.com/office/officeart/2005/8/layout/matrix3"/>
    <dgm:cxn modelId="{BCC8E2F3-FF29-4137-9C47-189511902622}" type="presParOf" srcId="{8C31E604-D002-4297-939F-F9CBA3A6B881}" destId="{981C581B-67A8-4BB9-BAAA-71A9434EFA1E}" srcOrd="0" destOrd="0" presId="urn:microsoft.com/office/officeart/2005/8/layout/matrix3"/>
    <dgm:cxn modelId="{6C8F0EB6-91B3-4FCC-8938-A86DCF58820C}" type="presParOf" srcId="{8C31E604-D002-4297-939F-F9CBA3A6B881}" destId="{80E40430-B5CA-4638-898F-D7C32A3C2567}" srcOrd="1" destOrd="0" presId="urn:microsoft.com/office/officeart/2005/8/layout/matrix3"/>
    <dgm:cxn modelId="{E45C05FB-C7F8-43E1-BA82-F98CE45CE3EB}" type="presParOf" srcId="{8C31E604-D002-4297-939F-F9CBA3A6B881}" destId="{249B9A26-2FE3-436D-AAD4-EC2C7E99BFF8}" srcOrd="2" destOrd="0" presId="urn:microsoft.com/office/officeart/2005/8/layout/matrix3"/>
    <dgm:cxn modelId="{59B132DF-2265-498A-B1E5-C5F4408D84AC}" type="presParOf" srcId="{8C31E604-D002-4297-939F-F9CBA3A6B881}" destId="{608B65AC-B71D-4714-A298-16B420479E46}" srcOrd="3" destOrd="0" presId="urn:microsoft.com/office/officeart/2005/8/layout/matrix3"/>
    <dgm:cxn modelId="{626A7685-B36B-4267-9375-8B621DE4B412}" type="presParOf" srcId="{8C31E604-D002-4297-939F-F9CBA3A6B881}" destId="{3E39A998-C0CA-4375-980A-648B0365BBC9}" srcOrd="4" destOrd="0" presId="urn:microsoft.com/office/officeart/2005/8/layout/matrix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0E8B84-E465-4EDE-BA90-81E98DF85FDB}" type="doc">
      <dgm:prSet loTypeId="urn:microsoft.com/office/officeart/2005/8/layout/hProcess6" loCatId="process" qsTypeId="urn:microsoft.com/office/officeart/2005/8/quickstyle/3d1" qsCatId="3D" csTypeId="urn:microsoft.com/office/officeart/2005/8/colors/colorful4" csCatId="colorful" phldr="1"/>
      <dgm:spPr/>
      <dgm:t>
        <a:bodyPr/>
        <a:lstStyle/>
        <a:p>
          <a:endParaRPr lang="en-US"/>
        </a:p>
      </dgm:t>
    </dgm:pt>
    <dgm:pt modelId="{1EEA7996-55D6-4B7E-B760-D4A25428040E}">
      <dgm:prSet phldrT="[Text]" custT="1"/>
      <dgm:spPr/>
      <dgm:t>
        <a:bodyPr/>
        <a:lstStyle/>
        <a:p>
          <a:r>
            <a:rPr lang="en-US" sz="1000" b="1"/>
            <a:t>Liquidity Ratio</a:t>
          </a:r>
        </a:p>
      </dgm:t>
    </dgm:pt>
    <dgm:pt modelId="{7EB7E214-0CB0-4ACC-B36C-28F32139DE76}" type="parTrans" cxnId="{5A6E00BA-FAE1-4E30-B49B-4B514FCEEAE8}">
      <dgm:prSet/>
      <dgm:spPr/>
      <dgm:t>
        <a:bodyPr/>
        <a:lstStyle/>
        <a:p>
          <a:endParaRPr lang="en-US"/>
        </a:p>
      </dgm:t>
    </dgm:pt>
    <dgm:pt modelId="{74916D42-62E0-499D-A54B-2BA2DD23CA80}" type="sibTrans" cxnId="{5A6E00BA-FAE1-4E30-B49B-4B514FCEEAE8}">
      <dgm:prSet/>
      <dgm:spPr/>
      <dgm:t>
        <a:bodyPr/>
        <a:lstStyle/>
        <a:p>
          <a:endParaRPr lang="en-US"/>
        </a:p>
      </dgm:t>
    </dgm:pt>
    <dgm:pt modelId="{DF8597EF-488C-4C05-9A8D-61B11E887292}">
      <dgm:prSet phldrT="[Text]" custT="1"/>
      <dgm:spPr/>
      <dgm:t>
        <a:bodyPr/>
        <a:lstStyle/>
        <a:p>
          <a:r>
            <a:rPr lang="en-US" sz="1000" b="1"/>
            <a:t>Current Ratio</a:t>
          </a:r>
        </a:p>
      </dgm:t>
    </dgm:pt>
    <dgm:pt modelId="{3F2014E9-19B6-4B5F-90D4-C78498E23338}" type="parTrans" cxnId="{F7FFE2C7-2C58-41B8-BCC9-BE618703D64C}">
      <dgm:prSet/>
      <dgm:spPr/>
      <dgm:t>
        <a:bodyPr/>
        <a:lstStyle/>
        <a:p>
          <a:endParaRPr lang="en-US"/>
        </a:p>
      </dgm:t>
    </dgm:pt>
    <dgm:pt modelId="{2B8CB494-EE56-4ABB-9422-B041FCB7CFE7}" type="sibTrans" cxnId="{F7FFE2C7-2C58-41B8-BCC9-BE618703D64C}">
      <dgm:prSet/>
      <dgm:spPr/>
      <dgm:t>
        <a:bodyPr/>
        <a:lstStyle/>
        <a:p>
          <a:endParaRPr lang="en-US"/>
        </a:p>
      </dgm:t>
    </dgm:pt>
    <dgm:pt modelId="{612176E9-6AB4-45A6-8D1F-CB0DD5677F92}">
      <dgm:prSet phldrT="[Text]" custT="1"/>
      <dgm:spPr/>
      <dgm:t>
        <a:bodyPr/>
        <a:lstStyle/>
        <a:p>
          <a:r>
            <a:rPr lang="en-US" sz="1000" b="1"/>
            <a:t>Quick Ratio</a:t>
          </a:r>
        </a:p>
      </dgm:t>
    </dgm:pt>
    <dgm:pt modelId="{A1703453-D388-4F19-89A5-9777699E9872}" type="parTrans" cxnId="{4AC31D48-5EFD-4B4A-98CA-5D7E7A64A89E}">
      <dgm:prSet/>
      <dgm:spPr/>
      <dgm:t>
        <a:bodyPr/>
        <a:lstStyle/>
        <a:p>
          <a:endParaRPr lang="en-US"/>
        </a:p>
      </dgm:t>
    </dgm:pt>
    <dgm:pt modelId="{D8A65A25-69BF-431B-95C4-CBD2F1A27C1E}" type="sibTrans" cxnId="{4AC31D48-5EFD-4B4A-98CA-5D7E7A64A89E}">
      <dgm:prSet/>
      <dgm:spPr/>
      <dgm:t>
        <a:bodyPr/>
        <a:lstStyle/>
        <a:p>
          <a:endParaRPr lang="en-US"/>
        </a:p>
      </dgm:t>
    </dgm:pt>
    <dgm:pt modelId="{75858129-1B9A-460C-A2EC-F88C44F3B592}">
      <dgm:prSet phldrT="[Text]" custT="1"/>
      <dgm:spPr/>
      <dgm:t>
        <a:bodyPr/>
        <a:lstStyle/>
        <a:p>
          <a:r>
            <a:rPr lang="en-US" sz="1000" b="1"/>
            <a:t>Activity Ratio</a:t>
          </a:r>
        </a:p>
      </dgm:t>
    </dgm:pt>
    <dgm:pt modelId="{447BABAD-6715-4B68-B45D-5B7DB6922C85}" type="parTrans" cxnId="{D6B76143-EFFC-43F4-A663-4F229CB4BE7F}">
      <dgm:prSet/>
      <dgm:spPr/>
      <dgm:t>
        <a:bodyPr/>
        <a:lstStyle/>
        <a:p>
          <a:endParaRPr lang="en-US"/>
        </a:p>
      </dgm:t>
    </dgm:pt>
    <dgm:pt modelId="{60E12CD0-1A1E-4C38-A017-FBA377FB3A90}" type="sibTrans" cxnId="{D6B76143-EFFC-43F4-A663-4F229CB4BE7F}">
      <dgm:prSet/>
      <dgm:spPr/>
      <dgm:t>
        <a:bodyPr/>
        <a:lstStyle/>
        <a:p>
          <a:endParaRPr lang="en-US"/>
        </a:p>
      </dgm:t>
    </dgm:pt>
    <dgm:pt modelId="{D11420BD-7CBE-49EB-B93F-3EA2C1FE1802}">
      <dgm:prSet phldrT="[Text]" custT="1"/>
      <dgm:spPr/>
      <dgm:t>
        <a:bodyPr/>
        <a:lstStyle/>
        <a:p>
          <a:pPr algn="l"/>
          <a:r>
            <a:rPr lang="en-US" sz="1000" b="1"/>
            <a:t>Inventory Turnover</a:t>
          </a:r>
        </a:p>
      </dgm:t>
    </dgm:pt>
    <dgm:pt modelId="{40AE268C-513C-441D-912A-377C6B7597EC}" type="parTrans" cxnId="{1FDCE6D7-3FC7-4300-BA2D-5F3088379F74}">
      <dgm:prSet/>
      <dgm:spPr/>
      <dgm:t>
        <a:bodyPr/>
        <a:lstStyle/>
        <a:p>
          <a:endParaRPr lang="en-US"/>
        </a:p>
      </dgm:t>
    </dgm:pt>
    <dgm:pt modelId="{F4B27460-A3B5-4C04-8AE7-8BB0BF2ADDC6}" type="sibTrans" cxnId="{1FDCE6D7-3FC7-4300-BA2D-5F3088379F74}">
      <dgm:prSet/>
      <dgm:spPr/>
      <dgm:t>
        <a:bodyPr/>
        <a:lstStyle/>
        <a:p>
          <a:endParaRPr lang="en-US"/>
        </a:p>
      </dgm:t>
    </dgm:pt>
    <dgm:pt modelId="{2A35888C-40EC-4D19-8C6F-DC885DF5C6C0}">
      <dgm:prSet phldrT="[Text]" custT="1"/>
      <dgm:spPr/>
      <dgm:t>
        <a:bodyPr/>
        <a:lstStyle/>
        <a:p>
          <a:pPr algn="l"/>
          <a:r>
            <a:rPr lang="en-US" sz="1000" b="1"/>
            <a:t>Average Collection Period</a:t>
          </a:r>
        </a:p>
      </dgm:t>
    </dgm:pt>
    <dgm:pt modelId="{5E28D9C3-6755-49EC-AFA5-BC9614663665}" type="parTrans" cxnId="{967586D0-912A-4E74-8F33-5EE6208BA25C}">
      <dgm:prSet/>
      <dgm:spPr/>
      <dgm:t>
        <a:bodyPr/>
        <a:lstStyle/>
        <a:p>
          <a:endParaRPr lang="en-US"/>
        </a:p>
      </dgm:t>
    </dgm:pt>
    <dgm:pt modelId="{8CF5D58B-BEF7-4E93-B451-7C723C4572C9}" type="sibTrans" cxnId="{967586D0-912A-4E74-8F33-5EE6208BA25C}">
      <dgm:prSet/>
      <dgm:spPr/>
      <dgm:t>
        <a:bodyPr/>
        <a:lstStyle/>
        <a:p>
          <a:endParaRPr lang="en-US"/>
        </a:p>
      </dgm:t>
    </dgm:pt>
    <dgm:pt modelId="{A968230F-238F-482F-96C8-B44DC818339D}">
      <dgm:prSet phldrT="[Text]" custT="1"/>
      <dgm:spPr/>
      <dgm:t>
        <a:bodyPr/>
        <a:lstStyle/>
        <a:p>
          <a:r>
            <a:rPr lang="en-US" sz="1000" b="1"/>
            <a:t>Debt Management Ratio</a:t>
          </a:r>
        </a:p>
      </dgm:t>
    </dgm:pt>
    <dgm:pt modelId="{93E19399-243A-4CC0-9E6C-15BCF9064A04}" type="parTrans" cxnId="{AB8F6172-B27D-4B95-947E-6AC0186EDE0A}">
      <dgm:prSet/>
      <dgm:spPr/>
      <dgm:t>
        <a:bodyPr/>
        <a:lstStyle/>
        <a:p>
          <a:endParaRPr lang="en-US"/>
        </a:p>
      </dgm:t>
    </dgm:pt>
    <dgm:pt modelId="{213EBC87-95E5-432D-9EE9-2F27B0803868}" type="sibTrans" cxnId="{AB8F6172-B27D-4B95-947E-6AC0186EDE0A}">
      <dgm:prSet/>
      <dgm:spPr/>
      <dgm:t>
        <a:bodyPr/>
        <a:lstStyle/>
        <a:p>
          <a:endParaRPr lang="en-US"/>
        </a:p>
      </dgm:t>
    </dgm:pt>
    <dgm:pt modelId="{38040525-C7CB-4317-98C5-8A7EE7009EE9}">
      <dgm:prSet phldrT="[Text]" custT="1"/>
      <dgm:spPr/>
      <dgm:t>
        <a:bodyPr/>
        <a:lstStyle/>
        <a:p>
          <a:r>
            <a:rPr lang="en-US" sz="1050" b="1"/>
            <a:t>Debt to Equity Ratio</a:t>
          </a:r>
        </a:p>
      </dgm:t>
    </dgm:pt>
    <dgm:pt modelId="{BF6D2F86-DB1E-4A43-9D7B-4C071A76FF4A}" type="parTrans" cxnId="{311A9751-6B97-4601-BB5C-CCD9F50348C9}">
      <dgm:prSet/>
      <dgm:spPr/>
      <dgm:t>
        <a:bodyPr/>
        <a:lstStyle/>
        <a:p>
          <a:endParaRPr lang="en-US"/>
        </a:p>
      </dgm:t>
    </dgm:pt>
    <dgm:pt modelId="{0D6E6A26-88F6-4843-97C5-8AFF65011986}" type="sibTrans" cxnId="{311A9751-6B97-4601-BB5C-CCD9F50348C9}">
      <dgm:prSet/>
      <dgm:spPr/>
      <dgm:t>
        <a:bodyPr/>
        <a:lstStyle/>
        <a:p>
          <a:endParaRPr lang="en-US"/>
        </a:p>
      </dgm:t>
    </dgm:pt>
    <dgm:pt modelId="{196F3E88-287A-4689-90A0-59F1E76ABE79}">
      <dgm:prSet phldrT="[Text]" custT="1"/>
      <dgm:spPr/>
      <dgm:t>
        <a:bodyPr/>
        <a:lstStyle/>
        <a:p>
          <a:r>
            <a:rPr lang="en-US" sz="1050" b="1"/>
            <a:t>Debt to Asset Ratio</a:t>
          </a:r>
        </a:p>
      </dgm:t>
    </dgm:pt>
    <dgm:pt modelId="{2DBEDA26-8637-4423-AA99-DE5A3F21C756}" type="parTrans" cxnId="{636F73A7-0B99-4055-8945-CE2C0189F760}">
      <dgm:prSet/>
      <dgm:spPr/>
      <dgm:t>
        <a:bodyPr/>
        <a:lstStyle/>
        <a:p>
          <a:endParaRPr lang="en-US"/>
        </a:p>
      </dgm:t>
    </dgm:pt>
    <dgm:pt modelId="{B2E0402E-A8DF-48CA-B659-1A05C709491B}" type="sibTrans" cxnId="{636F73A7-0B99-4055-8945-CE2C0189F760}">
      <dgm:prSet/>
      <dgm:spPr/>
      <dgm:t>
        <a:bodyPr/>
        <a:lstStyle/>
        <a:p>
          <a:endParaRPr lang="en-US"/>
        </a:p>
      </dgm:t>
    </dgm:pt>
    <dgm:pt modelId="{335B3126-7980-4638-8CCE-ED13A88B7468}">
      <dgm:prSet phldrT="[Text]" custT="1"/>
      <dgm:spPr/>
      <dgm:t>
        <a:bodyPr/>
        <a:lstStyle/>
        <a:p>
          <a:pPr algn="l"/>
          <a:r>
            <a:rPr lang="en-US" sz="1000" b="1"/>
            <a:t>Average Payment Period</a:t>
          </a:r>
        </a:p>
      </dgm:t>
    </dgm:pt>
    <dgm:pt modelId="{48CC2EFD-D1C3-42DA-B025-AD325E7533BB}" type="parTrans" cxnId="{759BBA52-00A0-4D5B-B6B3-B5AF89D1E29D}">
      <dgm:prSet/>
      <dgm:spPr/>
      <dgm:t>
        <a:bodyPr/>
        <a:lstStyle/>
        <a:p>
          <a:endParaRPr lang="en-US"/>
        </a:p>
      </dgm:t>
    </dgm:pt>
    <dgm:pt modelId="{EF0F8CE9-7EAB-46D0-B4D7-E79507AD7927}" type="sibTrans" cxnId="{759BBA52-00A0-4D5B-B6B3-B5AF89D1E29D}">
      <dgm:prSet/>
      <dgm:spPr/>
      <dgm:t>
        <a:bodyPr/>
        <a:lstStyle/>
        <a:p>
          <a:endParaRPr lang="en-US"/>
        </a:p>
      </dgm:t>
    </dgm:pt>
    <dgm:pt modelId="{D17DC2CB-7012-4F48-9F83-2B7268602C2A}">
      <dgm:prSet phldrT="[Text]" custT="1"/>
      <dgm:spPr/>
      <dgm:t>
        <a:bodyPr/>
        <a:lstStyle/>
        <a:p>
          <a:pPr algn="l"/>
          <a:r>
            <a:rPr lang="en-US" sz="1000" b="1"/>
            <a:t>Total Assets Turnover</a:t>
          </a:r>
        </a:p>
      </dgm:t>
    </dgm:pt>
    <dgm:pt modelId="{4D68958D-BAE2-4ABF-A2BF-12B84C414052}" type="parTrans" cxnId="{3D18EFE3-6223-4B06-A3AC-CC3B96C8F554}">
      <dgm:prSet/>
      <dgm:spPr/>
      <dgm:t>
        <a:bodyPr/>
        <a:lstStyle/>
        <a:p>
          <a:endParaRPr lang="en-US"/>
        </a:p>
      </dgm:t>
    </dgm:pt>
    <dgm:pt modelId="{3EDE0CB7-F629-41FF-ABE1-763773D8C4D6}" type="sibTrans" cxnId="{3D18EFE3-6223-4B06-A3AC-CC3B96C8F554}">
      <dgm:prSet/>
      <dgm:spPr/>
      <dgm:t>
        <a:bodyPr/>
        <a:lstStyle/>
        <a:p>
          <a:endParaRPr lang="en-US"/>
        </a:p>
      </dgm:t>
    </dgm:pt>
    <dgm:pt modelId="{3132F1A7-FC0B-4BB5-AAEE-C2DAF424C0BE}">
      <dgm:prSet phldrT="[Text]" custT="1"/>
      <dgm:spPr/>
      <dgm:t>
        <a:bodyPr/>
        <a:lstStyle/>
        <a:p>
          <a:r>
            <a:rPr lang="en-US" sz="1050" b="1"/>
            <a:t>Times Interest Earned</a:t>
          </a:r>
        </a:p>
      </dgm:t>
    </dgm:pt>
    <dgm:pt modelId="{C977CD44-3CBA-4429-B987-BEA769277EE7}" type="parTrans" cxnId="{DEB83EC1-AF01-4C6C-B4A0-BB3FAED68E10}">
      <dgm:prSet/>
      <dgm:spPr/>
      <dgm:t>
        <a:bodyPr/>
        <a:lstStyle/>
        <a:p>
          <a:endParaRPr lang="en-US"/>
        </a:p>
      </dgm:t>
    </dgm:pt>
    <dgm:pt modelId="{7BD3E399-5296-4CDB-98D1-F95BCF1C62BD}" type="sibTrans" cxnId="{DEB83EC1-AF01-4C6C-B4A0-BB3FAED68E10}">
      <dgm:prSet/>
      <dgm:spPr/>
      <dgm:t>
        <a:bodyPr/>
        <a:lstStyle/>
        <a:p>
          <a:endParaRPr lang="en-US"/>
        </a:p>
      </dgm:t>
    </dgm:pt>
    <dgm:pt modelId="{FC52A441-5706-49B8-81B4-FDF9DBCA5970}" type="pres">
      <dgm:prSet presAssocID="{1B0E8B84-E465-4EDE-BA90-81E98DF85FDB}" presName="theList" presStyleCnt="0">
        <dgm:presLayoutVars>
          <dgm:dir/>
          <dgm:animLvl val="lvl"/>
          <dgm:resizeHandles val="exact"/>
        </dgm:presLayoutVars>
      </dgm:prSet>
      <dgm:spPr/>
      <dgm:t>
        <a:bodyPr/>
        <a:lstStyle/>
        <a:p>
          <a:endParaRPr lang="en-US"/>
        </a:p>
      </dgm:t>
    </dgm:pt>
    <dgm:pt modelId="{E1DAAC05-D817-4FC5-8A07-50BF518294B0}" type="pres">
      <dgm:prSet presAssocID="{1EEA7996-55D6-4B7E-B760-D4A25428040E}" presName="compNode" presStyleCnt="0"/>
      <dgm:spPr/>
    </dgm:pt>
    <dgm:pt modelId="{509A4FA2-36D9-47D4-964A-33CDF031F951}" type="pres">
      <dgm:prSet presAssocID="{1EEA7996-55D6-4B7E-B760-D4A25428040E}" presName="noGeometry" presStyleCnt="0"/>
      <dgm:spPr/>
    </dgm:pt>
    <dgm:pt modelId="{9ECCFDBA-035B-4CFA-BFAA-29AADFD15BC1}" type="pres">
      <dgm:prSet presAssocID="{1EEA7996-55D6-4B7E-B760-D4A25428040E}" presName="childTextVisible" presStyleLbl="bgAccFollowNode1" presStyleIdx="0" presStyleCnt="3" custScaleX="149525" custLinFactY="-9048" custLinFactNeighborX="87668" custLinFactNeighborY="-100000">
        <dgm:presLayoutVars>
          <dgm:bulletEnabled val="1"/>
        </dgm:presLayoutVars>
      </dgm:prSet>
      <dgm:spPr/>
      <dgm:t>
        <a:bodyPr/>
        <a:lstStyle/>
        <a:p>
          <a:endParaRPr lang="en-US"/>
        </a:p>
      </dgm:t>
    </dgm:pt>
    <dgm:pt modelId="{650BDE31-44B5-4D03-B82E-3D9BCD966B8D}" type="pres">
      <dgm:prSet presAssocID="{1EEA7996-55D6-4B7E-B760-D4A25428040E}" presName="childTextHidden" presStyleLbl="bgAccFollowNode1" presStyleIdx="0" presStyleCnt="3"/>
      <dgm:spPr/>
      <dgm:t>
        <a:bodyPr/>
        <a:lstStyle/>
        <a:p>
          <a:endParaRPr lang="en-US"/>
        </a:p>
      </dgm:t>
    </dgm:pt>
    <dgm:pt modelId="{CD28E7AE-1773-41CF-8744-2694A8F4834A}" type="pres">
      <dgm:prSet presAssocID="{1EEA7996-55D6-4B7E-B760-D4A25428040E}" presName="parentText" presStyleLbl="node1" presStyleIdx="0" presStyleCnt="3" custScaleX="183364" custScaleY="208791" custLinFactY="-91508" custLinFactNeighborX="62762" custLinFactNeighborY="-100000">
        <dgm:presLayoutVars>
          <dgm:chMax val="1"/>
          <dgm:bulletEnabled val="1"/>
        </dgm:presLayoutVars>
      </dgm:prSet>
      <dgm:spPr/>
      <dgm:t>
        <a:bodyPr/>
        <a:lstStyle/>
        <a:p>
          <a:endParaRPr lang="en-US"/>
        </a:p>
      </dgm:t>
    </dgm:pt>
    <dgm:pt modelId="{D5693539-00D9-4F14-BC14-614A4BCE2596}" type="pres">
      <dgm:prSet presAssocID="{1EEA7996-55D6-4B7E-B760-D4A25428040E}" presName="aSpace" presStyleCnt="0"/>
      <dgm:spPr/>
    </dgm:pt>
    <dgm:pt modelId="{738122F9-4FCD-4A2A-A750-49027FA2932B}" type="pres">
      <dgm:prSet presAssocID="{75858129-1B9A-460C-A2EC-F88C44F3B592}" presName="compNode" presStyleCnt="0"/>
      <dgm:spPr/>
    </dgm:pt>
    <dgm:pt modelId="{355B674A-7B8D-4D43-ACF3-695FC0CD1B05}" type="pres">
      <dgm:prSet presAssocID="{75858129-1B9A-460C-A2EC-F88C44F3B592}" presName="noGeometry" presStyleCnt="0"/>
      <dgm:spPr/>
    </dgm:pt>
    <dgm:pt modelId="{6D2D711C-57B1-4EA0-9495-3268BDF91025}" type="pres">
      <dgm:prSet presAssocID="{75858129-1B9A-460C-A2EC-F88C44F3B592}" presName="childTextVisible" presStyleLbl="bgAccFollowNode1" presStyleIdx="1" presStyleCnt="3" custScaleX="245879" custLinFactX="84750" custLinFactY="-10972" custLinFactNeighborX="100000" custLinFactNeighborY="-100000">
        <dgm:presLayoutVars>
          <dgm:bulletEnabled val="1"/>
        </dgm:presLayoutVars>
      </dgm:prSet>
      <dgm:spPr/>
      <dgm:t>
        <a:bodyPr/>
        <a:lstStyle/>
        <a:p>
          <a:endParaRPr lang="en-US"/>
        </a:p>
      </dgm:t>
    </dgm:pt>
    <dgm:pt modelId="{F907FDAF-E5DF-4D18-907B-E99947B15F03}" type="pres">
      <dgm:prSet presAssocID="{75858129-1B9A-460C-A2EC-F88C44F3B592}" presName="childTextHidden" presStyleLbl="bgAccFollowNode1" presStyleIdx="1" presStyleCnt="3"/>
      <dgm:spPr/>
      <dgm:t>
        <a:bodyPr/>
        <a:lstStyle/>
        <a:p>
          <a:endParaRPr lang="en-US"/>
        </a:p>
      </dgm:t>
    </dgm:pt>
    <dgm:pt modelId="{65C67366-B0AE-4D13-8EA4-179EE3A8DA0C}" type="pres">
      <dgm:prSet presAssocID="{75858129-1B9A-460C-A2EC-F88C44F3B592}" presName="parentText" presStyleLbl="node1" presStyleIdx="1" presStyleCnt="3" custScaleX="143091" custScaleY="161640" custLinFactX="100000" custLinFactY="-88300" custLinFactNeighborX="170138" custLinFactNeighborY="-100000">
        <dgm:presLayoutVars>
          <dgm:chMax val="1"/>
          <dgm:bulletEnabled val="1"/>
        </dgm:presLayoutVars>
      </dgm:prSet>
      <dgm:spPr/>
      <dgm:t>
        <a:bodyPr/>
        <a:lstStyle/>
        <a:p>
          <a:endParaRPr lang="en-US"/>
        </a:p>
      </dgm:t>
    </dgm:pt>
    <dgm:pt modelId="{73A9CD34-CABA-49E6-98E6-97244767A3F1}" type="pres">
      <dgm:prSet presAssocID="{75858129-1B9A-460C-A2EC-F88C44F3B592}" presName="aSpace" presStyleCnt="0"/>
      <dgm:spPr/>
    </dgm:pt>
    <dgm:pt modelId="{EB84640D-CB3B-4135-A2DA-3BC54239062F}" type="pres">
      <dgm:prSet presAssocID="{A968230F-238F-482F-96C8-B44DC818339D}" presName="compNode" presStyleCnt="0"/>
      <dgm:spPr/>
    </dgm:pt>
    <dgm:pt modelId="{2F738FC2-8CA8-49A7-B4BE-C633BB5E38F5}" type="pres">
      <dgm:prSet presAssocID="{A968230F-238F-482F-96C8-B44DC818339D}" presName="noGeometry" presStyleCnt="0"/>
      <dgm:spPr/>
    </dgm:pt>
    <dgm:pt modelId="{4338CBFD-2842-419D-843A-D73FFC73ED8A}" type="pres">
      <dgm:prSet presAssocID="{A968230F-238F-482F-96C8-B44DC818339D}" presName="childTextVisible" presStyleLbl="bgAccFollowNode1" presStyleIdx="2" presStyleCnt="3" custScaleX="235928" custLinFactX="-100000" custLinFactY="10107" custLinFactNeighborX="-170317" custLinFactNeighborY="100000">
        <dgm:presLayoutVars>
          <dgm:bulletEnabled val="1"/>
        </dgm:presLayoutVars>
      </dgm:prSet>
      <dgm:spPr/>
      <dgm:t>
        <a:bodyPr/>
        <a:lstStyle/>
        <a:p>
          <a:endParaRPr lang="en-US"/>
        </a:p>
      </dgm:t>
    </dgm:pt>
    <dgm:pt modelId="{1BEE93B3-B7EF-4FF2-8C3A-8B90E4B6779A}" type="pres">
      <dgm:prSet presAssocID="{A968230F-238F-482F-96C8-B44DC818339D}" presName="childTextHidden" presStyleLbl="bgAccFollowNode1" presStyleIdx="2" presStyleCnt="3"/>
      <dgm:spPr/>
      <dgm:t>
        <a:bodyPr/>
        <a:lstStyle/>
        <a:p>
          <a:endParaRPr lang="en-US"/>
        </a:p>
      </dgm:t>
    </dgm:pt>
    <dgm:pt modelId="{645CDEA7-A72C-435B-B2DF-7AA221422A15}" type="pres">
      <dgm:prSet presAssocID="{A968230F-238F-482F-96C8-B44DC818339D}" presName="parentText" presStyleLbl="node1" presStyleIdx="2" presStyleCnt="3" custScaleX="190666" custScaleY="195210" custLinFactX="-300000" custLinFactY="100000" custLinFactNeighborX="-347595" custLinFactNeighborY="116132">
        <dgm:presLayoutVars>
          <dgm:chMax val="1"/>
          <dgm:bulletEnabled val="1"/>
        </dgm:presLayoutVars>
      </dgm:prSet>
      <dgm:spPr/>
      <dgm:t>
        <a:bodyPr/>
        <a:lstStyle/>
        <a:p>
          <a:endParaRPr lang="en-US"/>
        </a:p>
      </dgm:t>
    </dgm:pt>
  </dgm:ptLst>
  <dgm:cxnLst>
    <dgm:cxn modelId="{BB3FA078-330B-4822-A617-A0153BF7BCD9}" type="presOf" srcId="{3132F1A7-FC0B-4BB5-AAEE-C2DAF424C0BE}" destId="{4338CBFD-2842-419D-843A-D73FFC73ED8A}" srcOrd="0" destOrd="2" presId="urn:microsoft.com/office/officeart/2005/8/layout/hProcess6"/>
    <dgm:cxn modelId="{EB949A27-3B3D-46B0-8B22-E38F4046D7B6}" type="presOf" srcId="{DF8597EF-488C-4C05-9A8D-61B11E887292}" destId="{650BDE31-44B5-4D03-B82E-3D9BCD966B8D}" srcOrd="1" destOrd="0" presId="urn:microsoft.com/office/officeart/2005/8/layout/hProcess6"/>
    <dgm:cxn modelId="{AB8F6172-B27D-4B95-947E-6AC0186EDE0A}" srcId="{1B0E8B84-E465-4EDE-BA90-81E98DF85FDB}" destId="{A968230F-238F-482F-96C8-B44DC818339D}" srcOrd="2" destOrd="0" parTransId="{93E19399-243A-4CC0-9E6C-15BCF9064A04}" sibTransId="{213EBC87-95E5-432D-9EE9-2F27B0803868}"/>
    <dgm:cxn modelId="{F7FFE2C7-2C58-41B8-BCC9-BE618703D64C}" srcId="{1EEA7996-55D6-4B7E-B760-D4A25428040E}" destId="{DF8597EF-488C-4C05-9A8D-61B11E887292}" srcOrd="0" destOrd="0" parTransId="{3F2014E9-19B6-4B5F-90D4-C78498E23338}" sibTransId="{2B8CB494-EE56-4ABB-9422-B041FCB7CFE7}"/>
    <dgm:cxn modelId="{D6B76143-EFFC-43F4-A663-4F229CB4BE7F}" srcId="{1B0E8B84-E465-4EDE-BA90-81E98DF85FDB}" destId="{75858129-1B9A-460C-A2EC-F88C44F3B592}" srcOrd="1" destOrd="0" parTransId="{447BABAD-6715-4B68-B45D-5B7DB6922C85}" sibTransId="{60E12CD0-1A1E-4C38-A017-FBA377FB3A90}"/>
    <dgm:cxn modelId="{F7C390D6-85A5-49ED-9509-8CCBE7A52A75}" type="presOf" srcId="{196F3E88-287A-4689-90A0-59F1E76ABE79}" destId="{4338CBFD-2842-419D-843A-D73FFC73ED8A}" srcOrd="0" destOrd="1" presId="urn:microsoft.com/office/officeart/2005/8/layout/hProcess6"/>
    <dgm:cxn modelId="{4AC31D48-5EFD-4B4A-98CA-5D7E7A64A89E}" srcId="{1EEA7996-55D6-4B7E-B760-D4A25428040E}" destId="{612176E9-6AB4-45A6-8D1F-CB0DD5677F92}" srcOrd="1" destOrd="0" parTransId="{A1703453-D388-4F19-89A5-9777699E9872}" sibTransId="{D8A65A25-69BF-431B-95C4-CBD2F1A27C1E}"/>
    <dgm:cxn modelId="{DA0D1E6A-A5EC-4DFA-B03E-D096A73D912C}" type="presOf" srcId="{1EEA7996-55D6-4B7E-B760-D4A25428040E}" destId="{CD28E7AE-1773-41CF-8744-2694A8F4834A}" srcOrd="0" destOrd="0" presId="urn:microsoft.com/office/officeart/2005/8/layout/hProcess6"/>
    <dgm:cxn modelId="{8C5BA59B-CD88-4179-AB93-C35D0C8E6825}" type="presOf" srcId="{196F3E88-287A-4689-90A0-59F1E76ABE79}" destId="{1BEE93B3-B7EF-4FF2-8C3A-8B90E4B6779A}" srcOrd="1" destOrd="1" presId="urn:microsoft.com/office/officeart/2005/8/layout/hProcess6"/>
    <dgm:cxn modelId="{AF4EECE2-32FC-40D3-AF35-A809B7AA5BFF}" type="presOf" srcId="{D17DC2CB-7012-4F48-9F83-2B7268602C2A}" destId="{F907FDAF-E5DF-4D18-907B-E99947B15F03}" srcOrd="1" destOrd="3" presId="urn:microsoft.com/office/officeart/2005/8/layout/hProcess6"/>
    <dgm:cxn modelId="{DEB83EC1-AF01-4C6C-B4A0-BB3FAED68E10}" srcId="{A968230F-238F-482F-96C8-B44DC818339D}" destId="{3132F1A7-FC0B-4BB5-AAEE-C2DAF424C0BE}" srcOrd="2" destOrd="0" parTransId="{C977CD44-3CBA-4429-B987-BEA769277EE7}" sibTransId="{7BD3E399-5296-4CDB-98D1-F95BCF1C62BD}"/>
    <dgm:cxn modelId="{D4E52435-3105-4200-B4F1-5635C16C338A}" type="presOf" srcId="{75858129-1B9A-460C-A2EC-F88C44F3B592}" destId="{65C67366-B0AE-4D13-8EA4-179EE3A8DA0C}" srcOrd="0" destOrd="0" presId="urn:microsoft.com/office/officeart/2005/8/layout/hProcess6"/>
    <dgm:cxn modelId="{83020F58-19E6-4E22-BB53-83A9D349C2B6}" type="presOf" srcId="{D11420BD-7CBE-49EB-B93F-3EA2C1FE1802}" destId="{F907FDAF-E5DF-4D18-907B-E99947B15F03}" srcOrd="1" destOrd="0" presId="urn:microsoft.com/office/officeart/2005/8/layout/hProcess6"/>
    <dgm:cxn modelId="{EC991AF6-92FB-4829-862E-894B9583410A}" type="presOf" srcId="{612176E9-6AB4-45A6-8D1F-CB0DD5677F92}" destId="{650BDE31-44B5-4D03-B82E-3D9BCD966B8D}" srcOrd="1" destOrd="1" presId="urn:microsoft.com/office/officeart/2005/8/layout/hProcess6"/>
    <dgm:cxn modelId="{45A3767C-1334-4CAB-A385-15A3E34F0C6D}" type="presOf" srcId="{38040525-C7CB-4317-98C5-8A7EE7009EE9}" destId="{1BEE93B3-B7EF-4FF2-8C3A-8B90E4B6779A}" srcOrd="1" destOrd="0" presId="urn:microsoft.com/office/officeart/2005/8/layout/hProcess6"/>
    <dgm:cxn modelId="{6E27D80E-55AC-4213-92AD-F4C5E932F0B8}" type="presOf" srcId="{612176E9-6AB4-45A6-8D1F-CB0DD5677F92}" destId="{9ECCFDBA-035B-4CFA-BFAA-29AADFD15BC1}" srcOrd="0" destOrd="1" presId="urn:microsoft.com/office/officeart/2005/8/layout/hProcess6"/>
    <dgm:cxn modelId="{636F73A7-0B99-4055-8945-CE2C0189F760}" srcId="{A968230F-238F-482F-96C8-B44DC818339D}" destId="{196F3E88-287A-4689-90A0-59F1E76ABE79}" srcOrd="1" destOrd="0" parTransId="{2DBEDA26-8637-4423-AA99-DE5A3F21C756}" sibTransId="{B2E0402E-A8DF-48CA-B659-1A05C709491B}"/>
    <dgm:cxn modelId="{967586D0-912A-4E74-8F33-5EE6208BA25C}" srcId="{75858129-1B9A-460C-A2EC-F88C44F3B592}" destId="{2A35888C-40EC-4D19-8C6F-DC885DF5C6C0}" srcOrd="1" destOrd="0" parTransId="{5E28D9C3-6755-49EC-AFA5-BC9614663665}" sibTransId="{8CF5D58B-BEF7-4E93-B451-7C723C4572C9}"/>
    <dgm:cxn modelId="{A8AB6399-7D48-4532-80E2-D89245A1945C}" type="presOf" srcId="{38040525-C7CB-4317-98C5-8A7EE7009EE9}" destId="{4338CBFD-2842-419D-843A-D73FFC73ED8A}" srcOrd="0" destOrd="0" presId="urn:microsoft.com/office/officeart/2005/8/layout/hProcess6"/>
    <dgm:cxn modelId="{19E2FA59-50F3-4B2D-9AB5-D7A19B397101}" type="presOf" srcId="{2A35888C-40EC-4D19-8C6F-DC885DF5C6C0}" destId="{F907FDAF-E5DF-4D18-907B-E99947B15F03}" srcOrd="1" destOrd="1" presId="urn:microsoft.com/office/officeart/2005/8/layout/hProcess6"/>
    <dgm:cxn modelId="{D50028F4-A5D5-422B-BD33-1A776B6F9744}" type="presOf" srcId="{335B3126-7980-4638-8CCE-ED13A88B7468}" destId="{F907FDAF-E5DF-4D18-907B-E99947B15F03}" srcOrd="1" destOrd="2" presId="urn:microsoft.com/office/officeart/2005/8/layout/hProcess6"/>
    <dgm:cxn modelId="{8D8A415B-B33E-4133-AAFF-D9C07255D19E}" type="presOf" srcId="{3132F1A7-FC0B-4BB5-AAEE-C2DAF424C0BE}" destId="{1BEE93B3-B7EF-4FF2-8C3A-8B90E4B6779A}" srcOrd="1" destOrd="2" presId="urn:microsoft.com/office/officeart/2005/8/layout/hProcess6"/>
    <dgm:cxn modelId="{B46F3EAA-169D-4918-A0C8-9C3B4BC72E00}" type="presOf" srcId="{335B3126-7980-4638-8CCE-ED13A88B7468}" destId="{6D2D711C-57B1-4EA0-9495-3268BDF91025}" srcOrd="0" destOrd="2" presId="urn:microsoft.com/office/officeart/2005/8/layout/hProcess6"/>
    <dgm:cxn modelId="{311A9751-6B97-4601-BB5C-CCD9F50348C9}" srcId="{A968230F-238F-482F-96C8-B44DC818339D}" destId="{38040525-C7CB-4317-98C5-8A7EE7009EE9}" srcOrd="0" destOrd="0" parTransId="{BF6D2F86-DB1E-4A43-9D7B-4C071A76FF4A}" sibTransId="{0D6E6A26-88F6-4843-97C5-8AFF65011986}"/>
    <dgm:cxn modelId="{9B91EDF7-603E-4220-86DC-E79DBF3B50DB}" type="presOf" srcId="{1B0E8B84-E465-4EDE-BA90-81E98DF85FDB}" destId="{FC52A441-5706-49B8-81B4-FDF9DBCA5970}" srcOrd="0" destOrd="0" presId="urn:microsoft.com/office/officeart/2005/8/layout/hProcess6"/>
    <dgm:cxn modelId="{3D18EFE3-6223-4B06-A3AC-CC3B96C8F554}" srcId="{75858129-1B9A-460C-A2EC-F88C44F3B592}" destId="{D17DC2CB-7012-4F48-9F83-2B7268602C2A}" srcOrd="3" destOrd="0" parTransId="{4D68958D-BAE2-4ABF-A2BF-12B84C414052}" sibTransId="{3EDE0CB7-F629-41FF-ABE1-763773D8C4D6}"/>
    <dgm:cxn modelId="{5A6E00BA-FAE1-4E30-B49B-4B514FCEEAE8}" srcId="{1B0E8B84-E465-4EDE-BA90-81E98DF85FDB}" destId="{1EEA7996-55D6-4B7E-B760-D4A25428040E}" srcOrd="0" destOrd="0" parTransId="{7EB7E214-0CB0-4ACC-B36C-28F32139DE76}" sibTransId="{74916D42-62E0-499D-A54B-2BA2DD23CA80}"/>
    <dgm:cxn modelId="{A15B0FF0-2B9B-40AF-9F58-9EF34EF20A8E}" type="presOf" srcId="{DF8597EF-488C-4C05-9A8D-61B11E887292}" destId="{9ECCFDBA-035B-4CFA-BFAA-29AADFD15BC1}" srcOrd="0" destOrd="0" presId="urn:microsoft.com/office/officeart/2005/8/layout/hProcess6"/>
    <dgm:cxn modelId="{481A55F7-777A-4DDD-AF45-D6A7967ECFCB}" type="presOf" srcId="{A968230F-238F-482F-96C8-B44DC818339D}" destId="{645CDEA7-A72C-435B-B2DF-7AA221422A15}" srcOrd="0" destOrd="0" presId="urn:microsoft.com/office/officeart/2005/8/layout/hProcess6"/>
    <dgm:cxn modelId="{575427BE-E544-4180-8C57-C73D6FA8B679}" type="presOf" srcId="{D11420BD-7CBE-49EB-B93F-3EA2C1FE1802}" destId="{6D2D711C-57B1-4EA0-9495-3268BDF91025}" srcOrd="0" destOrd="0" presId="urn:microsoft.com/office/officeart/2005/8/layout/hProcess6"/>
    <dgm:cxn modelId="{CFE0631D-D0B2-4C97-8A4D-37153F1E498E}" type="presOf" srcId="{D17DC2CB-7012-4F48-9F83-2B7268602C2A}" destId="{6D2D711C-57B1-4EA0-9495-3268BDF91025}" srcOrd="0" destOrd="3" presId="urn:microsoft.com/office/officeart/2005/8/layout/hProcess6"/>
    <dgm:cxn modelId="{759BBA52-00A0-4D5B-B6B3-B5AF89D1E29D}" srcId="{75858129-1B9A-460C-A2EC-F88C44F3B592}" destId="{335B3126-7980-4638-8CCE-ED13A88B7468}" srcOrd="2" destOrd="0" parTransId="{48CC2EFD-D1C3-42DA-B025-AD325E7533BB}" sibTransId="{EF0F8CE9-7EAB-46D0-B4D7-E79507AD7927}"/>
    <dgm:cxn modelId="{1FDCE6D7-3FC7-4300-BA2D-5F3088379F74}" srcId="{75858129-1B9A-460C-A2EC-F88C44F3B592}" destId="{D11420BD-7CBE-49EB-B93F-3EA2C1FE1802}" srcOrd="0" destOrd="0" parTransId="{40AE268C-513C-441D-912A-377C6B7597EC}" sibTransId="{F4B27460-A3B5-4C04-8AE7-8BB0BF2ADDC6}"/>
    <dgm:cxn modelId="{8FE83DAB-15B9-422A-A63E-77A5CC18174A}" type="presOf" srcId="{2A35888C-40EC-4D19-8C6F-DC885DF5C6C0}" destId="{6D2D711C-57B1-4EA0-9495-3268BDF91025}" srcOrd="0" destOrd="1" presId="urn:microsoft.com/office/officeart/2005/8/layout/hProcess6"/>
    <dgm:cxn modelId="{90D0ACEB-BB5A-4DF9-AC7B-7AC4D8E404F8}" type="presParOf" srcId="{FC52A441-5706-49B8-81B4-FDF9DBCA5970}" destId="{E1DAAC05-D817-4FC5-8A07-50BF518294B0}" srcOrd="0" destOrd="0" presId="urn:microsoft.com/office/officeart/2005/8/layout/hProcess6"/>
    <dgm:cxn modelId="{906CD598-8AB7-4A37-BD89-1B5DF8C01C36}" type="presParOf" srcId="{E1DAAC05-D817-4FC5-8A07-50BF518294B0}" destId="{509A4FA2-36D9-47D4-964A-33CDF031F951}" srcOrd="0" destOrd="0" presId="urn:microsoft.com/office/officeart/2005/8/layout/hProcess6"/>
    <dgm:cxn modelId="{AFB0A705-A2F0-4C29-B72B-4D3725BBBBE4}" type="presParOf" srcId="{E1DAAC05-D817-4FC5-8A07-50BF518294B0}" destId="{9ECCFDBA-035B-4CFA-BFAA-29AADFD15BC1}" srcOrd="1" destOrd="0" presId="urn:microsoft.com/office/officeart/2005/8/layout/hProcess6"/>
    <dgm:cxn modelId="{887F6DC1-8B48-4AB2-8FC9-77B1B11708A9}" type="presParOf" srcId="{E1DAAC05-D817-4FC5-8A07-50BF518294B0}" destId="{650BDE31-44B5-4D03-B82E-3D9BCD966B8D}" srcOrd="2" destOrd="0" presId="urn:microsoft.com/office/officeart/2005/8/layout/hProcess6"/>
    <dgm:cxn modelId="{072ED436-26C1-4C69-96BD-72FBF2AEE490}" type="presParOf" srcId="{E1DAAC05-D817-4FC5-8A07-50BF518294B0}" destId="{CD28E7AE-1773-41CF-8744-2694A8F4834A}" srcOrd="3" destOrd="0" presId="urn:microsoft.com/office/officeart/2005/8/layout/hProcess6"/>
    <dgm:cxn modelId="{E2A7A4FB-E821-4538-B091-C4185BF821DF}" type="presParOf" srcId="{FC52A441-5706-49B8-81B4-FDF9DBCA5970}" destId="{D5693539-00D9-4F14-BC14-614A4BCE2596}" srcOrd="1" destOrd="0" presId="urn:microsoft.com/office/officeart/2005/8/layout/hProcess6"/>
    <dgm:cxn modelId="{971A0781-8C9A-4521-A287-F49ABBC78D24}" type="presParOf" srcId="{FC52A441-5706-49B8-81B4-FDF9DBCA5970}" destId="{738122F9-4FCD-4A2A-A750-49027FA2932B}" srcOrd="2" destOrd="0" presId="urn:microsoft.com/office/officeart/2005/8/layout/hProcess6"/>
    <dgm:cxn modelId="{69FD257D-713D-41D4-B94A-1F63F3BE810D}" type="presParOf" srcId="{738122F9-4FCD-4A2A-A750-49027FA2932B}" destId="{355B674A-7B8D-4D43-ACF3-695FC0CD1B05}" srcOrd="0" destOrd="0" presId="urn:microsoft.com/office/officeart/2005/8/layout/hProcess6"/>
    <dgm:cxn modelId="{A2136648-3436-462C-B3C7-9D727F3A21EE}" type="presParOf" srcId="{738122F9-4FCD-4A2A-A750-49027FA2932B}" destId="{6D2D711C-57B1-4EA0-9495-3268BDF91025}" srcOrd="1" destOrd="0" presId="urn:microsoft.com/office/officeart/2005/8/layout/hProcess6"/>
    <dgm:cxn modelId="{5D1A445B-802F-44C7-ADC2-B68D816DEBCA}" type="presParOf" srcId="{738122F9-4FCD-4A2A-A750-49027FA2932B}" destId="{F907FDAF-E5DF-4D18-907B-E99947B15F03}" srcOrd="2" destOrd="0" presId="urn:microsoft.com/office/officeart/2005/8/layout/hProcess6"/>
    <dgm:cxn modelId="{EBA70AE1-A475-44C0-99BF-FAEF8216125A}" type="presParOf" srcId="{738122F9-4FCD-4A2A-A750-49027FA2932B}" destId="{65C67366-B0AE-4D13-8EA4-179EE3A8DA0C}" srcOrd="3" destOrd="0" presId="urn:microsoft.com/office/officeart/2005/8/layout/hProcess6"/>
    <dgm:cxn modelId="{E194F178-C378-49CA-87F6-91A8639CDD86}" type="presParOf" srcId="{FC52A441-5706-49B8-81B4-FDF9DBCA5970}" destId="{73A9CD34-CABA-49E6-98E6-97244767A3F1}" srcOrd="3" destOrd="0" presId="urn:microsoft.com/office/officeart/2005/8/layout/hProcess6"/>
    <dgm:cxn modelId="{D026D65C-BFC7-4FA1-BBB8-8B1F3238B20B}" type="presParOf" srcId="{FC52A441-5706-49B8-81B4-FDF9DBCA5970}" destId="{EB84640D-CB3B-4135-A2DA-3BC54239062F}" srcOrd="4" destOrd="0" presId="urn:microsoft.com/office/officeart/2005/8/layout/hProcess6"/>
    <dgm:cxn modelId="{BD4E8453-9DC5-4954-93DE-82F24A9AC924}" type="presParOf" srcId="{EB84640D-CB3B-4135-A2DA-3BC54239062F}" destId="{2F738FC2-8CA8-49A7-B4BE-C633BB5E38F5}" srcOrd="0" destOrd="0" presId="urn:microsoft.com/office/officeart/2005/8/layout/hProcess6"/>
    <dgm:cxn modelId="{4B8FD66A-54FE-4CAD-9753-FC6EF912289F}" type="presParOf" srcId="{EB84640D-CB3B-4135-A2DA-3BC54239062F}" destId="{4338CBFD-2842-419D-843A-D73FFC73ED8A}" srcOrd="1" destOrd="0" presId="urn:microsoft.com/office/officeart/2005/8/layout/hProcess6"/>
    <dgm:cxn modelId="{3386AB29-92A6-496E-9673-0F6E00EA9FF4}" type="presParOf" srcId="{EB84640D-CB3B-4135-A2DA-3BC54239062F}" destId="{1BEE93B3-B7EF-4FF2-8C3A-8B90E4B6779A}" srcOrd="2" destOrd="0" presId="urn:microsoft.com/office/officeart/2005/8/layout/hProcess6"/>
    <dgm:cxn modelId="{17449254-FD14-4A74-9FDA-09ECA4F9AB9B}" type="presParOf" srcId="{EB84640D-CB3B-4135-A2DA-3BC54239062F}" destId="{645CDEA7-A72C-435B-B2DF-7AA221422A15}" srcOrd="3" destOrd="0" presId="urn:microsoft.com/office/officeart/2005/8/layout/hProcess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4AAB8E-EB9B-4C6C-9DA0-6529B3825002}" type="doc">
      <dgm:prSet loTypeId="urn:microsoft.com/office/officeart/2005/8/layout/hProcess6" loCatId="process" qsTypeId="urn:microsoft.com/office/officeart/2005/8/quickstyle/3d1" qsCatId="3D" csTypeId="urn:microsoft.com/office/officeart/2005/8/colors/colorful4" csCatId="colorful" phldr="1"/>
      <dgm:spPr/>
      <dgm:t>
        <a:bodyPr/>
        <a:lstStyle/>
        <a:p>
          <a:endParaRPr lang="en-US"/>
        </a:p>
      </dgm:t>
    </dgm:pt>
    <dgm:pt modelId="{E907C2FE-3EC9-4A72-8F18-063BAC70BEDC}">
      <dgm:prSet phldrT="[Text]"/>
      <dgm:spPr/>
      <dgm:t>
        <a:bodyPr/>
        <a:lstStyle/>
        <a:p>
          <a:r>
            <a:rPr lang="en-US" b="1"/>
            <a:t>Profitability</a:t>
          </a:r>
          <a:r>
            <a:rPr lang="en-US"/>
            <a:t> </a:t>
          </a:r>
          <a:r>
            <a:rPr lang="en-US" b="1"/>
            <a:t>Ratio</a:t>
          </a:r>
        </a:p>
      </dgm:t>
    </dgm:pt>
    <dgm:pt modelId="{FA5FFC7D-562C-47CF-AAA8-F1649FC6A624}" type="parTrans" cxnId="{CEF0B8DC-D056-4D44-948C-A9DB103F6006}">
      <dgm:prSet/>
      <dgm:spPr/>
      <dgm:t>
        <a:bodyPr/>
        <a:lstStyle/>
        <a:p>
          <a:endParaRPr lang="en-US"/>
        </a:p>
      </dgm:t>
    </dgm:pt>
    <dgm:pt modelId="{9AA667B6-B90E-4A9C-9A04-6D54E5F94A77}" type="sibTrans" cxnId="{CEF0B8DC-D056-4D44-948C-A9DB103F6006}">
      <dgm:prSet/>
      <dgm:spPr/>
      <dgm:t>
        <a:bodyPr/>
        <a:lstStyle/>
        <a:p>
          <a:endParaRPr lang="en-US"/>
        </a:p>
      </dgm:t>
    </dgm:pt>
    <dgm:pt modelId="{7C8EE414-950B-4446-BD39-F530889660B7}">
      <dgm:prSet phldrT="[Text]" custT="1"/>
      <dgm:spPr/>
      <dgm:t>
        <a:bodyPr/>
        <a:lstStyle/>
        <a:p>
          <a:r>
            <a:rPr lang="en-US" sz="1050" b="1"/>
            <a:t>Gross Profit Margin</a:t>
          </a:r>
        </a:p>
      </dgm:t>
    </dgm:pt>
    <dgm:pt modelId="{18FCA073-3018-4D0D-B9A2-04EF131B076D}" type="parTrans" cxnId="{E1CB170E-B9B7-4473-97B9-325C82F3605C}">
      <dgm:prSet/>
      <dgm:spPr/>
      <dgm:t>
        <a:bodyPr/>
        <a:lstStyle/>
        <a:p>
          <a:endParaRPr lang="en-US"/>
        </a:p>
      </dgm:t>
    </dgm:pt>
    <dgm:pt modelId="{7B15DA58-A6AF-4196-801E-CB7777F2A0EF}" type="sibTrans" cxnId="{E1CB170E-B9B7-4473-97B9-325C82F3605C}">
      <dgm:prSet/>
      <dgm:spPr/>
      <dgm:t>
        <a:bodyPr/>
        <a:lstStyle/>
        <a:p>
          <a:endParaRPr lang="en-US"/>
        </a:p>
      </dgm:t>
    </dgm:pt>
    <dgm:pt modelId="{2E26C763-C195-4AD1-98BA-815F893E1A5A}">
      <dgm:prSet phldrT="[Text]" custT="1"/>
      <dgm:spPr/>
      <dgm:t>
        <a:bodyPr/>
        <a:lstStyle/>
        <a:p>
          <a:r>
            <a:rPr lang="en-US" sz="1050" b="1"/>
            <a:t>Operating Profit Margin</a:t>
          </a:r>
        </a:p>
      </dgm:t>
    </dgm:pt>
    <dgm:pt modelId="{7403AE96-D6FA-466E-85F2-C71E2A8A18CB}" type="parTrans" cxnId="{CB3FD6FF-459B-4F21-B1CC-F5B7827DB6A5}">
      <dgm:prSet/>
      <dgm:spPr/>
      <dgm:t>
        <a:bodyPr/>
        <a:lstStyle/>
        <a:p>
          <a:endParaRPr lang="en-US"/>
        </a:p>
      </dgm:t>
    </dgm:pt>
    <dgm:pt modelId="{7535E52B-EC27-4FAD-982A-3975F5B963DC}" type="sibTrans" cxnId="{CB3FD6FF-459B-4F21-B1CC-F5B7827DB6A5}">
      <dgm:prSet/>
      <dgm:spPr/>
      <dgm:t>
        <a:bodyPr/>
        <a:lstStyle/>
        <a:p>
          <a:endParaRPr lang="en-US"/>
        </a:p>
      </dgm:t>
    </dgm:pt>
    <dgm:pt modelId="{281307A5-C0EB-4A0A-A878-F31943E592A2}">
      <dgm:prSet phldrT="[Text]"/>
      <dgm:spPr/>
      <dgm:t>
        <a:bodyPr/>
        <a:lstStyle/>
        <a:p>
          <a:r>
            <a:rPr lang="en-US" b="1"/>
            <a:t>Stock Market Ratio</a:t>
          </a:r>
        </a:p>
      </dgm:t>
    </dgm:pt>
    <dgm:pt modelId="{82A9B750-DC26-4FC2-AAE5-63687316390E}" type="parTrans" cxnId="{0FACA852-34A1-46EB-B2C0-B0FDA39E6A7F}">
      <dgm:prSet/>
      <dgm:spPr/>
      <dgm:t>
        <a:bodyPr/>
        <a:lstStyle/>
        <a:p>
          <a:endParaRPr lang="en-US"/>
        </a:p>
      </dgm:t>
    </dgm:pt>
    <dgm:pt modelId="{23BFD933-A5FC-45DD-A8AF-4EFB86F90146}" type="sibTrans" cxnId="{0FACA852-34A1-46EB-B2C0-B0FDA39E6A7F}">
      <dgm:prSet/>
      <dgm:spPr/>
      <dgm:t>
        <a:bodyPr/>
        <a:lstStyle/>
        <a:p>
          <a:endParaRPr lang="en-US"/>
        </a:p>
      </dgm:t>
    </dgm:pt>
    <dgm:pt modelId="{FF8FBF95-5A42-47FB-B5DC-167A9CCF3102}">
      <dgm:prSet phldrT="[Text]" custT="1"/>
      <dgm:spPr/>
      <dgm:t>
        <a:bodyPr/>
        <a:lstStyle/>
        <a:p>
          <a:r>
            <a:rPr lang="en-US" sz="1050" b="1"/>
            <a:t>Earnings per Share</a:t>
          </a:r>
        </a:p>
      </dgm:t>
    </dgm:pt>
    <dgm:pt modelId="{4AB0029F-DBFC-4195-A4CB-AA0D93D2B78A}" type="parTrans" cxnId="{57565F69-4FE7-4EDD-9406-D3DC0AEC22B9}">
      <dgm:prSet/>
      <dgm:spPr/>
      <dgm:t>
        <a:bodyPr/>
        <a:lstStyle/>
        <a:p>
          <a:endParaRPr lang="en-US"/>
        </a:p>
      </dgm:t>
    </dgm:pt>
    <dgm:pt modelId="{95CD610A-044B-4229-8099-A255096B3740}" type="sibTrans" cxnId="{57565F69-4FE7-4EDD-9406-D3DC0AEC22B9}">
      <dgm:prSet/>
      <dgm:spPr/>
      <dgm:t>
        <a:bodyPr/>
        <a:lstStyle/>
        <a:p>
          <a:endParaRPr lang="en-US"/>
        </a:p>
      </dgm:t>
    </dgm:pt>
    <dgm:pt modelId="{C98D6C6D-B963-4CC9-A1FB-06CC011F4225}">
      <dgm:prSet phldrT="[Text]" custT="1"/>
      <dgm:spPr/>
      <dgm:t>
        <a:bodyPr/>
        <a:lstStyle/>
        <a:p>
          <a:r>
            <a:rPr lang="en-US" sz="1050" b="1"/>
            <a:t>Return on Assets</a:t>
          </a:r>
        </a:p>
      </dgm:t>
    </dgm:pt>
    <dgm:pt modelId="{7ED18326-E2D6-43D9-9111-B5C5F5C0AFCC}" type="parTrans" cxnId="{6CBC9D55-7F82-4324-A074-690A17169835}">
      <dgm:prSet/>
      <dgm:spPr/>
      <dgm:t>
        <a:bodyPr/>
        <a:lstStyle/>
        <a:p>
          <a:endParaRPr lang="en-US"/>
        </a:p>
      </dgm:t>
    </dgm:pt>
    <dgm:pt modelId="{BC54B668-3EBF-498E-865B-4DB4F94ADD36}" type="sibTrans" cxnId="{6CBC9D55-7F82-4324-A074-690A17169835}">
      <dgm:prSet/>
      <dgm:spPr/>
      <dgm:t>
        <a:bodyPr/>
        <a:lstStyle/>
        <a:p>
          <a:endParaRPr lang="en-US"/>
        </a:p>
      </dgm:t>
    </dgm:pt>
    <dgm:pt modelId="{F3072175-8A81-403C-97CA-B6CF2EECAC83}">
      <dgm:prSet phldrT="[Text]" custT="1"/>
      <dgm:spPr/>
      <dgm:t>
        <a:bodyPr/>
        <a:lstStyle/>
        <a:p>
          <a:r>
            <a:rPr lang="en-US" sz="1050" b="1"/>
            <a:t>Return on Equity</a:t>
          </a:r>
        </a:p>
      </dgm:t>
    </dgm:pt>
    <dgm:pt modelId="{9ED6F646-BF4C-4ADF-8646-E2BB8C7A84F3}" type="parTrans" cxnId="{96189703-0287-4ED8-A0F3-6B2672075AE4}">
      <dgm:prSet/>
      <dgm:spPr/>
      <dgm:t>
        <a:bodyPr/>
        <a:lstStyle/>
        <a:p>
          <a:endParaRPr lang="en-US"/>
        </a:p>
      </dgm:t>
    </dgm:pt>
    <dgm:pt modelId="{ADBD2060-6185-4035-8AE0-D42A39F55D05}" type="sibTrans" cxnId="{96189703-0287-4ED8-A0F3-6B2672075AE4}">
      <dgm:prSet/>
      <dgm:spPr/>
      <dgm:t>
        <a:bodyPr/>
        <a:lstStyle/>
        <a:p>
          <a:endParaRPr lang="en-US"/>
        </a:p>
      </dgm:t>
    </dgm:pt>
    <dgm:pt modelId="{B4D97226-9756-44FC-BF46-3B22E5EBDAD8}" type="pres">
      <dgm:prSet presAssocID="{454AAB8E-EB9B-4C6C-9DA0-6529B3825002}" presName="theList" presStyleCnt="0">
        <dgm:presLayoutVars>
          <dgm:dir/>
          <dgm:animLvl val="lvl"/>
          <dgm:resizeHandles val="exact"/>
        </dgm:presLayoutVars>
      </dgm:prSet>
      <dgm:spPr/>
      <dgm:t>
        <a:bodyPr/>
        <a:lstStyle/>
        <a:p>
          <a:endParaRPr lang="en-US"/>
        </a:p>
      </dgm:t>
    </dgm:pt>
    <dgm:pt modelId="{532B0EF5-1DCB-4FE0-A503-99D3EDE3E563}" type="pres">
      <dgm:prSet presAssocID="{E907C2FE-3EC9-4A72-8F18-063BAC70BEDC}" presName="compNode" presStyleCnt="0"/>
      <dgm:spPr/>
    </dgm:pt>
    <dgm:pt modelId="{2ED4E93F-FC5A-4E7A-BA4F-E170619265E2}" type="pres">
      <dgm:prSet presAssocID="{E907C2FE-3EC9-4A72-8F18-063BAC70BEDC}" presName="noGeometry" presStyleCnt="0"/>
      <dgm:spPr/>
    </dgm:pt>
    <dgm:pt modelId="{78AA7F72-84DE-4490-A4B3-E330050E90DA}" type="pres">
      <dgm:prSet presAssocID="{E907C2FE-3EC9-4A72-8F18-063BAC70BEDC}" presName="childTextVisible" presStyleLbl="bgAccFollowNode1" presStyleIdx="0" presStyleCnt="2" custScaleX="243444" custLinFactY="-2596" custLinFactNeighborX="81162" custLinFactNeighborY="-100000">
        <dgm:presLayoutVars>
          <dgm:bulletEnabled val="1"/>
        </dgm:presLayoutVars>
      </dgm:prSet>
      <dgm:spPr/>
      <dgm:t>
        <a:bodyPr/>
        <a:lstStyle/>
        <a:p>
          <a:endParaRPr lang="en-US"/>
        </a:p>
      </dgm:t>
    </dgm:pt>
    <dgm:pt modelId="{5830585C-2E7C-40ED-9A7F-C80F8791E168}" type="pres">
      <dgm:prSet presAssocID="{E907C2FE-3EC9-4A72-8F18-063BAC70BEDC}" presName="childTextHidden" presStyleLbl="bgAccFollowNode1" presStyleIdx="0" presStyleCnt="2"/>
      <dgm:spPr/>
      <dgm:t>
        <a:bodyPr/>
        <a:lstStyle/>
        <a:p>
          <a:endParaRPr lang="en-US"/>
        </a:p>
      </dgm:t>
    </dgm:pt>
    <dgm:pt modelId="{E24E1A65-1FB0-4D8A-BDA6-94032B9BCB38}" type="pres">
      <dgm:prSet presAssocID="{E907C2FE-3EC9-4A72-8F18-063BAC70BEDC}" presName="parentText" presStyleLbl="node1" presStyleIdx="0" presStyleCnt="2" custScaleX="147434" custScaleY="134221" custLinFactY="-79028" custLinFactNeighborX="-20869" custLinFactNeighborY="-100000">
        <dgm:presLayoutVars>
          <dgm:chMax val="1"/>
          <dgm:bulletEnabled val="1"/>
        </dgm:presLayoutVars>
      </dgm:prSet>
      <dgm:spPr/>
      <dgm:t>
        <a:bodyPr/>
        <a:lstStyle/>
        <a:p>
          <a:endParaRPr lang="en-US"/>
        </a:p>
      </dgm:t>
    </dgm:pt>
    <dgm:pt modelId="{ED4CD977-4358-40D5-AC20-27F8A5DC5318}" type="pres">
      <dgm:prSet presAssocID="{E907C2FE-3EC9-4A72-8F18-063BAC70BEDC}" presName="aSpace" presStyleCnt="0"/>
      <dgm:spPr/>
    </dgm:pt>
    <dgm:pt modelId="{15AC311C-7D18-4231-AE1D-2FE271AAA463}" type="pres">
      <dgm:prSet presAssocID="{281307A5-C0EB-4A0A-A878-F31943E592A2}" presName="compNode" presStyleCnt="0"/>
      <dgm:spPr/>
    </dgm:pt>
    <dgm:pt modelId="{041D6546-0913-445E-968A-027BDBE74FA3}" type="pres">
      <dgm:prSet presAssocID="{281307A5-C0EB-4A0A-A878-F31943E592A2}" presName="noGeometry" presStyleCnt="0"/>
      <dgm:spPr/>
    </dgm:pt>
    <dgm:pt modelId="{3941F083-83C3-442B-92AA-C5DA09AF98AC}" type="pres">
      <dgm:prSet presAssocID="{281307A5-C0EB-4A0A-A878-F31943E592A2}" presName="childTextVisible" presStyleLbl="bgAccFollowNode1" presStyleIdx="1" presStyleCnt="2" custScaleX="127872" custLinFactX="-87814" custLinFactY="236" custLinFactNeighborX="-100000" custLinFactNeighborY="100000">
        <dgm:presLayoutVars>
          <dgm:bulletEnabled val="1"/>
        </dgm:presLayoutVars>
      </dgm:prSet>
      <dgm:spPr/>
      <dgm:t>
        <a:bodyPr/>
        <a:lstStyle/>
        <a:p>
          <a:endParaRPr lang="en-US"/>
        </a:p>
      </dgm:t>
    </dgm:pt>
    <dgm:pt modelId="{1C825CA4-205D-452B-9899-BD67EE77DACE}" type="pres">
      <dgm:prSet presAssocID="{281307A5-C0EB-4A0A-A878-F31943E592A2}" presName="childTextHidden" presStyleLbl="bgAccFollowNode1" presStyleIdx="1" presStyleCnt="2"/>
      <dgm:spPr/>
      <dgm:t>
        <a:bodyPr/>
        <a:lstStyle/>
        <a:p>
          <a:endParaRPr lang="en-US"/>
        </a:p>
      </dgm:t>
    </dgm:pt>
    <dgm:pt modelId="{5B4CC8FC-A7B8-40DE-BF24-2E5874BD166C}" type="pres">
      <dgm:prSet presAssocID="{281307A5-C0EB-4A0A-A878-F31943E592A2}" presName="parentText" presStyleLbl="node1" presStyleIdx="1" presStyleCnt="2" custScaleX="140256" custScaleY="141205" custLinFactX="-200000" custLinFactY="76781" custLinFactNeighborX="-215029" custLinFactNeighborY="100000">
        <dgm:presLayoutVars>
          <dgm:chMax val="1"/>
          <dgm:bulletEnabled val="1"/>
        </dgm:presLayoutVars>
      </dgm:prSet>
      <dgm:spPr/>
      <dgm:t>
        <a:bodyPr/>
        <a:lstStyle/>
        <a:p>
          <a:endParaRPr lang="en-US"/>
        </a:p>
      </dgm:t>
    </dgm:pt>
  </dgm:ptLst>
  <dgm:cxnLst>
    <dgm:cxn modelId="{09A18A05-E008-4ED3-A71D-27BA29B65BC6}" type="presOf" srcId="{281307A5-C0EB-4A0A-A878-F31943E592A2}" destId="{5B4CC8FC-A7B8-40DE-BF24-2E5874BD166C}" srcOrd="0" destOrd="0" presId="urn:microsoft.com/office/officeart/2005/8/layout/hProcess6"/>
    <dgm:cxn modelId="{CB3FD6FF-459B-4F21-B1CC-F5B7827DB6A5}" srcId="{E907C2FE-3EC9-4A72-8F18-063BAC70BEDC}" destId="{2E26C763-C195-4AD1-98BA-815F893E1A5A}" srcOrd="1" destOrd="0" parTransId="{7403AE96-D6FA-466E-85F2-C71E2A8A18CB}" sibTransId="{7535E52B-EC27-4FAD-982A-3975F5B963DC}"/>
    <dgm:cxn modelId="{6CBC9D55-7F82-4324-A074-690A17169835}" srcId="{E907C2FE-3EC9-4A72-8F18-063BAC70BEDC}" destId="{C98D6C6D-B963-4CC9-A1FB-06CC011F4225}" srcOrd="2" destOrd="0" parTransId="{7ED18326-E2D6-43D9-9111-B5C5F5C0AFCC}" sibTransId="{BC54B668-3EBF-498E-865B-4DB4F94ADD36}"/>
    <dgm:cxn modelId="{9BC62BEE-0EF4-44DB-B405-F98A63B21B2A}" type="presOf" srcId="{F3072175-8A81-403C-97CA-B6CF2EECAC83}" destId="{78AA7F72-84DE-4490-A4B3-E330050E90DA}" srcOrd="0" destOrd="3" presId="urn:microsoft.com/office/officeart/2005/8/layout/hProcess6"/>
    <dgm:cxn modelId="{E1CB170E-B9B7-4473-97B9-325C82F3605C}" srcId="{E907C2FE-3EC9-4A72-8F18-063BAC70BEDC}" destId="{7C8EE414-950B-4446-BD39-F530889660B7}" srcOrd="0" destOrd="0" parTransId="{18FCA073-3018-4D0D-B9A2-04EF131B076D}" sibTransId="{7B15DA58-A6AF-4196-801E-CB7777F2A0EF}"/>
    <dgm:cxn modelId="{0FACA852-34A1-46EB-B2C0-B0FDA39E6A7F}" srcId="{454AAB8E-EB9B-4C6C-9DA0-6529B3825002}" destId="{281307A5-C0EB-4A0A-A878-F31943E592A2}" srcOrd="1" destOrd="0" parTransId="{82A9B750-DC26-4FC2-AAE5-63687316390E}" sibTransId="{23BFD933-A5FC-45DD-A8AF-4EFB86F90146}"/>
    <dgm:cxn modelId="{580EDD48-5786-458E-925B-1C4E517EC303}" type="presOf" srcId="{2E26C763-C195-4AD1-98BA-815F893E1A5A}" destId="{5830585C-2E7C-40ED-9A7F-C80F8791E168}" srcOrd="1" destOrd="1" presId="urn:microsoft.com/office/officeart/2005/8/layout/hProcess6"/>
    <dgm:cxn modelId="{6D2BE1AF-9AFA-480D-B5D3-5815969E124F}" type="presOf" srcId="{E907C2FE-3EC9-4A72-8F18-063BAC70BEDC}" destId="{E24E1A65-1FB0-4D8A-BDA6-94032B9BCB38}" srcOrd="0" destOrd="0" presId="urn:microsoft.com/office/officeart/2005/8/layout/hProcess6"/>
    <dgm:cxn modelId="{96189703-0287-4ED8-A0F3-6B2672075AE4}" srcId="{E907C2FE-3EC9-4A72-8F18-063BAC70BEDC}" destId="{F3072175-8A81-403C-97CA-B6CF2EECAC83}" srcOrd="3" destOrd="0" parTransId="{9ED6F646-BF4C-4ADF-8646-E2BB8C7A84F3}" sibTransId="{ADBD2060-6185-4035-8AE0-D42A39F55D05}"/>
    <dgm:cxn modelId="{F915A5C3-DCA2-45F8-9D0A-BF23C2CF5D31}" type="presOf" srcId="{F3072175-8A81-403C-97CA-B6CF2EECAC83}" destId="{5830585C-2E7C-40ED-9A7F-C80F8791E168}" srcOrd="1" destOrd="3" presId="urn:microsoft.com/office/officeart/2005/8/layout/hProcess6"/>
    <dgm:cxn modelId="{CEF0B8DC-D056-4D44-948C-A9DB103F6006}" srcId="{454AAB8E-EB9B-4C6C-9DA0-6529B3825002}" destId="{E907C2FE-3EC9-4A72-8F18-063BAC70BEDC}" srcOrd="0" destOrd="0" parTransId="{FA5FFC7D-562C-47CF-AAA8-F1649FC6A624}" sibTransId="{9AA667B6-B90E-4A9C-9A04-6D54E5F94A77}"/>
    <dgm:cxn modelId="{8897842E-A716-4E19-A254-5D214E6627F9}" type="presOf" srcId="{FF8FBF95-5A42-47FB-B5DC-167A9CCF3102}" destId="{1C825CA4-205D-452B-9899-BD67EE77DACE}" srcOrd="1" destOrd="0" presId="urn:microsoft.com/office/officeart/2005/8/layout/hProcess6"/>
    <dgm:cxn modelId="{551DA670-9AC5-47A2-A101-0E2C0F4F3CCC}" type="presOf" srcId="{C98D6C6D-B963-4CC9-A1FB-06CC011F4225}" destId="{78AA7F72-84DE-4490-A4B3-E330050E90DA}" srcOrd="0" destOrd="2" presId="urn:microsoft.com/office/officeart/2005/8/layout/hProcess6"/>
    <dgm:cxn modelId="{DA9CBB16-78A2-4CE5-A1E1-AE4EE3A2BCF3}" type="presOf" srcId="{C98D6C6D-B963-4CC9-A1FB-06CC011F4225}" destId="{5830585C-2E7C-40ED-9A7F-C80F8791E168}" srcOrd="1" destOrd="2" presId="urn:microsoft.com/office/officeart/2005/8/layout/hProcess6"/>
    <dgm:cxn modelId="{57565F69-4FE7-4EDD-9406-D3DC0AEC22B9}" srcId="{281307A5-C0EB-4A0A-A878-F31943E592A2}" destId="{FF8FBF95-5A42-47FB-B5DC-167A9CCF3102}" srcOrd="0" destOrd="0" parTransId="{4AB0029F-DBFC-4195-A4CB-AA0D93D2B78A}" sibTransId="{95CD610A-044B-4229-8099-A255096B3740}"/>
    <dgm:cxn modelId="{B6C5ECE7-C54D-4082-AFAE-F6895F64E82C}" type="presOf" srcId="{2E26C763-C195-4AD1-98BA-815F893E1A5A}" destId="{78AA7F72-84DE-4490-A4B3-E330050E90DA}" srcOrd="0" destOrd="1" presId="urn:microsoft.com/office/officeart/2005/8/layout/hProcess6"/>
    <dgm:cxn modelId="{FE67E9BC-FC6E-46B0-AFC4-015202881B15}" type="presOf" srcId="{454AAB8E-EB9B-4C6C-9DA0-6529B3825002}" destId="{B4D97226-9756-44FC-BF46-3B22E5EBDAD8}" srcOrd="0" destOrd="0" presId="urn:microsoft.com/office/officeart/2005/8/layout/hProcess6"/>
    <dgm:cxn modelId="{F8E35C33-E376-4D08-8FB8-1A129C322345}" type="presOf" srcId="{7C8EE414-950B-4446-BD39-F530889660B7}" destId="{78AA7F72-84DE-4490-A4B3-E330050E90DA}" srcOrd="0" destOrd="0" presId="urn:microsoft.com/office/officeart/2005/8/layout/hProcess6"/>
    <dgm:cxn modelId="{178146EA-2BB1-4F66-9171-A1B2DF76D006}" type="presOf" srcId="{FF8FBF95-5A42-47FB-B5DC-167A9CCF3102}" destId="{3941F083-83C3-442B-92AA-C5DA09AF98AC}" srcOrd="0" destOrd="0" presId="urn:microsoft.com/office/officeart/2005/8/layout/hProcess6"/>
    <dgm:cxn modelId="{8C4923FA-6F3C-449C-83A2-E30492F1833E}" type="presOf" srcId="{7C8EE414-950B-4446-BD39-F530889660B7}" destId="{5830585C-2E7C-40ED-9A7F-C80F8791E168}" srcOrd="1" destOrd="0" presId="urn:microsoft.com/office/officeart/2005/8/layout/hProcess6"/>
    <dgm:cxn modelId="{480CF2BE-0FD5-4E63-8661-9E627759F30E}" type="presParOf" srcId="{B4D97226-9756-44FC-BF46-3B22E5EBDAD8}" destId="{532B0EF5-1DCB-4FE0-A503-99D3EDE3E563}" srcOrd="0" destOrd="0" presId="urn:microsoft.com/office/officeart/2005/8/layout/hProcess6"/>
    <dgm:cxn modelId="{AE6C853D-73D8-454E-BC1B-28D03D4CFDC7}" type="presParOf" srcId="{532B0EF5-1DCB-4FE0-A503-99D3EDE3E563}" destId="{2ED4E93F-FC5A-4E7A-BA4F-E170619265E2}" srcOrd="0" destOrd="0" presId="urn:microsoft.com/office/officeart/2005/8/layout/hProcess6"/>
    <dgm:cxn modelId="{A0A8550E-CCF7-481A-816E-AEB0790E2D39}" type="presParOf" srcId="{532B0EF5-1DCB-4FE0-A503-99D3EDE3E563}" destId="{78AA7F72-84DE-4490-A4B3-E330050E90DA}" srcOrd="1" destOrd="0" presId="urn:microsoft.com/office/officeart/2005/8/layout/hProcess6"/>
    <dgm:cxn modelId="{9CA2D2DF-E275-4B81-AE2A-C9E72CDA2926}" type="presParOf" srcId="{532B0EF5-1DCB-4FE0-A503-99D3EDE3E563}" destId="{5830585C-2E7C-40ED-9A7F-C80F8791E168}" srcOrd="2" destOrd="0" presId="urn:microsoft.com/office/officeart/2005/8/layout/hProcess6"/>
    <dgm:cxn modelId="{8DE8F855-E6DF-45F5-BF1D-8860470BD06C}" type="presParOf" srcId="{532B0EF5-1DCB-4FE0-A503-99D3EDE3E563}" destId="{E24E1A65-1FB0-4D8A-BDA6-94032B9BCB38}" srcOrd="3" destOrd="0" presId="urn:microsoft.com/office/officeart/2005/8/layout/hProcess6"/>
    <dgm:cxn modelId="{729F316D-0EF9-4832-9952-4F876FC41C65}" type="presParOf" srcId="{B4D97226-9756-44FC-BF46-3B22E5EBDAD8}" destId="{ED4CD977-4358-40D5-AC20-27F8A5DC5318}" srcOrd="1" destOrd="0" presId="urn:microsoft.com/office/officeart/2005/8/layout/hProcess6"/>
    <dgm:cxn modelId="{A56C82A9-48D5-4316-A64C-B181791B70D9}" type="presParOf" srcId="{B4D97226-9756-44FC-BF46-3B22E5EBDAD8}" destId="{15AC311C-7D18-4231-AE1D-2FE271AAA463}" srcOrd="2" destOrd="0" presId="urn:microsoft.com/office/officeart/2005/8/layout/hProcess6"/>
    <dgm:cxn modelId="{5DB1E409-7711-4640-B661-00110121F48D}" type="presParOf" srcId="{15AC311C-7D18-4231-AE1D-2FE271AAA463}" destId="{041D6546-0913-445E-968A-027BDBE74FA3}" srcOrd="0" destOrd="0" presId="urn:microsoft.com/office/officeart/2005/8/layout/hProcess6"/>
    <dgm:cxn modelId="{57ACF288-EF49-4346-B5AD-2FCE1D43F879}" type="presParOf" srcId="{15AC311C-7D18-4231-AE1D-2FE271AAA463}" destId="{3941F083-83C3-442B-92AA-C5DA09AF98AC}" srcOrd="1" destOrd="0" presId="urn:microsoft.com/office/officeart/2005/8/layout/hProcess6"/>
    <dgm:cxn modelId="{E26258B5-27A8-486D-B400-D5058090BF2E}" type="presParOf" srcId="{15AC311C-7D18-4231-AE1D-2FE271AAA463}" destId="{1C825CA4-205D-452B-9899-BD67EE77DACE}" srcOrd="2" destOrd="0" presId="urn:microsoft.com/office/officeart/2005/8/layout/hProcess6"/>
    <dgm:cxn modelId="{C7851083-98BF-4B0C-A210-A536A28A45A0}" type="presParOf" srcId="{15AC311C-7D18-4231-AE1D-2FE271AAA463}" destId="{5B4CC8FC-A7B8-40DE-BF24-2E5874BD166C}" srcOrd="3" destOrd="0" presId="urn:microsoft.com/office/officeart/2005/8/layout/hProcess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1C581B-67A8-4BB9-BAAA-71A9434EFA1E}">
      <dsp:nvSpPr>
        <dsp:cNvPr id="0" name=""/>
        <dsp:cNvSpPr/>
      </dsp:nvSpPr>
      <dsp:spPr>
        <a:xfrm>
          <a:off x="1181632" y="415188"/>
          <a:ext cx="4178611" cy="3386556"/>
        </a:xfrm>
        <a:prstGeom prst="diamond">
          <a:avLst/>
        </a:prstGeom>
        <a:solidFill>
          <a:srgbClr val="5B9BD5">
            <a:tint val="40000"/>
            <a:hueOff val="0"/>
            <a:satOff val="0"/>
            <a:lumOff val="0"/>
            <a:alphaOff val="0"/>
          </a:srgbClr>
        </a:solidFill>
        <a:ln>
          <a:noFill/>
        </a:ln>
        <a:effectLst/>
      </dsp:spPr>
      <dsp:style>
        <a:lnRef idx="0">
          <a:scrgbClr r="0" g="0" b="0"/>
        </a:lnRef>
        <a:fillRef idx="1">
          <a:scrgbClr r="0" g="0" b="0"/>
        </a:fillRef>
        <a:effectRef idx="2">
          <a:scrgbClr r="0" g="0" b="0"/>
        </a:effectRef>
        <a:fontRef idx="minor"/>
      </dsp:style>
    </dsp:sp>
    <dsp:sp modelId="{80E40430-B5CA-4638-898F-D7C32A3C2567}">
      <dsp:nvSpPr>
        <dsp:cNvPr id="0" name=""/>
        <dsp:cNvSpPr/>
      </dsp:nvSpPr>
      <dsp:spPr>
        <a:xfrm>
          <a:off x="1744195" y="361165"/>
          <a:ext cx="1482680" cy="1482680"/>
        </a:xfrm>
        <a:prstGeom prst="round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Calibri" panose="020F0502020204030204"/>
              <a:ea typeface="+mn-ea"/>
              <a:cs typeface="+mn-cs"/>
            </a:rPr>
            <a:t>STRENGTHS:</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Company reputation</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Financial backups.</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Good management system. </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Large Workforce.</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Emerging industry</a:t>
          </a:r>
        </a:p>
      </dsp:txBody>
      <dsp:txXfrm>
        <a:off x="1816573" y="433543"/>
        <a:ext cx="1337924" cy="1337924"/>
      </dsp:txXfrm>
    </dsp:sp>
    <dsp:sp modelId="{249B9A26-2FE3-436D-AAD4-EC2C7E99BFF8}">
      <dsp:nvSpPr>
        <dsp:cNvPr id="0" name=""/>
        <dsp:cNvSpPr/>
      </dsp:nvSpPr>
      <dsp:spPr>
        <a:xfrm>
          <a:off x="3340928" y="361165"/>
          <a:ext cx="1482680" cy="1482680"/>
        </a:xfrm>
        <a:prstGeom prst="round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Calibri" panose="020F0502020204030204"/>
              <a:ea typeface="+mn-ea"/>
              <a:cs typeface="+mn-cs"/>
            </a:rPr>
            <a:t>WEAKNESSES:</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Lack of synchronization.</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Trained workforce</a:t>
          </a:r>
        </a:p>
        <a:p>
          <a:pPr lvl="0" algn="l" defTabSz="4445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panose="020F0502020204030204"/>
            <a:ea typeface="+mn-ea"/>
            <a:cs typeface="+mn-cs"/>
          </a:endParaRPr>
        </a:p>
        <a:p>
          <a:pPr lvl="0" algn="l" defTabSz="4445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panose="020F0502020204030204"/>
            <a:ea typeface="+mn-ea"/>
            <a:cs typeface="+mn-cs"/>
          </a:endParaRPr>
        </a:p>
        <a:p>
          <a:pPr lvl="0" algn="ctr" defTabSz="4445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a:off x="3413306" y="433543"/>
        <a:ext cx="1337924" cy="1337924"/>
      </dsp:txXfrm>
    </dsp:sp>
    <dsp:sp modelId="{608B65AC-B71D-4714-A298-16B420479E46}">
      <dsp:nvSpPr>
        <dsp:cNvPr id="0" name=""/>
        <dsp:cNvSpPr/>
      </dsp:nvSpPr>
      <dsp:spPr>
        <a:xfrm>
          <a:off x="1744195" y="1957898"/>
          <a:ext cx="1482680" cy="1482680"/>
        </a:xfrm>
        <a:prstGeom prst="round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hueOff val="0"/>
                  <a:satOff val="0"/>
                  <a:lumOff val="0"/>
                  <a:alphaOff val="0"/>
                </a:sysClr>
              </a:solidFill>
              <a:latin typeface="Calibri" panose="020F0502020204030204"/>
              <a:ea typeface="+mn-ea"/>
              <a:cs typeface="+mn-cs"/>
            </a:rPr>
            <a:t>OPPORTUNITIES: </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Expand business.</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Large workforce at a low cost.</a:t>
          </a:r>
        </a:p>
        <a:p>
          <a:pPr lvl="0" algn="l" defTabSz="4445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 Need of energy resources for other industries</a:t>
          </a:r>
        </a:p>
        <a:p>
          <a:pPr lvl="0" algn="l" defTabSz="4445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a:off x="1816573" y="2030276"/>
        <a:ext cx="1337924" cy="1337924"/>
      </dsp:txXfrm>
    </dsp:sp>
    <dsp:sp modelId="{3E39A998-C0CA-4375-980A-648B0365BBC9}">
      <dsp:nvSpPr>
        <dsp:cNvPr id="0" name=""/>
        <dsp:cNvSpPr/>
      </dsp:nvSpPr>
      <dsp:spPr>
        <a:xfrm>
          <a:off x="3340928" y="1957898"/>
          <a:ext cx="1482680" cy="1482680"/>
        </a:xfrm>
        <a:prstGeom prst="round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solidFill>
                <a:sysClr val="windowText" lastClr="000000">
                  <a:hueOff val="0"/>
                  <a:satOff val="0"/>
                  <a:lumOff val="0"/>
                  <a:alphaOff val="0"/>
                </a:sysClr>
              </a:solidFill>
              <a:latin typeface="Calibri" panose="020F0502020204030204"/>
              <a:ea typeface="+mn-ea"/>
              <a:cs typeface="+mn-cs"/>
            </a:rPr>
            <a:t>THREATS:</a:t>
          </a:r>
        </a:p>
        <a:p>
          <a:pPr lvl="0" algn="l" defTabSz="466725">
            <a:lnSpc>
              <a:spcPct val="90000"/>
            </a:lnSpc>
            <a:spcBef>
              <a:spcPct val="0"/>
            </a:spcBef>
            <a:spcAft>
              <a:spcPct val="35000"/>
            </a:spcAft>
          </a:pPr>
          <a:r>
            <a:rPr lang="en-US" sz="1050" b="0" kern="1200">
              <a:solidFill>
                <a:sysClr val="windowText" lastClr="000000">
                  <a:hueOff val="0"/>
                  <a:satOff val="0"/>
                  <a:lumOff val="0"/>
                  <a:alphaOff val="0"/>
                </a:sysClr>
              </a:solidFill>
              <a:latin typeface="Calibri" panose="020F0502020204030204"/>
              <a:ea typeface="+mn-ea"/>
              <a:cs typeface="+mn-cs"/>
            </a:rPr>
            <a:t>- Increasing rate of tax and vats.</a:t>
          </a:r>
        </a:p>
        <a:p>
          <a:pPr lvl="0" algn="l" defTabSz="466725">
            <a:lnSpc>
              <a:spcPct val="90000"/>
            </a:lnSpc>
            <a:spcBef>
              <a:spcPct val="0"/>
            </a:spcBef>
            <a:spcAft>
              <a:spcPct val="35000"/>
            </a:spcAft>
          </a:pPr>
          <a:r>
            <a:rPr lang="en-US" sz="1050" b="0" kern="1200">
              <a:solidFill>
                <a:sysClr val="windowText" lastClr="000000">
                  <a:hueOff val="0"/>
                  <a:satOff val="0"/>
                  <a:lumOff val="0"/>
                  <a:alphaOff val="0"/>
                </a:sysClr>
              </a:solidFill>
              <a:latin typeface="Calibri" panose="020F0502020204030204"/>
              <a:ea typeface="+mn-ea"/>
              <a:cs typeface="+mn-cs"/>
            </a:rPr>
            <a:t>- Increasing competitors</a:t>
          </a:r>
        </a:p>
        <a:p>
          <a:pPr lvl="0" algn="l" defTabSz="466725">
            <a:lnSpc>
              <a:spcPct val="90000"/>
            </a:lnSpc>
            <a:spcBef>
              <a:spcPct val="0"/>
            </a:spcBef>
            <a:spcAft>
              <a:spcPct val="35000"/>
            </a:spcAft>
          </a:pPr>
          <a:endParaRPr lang="en-US" sz="1050" b="0" kern="1200">
            <a:solidFill>
              <a:sysClr val="windowText" lastClr="000000">
                <a:hueOff val="0"/>
                <a:satOff val="0"/>
                <a:lumOff val="0"/>
                <a:alphaOff val="0"/>
              </a:sysClr>
            </a:solidFill>
            <a:latin typeface="Calibri" panose="020F0502020204030204"/>
            <a:ea typeface="+mn-ea"/>
            <a:cs typeface="+mn-cs"/>
          </a:endParaRPr>
        </a:p>
      </dsp:txBody>
      <dsp:txXfrm>
        <a:off x="3413306" y="2030276"/>
        <a:ext cx="1337924" cy="13379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CFDBA-035B-4CFA-BFAA-29AADFD15BC1}">
      <dsp:nvSpPr>
        <dsp:cNvPr id="0" name=""/>
        <dsp:cNvSpPr/>
      </dsp:nvSpPr>
      <dsp:spPr>
        <a:xfrm>
          <a:off x="1106135" y="1305397"/>
          <a:ext cx="1520750" cy="889033"/>
        </a:xfrm>
        <a:prstGeom prst="rightArrow">
          <a:avLst>
            <a:gd name="adj1" fmla="val 70000"/>
            <a:gd name="adj2" fmla="val 50000"/>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5400" tIns="6350" rIns="1270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t>Current Ratio</a:t>
          </a:r>
        </a:p>
        <a:p>
          <a:pPr marL="57150" lvl="1" indent="-57150" algn="l" defTabSz="444500">
            <a:lnSpc>
              <a:spcPct val="90000"/>
            </a:lnSpc>
            <a:spcBef>
              <a:spcPct val="0"/>
            </a:spcBef>
            <a:spcAft>
              <a:spcPct val="15000"/>
            </a:spcAft>
            <a:buChar char="••"/>
          </a:pPr>
          <a:r>
            <a:rPr lang="en-US" sz="1000" b="1" kern="1200"/>
            <a:t>Quick Ratio</a:t>
          </a:r>
        </a:p>
      </dsp:txBody>
      <dsp:txXfrm>
        <a:off x="1486323" y="1438752"/>
        <a:ext cx="829400" cy="622323"/>
      </dsp:txXfrm>
    </dsp:sp>
    <dsp:sp modelId="{CD28E7AE-1773-41CF-8744-2694A8F4834A}">
      <dsp:nvSpPr>
        <dsp:cNvPr id="0" name=""/>
        <dsp:cNvSpPr/>
      </dsp:nvSpPr>
      <dsp:spPr>
        <a:xfrm>
          <a:off x="319286" y="1214638"/>
          <a:ext cx="932455" cy="1061758"/>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Liquidity Ratio</a:t>
          </a:r>
        </a:p>
      </dsp:txBody>
      <dsp:txXfrm>
        <a:off x="455841" y="1370129"/>
        <a:ext cx="659345" cy="750776"/>
      </dsp:txXfrm>
    </dsp:sp>
    <dsp:sp modelId="{6D2D711C-57B1-4EA0-9495-3268BDF91025}">
      <dsp:nvSpPr>
        <dsp:cNvPr id="0" name=""/>
        <dsp:cNvSpPr/>
      </dsp:nvSpPr>
      <dsp:spPr>
        <a:xfrm>
          <a:off x="3677828" y="1288292"/>
          <a:ext cx="2500722" cy="889033"/>
        </a:xfrm>
        <a:prstGeom prst="rightArrow">
          <a:avLst>
            <a:gd name="adj1" fmla="val 70000"/>
            <a:gd name="adj2" fmla="val 50000"/>
          </a:avLst>
        </a:prstGeom>
        <a:solidFill>
          <a:schemeClr val="accent4">
            <a:tint val="40000"/>
            <a:alpha val="90000"/>
            <a:hueOff val="5756959"/>
            <a:satOff val="-30630"/>
            <a:lumOff val="-1745"/>
            <a:alphaOff val="0"/>
          </a:schemeClr>
        </a:solidFill>
        <a:ln w="6350" cap="flat" cmpd="sng" algn="ctr">
          <a:solidFill>
            <a:schemeClr val="accent4">
              <a:tint val="40000"/>
              <a:alpha val="90000"/>
              <a:hueOff val="5756959"/>
              <a:satOff val="-30630"/>
              <a:lumOff val="-1745"/>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5400" tIns="6350" rIns="12700" bIns="6350" numCol="1" spcCol="1270" anchor="ctr" anchorCtr="0">
          <a:noAutofit/>
        </a:bodyPr>
        <a:lstStyle/>
        <a:p>
          <a:pPr marL="57150" lvl="1" indent="-57150" algn="l" defTabSz="444500">
            <a:lnSpc>
              <a:spcPct val="90000"/>
            </a:lnSpc>
            <a:spcBef>
              <a:spcPct val="0"/>
            </a:spcBef>
            <a:spcAft>
              <a:spcPct val="15000"/>
            </a:spcAft>
            <a:buChar char="••"/>
          </a:pPr>
          <a:r>
            <a:rPr lang="en-US" sz="1000" b="1" kern="1200"/>
            <a:t>Inventory Turnover</a:t>
          </a:r>
        </a:p>
        <a:p>
          <a:pPr marL="57150" lvl="1" indent="-57150" algn="l" defTabSz="444500">
            <a:lnSpc>
              <a:spcPct val="90000"/>
            </a:lnSpc>
            <a:spcBef>
              <a:spcPct val="0"/>
            </a:spcBef>
            <a:spcAft>
              <a:spcPct val="15000"/>
            </a:spcAft>
            <a:buChar char="••"/>
          </a:pPr>
          <a:r>
            <a:rPr lang="en-US" sz="1000" b="1" kern="1200"/>
            <a:t>Average Collection Period</a:t>
          </a:r>
        </a:p>
        <a:p>
          <a:pPr marL="57150" lvl="1" indent="-57150" algn="l" defTabSz="444500">
            <a:lnSpc>
              <a:spcPct val="90000"/>
            </a:lnSpc>
            <a:spcBef>
              <a:spcPct val="0"/>
            </a:spcBef>
            <a:spcAft>
              <a:spcPct val="15000"/>
            </a:spcAft>
            <a:buChar char="••"/>
          </a:pPr>
          <a:r>
            <a:rPr lang="en-US" sz="1000" b="1" kern="1200"/>
            <a:t>Average Payment Period</a:t>
          </a:r>
        </a:p>
        <a:p>
          <a:pPr marL="57150" lvl="1" indent="-57150" algn="l" defTabSz="444500">
            <a:lnSpc>
              <a:spcPct val="90000"/>
            </a:lnSpc>
            <a:spcBef>
              <a:spcPct val="0"/>
            </a:spcBef>
            <a:spcAft>
              <a:spcPct val="15000"/>
            </a:spcAft>
            <a:buChar char="••"/>
          </a:pPr>
          <a:r>
            <a:rPr lang="en-US" sz="1000" b="1" kern="1200"/>
            <a:t>Total Assets Turnover</a:t>
          </a:r>
        </a:p>
      </dsp:txBody>
      <dsp:txXfrm>
        <a:off x="4303009" y="1421647"/>
        <a:ext cx="1564380" cy="622323"/>
      </dsp:txXfrm>
    </dsp:sp>
    <dsp:sp modelId="{65C67366-B0AE-4D13-8EA4-179EE3A8DA0C}">
      <dsp:nvSpPr>
        <dsp:cNvPr id="0" name=""/>
        <dsp:cNvSpPr/>
      </dsp:nvSpPr>
      <dsp:spPr>
        <a:xfrm>
          <a:off x="3550551" y="1350839"/>
          <a:ext cx="727656" cy="821983"/>
        </a:xfrm>
        <a:prstGeom prst="ellipse">
          <a:avLst/>
        </a:prstGeom>
        <a:gradFill rotWithShape="0">
          <a:gsLst>
            <a:gs pos="0">
              <a:schemeClr val="accent4">
                <a:hueOff val="5197847"/>
                <a:satOff val="-23984"/>
                <a:lumOff val="883"/>
                <a:alphaOff val="0"/>
                <a:satMod val="103000"/>
                <a:lumMod val="102000"/>
                <a:tint val="94000"/>
              </a:schemeClr>
            </a:gs>
            <a:gs pos="50000">
              <a:schemeClr val="accent4">
                <a:hueOff val="5197847"/>
                <a:satOff val="-23984"/>
                <a:lumOff val="883"/>
                <a:alphaOff val="0"/>
                <a:satMod val="110000"/>
                <a:lumMod val="100000"/>
                <a:shade val="100000"/>
              </a:schemeClr>
            </a:gs>
            <a:gs pos="100000">
              <a:schemeClr val="accent4">
                <a:hueOff val="5197847"/>
                <a:satOff val="-23984"/>
                <a:lumOff val="88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Activity Ratio</a:t>
          </a:r>
        </a:p>
      </dsp:txBody>
      <dsp:txXfrm>
        <a:off x="3657114" y="1471216"/>
        <a:ext cx="514530" cy="581229"/>
      </dsp:txXfrm>
    </dsp:sp>
    <dsp:sp modelId="{4338CBFD-2842-419D-843A-D73FFC73ED8A}">
      <dsp:nvSpPr>
        <dsp:cNvPr id="0" name=""/>
        <dsp:cNvSpPr/>
      </dsp:nvSpPr>
      <dsp:spPr>
        <a:xfrm>
          <a:off x="1613839" y="3253758"/>
          <a:ext cx="2399515" cy="889033"/>
        </a:xfrm>
        <a:prstGeom prst="rightArrow">
          <a:avLst>
            <a:gd name="adj1" fmla="val 70000"/>
            <a:gd name="adj2" fmla="val 50000"/>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7940" tIns="6985" rIns="13970" bIns="6985" numCol="1" spcCol="1270" anchor="ctr" anchorCtr="0">
          <a:noAutofit/>
        </a:bodyPr>
        <a:lstStyle/>
        <a:p>
          <a:pPr marL="57150" lvl="1" indent="-57150" algn="l" defTabSz="466725">
            <a:lnSpc>
              <a:spcPct val="90000"/>
            </a:lnSpc>
            <a:spcBef>
              <a:spcPct val="0"/>
            </a:spcBef>
            <a:spcAft>
              <a:spcPct val="15000"/>
            </a:spcAft>
            <a:buChar char="••"/>
          </a:pPr>
          <a:r>
            <a:rPr lang="en-US" sz="1050" b="1" kern="1200"/>
            <a:t>Debt to Equity Ratio</a:t>
          </a:r>
        </a:p>
        <a:p>
          <a:pPr marL="57150" lvl="1" indent="-57150" algn="l" defTabSz="466725">
            <a:lnSpc>
              <a:spcPct val="90000"/>
            </a:lnSpc>
            <a:spcBef>
              <a:spcPct val="0"/>
            </a:spcBef>
            <a:spcAft>
              <a:spcPct val="15000"/>
            </a:spcAft>
            <a:buChar char="••"/>
          </a:pPr>
          <a:r>
            <a:rPr lang="en-US" sz="1050" b="1" kern="1200"/>
            <a:t>Debt to Asset Ratio</a:t>
          </a:r>
        </a:p>
        <a:p>
          <a:pPr marL="57150" lvl="1" indent="-57150" algn="l" defTabSz="466725">
            <a:lnSpc>
              <a:spcPct val="90000"/>
            </a:lnSpc>
            <a:spcBef>
              <a:spcPct val="0"/>
            </a:spcBef>
            <a:spcAft>
              <a:spcPct val="15000"/>
            </a:spcAft>
            <a:buChar char="••"/>
          </a:pPr>
          <a:r>
            <a:rPr lang="en-US" sz="1050" b="1" kern="1200"/>
            <a:t>Times Interest Earned</a:t>
          </a:r>
        </a:p>
      </dsp:txBody>
      <dsp:txXfrm>
        <a:off x="2213717" y="3387113"/>
        <a:ext cx="1488474" cy="622323"/>
      </dsp:txXfrm>
    </dsp:sp>
    <dsp:sp modelId="{645CDEA7-A72C-435B-B2DF-7AA221422A15}">
      <dsp:nvSpPr>
        <dsp:cNvPr id="0" name=""/>
        <dsp:cNvSpPr/>
      </dsp:nvSpPr>
      <dsp:spPr>
        <a:xfrm>
          <a:off x="1276349" y="3322129"/>
          <a:ext cx="969588" cy="992695"/>
        </a:xfrm>
        <a:prstGeom prst="ellipse">
          <a:avLst/>
        </a:prstGeom>
        <a:gradFill rotWithShape="0">
          <a:gsLst>
            <a:gs pos="0">
              <a:schemeClr val="accent4">
                <a:hueOff val="10395693"/>
                <a:satOff val="-47968"/>
                <a:lumOff val="1765"/>
                <a:alphaOff val="0"/>
                <a:satMod val="103000"/>
                <a:lumMod val="102000"/>
                <a:tint val="94000"/>
              </a:schemeClr>
            </a:gs>
            <a:gs pos="50000">
              <a:schemeClr val="accent4">
                <a:hueOff val="10395693"/>
                <a:satOff val="-47968"/>
                <a:lumOff val="1765"/>
                <a:alphaOff val="0"/>
                <a:satMod val="110000"/>
                <a:lumMod val="100000"/>
                <a:shade val="100000"/>
              </a:schemeClr>
            </a:gs>
            <a:gs pos="100000">
              <a:schemeClr val="accent4">
                <a:hueOff val="10395693"/>
                <a:satOff val="-47968"/>
                <a:lumOff val="176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Debt Management Ratio</a:t>
          </a:r>
        </a:p>
      </dsp:txBody>
      <dsp:txXfrm>
        <a:off x="1418342" y="3467506"/>
        <a:ext cx="685602" cy="7019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AA7F72-84DE-4490-A4B3-E330050E90DA}">
      <dsp:nvSpPr>
        <dsp:cNvPr id="0" name=""/>
        <dsp:cNvSpPr/>
      </dsp:nvSpPr>
      <dsp:spPr>
        <a:xfrm>
          <a:off x="1043410" y="186045"/>
          <a:ext cx="3128537" cy="1123353"/>
        </a:xfrm>
        <a:prstGeom prst="rightArrow">
          <a:avLst>
            <a:gd name="adj1" fmla="val 70000"/>
            <a:gd name="adj2" fmla="val 50000"/>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7940" tIns="6985" rIns="13970" bIns="6985" numCol="1" spcCol="1270" anchor="ctr" anchorCtr="0">
          <a:noAutofit/>
        </a:bodyPr>
        <a:lstStyle/>
        <a:p>
          <a:pPr marL="57150" lvl="1" indent="-57150" algn="l" defTabSz="466725">
            <a:lnSpc>
              <a:spcPct val="90000"/>
            </a:lnSpc>
            <a:spcBef>
              <a:spcPct val="0"/>
            </a:spcBef>
            <a:spcAft>
              <a:spcPct val="15000"/>
            </a:spcAft>
            <a:buChar char="••"/>
          </a:pPr>
          <a:r>
            <a:rPr lang="en-US" sz="1050" b="1" kern="1200"/>
            <a:t>Gross Profit Margin</a:t>
          </a:r>
        </a:p>
        <a:p>
          <a:pPr marL="57150" lvl="1" indent="-57150" algn="l" defTabSz="466725">
            <a:lnSpc>
              <a:spcPct val="90000"/>
            </a:lnSpc>
            <a:spcBef>
              <a:spcPct val="0"/>
            </a:spcBef>
            <a:spcAft>
              <a:spcPct val="15000"/>
            </a:spcAft>
            <a:buChar char="••"/>
          </a:pPr>
          <a:r>
            <a:rPr lang="en-US" sz="1050" b="1" kern="1200"/>
            <a:t>Operating Profit Margin</a:t>
          </a:r>
        </a:p>
        <a:p>
          <a:pPr marL="57150" lvl="1" indent="-57150" algn="l" defTabSz="466725">
            <a:lnSpc>
              <a:spcPct val="90000"/>
            </a:lnSpc>
            <a:spcBef>
              <a:spcPct val="0"/>
            </a:spcBef>
            <a:spcAft>
              <a:spcPct val="15000"/>
            </a:spcAft>
            <a:buChar char="••"/>
          </a:pPr>
          <a:r>
            <a:rPr lang="en-US" sz="1050" b="1" kern="1200"/>
            <a:t>Return on Assets</a:t>
          </a:r>
        </a:p>
        <a:p>
          <a:pPr marL="57150" lvl="1" indent="-57150" algn="l" defTabSz="466725">
            <a:lnSpc>
              <a:spcPct val="90000"/>
            </a:lnSpc>
            <a:spcBef>
              <a:spcPct val="0"/>
            </a:spcBef>
            <a:spcAft>
              <a:spcPct val="15000"/>
            </a:spcAft>
            <a:buChar char="••"/>
          </a:pPr>
          <a:r>
            <a:rPr lang="en-US" sz="1050" b="1" kern="1200"/>
            <a:t>Return on Equity</a:t>
          </a:r>
        </a:p>
      </dsp:txBody>
      <dsp:txXfrm>
        <a:off x="1825545" y="354548"/>
        <a:ext cx="1953229" cy="786347"/>
      </dsp:txXfrm>
    </dsp:sp>
    <dsp:sp modelId="{E24E1A65-1FB0-4D8A-BDA6-94032B9BCB38}">
      <dsp:nvSpPr>
        <dsp:cNvPr id="0" name=""/>
        <dsp:cNvSpPr/>
      </dsp:nvSpPr>
      <dsp:spPr>
        <a:xfrm>
          <a:off x="314325" y="318654"/>
          <a:ext cx="947348" cy="862447"/>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Profitability</a:t>
          </a:r>
          <a:r>
            <a:rPr lang="en-US" sz="1000" kern="1200"/>
            <a:t> </a:t>
          </a:r>
          <a:r>
            <a:rPr lang="en-US" sz="1000" b="1" kern="1200"/>
            <a:t>Ratio</a:t>
          </a:r>
        </a:p>
      </dsp:txBody>
      <dsp:txXfrm>
        <a:off x="453061" y="444956"/>
        <a:ext cx="669876" cy="609843"/>
      </dsp:txXfrm>
    </dsp:sp>
    <dsp:sp modelId="{3941F083-83C3-442B-92AA-C5DA09AF98AC}">
      <dsp:nvSpPr>
        <dsp:cNvPr id="0" name=""/>
        <dsp:cNvSpPr/>
      </dsp:nvSpPr>
      <dsp:spPr>
        <a:xfrm>
          <a:off x="1067133" y="2464565"/>
          <a:ext cx="1643303" cy="1123353"/>
        </a:xfrm>
        <a:prstGeom prst="rightArrow">
          <a:avLst>
            <a:gd name="adj1" fmla="val 70000"/>
            <a:gd name="adj2" fmla="val 50000"/>
          </a:avLst>
        </a:prstGeom>
        <a:solidFill>
          <a:schemeClr val="accent4">
            <a:tint val="40000"/>
            <a:alpha val="90000"/>
            <a:hueOff val="11513918"/>
            <a:satOff val="-61261"/>
            <a:lumOff val="-3490"/>
            <a:alphaOff val="0"/>
          </a:schemeClr>
        </a:solidFill>
        <a:ln w="6350" cap="flat" cmpd="sng" algn="ctr">
          <a:solidFill>
            <a:schemeClr val="accent4">
              <a:tint val="40000"/>
              <a:alpha val="90000"/>
              <a:hueOff val="11513918"/>
              <a:satOff val="-61261"/>
              <a:lumOff val="-349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7940" tIns="6985" rIns="13970" bIns="6985" numCol="1" spcCol="1270" anchor="ctr" anchorCtr="0">
          <a:noAutofit/>
        </a:bodyPr>
        <a:lstStyle/>
        <a:p>
          <a:pPr lvl="0" algn="ctr" defTabSz="466725">
            <a:lnSpc>
              <a:spcPct val="90000"/>
            </a:lnSpc>
            <a:spcBef>
              <a:spcPct val="0"/>
            </a:spcBef>
            <a:spcAft>
              <a:spcPct val="35000"/>
            </a:spcAft>
          </a:pPr>
          <a:r>
            <a:rPr lang="en-US" sz="1050" b="1" kern="1200"/>
            <a:t>Earnings per Share</a:t>
          </a:r>
        </a:p>
      </dsp:txBody>
      <dsp:txXfrm>
        <a:off x="1477959" y="2633068"/>
        <a:ext cx="839303" cy="786347"/>
      </dsp:txXfrm>
    </dsp:sp>
    <dsp:sp modelId="{5B4CC8FC-A7B8-40DE-BF24-2E5874BD166C}">
      <dsp:nvSpPr>
        <dsp:cNvPr id="0" name=""/>
        <dsp:cNvSpPr/>
      </dsp:nvSpPr>
      <dsp:spPr>
        <a:xfrm>
          <a:off x="542440" y="2582495"/>
          <a:ext cx="901226" cy="907324"/>
        </a:xfrm>
        <a:prstGeom prst="ellipse">
          <a:avLst/>
        </a:prstGeom>
        <a:gradFill rotWithShape="0">
          <a:gsLst>
            <a:gs pos="0">
              <a:schemeClr val="accent4">
                <a:hueOff val="10395693"/>
                <a:satOff val="-47968"/>
                <a:lumOff val="1765"/>
                <a:alphaOff val="0"/>
                <a:satMod val="103000"/>
                <a:lumMod val="102000"/>
                <a:tint val="94000"/>
              </a:schemeClr>
            </a:gs>
            <a:gs pos="50000">
              <a:schemeClr val="accent4">
                <a:hueOff val="10395693"/>
                <a:satOff val="-47968"/>
                <a:lumOff val="1765"/>
                <a:alphaOff val="0"/>
                <a:satMod val="110000"/>
                <a:lumMod val="100000"/>
                <a:shade val="100000"/>
              </a:schemeClr>
            </a:gs>
            <a:gs pos="100000">
              <a:schemeClr val="accent4">
                <a:hueOff val="10395693"/>
                <a:satOff val="-47968"/>
                <a:lumOff val="176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t>Stock Market Ratio</a:t>
          </a:r>
        </a:p>
      </dsp:txBody>
      <dsp:txXfrm>
        <a:off x="674421" y="2715370"/>
        <a:ext cx="637264" cy="641574"/>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7D3A0C-36DF-4F07-B724-22612D177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40</Pages>
  <Words>6475</Words>
  <Characters>36913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speCtre</dc:creator>
  <cp:lastModifiedBy>Monti</cp:lastModifiedBy>
  <cp:revision>5</cp:revision>
  <cp:lastPrinted>2021-08-28T17:24:00Z</cp:lastPrinted>
  <dcterms:created xsi:type="dcterms:W3CDTF">2021-09-21T05:43:00Z</dcterms:created>
  <dcterms:modified xsi:type="dcterms:W3CDTF">2021-09-22T06:56:00Z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1033-11.2.0.10176</vt:lpwstr>
  </property>
</Properties>
</file>