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charts/chart7.xml" ContentType="application/vnd.openxmlformats-officedocument.drawingml.chart+xml"/>
  <Override PartName="/word/charts/chart8.xml" ContentType="application/vnd.openxmlformats-officedocument.drawingml.chart+xml"/>
  <Override PartName="/word/charts/chart9.xml" ContentType="application/vnd.openxmlformats-officedocument.drawingml.chart+xml"/>
  <Override PartName="/word/charts/chart10.xml" ContentType="application/vnd.openxmlformats-officedocument.drawingml.chart+xml"/>
  <Override PartName="/word/charts/chart11.xml" ContentType="application/vnd.openxmlformats-officedocument.drawingml.chart+xml"/>
  <Override PartName="/word/charts/chart12.xml" ContentType="application/vnd.openxmlformats-officedocument.drawingml.chart+xml"/>
  <Override PartName="/word/charts/chart13.xml" ContentType="application/vnd.openxmlformats-officedocument.drawingml.chart+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DEB95DC" w14:textId="77777777" w:rsidR="0042785B" w:rsidRDefault="0042785B" w:rsidP="0042785B"/>
    <w:p w14:paraId="41E0E5A6" w14:textId="77777777" w:rsidR="0042785B" w:rsidRDefault="0042785B" w:rsidP="0042785B">
      <w:pPr>
        <w:jc w:val="center"/>
        <w:rPr>
          <w:rFonts w:ascii="Times New Roman" w:hAnsi="Times New Roman" w:cs="Times New Roman"/>
          <w:b/>
          <w:sz w:val="32"/>
          <w:szCs w:val="32"/>
        </w:rPr>
      </w:pPr>
      <w:r>
        <w:rPr>
          <w:rFonts w:ascii="Times New Roman" w:hAnsi="Times New Roman" w:cs="Times New Roman"/>
          <w:b/>
          <w:sz w:val="32"/>
          <w:szCs w:val="32"/>
        </w:rPr>
        <w:t>Internship report on</w:t>
      </w:r>
    </w:p>
    <w:p w14:paraId="6BD6EB24" w14:textId="2ED18BA8" w:rsidR="0042785B" w:rsidRDefault="008D2511" w:rsidP="0042785B">
      <w:pPr>
        <w:jc w:val="center"/>
        <w:rPr>
          <w:rFonts w:ascii="Times New Roman" w:hAnsi="Times New Roman" w:cs="Times New Roman"/>
          <w:b/>
          <w:sz w:val="28"/>
          <w:szCs w:val="28"/>
        </w:rPr>
      </w:pPr>
      <w:r>
        <w:rPr>
          <w:rFonts w:ascii="Times New Roman" w:hAnsi="Times New Roman" w:cs="Times New Roman"/>
          <w:b/>
          <w:sz w:val="28"/>
          <w:szCs w:val="28"/>
        </w:rPr>
        <w:t xml:space="preserve">Performance Measurement of </w:t>
      </w:r>
      <w:r w:rsidR="0042785B">
        <w:rPr>
          <w:rFonts w:ascii="Times New Roman" w:hAnsi="Times New Roman" w:cs="Times New Roman"/>
          <w:b/>
          <w:sz w:val="28"/>
          <w:szCs w:val="28"/>
        </w:rPr>
        <w:t xml:space="preserve">Non-Banking Financial Institutions </w:t>
      </w:r>
      <w:r>
        <w:rPr>
          <w:rFonts w:ascii="Times New Roman" w:hAnsi="Times New Roman" w:cs="Times New Roman"/>
          <w:b/>
          <w:sz w:val="28"/>
          <w:szCs w:val="28"/>
        </w:rPr>
        <w:t>in Bangladesh</w:t>
      </w:r>
    </w:p>
    <w:p w14:paraId="2F07BC1D" w14:textId="77777777" w:rsidR="0042785B" w:rsidRDefault="0042785B" w:rsidP="0042785B">
      <w:pPr>
        <w:jc w:val="center"/>
        <w:rPr>
          <w:rFonts w:ascii="Times New Roman" w:hAnsi="Times New Roman" w:cs="Times New Roman"/>
          <w:sz w:val="28"/>
          <w:szCs w:val="28"/>
        </w:rPr>
      </w:pPr>
      <w:r>
        <w:rPr>
          <w:rFonts w:ascii="Times New Roman" w:hAnsi="Times New Roman" w:cs="Times New Roman"/>
          <w:b/>
          <w:sz w:val="28"/>
          <w:szCs w:val="28"/>
        </w:rPr>
        <w:t>Course title:</w:t>
      </w:r>
      <w:r>
        <w:rPr>
          <w:rFonts w:ascii="Times New Roman" w:hAnsi="Times New Roman" w:cs="Times New Roman"/>
          <w:sz w:val="28"/>
          <w:szCs w:val="28"/>
        </w:rPr>
        <w:t xml:space="preserve"> Internship </w:t>
      </w:r>
    </w:p>
    <w:p w14:paraId="56C87E13" w14:textId="77777777" w:rsidR="0042785B" w:rsidRDefault="0042785B" w:rsidP="0042785B">
      <w:pPr>
        <w:jc w:val="center"/>
        <w:rPr>
          <w:rFonts w:ascii="Times New Roman" w:hAnsi="Times New Roman" w:cs="Times New Roman"/>
          <w:b/>
          <w:sz w:val="28"/>
          <w:szCs w:val="28"/>
        </w:rPr>
      </w:pPr>
      <w:r>
        <w:rPr>
          <w:rFonts w:ascii="Times New Roman" w:hAnsi="Times New Roman" w:cs="Times New Roman"/>
          <w:b/>
          <w:sz w:val="28"/>
          <w:szCs w:val="28"/>
        </w:rPr>
        <w:t xml:space="preserve">Course code: </w:t>
      </w:r>
      <w:r w:rsidRPr="00F747FC">
        <w:rPr>
          <w:rFonts w:ascii="Times New Roman" w:hAnsi="Times New Roman" w:cs="Times New Roman"/>
          <w:sz w:val="28"/>
          <w:szCs w:val="28"/>
        </w:rPr>
        <w:t>INT 4399/AIS 4441</w:t>
      </w:r>
    </w:p>
    <w:p w14:paraId="64997B10" w14:textId="77777777" w:rsidR="0042785B" w:rsidRDefault="0042785B" w:rsidP="0042785B">
      <w:pPr>
        <w:jc w:val="center"/>
        <w:rPr>
          <w:rFonts w:ascii="Times New Roman" w:hAnsi="Times New Roman" w:cs="Times New Roman"/>
          <w:b/>
          <w:sz w:val="28"/>
          <w:szCs w:val="28"/>
        </w:rPr>
      </w:pPr>
    </w:p>
    <w:p w14:paraId="6F12FEAF" w14:textId="77777777" w:rsidR="0042785B" w:rsidRDefault="0042785B" w:rsidP="0042785B">
      <w:pPr>
        <w:jc w:val="center"/>
        <w:rPr>
          <w:rFonts w:ascii="Times New Roman" w:hAnsi="Times New Roman" w:cs="Times New Roman"/>
          <w:b/>
          <w:sz w:val="32"/>
          <w:szCs w:val="32"/>
        </w:rPr>
      </w:pPr>
      <w:r>
        <w:rPr>
          <w:rFonts w:ascii="Times New Roman" w:hAnsi="Times New Roman" w:cs="Times New Roman"/>
          <w:b/>
          <w:sz w:val="32"/>
          <w:szCs w:val="32"/>
        </w:rPr>
        <w:t>Submitted to</w:t>
      </w:r>
    </w:p>
    <w:p w14:paraId="46C172AA" w14:textId="77777777" w:rsidR="0042785B" w:rsidRPr="006A55BF" w:rsidRDefault="0042785B" w:rsidP="0042785B">
      <w:pPr>
        <w:jc w:val="center"/>
        <w:rPr>
          <w:rFonts w:ascii="Times New Roman" w:hAnsi="Times New Roman" w:cs="Times New Roman"/>
          <w:sz w:val="28"/>
          <w:szCs w:val="28"/>
        </w:rPr>
      </w:pPr>
      <w:r w:rsidRPr="006A55BF">
        <w:rPr>
          <w:rFonts w:ascii="Times New Roman" w:hAnsi="Times New Roman" w:cs="Times New Roman"/>
          <w:sz w:val="28"/>
          <w:szCs w:val="28"/>
        </w:rPr>
        <w:t xml:space="preserve">Dr. </w:t>
      </w:r>
      <w:proofErr w:type="spellStart"/>
      <w:r w:rsidRPr="006A55BF">
        <w:rPr>
          <w:rFonts w:ascii="Times New Roman" w:hAnsi="Times New Roman" w:cs="Times New Roman"/>
          <w:sz w:val="28"/>
          <w:szCs w:val="28"/>
        </w:rPr>
        <w:t>Mofijul</w:t>
      </w:r>
      <w:proofErr w:type="spellEnd"/>
      <w:r w:rsidRPr="006A55BF">
        <w:rPr>
          <w:rFonts w:ascii="Times New Roman" w:hAnsi="Times New Roman" w:cs="Times New Roman"/>
          <w:sz w:val="28"/>
          <w:szCs w:val="28"/>
        </w:rPr>
        <w:t xml:space="preserve"> </w:t>
      </w:r>
      <w:proofErr w:type="spellStart"/>
      <w:r w:rsidRPr="006A55BF">
        <w:rPr>
          <w:rFonts w:ascii="Times New Roman" w:hAnsi="Times New Roman" w:cs="Times New Roman"/>
          <w:sz w:val="28"/>
          <w:szCs w:val="28"/>
        </w:rPr>
        <w:t>Hoq</w:t>
      </w:r>
      <w:proofErr w:type="spellEnd"/>
      <w:r w:rsidRPr="006A55BF">
        <w:rPr>
          <w:rFonts w:ascii="Times New Roman" w:hAnsi="Times New Roman" w:cs="Times New Roman"/>
          <w:sz w:val="28"/>
          <w:szCs w:val="28"/>
        </w:rPr>
        <w:t xml:space="preserve"> </w:t>
      </w:r>
      <w:proofErr w:type="spellStart"/>
      <w:r w:rsidRPr="006A55BF">
        <w:rPr>
          <w:rFonts w:ascii="Times New Roman" w:hAnsi="Times New Roman" w:cs="Times New Roman"/>
          <w:sz w:val="28"/>
          <w:szCs w:val="28"/>
        </w:rPr>
        <w:t>Masum</w:t>
      </w:r>
      <w:proofErr w:type="spellEnd"/>
      <w:r w:rsidRPr="006A55BF">
        <w:rPr>
          <w:rFonts w:ascii="Times New Roman" w:hAnsi="Times New Roman" w:cs="Times New Roman"/>
          <w:sz w:val="28"/>
          <w:szCs w:val="28"/>
        </w:rPr>
        <w:t>, ACMA</w:t>
      </w:r>
    </w:p>
    <w:p w14:paraId="0658BD9A" w14:textId="77777777" w:rsidR="0042785B" w:rsidRPr="006A55BF" w:rsidRDefault="0042785B" w:rsidP="0042785B">
      <w:pPr>
        <w:jc w:val="center"/>
        <w:rPr>
          <w:rFonts w:ascii="Times New Roman" w:hAnsi="Times New Roman" w:cs="Times New Roman"/>
          <w:sz w:val="28"/>
          <w:szCs w:val="28"/>
        </w:rPr>
      </w:pPr>
      <w:r w:rsidRPr="006A55BF">
        <w:rPr>
          <w:rFonts w:ascii="Times New Roman" w:hAnsi="Times New Roman" w:cs="Times New Roman"/>
          <w:sz w:val="28"/>
          <w:szCs w:val="28"/>
        </w:rPr>
        <w:t>Associate Professor - AIS</w:t>
      </w:r>
    </w:p>
    <w:p w14:paraId="156E6842" w14:textId="77777777" w:rsidR="0042785B" w:rsidRDefault="0042785B" w:rsidP="0042785B">
      <w:pPr>
        <w:jc w:val="center"/>
        <w:rPr>
          <w:rFonts w:ascii="Times New Roman" w:hAnsi="Times New Roman" w:cs="Times New Roman"/>
          <w:sz w:val="28"/>
          <w:szCs w:val="28"/>
        </w:rPr>
      </w:pPr>
      <w:r>
        <w:rPr>
          <w:rFonts w:ascii="Times New Roman" w:hAnsi="Times New Roman" w:cs="Times New Roman"/>
          <w:sz w:val="28"/>
          <w:szCs w:val="28"/>
        </w:rPr>
        <w:t>School of Business &amp; Economics</w:t>
      </w:r>
    </w:p>
    <w:p w14:paraId="47A25F01" w14:textId="77777777" w:rsidR="0042785B" w:rsidRPr="006A55BF" w:rsidRDefault="0042785B" w:rsidP="0042785B">
      <w:pPr>
        <w:jc w:val="center"/>
        <w:rPr>
          <w:rFonts w:ascii="Times New Roman" w:hAnsi="Times New Roman" w:cs="Times New Roman"/>
          <w:sz w:val="28"/>
          <w:szCs w:val="28"/>
        </w:rPr>
      </w:pPr>
      <w:r w:rsidRPr="006A55BF">
        <w:rPr>
          <w:rFonts w:ascii="Times New Roman" w:hAnsi="Times New Roman" w:cs="Times New Roman"/>
          <w:sz w:val="28"/>
          <w:szCs w:val="28"/>
        </w:rPr>
        <w:t xml:space="preserve">United International University </w:t>
      </w:r>
    </w:p>
    <w:p w14:paraId="3B237797" w14:textId="77777777" w:rsidR="0042785B" w:rsidRDefault="0042785B" w:rsidP="0042785B">
      <w:pPr>
        <w:jc w:val="center"/>
        <w:rPr>
          <w:rFonts w:ascii="Times New Roman" w:hAnsi="Times New Roman" w:cs="Times New Roman"/>
          <w:sz w:val="28"/>
          <w:szCs w:val="28"/>
        </w:rPr>
      </w:pPr>
    </w:p>
    <w:p w14:paraId="5AAFA79B" w14:textId="77777777" w:rsidR="0042785B" w:rsidRDefault="0042785B" w:rsidP="0042785B">
      <w:pPr>
        <w:jc w:val="center"/>
        <w:rPr>
          <w:rFonts w:ascii="Times New Roman" w:hAnsi="Times New Roman" w:cs="Times New Roman"/>
          <w:b/>
          <w:sz w:val="28"/>
          <w:szCs w:val="28"/>
        </w:rPr>
      </w:pPr>
      <w:r>
        <w:rPr>
          <w:rFonts w:ascii="Times New Roman" w:hAnsi="Times New Roman" w:cs="Times New Roman"/>
          <w:b/>
          <w:sz w:val="28"/>
          <w:szCs w:val="28"/>
        </w:rPr>
        <w:t>Submitted by</w:t>
      </w:r>
    </w:p>
    <w:p w14:paraId="1FBDD7A7" w14:textId="77777777" w:rsidR="0042785B" w:rsidRPr="001B04F9" w:rsidRDefault="0042785B" w:rsidP="0042785B">
      <w:pPr>
        <w:jc w:val="center"/>
        <w:rPr>
          <w:rFonts w:ascii="Times New Roman" w:hAnsi="Times New Roman" w:cs="Times New Roman"/>
          <w:bCs/>
          <w:sz w:val="28"/>
          <w:szCs w:val="28"/>
        </w:rPr>
      </w:pPr>
      <w:r>
        <w:rPr>
          <w:rFonts w:ascii="Times New Roman" w:hAnsi="Times New Roman" w:cs="Times New Roman"/>
          <w:bCs/>
          <w:sz w:val="28"/>
          <w:szCs w:val="28"/>
        </w:rPr>
        <w:t>Mahir Rahman Khan Niloy</w:t>
      </w:r>
    </w:p>
    <w:p w14:paraId="5106DC30" w14:textId="77777777" w:rsidR="0042785B" w:rsidRPr="001B04F9" w:rsidRDefault="0042785B" w:rsidP="0042785B">
      <w:pPr>
        <w:jc w:val="center"/>
        <w:rPr>
          <w:rFonts w:ascii="Times New Roman" w:hAnsi="Times New Roman" w:cs="Times New Roman"/>
          <w:bCs/>
          <w:sz w:val="28"/>
          <w:szCs w:val="28"/>
        </w:rPr>
      </w:pPr>
      <w:r w:rsidRPr="001B04F9">
        <w:rPr>
          <w:rFonts w:ascii="Times New Roman" w:hAnsi="Times New Roman" w:cs="Times New Roman"/>
          <w:bCs/>
          <w:sz w:val="28"/>
          <w:szCs w:val="28"/>
        </w:rPr>
        <w:t>ID: 1141910</w:t>
      </w:r>
      <w:r>
        <w:rPr>
          <w:rFonts w:ascii="Times New Roman" w:hAnsi="Times New Roman" w:cs="Times New Roman"/>
          <w:bCs/>
          <w:sz w:val="28"/>
          <w:szCs w:val="28"/>
        </w:rPr>
        <w:t>04</w:t>
      </w:r>
    </w:p>
    <w:p w14:paraId="0F39F1F6" w14:textId="77777777" w:rsidR="0042785B" w:rsidRDefault="0042785B" w:rsidP="0042785B">
      <w:pPr>
        <w:jc w:val="center"/>
        <w:rPr>
          <w:rFonts w:ascii="Times New Roman" w:hAnsi="Times New Roman" w:cs="Times New Roman"/>
          <w:bCs/>
          <w:sz w:val="28"/>
          <w:szCs w:val="28"/>
        </w:rPr>
      </w:pPr>
      <w:r w:rsidRPr="001B04F9">
        <w:rPr>
          <w:rFonts w:ascii="Times New Roman" w:hAnsi="Times New Roman" w:cs="Times New Roman"/>
          <w:bCs/>
          <w:sz w:val="28"/>
          <w:szCs w:val="28"/>
        </w:rPr>
        <w:t>BBA in AIS</w:t>
      </w:r>
    </w:p>
    <w:p w14:paraId="3D0419A6" w14:textId="77777777" w:rsidR="0042785B" w:rsidRDefault="0042785B" w:rsidP="0042785B">
      <w:pPr>
        <w:jc w:val="center"/>
        <w:rPr>
          <w:rFonts w:ascii="Times New Roman" w:hAnsi="Times New Roman" w:cs="Times New Roman"/>
          <w:bCs/>
          <w:sz w:val="28"/>
          <w:szCs w:val="28"/>
        </w:rPr>
      </w:pPr>
    </w:p>
    <w:p w14:paraId="6158C062" w14:textId="5E0EC422" w:rsidR="0042785B" w:rsidRDefault="0042785B" w:rsidP="0042785B">
      <w:pPr>
        <w:jc w:val="center"/>
        <w:rPr>
          <w:rFonts w:ascii="Times New Roman" w:hAnsi="Times New Roman" w:cs="Times New Roman"/>
          <w:sz w:val="28"/>
          <w:szCs w:val="28"/>
        </w:rPr>
      </w:pPr>
      <w:r>
        <w:rPr>
          <w:rFonts w:ascii="Times New Roman" w:hAnsi="Times New Roman" w:cs="Times New Roman"/>
          <w:sz w:val="28"/>
          <w:szCs w:val="28"/>
        </w:rPr>
        <w:t xml:space="preserve">Date of submission: </w:t>
      </w:r>
      <w:r w:rsidR="00004CE8">
        <w:rPr>
          <w:rFonts w:ascii="Times New Roman" w:hAnsi="Times New Roman" w:cs="Times New Roman"/>
          <w:sz w:val="28"/>
          <w:szCs w:val="28"/>
        </w:rPr>
        <w:t>30</w:t>
      </w:r>
      <w:r w:rsidRPr="00AB4BED">
        <w:rPr>
          <w:rFonts w:ascii="Times New Roman" w:hAnsi="Times New Roman" w:cs="Times New Roman"/>
          <w:sz w:val="28"/>
          <w:szCs w:val="28"/>
          <w:vertAlign w:val="superscript"/>
        </w:rPr>
        <w:t>th</w:t>
      </w:r>
      <w:r>
        <w:rPr>
          <w:rFonts w:ascii="Times New Roman" w:hAnsi="Times New Roman" w:cs="Times New Roman"/>
          <w:sz w:val="28"/>
          <w:szCs w:val="28"/>
        </w:rPr>
        <w:t xml:space="preserve"> January, 2024</w:t>
      </w:r>
    </w:p>
    <w:p w14:paraId="24D94998" w14:textId="77777777" w:rsidR="0042785B" w:rsidRDefault="0042785B" w:rsidP="0042785B">
      <w:pPr>
        <w:jc w:val="center"/>
        <w:rPr>
          <w:rFonts w:ascii="Times New Roman" w:hAnsi="Times New Roman" w:cs="Times New Roman"/>
          <w:b/>
          <w:sz w:val="32"/>
          <w:szCs w:val="32"/>
        </w:rPr>
      </w:pPr>
      <w:r>
        <w:rPr>
          <w:rFonts w:ascii="Times New Roman" w:hAnsi="Times New Roman" w:cs="Times New Roman"/>
          <w:b/>
          <w:sz w:val="32"/>
          <w:szCs w:val="32"/>
        </w:rPr>
        <w:t>United International University</w:t>
      </w:r>
    </w:p>
    <w:p w14:paraId="3EE90577" w14:textId="77777777" w:rsidR="0042785B" w:rsidRDefault="0042785B" w:rsidP="0042785B">
      <w:pPr>
        <w:jc w:val="center"/>
      </w:pPr>
    </w:p>
    <w:p w14:paraId="0C837762" w14:textId="77777777" w:rsidR="0042785B" w:rsidRDefault="0042785B" w:rsidP="0042785B">
      <w:pPr>
        <w:jc w:val="center"/>
      </w:pPr>
      <w:r>
        <w:rPr>
          <w:noProof/>
        </w:rPr>
        <w:drawing>
          <wp:inline distT="0" distB="0" distL="0" distR="0" wp14:anchorId="68888E06" wp14:editId="1BEB8309">
            <wp:extent cx="1481959" cy="804041"/>
            <wp:effectExtent l="114300" t="171450" r="290195" b="339090"/>
            <wp:docPr id="1" name="Picture 1" descr="UIU-Logo-250.png"/>
            <wp:cNvGraphicFramePr/>
            <a:graphic xmlns:a="http://schemas.openxmlformats.org/drawingml/2006/main">
              <a:graphicData uri="http://schemas.openxmlformats.org/drawingml/2006/picture">
                <pic:pic xmlns:pic="http://schemas.openxmlformats.org/drawingml/2006/picture">
                  <pic:nvPicPr>
                    <pic:cNvPr id="1" name="Picture 0" descr="UIU-Logo-250.png"/>
                    <pic:cNvPicPr>
                      <a:picLocks noChangeAspect="1"/>
                    </pic:cNvPicPr>
                  </pic:nvPicPr>
                  <pic:blipFill>
                    <a:blip r:embed="rId9"/>
                    <a:stretch>
                      <a:fillRect/>
                    </a:stretch>
                  </pic:blipFill>
                  <pic:spPr>
                    <a:xfrm>
                      <a:off x="0" y="0"/>
                      <a:ext cx="1177910" cy="639079"/>
                    </a:xfrm>
                    <a:prstGeom prst="rect">
                      <a:avLst/>
                    </a:prstGeom>
                    <a:ln>
                      <a:noFill/>
                    </a:ln>
                    <a:effectLst>
                      <a:outerShdw blurRad="292100" dist="139700" dir="2700000" algn="tl" rotWithShape="0">
                        <a:srgbClr val="333333">
                          <a:alpha val="65000"/>
                        </a:srgbClr>
                      </a:outerShdw>
                    </a:effectLst>
                  </pic:spPr>
                </pic:pic>
              </a:graphicData>
            </a:graphic>
          </wp:inline>
        </w:drawing>
      </w:r>
    </w:p>
    <w:p w14:paraId="2A879337" w14:textId="77777777" w:rsidR="0042785B" w:rsidRDefault="0042785B" w:rsidP="0042785B">
      <w:pPr>
        <w:pStyle w:val="Heading1"/>
      </w:pPr>
      <w:r>
        <w:lastRenderedPageBreak/>
        <w:t xml:space="preserve">Acknowledgement </w:t>
      </w:r>
    </w:p>
    <w:p w14:paraId="2E2769B1" w14:textId="77777777" w:rsidR="0042785B" w:rsidRPr="0019234D" w:rsidRDefault="0042785B" w:rsidP="0042785B"/>
    <w:p w14:paraId="390E746E" w14:textId="77777777" w:rsidR="0042785B" w:rsidRDefault="0042785B" w:rsidP="0042785B">
      <w:pPr>
        <w:spacing w:line="360" w:lineRule="auto"/>
        <w:jc w:val="both"/>
        <w:rPr>
          <w:rFonts w:ascii="Times New Roman" w:hAnsi="Times New Roman" w:cs="Times New Roman"/>
          <w:sz w:val="24"/>
          <w:szCs w:val="24"/>
        </w:rPr>
      </w:pPr>
      <w:r w:rsidRPr="00AE289C">
        <w:rPr>
          <w:rFonts w:ascii="Times New Roman" w:hAnsi="Times New Roman" w:cs="Times New Roman"/>
          <w:sz w:val="24"/>
          <w:szCs w:val="24"/>
        </w:rPr>
        <w:t>First and foremost, I am grateful to Allah</w:t>
      </w:r>
      <w:r>
        <w:rPr>
          <w:rFonts w:ascii="Times New Roman" w:hAnsi="Times New Roman" w:cs="Times New Roman"/>
          <w:sz w:val="24"/>
          <w:szCs w:val="24"/>
        </w:rPr>
        <w:t>. Without his blessings I wouldn’t be able come here. With Allah’s support I am able to complete this report and internship. Also, I am thankful to my parents and the teachers I have met in my life who supported me for every moment in my life.</w:t>
      </w:r>
    </w:p>
    <w:p w14:paraId="7A958496" w14:textId="77777777" w:rsidR="0042785B" w:rsidRDefault="0042785B" w:rsidP="0042785B">
      <w:pPr>
        <w:spacing w:line="360" w:lineRule="auto"/>
        <w:jc w:val="both"/>
        <w:rPr>
          <w:rFonts w:ascii="Times New Roman" w:hAnsi="Times New Roman" w:cs="Times New Roman"/>
          <w:sz w:val="24"/>
          <w:szCs w:val="24"/>
        </w:rPr>
      </w:pPr>
    </w:p>
    <w:p w14:paraId="550C6C85" w14:textId="7D68731F" w:rsidR="0042785B" w:rsidRPr="008D2511" w:rsidRDefault="008D2511" w:rsidP="008D2511">
      <w:pPr>
        <w:jc w:val="both"/>
        <w:rPr>
          <w:rFonts w:ascii="Times New Roman" w:hAnsi="Times New Roman" w:cs="Times New Roman"/>
          <w:sz w:val="24"/>
          <w:szCs w:val="24"/>
        </w:rPr>
      </w:pPr>
      <w:r>
        <w:rPr>
          <w:rFonts w:ascii="Times New Roman" w:hAnsi="Times New Roman" w:cs="Times New Roman"/>
          <w:sz w:val="24"/>
          <w:szCs w:val="24"/>
        </w:rPr>
        <w:t xml:space="preserve">I am also grateful to </w:t>
      </w:r>
      <w:r w:rsidR="0042785B" w:rsidRPr="008D2511">
        <w:rPr>
          <w:rFonts w:ascii="Times New Roman" w:hAnsi="Times New Roman" w:cs="Times New Roman"/>
          <w:sz w:val="24"/>
          <w:szCs w:val="24"/>
        </w:rPr>
        <w:t xml:space="preserve">Dr. </w:t>
      </w:r>
      <w:proofErr w:type="spellStart"/>
      <w:r w:rsidR="0042785B" w:rsidRPr="008D2511">
        <w:rPr>
          <w:rFonts w:ascii="Times New Roman" w:hAnsi="Times New Roman" w:cs="Times New Roman"/>
          <w:sz w:val="24"/>
          <w:szCs w:val="24"/>
        </w:rPr>
        <w:t>Mofijul</w:t>
      </w:r>
      <w:proofErr w:type="spellEnd"/>
      <w:r w:rsidR="0042785B" w:rsidRPr="008D2511">
        <w:rPr>
          <w:rFonts w:ascii="Times New Roman" w:hAnsi="Times New Roman" w:cs="Times New Roman"/>
          <w:sz w:val="24"/>
          <w:szCs w:val="24"/>
        </w:rPr>
        <w:t xml:space="preserve"> </w:t>
      </w:r>
      <w:proofErr w:type="spellStart"/>
      <w:r w:rsidR="0042785B" w:rsidRPr="008D2511">
        <w:rPr>
          <w:rFonts w:ascii="Times New Roman" w:hAnsi="Times New Roman" w:cs="Times New Roman"/>
          <w:sz w:val="24"/>
          <w:szCs w:val="24"/>
        </w:rPr>
        <w:t>Hoq</w:t>
      </w:r>
      <w:proofErr w:type="spellEnd"/>
      <w:r w:rsidR="0042785B" w:rsidRPr="008D2511">
        <w:rPr>
          <w:rFonts w:ascii="Times New Roman" w:hAnsi="Times New Roman" w:cs="Times New Roman"/>
          <w:sz w:val="24"/>
          <w:szCs w:val="24"/>
        </w:rPr>
        <w:t xml:space="preserve"> </w:t>
      </w:r>
      <w:proofErr w:type="spellStart"/>
      <w:r w:rsidR="0042785B" w:rsidRPr="008D2511">
        <w:rPr>
          <w:rFonts w:ascii="Times New Roman" w:hAnsi="Times New Roman" w:cs="Times New Roman"/>
          <w:sz w:val="24"/>
          <w:szCs w:val="24"/>
        </w:rPr>
        <w:t>Masum</w:t>
      </w:r>
      <w:proofErr w:type="spellEnd"/>
      <w:r w:rsidR="0042785B" w:rsidRPr="008D2511">
        <w:rPr>
          <w:rFonts w:ascii="Times New Roman" w:hAnsi="Times New Roman" w:cs="Times New Roman"/>
          <w:sz w:val="24"/>
          <w:szCs w:val="24"/>
        </w:rPr>
        <w:t xml:space="preserve"> sir,</w:t>
      </w:r>
      <w:r w:rsidR="00FC2392" w:rsidRPr="008D2511">
        <w:rPr>
          <w:rFonts w:ascii="Times New Roman" w:hAnsi="Times New Roman" w:cs="Times New Roman"/>
          <w:sz w:val="24"/>
          <w:szCs w:val="24"/>
        </w:rPr>
        <w:t xml:space="preserve"> ACMA,</w:t>
      </w:r>
      <w:r w:rsidR="0042785B" w:rsidRPr="008D2511">
        <w:rPr>
          <w:rFonts w:ascii="Times New Roman" w:hAnsi="Times New Roman" w:cs="Times New Roman"/>
          <w:sz w:val="24"/>
          <w:szCs w:val="24"/>
        </w:rPr>
        <w:t xml:space="preserve"> Associate Professor</w:t>
      </w:r>
      <w:r w:rsidR="00FC2392" w:rsidRPr="008D2511">
        <w:rPr>
          <w:rFonts w:ascii="Times New Roman" w:hAnsi="Times New Roman" w:cs="Times New Roman"/>
          <w:sz w:val="24"/>
          <w:szCs w:val="24"/>
        </w:rPr>
        <w:t xml:space="preserve"> - AIS</w:t>
      </w:r>
      <w:r w:rsidR="0042785B" w:rsidRPr="008D2511">
        <w:rPr>
          <w:rFonts w:ascii="Times New Roman" w:hAnsi="Times New Roman" w:cs="Times New Roman"/>
          <w:sz w:val="24"/>
          <w:szCs w:val="24"/>
        </w:rPr>
        <w:t xml:space="preserve"> of United International University who deserve a special</w:t>
      </w:r>
      <w:r>
        <w:rPr>
          <w:rFonts w:ascii="Times New Roman" w:hAnsi="Times New Roman" w:cs="Times New Roman"/>
          <w:sz w:val="24"/>
          <w:szCs w:val="24"/>
        </w:rPr>
        <w:t xml:space="preserve"> appreciation from me. With his</w:t>
      </w:r>
      <w:r w:rsidR="0042785B" w:rsidRPr="008D2511">
        <w:rPr>
          <w:rFonts w:ascii="Times New Roman" w:hAnsi="Times New Roman" w:cs="Times New Roman"/>
          <w:sz w:val="24"/>
          <w:szCs w:val="24"/>
        </w:rPr>
        <w:t xml:space="preserve"> guidance and co</w:t>
      </w:r>
      <w:r>
        <w:rPr>
          <w:rFonts w:ascii="Times New Roman" w:hAnsi="Times New Roman" w:cs="Times New Roman"/>
          <w:sz w:val="24"/>
          <w:szCs w:val="24"/>
        </w:rPr>
        <w:t>nstructive comments I am able to complete</w:t>
      </w:r>
      <w:r w:rsidR="0042785B" w:rsidRPr="008D2511">
        <w:rPr>
          <w:rFonts w:ascii="Times New Roman" w:hAnsi="Times New Roman" w:cs="Times New Roman"/>
          <w:sz w:val="24"/>
          <w:szCs w:val="24"/>
        </w:rPr>
        <w:t xml:space="preserve"> the report on “</w:t>
      </w:r>
      <w:r w:rsidRPr="008D2511">
        <w:rPr>
          <w:rFonts w:ascii="Times New Roman" w:hAnsi="Times New Roman" w:cs="Times New Roman"/>
          <w:sz w:val="24"/>
          <w:szCs w:val="24"/>
        </w:rPr>
        <w:t>Performance Measurement of Non-Banking Financial Institutions in Bangladesh”</w:t>
      </w:r>
      <w:r w:rsidR="0042785B" w:rsidRPr="008D2511">
        <w:rPr>
          <w:rFonts w:ascii="Times New Roman" w:hAnsi="Times New Roman" w:cs="Times New Roman"/>
          <w:sz w:val="24"/>
          <w:szCs w:val="24"/>
        </w:rPr>
        <w:t>.</w:t>
      </w:r>
    </w:p>
    <w:p w14:paraId="58AC183C" w14:textId="77777777" w:rsidR="0042785B" w:rsidRDefault="0042785B" w:rsidP="0042785B">
      <w:pPr>
        <w:spacing w:line="360" w:lineRule="auto"/>
        <w:jc w:val="both"/>
        <w:rPr>
          <w:rFonts w:ascii="Times New Roman" w:hAnsi="Times New Roman" w:cs="Times New Roman"/>
          <w:sz w:val="24"/>
          <w:szCs w:val="24"/>
        </w:rPr>
      </w:pPr>
    </w:p>
    <w:p w14:paraId="5D2AA18B" w14:textId="2B15651F" w:rsidR="0042785B" w:rsidRDefault="0042785B" w:rsidP="0042785B">
      <w:pPr>
        <w:spacing w:line="360" w:lineRule="auto"/>
        <w:jc w:val="both"/>
        <w:rPr>
          <w:rFonts w:ascii="Times New Roman" w:hAnsi="Times New Roman" w:cs="Times New Roman"/>
          <w:sz w:val="24"/>
          <w:szCs w:val="24"/>
        </w:rPr>
      </w:pPr>
      <w:r>
        <w:rPr>
          <w:rFonts w:ascii="Times New Roman" w:hAnsi="Times New Roman" w:cs="Times New Roman"/>
          <w:sz w:val="24"/>
          <w:szCs w:val="24"/>
        </w:rPr>
        <w:t>Lastly, I would like to thank my intern supervisor MD. Emran Khan, FAGM, Corporate Business, IPDC Finance Limited. I am thankful to him for providing me the opportunity to work in corporate business (asset) sector which is one of the prominent sectors in IPDC Finance Ltd. Under his supervision</w:t>
      </w:r>
      <w:r w:rsidR="008D2511">
        <w:rPr>
          <w:rFonts w:ascii="Times New Roman" w:hAnsi="Times New Roman" w:cs="Times New Roman"/>
          <w:sz w:val="24"/>
          <w:szCs w:val="24"/>
        </w:rPr>
        <w:t>,</w:t>
      </w:r>
      <w:r>
        <w:rPr>
          <w:rFonts w:ascii="Times New Roman" w:hAnsi="Times New Roman" w:cs="Times New Roman"/>
          <w:sz w:val="24"/>
          <w:szCs w:val="24"/>
        </w:rPr>
        <w:t xml:space="preserve"> I learned a lot of things about the NBFI sector and the corporate cultures. Also, I am grateful to other seniors in the department who shared their valuable knowledge to me.</w:t>
      </w:r>
    </w:p>
    <w:p w14:paraId="478432FA" w14:textId="77777777" w:rsidR="0042785B" w:rsidRDefault="0042785B" w:rsidP="0042785B">
      <w:pPr>
        <w:spacing w:line="360" w:lineRule="auto"/>
        <w:jc w:val="both"/>
        <w:rPr>
          <w:rFonts w:ascii="Times New Roman" w:hAnsi="Times New Roman" w:cs="Times New Roman"/>
          <w:sz w:val="24"/>
          <w:szCs w:val="24"/>
        </w:rPr>
      </w:pPr>
    </w:p>
    <w:p w14:paraId="35A486B9" w14:textId="77777777" w:rsidR="0042785B" w:rsidRPr="0019234D" w:rsidRDefault="0042785B" w:rsidP="0042785B">
      <w:pPr>
        <w:spacing w:line="360" w:lineRule="auto"/>
        <w:jc w:val="both"/>
        <w:rPr>
          <w:rFonts w:ascii="Times New Roman" w:hAnsi="Times New Roman" w:cs="Times New Roman"/>
          <w:sz w:val="24"/>
          <w:szCs w:val="24"/>
        </w:rPr>
      </w:pPr>
    </w:p>
    <w:p w14:paraId="03D14240" w14:textId="77777777" w:rsidR="0042785B" w:rsidRDefault="0042785B" w:rsidP="0042785B">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p>
    <w:p w14:paraId="0DE738F7" w14:textId="77777777" w:rsidR="0042785B" w:rsidRDefault="0042785B" w:rsidP="0042785B">
      <w:pPr>
        <w:spacing w:line="360" w:lineRule="auto"/>
        <w:jc w:val="both"/>
        <w:rPr>
          <w:rFonts w:ascii="Times New Roman" w:hAnsi="Times New Roman" w:cs="Times New Roman"/>
          <w:sz w:val="24"/>
          <w:szCs w:val="24"/>
        </w:rPr>
      </w:pPr>
    </w:p>
    <w:p w14:paraId="7A81198B" w14:textId="77777777" w:rsidR="0042785B" w:rsidRDefault="0042785B" w:rsidP="0042785B">
      <w:pPr>
        <w:spacing w:line="360" w:lineRule="auto"/>
        <w:jc w:val="both"/>
      </w:pPr>
      <w:r>
        <w:br w:type="page"/>
      </w:r>
    </w:p>
    <w:p w14:paraId="45BDE414" w14:textId="77777777" w:rsidR="0042785B" w:rsidRDefault="0042785B" w:rsidP="0042785B">
      <w:pPr>
        <w:pStyle w:val="Heading1"/>
        <w:spacing w:line="360" w:lineRule="auto"/>
      </w:pPr>
      <w:r>
        <w:lastRenderedPageBreak/>
        <w:t>Letter of Transmittal</w:t>
      </w:r>
    </w:p>
    <w:p w14:paraId="20E3B367" w14:textId="77777777" w:rsidR="0042785B" w:rsidRDefault="0042785B" w:rsidP="0042785B">
      <w:pPr>
        <w:rPr>
          <w:rFonts w:ascii="Times New Roman" w:hAnsi="Times New Roman" w:cs="Times New Roman"/>
          <w:sz w:val="24"/>
          <w:szCs w:val="24"/>
        </w:rPr>
      </w:pPr>
    </w:p>
    <w:p w14:paraId="5A662B9E" w14:textId="34332A7F" w:rsidR="0042785B" w:rsidRDefault="00705D97" w:rsidP="0042785B">
      <w:pPr>
        <w:spacing w:line="360" w:lineRule="auto"/>
        <w:jc w:val="both"/>
        <w:rPr>
          <w:rFonts w:ascii="Times New Roman" w:hAnsi="Times New Roman" w:cs="Times New Roman"/>
          <w:sz w:val="24"/>
          <w:szCs w:val="24"/>
        </w:rPr>
      </w:pPr>
      <w:r>
        <w:rPr>
          <w:rFonts w:ascii="Times New Roman" w:hAnsi="Times New Roman" w:cs="Times New Roman"/>
          <w:sz w:val="24"/>
          <w:szCs w:val="24"/>
        </w:rPr>
        <w:t>30</w:t>
      </w:r>
      <w:r w:rsidR="0042785B">
        <w:rPr>
          <w:rFonts w:ascii="Times New Roman" w:hAnsi="Times New Roman" w:cs="Times New Roman"/>
          <w:sz w:val="24"/>
          <w:szCs w:val="24"/>
          <w:vertAlign w:val="superscript"/>
        </w:rPr>
        <w:t>th</w:t>
      </w:r>
      <w:r w:rsidR="0042785B">
        <w:rPr>
          <w:rFonts w:ascii="Times New Roman" w:hAnsi="Times New Roman" w:cs="Times New Roman"/>
          <w:sz w:val="24"/>
          <w:szCs w:val="24"/>
        </w:rPr>
        <w:t xml:space="preserve"> January, 2024</w:t>
      </w:r>
    </w:p>
    <w:p w14:paraId="1CA424E4" w14:textId="77777777" w:rsidR="0042785B" w:rsidRPr="006A55BF" w:rsidRDefault="0042785B" w:rsidP="0042785B">
      <w:pPr>
        <w:spacing w:line="360" w:lineRule="auto"/>
        <w:jc w:val="both"/>
        <w:rPr>
          <w:rFonts w:ascii="Times New Roman" w:hAnsi="Times New Roman" w:cs="Times New Roman"/>
          <w:sz w:val="24"/>
          <w:szCs w:val="24"/>
        </w:rPr>
      </w:pPr>
      <w:r w:rsidRPr="006A55BF">
        <w:rPr>
          <w:rFonts w:ascii="Times New Roman" w:hAnsi="Times New Roman" w:cs="Times New Roman"/>
          <w:sz w:val="24"/>
          <w:szCs w:val="24"/>
        </w:rPr>
        <w:t xml:space="preserve">Dr. </w:t>
      </w:r>
      <w:proofErr w:type="spellStart"/>
      <w:r w:rsidRPr="006A55BF">
        <w:rPr>
          <w:rFonts w:ascii="Times New Roman" w:hAnsi="Times New Roman" w:cs="Times New Roman"/>
          <w:sz w:val="24"/>
          <w:szCs w:val="24"/>
        </w:rPr>
        <w:t>Mofijul</w:t>
      </w:r>
      <w:proofErr w:type="spellEnd"/>
      <w:r w:rsidRPr="006A55BF">
        <w:rPr>
          <w:rFonts w:ascii="Times New Roman" w:hAnsi="Times New Roman" w:cs="Times New Roman"/>
          <w:sz w:val="24"/>
          <w:szCs w:val="24"/>
        </w:rPr>
        <w:t xml:space="preserve"> </w:t>
      </w:r>
      <w:proofErr w:type="spellStart"/>
      <w:r w:rsidRPr="006A55BF">
        <w:rPr>
          <w:rFonts w:ascii="Times New Roman" w:hAnsi="Times New Roman" w:cs="Times New Roman"/>
          <w:sz w:val="24"/>
          <w:szCs w:val="24"/>
        </w:rPr>
        <w:t>Hoq</w:t>
      </w:r>
      <w:proofErr w:type="spellEnd"/>
      <w:r w:rsidRPr="006A55BF">
        <w:rPr>
          <w:rFonts w:ascii="Times New Roman" w:hAnsi="Times New Roman" w:cs="Times New Roman"/>
          <w:sz w:val="24"/>
          <w:szCs w:val="24"/>
        </w:rPr>
        <w:t xml:space="preserve"> </w:t>
      </w:r>
      <w:proofErr w:type="spellStart"/>
      <w:r w:rsidRPr="006A55BF">
        <w:rPr>
          <w:rFonts w:ascii="Times New Roman" w:hAnsi="Times New Roman" w:cs="Times New Roman"/>
          <w:sz w:val="24"/>
          <w:szCs w:val="24"/>
        </w:rPr>
        <w:t>Masum</w:t>
      </w:r>
      <w:proofErr w:type="spellEnd"/>
      <w:r w:rsidRPr="006A55BF">
        <w:rPr>
          <w:rFonts w:ascii="Times New Roman" w:hAnsi="Times New Roman" w:cs="Times New Roman"/>
          <w:sz w:val="24"/>
          <w:szCs w:val="24"/>
        </w:rPr>
        <w:t>, ACMA</w:t>
      </w:r>
    </w:p>
    <w:p w14:paraId="60280629" w14:textId="77777777" w:rsidR="0042785B" w:rsidRPr="006A55BF" w:rsidRDefault="0042785B" w:rsidP="0042785B">
      <w:pPr>
        <w:spacing w:line="360" w:lineRule="auto"/>
        <w:jc w:val="both"/>
        <w:rPr>
          <w:rFonts w:ascii="Times New Roman" w:hAnsi="Times New Roman" w:cs="Times New Roman"/>
          <w:sz w:val="24"/>
          <w:szCs w:val="24"/>
        </w:rPr>
      </w:pPr>
      <w:r w:rsidRPr="006A55BF">
        <w:rPr>
          <w:rFonts w:ascii="Times New Roman" w:hAnsi="Times New Roman" w:cs="Times New Roman"/>
          <w:sz w:val="24"/>
          <w:szCs w:val="24"/>
        </w:rPr>
        <w:t>Associate Professor - AIS</w:t>
      </w:r>
    </w:p>
    <w:p w14:paraId="7A8129BC" w14:textId="77777777" w:rsidR="0042785B" w:rsidRDefault="0042785B" w:rsidP="0042785B">
      <w:pPr>
        <w:spacing w:line="360" w:lineRule="auto"/>
        <w:jc w:val="both"/>
        <w:rPr>
          <w:rFonts w:ascii="Times New Roman" w:hAnsi="Times New Roman" w:cs="Times New Roman"/>
          <w:sz w:val="24"/>
          <w:szCs w:val="24"/>
        </w:rPr>
      </w:pPr>
      <w:r>
        <w:rPr>
          <w:rFonts w:ascii="Times New Roman" w:hAnsi="Times New Roman" w:cs="Times New Roman"/>
          <w:sz w:val="24"/>
          <w:szCs w:val="24"/>
        </w:rPr>
        <w:t>School of Business &amp; Economics</w:t>
      </w:r>
    </w:p>
    <w:p w14:paraId="482AFF24" w14:textId="77777777" w:rsidR="0042785B" w:rsidRDefault="0042785B" w:rsidP="0042785B">
      <w:pPr>
        <w:spacing w:line="360" w:lineRule="auto"/>
        <w:jc w:val="both"/>
        <w:rPr>
          <w:rFonts w:ascii="Times New Roman" w:hAnsi="Times New Roman" w:cs="Times New Roman"/>
          <w:sz w:val="24"/>
          <w:szCs w:val="24"/>
        </w:rPr>
      </w:pPr>
      <w:r>
        <w:rPr>
          <w:rFonts w:ascii="Times New Roman" w:hAnsi="Times New Roman" w:cs="Times New Roman"/>
          <w:sz w:val="24"/>
          <w:szCs w:val="24"/>
        </w:rPr>
        <w:t>United International University</w:t>
      </w:r>
    </w:p>
    <w:p w14:paraId="348AED02" w14:textId="77777777" w:rsidR="0042785B" w:rsidRDefault="0042785B" w:rsidP="0042785B">
      <w:pPr>
        <w:spacing w:line="360" w:lineRule="auto"/>
        <w:jc w:val="both"/>
        <w:rPr>
          <w:rFonts w:ascii="Times New Roman" w:hAnsi="Times New Roman" w:cs="Times New Roman"/>
          <w:sz w:val="24"/>
          <w:szCs w:val="24"/>
        </w:rPr>
      </w:pPr>
    </w:p>
    <w:p w14:paraId="50B332E7" w14:textId="3777A2CC" w:rsidR="0042785B" w:rsidRPr="008D2511" w:rsidRDefault="0042785B" w:rsidP="008D2511">
      <w:pPr>
        <w:jc w:val="both"/>
        <w:rPr>
          <w:rFonts w:ascii="Times New Roman" w:hAnsi="Times New Roman" w:cs="Times New Roman"/>
          <w:b/>
          <w:sz w:val="28"/>
          <w:szCs w:val="28"/>
        </w:rPr>
      </w:pPr>
      <w:r>
        <w:rPr>
          <w:rFonts w:ascii="Times New Roman" w:hAnsi="Times New Roman" w:cs="Times New Roman"/>
          <w:b/>
          <w:bCs/>
          <w:sz w:val="24"/>
          <w:szCs w:val="24"/>
        </w:rPr>
        <w:t xml:space="preserve">Subject: </w:t>
      </w:r>
      <w:r w:rsidRPr="008D2511">
        <w:rPr>
          <w:rFonts w:ascii="Times New Roman" w:hAnsi="Times New Roman" w:cs="Times New Roman"/>
          <w:sz w:val="24"/>
          <w:szCs w:val="24"/>
        </w:rPr>
        <w:t>Submission of Internship Report on “</w:t>
      </w:r>
      <w:r w:rsidR="008D2511" w:rsidRPr="008D2511">
        <w:rPr>
          <w:rFonts w:ascii="Times New Roman" w:hAnsi="Times New Roman" w:cs="Times New Roman"/>
          <w:sz w:val="24"/>
          <w:szCs w:val="24"/>
        </w:rPr>
        <w:t>Performance Measurement of Non-Banking Financial Institutions in Bangladesh”</w:t>
      </w:r>
      <w:r w:rsidRPr="008D2511">
        <w:rPr>
          <w:rFonts w:ascii="Times New Roman" w:hAnsi="Times New Roman" w:cs="Times New Roman"/>
          <w:sz w:val="24"/>
          <w:szCs w:val="24"/>
        </w:rPr>
        <w:t>.</w:t>
      </w:r>
      <w:r>
        <w:rPr>
          <w:rFonts w:ascii="Times New Roman" w:hAnsi="Times New Roman" w:cs="Times New Roman"/>
          <w:sz w:val="24"/>
          <w:szCs w:val="24"/>
        </w:rPr>
        <w:t xml:space="preserve">       </w:t>
      </w:r>
    </w:p>
    <w:p w14:paraId="05B4A535" w14:textId="77777777" w:rsidR="0042785B" w:rsidRDefault="0042785B" w:rsidP="0042785B">
      <w:pPr>
        <w:spacing w:line="360" w:lineRule="auto"/>
        <w:jc w:val="both"/>
        <w:rPr>
          <w:rFonts w:ascii="Times New Roman" w:hAnsi="Times New Roman" w:cs="Times New Roman"/>
          <w:sz w:val="24"/>
          <w:szCs w:val="24"/>
        </w:rPr>
      </w:pPr>
    </w:p>
    <w:p w14:paraId="7E329B32" w14:textId="77777777" w:rsidR="0042785B" w:rsidRDefault="0042785B" w:rsidP="0042785B">
      <w:pPr>
        <w:spacing w:line="360" w:lineRule="auto"/>
        <w:jc w:val="both"/>
        <w:rPr>
          <w:rFonts w:ascii="Times New Roman" w:hAnsi="Times New Roman" w:cs="Times New Roman"/>
          <w:sz w:val="24"/>
          <w:szCs w:val="24"/>
        </w:rPr>
      </w:pPr>
      <w:r>
        <w:rPr>
          <w:rFonts w:ascii="Times New Roman" w:hAnsi="Times New Roman" w:cs="Times New Roman"/>
          <w:sz w:val="24"/>
          <w:szCs w:val="24"/>
        </w:rPr>
        <w:t>Dear Sir,</w:t>
      </w:r>
    </w:p>
    <w:p w14:paraId="7678CF29" w14:textId="77777777" w:rsidR="0042785B" w:rsidRDefault="0042785B" w:rsidP="0042785B">
      <w:pPr>
        <w:spacing w:line="360" w:lineRule="auto"/>
        <w:jc w:val="both"/>
        <w:rPr>
          <w:rFonts w:ascii="Times New Roman" w:hAnsi="Times New Roman" w:cs="Times New Roman"/>
          <w:sz w:val="24"/>
          <w:szCs w:val="24"/>
        </w:rPr>
      </w:pPr>
      <w:r w:rsidRPr="00B71D53">
        <w:rPr>
          <w:rFonts w:ascii="Times New Roman" w:hAnsi="Times New Roman" w:cs="Times New Roman"/>
          <w:sz w:val="24"/>
          <w:szCs w:val="24"/>
        </w:rPr>
        <w:t xml:space="preserve">With due respect, It is </w:t>
      </w:r>
      <w:r>
        <w:rPr>
          <w:rFonts w:ascii="Times New Roman" w:hAnsi="Times New Roman" w:cs="Times New Roman"/>
          <w:sz w:val="24"/>
          <w:szCs w:val="24"/>
        </w:rPr>
        <w:t>my</w:t>
      </w:r>
      <w:r w:rsidRPr="00B71D53">
        <w:rPr>
          <w:rFonts w:ascii="Times New Roman" w:hAnsi="Times New Roman" w:cs="Times New Roman"/>
          <w:sz w:val="24"/>
          <w:szCs w:val="24"/>
        </w:rPr>
        <w:t xml:space="preserve"> pleasure to present the report under </w:t>
      </w:r>
      <w:r>
        <w:rPr>
          <w:rFonts w:ascii="Times New Roman" w:hAnsi="Times New Roman" w:cs="Times New Roman"/>
          <w:sz w:val="24"/>
          <w:szCs w:val="24"/>
        </w:rPr>
        <w:t>your supervision</w:t>
      </w:r>
      <w:r w:rsidRPr="00B71D53">
        <w:rPr>
          <w:rFonts w:ascii="Times New Roman" w:hAnsi="Times New Roman" w:cs="Times New Roman"/>
          <w:sz w:val="24"/>
          <w:szCs w:val="24"/>
        </w:rPr>
        <w:t xml:space="preserve"> that is given by you. </w:t>
      </w:r>
      <w:r>
        <w:rPr>
          <w:rFonts w:ascii="Times New Roman" w:hAnsi="Times New Roman" w:cs="Times New Roman"/>
          <w:sz w:val="24"/>
          <w:szCs w:val="24"/>
        </w:rPr>
        <w:t>I am</w:t>
      </w:r>
      <w:r w:rsidRPr="00B71D53">
        <w:rPr>
          <w:rFonts w:ascii="Times New Roman" w:hAnsi="Times New Roman" w:cs="Times New Roman"/>
          <w:sz w:val="24"/>
          <w:szCs w:val="24"/>
        </w:rPr>
        <w:t xml:space="preserve"> much thankful for giving </w:t>
      </w:r>
      <w:r>
        <w:rPr>
          <w:rFonts w:ascii="Times New Roman" w:hAnsi="Times New Roman" w:cs="Times New Roman"/>
          <w:sz w:val="24"/>
          <w:szCs w:val="24"/>
        </w:rPr>
        <w:t>me</w:t>
      </w:r>
      <w:r w:rsidRPr="00B71D53">
        <w:rPr>
          <w:rFonts w:ascii="Times New Roman" w:hAnsi="Times New Roman" w:cs="Times New Roman"/>
          <w:sz w:val="24"/>
          <w:szCs w:val="24"/>
        </w:rPr>
        <w:t xml:space="preserve"> the opportunity to do the formal report</w:t>
      </w:r>
      <w:r>
        <w:rPr>
          <w:rFonts w:ascii="Times New Roman" w:hAnsi="Times New Roman" w:cs="Times New Roman"/>
          <w:sz w:val="24"/>
          <w:szCs w:val="24"/>
        </w:rPr>
        <w:t>.</w:t>
      </w:r>
      <w:r w:rsidRPr="00B71D53">
        <w:rPr>
          <w:rFonts w:ascii="Times New Roman" w:hAnsi="Times New Roman" w:cs="Times New Roman"/>
          <w:sz w:val="24"/>
          <w:szCs w:val="24"/>
        </w:rPr>
        <w:t xml:space="preserve"> Thank you for your supportive consideration.</w:t>
      </w:r>
      <w:r>
        <w:rPr>
          <w:rFonts w:ascii="Times New Roman" w:hAnsi="Times New Roman" w:cs="Times New Roman"/>
          <w:sz w:val="24"/>
          <w:szCs w:val="24"/>
        </w:rPr>
        <w:t xml:space="preserve"> I have done my internship from IPDC Finance Ltd. which is a renowned non-banking financial institution in Bangladesh. I have tried to give my all knowledge about the non-banking financial institutions sector which I learned from my academic and internship. </w:t>
      </w:r>
    </w:p>
    <w:p w14:paraId="13B05DCB" w14:textId="77777777" w:rsidR="0042785B" w:rsidRDefault="0042785B" w:rsidP="0042785B">
      <w:pPr>
        <w:spacing w:line="360" w:lineRule="auto"/>
        <w:jc w:val="both"/>
        <w:rPr>
          <w:rFonts w:ascii="Times New Roman" w:hAnsi="Times New Roman" w:cs="Times New Roman"/>
          <w:sz w:val="24"/>
          <w:szCs w:val="24"/>
        </w:rPr>
      </w:pPr>
      <w:r w:rsidRPr="0019234D">
        <w:rPr>
          <w:rFonts w:ascii="Times New Roman" w:hAnsi="Times New Roman" w:cs="Times New Roman"/>
          <w:sz w:val="24"/>
          <w:szCs w:val="24"/>
        </w:rPr>
        <w:t xml:space="preserve">Finally, working on this </w:t>
      </w:r>
      <w:r>
        <w:rPr>
          <w:rFonts w:ascii="Times New Roman" w:hAnsi="Times New Roman" w:cs="Times New Roman"/>
          <w:sz w:val="24"/>
          <w:szCs w:val="24"/>
        </w:rPr>
        <w:t>report</w:t>
      </w:r>
      <w:r w:rsidRPr="0019234D">
        <w:rPr>
          <w:rFonts w:ascii="Times New Roman" w:hAnsi="Times New Roman" w:cs="Times New Roman"/>
          <w:sz w:val="24"/>
          <w:szCs w:val="24"/>
        </w:rPr>
        <w:t xml:space="preserve"> was a fantastic experience that I saw as an opportunity to expand my knowledge about non-banking financial </w:t>
      </w:r>
      <w:r>
        <w:rPr>
          <w:rFonts w:ascii="Times New Roman" w:hAnsi="Times New Roman" w:cs="Times New Roman"/>
          <w:sz w:val="24"/>
          <w:szCs w:val="24"/>
        </w:rPr>
        <w:t>institutio</w:t>
      </w:r>
      <w:r w:rsidRPr="0019234D">
        <w:rPr>
          <w:rFonts w:ascii="Times New Roman" w:hAnsi="Times New Roman" w:cs="Times New Roman"/>
          <w:sz w:val="24"/>
          <w:szCs w:val="24"/>
        </w:rPr>
        <w:t>ns in Bangladesh. Despite my best efforts, errors may occur; for this, I seek your forgiveness and hope you will accept my apologies.</w:t>
      </w:r>
    </w:p>
    <w:p w14:paraId="700AFEFF" w14:textId="77777777" w:rsidR="0042785B" w:rsidRDefault="0042785B" w:rsidP="0042785B">
      <w:pPr>
        <w:spacing w:line="360" w:lineRule="auto"/>
        <w:jc w:val="both"/>
        <w:rPr>
          <w:rFonts w:ascii="Times New Roman" w:hAnsi="Times New Roman" w:cs="Times New Roman"/>
          <w:sz w:val="24"/>
          <w:szCs w:val="24"/>
        </w:rPr>
      </w:pPr>
    </w:p>
    <w:p w14:paraId="70E57D10" w14:textId="77777777" w:rsidR="0042785B" w:rsidRPr="0019234D" w:rsidRDefault="0042785B" w:rsidP="0042785B">
      <w:pPr>
        <w:spacing w:line="360" w:lineRule="auto"/>
        <w:jc w:val="both"/>
        <w:rPr>
          <w:rFonts w:ascii="Times New Roman" w:hAnsi="Times New Roman" w:cs="Times New Roman"/>
          <w:sz w:val="24"/>
          <w:szCs w:val="24"/>
        </w:rPr>
      </w:pPr>
      <w:r w:rsidRPr="0019234D">
        <w:rPr>
          <w:rFonts w:ascii="Times New Roman" w:hAnsi="Times New Roman" w:cs="Times New Roman"/>
          <w:sz w:val="24"/>
          <w:szCs w:val="24"/>
        </w:rPr>
        <w:t xml:space="preserve">Sincerely yours, </w:t>
      </w:r>
    </w:p>
    <w:p w14:paraId="2EFBB58A" w14:textId="77777777" w:rsidR="0042785B" w:rsidRPr="0019234D" w:rsidRDefault="0042785B" w:rsidP="0042785B">
      <w:pPr>
        <w:spacing w:line="360" w:lineRule="auto"/>
        <w:jc w:val="both"/>
        <w:rPr>
          <w:rFonts w:ascii="Times New Roman" w:hAnsi="Times New Roman" w:cs="Times New Roman"/>
          <w:sz w:val="24"/>
          <w:szCs w:val="24"/>
        </w:rPr>
      </w:pPr>
      <w:r w:rsidRPr="0019234D">
        <w:rPr>
          <w:rFonts w:ascii="Times New Roman" w:hAnsi="Times New Roman" w:cs="Times New Roman"/>
          <w:sz w:val="24"/>
          <w:szCs w:val="24"/>
        </w:rPr>
        <w:t xml:space="preserve">Mahir Rahman Khan Niloy </w:t>
      </w:r>
    </w:p>
    <w:p w14:paraId="09704A2D" w14:textId="77777777" w:rsidR="0042785B" w:rsidRDefault="0042785B" w:rsidP="0042785B">
      <w:pPr>
        <w:spacing w:line="360" w:lineRule="auto"/>
        <w:jc w:val="both"/>
        <w:rPr>
          <w:rFonts w:ascii="Times New Roman" w:hAnsi="Times New Roman" w:cs="Times New Roman"/>
          <w:sz w:val="24"/>
          <w:szCs w:val="24"/>
        </w:rPr>
      </w:pPr>
      <w:r w:rsidRPr="0019234D">
        <w:rPr>
          <w:rFonts w:ascii="Times New Roman" w:hAnsi="Times New Roman" w:cs="Times New Roman"/>
          <w:sz w:val="24"/>
          <w:szCs w:val="24"/>
        </w:rPr>
        <w:t>Id: 114191004</w:t>
      </w:r>
      <w:r>
        <w:rPr>
          <w:rFonts w:ascii="Times New Roman" w:hAnsi="Times New Roman" w:cs="Times New Roman"/>
          <w:sz w:val="24"/>
          <w:szCs w:val="24"/>
        </w:rPr>
        <w:t>, BBA in AIS, United International University.</w:t>
      </w:r>
    </w:p>
    <w:p w14:paraId="33DA4810" w14:textId="77777777" w:rsidR="0042785B" w:rsidRDefault="0042785B" w:rsidP="0042785B">
      <w:pPr>
        <w:pStyle w:val="Heading1"/>
        <w:spacing w:line="360" w:lineRule="auto"/>
        <w:jc w:val="both"/>
      </w:pPr>
      <w:r>
        <w:br w:type="page"/>
      </w:r>
      <w:r>
        <w:lastRenderedPageBreak/>
        <w:t>Abstract</w:t>
      </w:r>
    </w:p>
    <w:p w14:paraId="580B4BA1" w14:textId="70FC4976" w:rsidR="0042785B" w:rsidRPr="00FD492D" w:rsidRDefault="00705D97" w:rsidP="0042785B">
      <w:pPr>
        <w:spacing w:line="360" w:lineRule="auto"/>
        <w:jc w:val="both"/>
        <w:rPr>
          <w:rFonts w:ascii="Times New Roman" w:hAnsi="Times New Roman" w:cs="Times New Roman"/>
          <w:sz w:val="24"/>
          <w:szCs w:val="24"/>
        </w:rPr>
      </w:pPr>
      <w:r>
        <w:rPr>
          <w:rFonts w:ascii="Times New Roman" w:hAnsi="Times New Roman" w:cs="Times New Roman"/>
          <w:sz w:val="24"/>
          <w:szCs w:val="24"/>
        </w:rPr>
        <w:t>The objective of the study is</w:t>
      </w:r>
      <w:r w:rsidR="0042785B" w:rsidRPr="00FD492D">
        <w:rPr>
          <w:rFonts w:ascii="Times New Roman" w:hAnsi="Times New Roman" w:cs="Times New Roman"/>
          <w:sz w:val="24"/>
          <w:szCs w:val="24"/>
        </w:rPr>
        <w:t xml:space="preserve"> to </w:t>
      </w:r>
      <w:r w:rsidR="0042785B">
        <w:rPr>
          <w:rFonts w:ascii="Times New Roman" w:hAnsi="Times New Roman" w:cs="Times New Roman"/>
          <w:sz w:val="24"/>
          <w:szCs w:val="24"/>
        </w:rPr>
        <w:t>e</w:t>
      </w:r>
      <w:r>
        <w:rPr>
          <w:rFonts w:ascii="Times New Roman" w:hAnsi="Times New Roman" w:cs="Times New Roman"/>
          <w:sz w:val="24"/>
          <w:szCs w:val="24"/>
        </w:rPr>
        <w:t>valuate the N</w:t>
      </w:r>
      <w:r w:rsidR="0042785B" w:rsidRPr="00FC2392">
        <w:rPr>
          <w:rFonts w:ascii="Times New Roman" w:hAnsi="Times New Roman" w:cs="Times New Roman"/>
          <w:sz w:val="24"/>
          <w:szCs w:val="24"/>
        </w:rPr>
        <w:t>on-</w:t>
      </w:r>
      <w:r>
        <w:rPr>
          <w:rFonts w:ascii="Times New Roman" w:hAnsi="Times New Roman" w:cs="Times New Roman"/>
          <w:sz w:val="24"/>
          <w:szCs w:val="24"/>
        </w:rPr>
        <w:t>B</w:t>
      </w:r>
      <w:r w:rsidR="0042785B" w:rsidRPr="00FC2392">
        <w:rPr>
          <w:rFonts w:ascii="Times New Roman" w:hAnsi="Times New Roman" w:cs="Times New Roman"/>
          <w:sz w:val="24"/>
          <w:szCs w:val="24"/>
        </w:rPr>
        <w:t xml:space="preserve">anking </w:t>
      </w:r>
      <w:r>
        <w:rPr>
          <w:rFonts w:ascii="Times New Roman" w:hAnsi="Times New Roman" w:cs="Times New Roman"/>
          <w:sz w:val="24"/>
          <w:szCs w:val="24"/>
        </w:rPr>
        <w:t>Financial Institution (NBFI) sector</w:t>
      </w:r>
      <w:r w:rsidR="0042785B" w:rsidRPr="00FD492D">
        <w:rPr>
          <w:rFonts w:ascii="Times New Roman" w:hAnsi="Times New Roman" w:cs="Times New Roman"/>
          <w:sz w:val="24"/>
          <w:szCs w:val="24"/>
        </w:rPr>
        <w:t xml:space="preserve"> in Bangladesh. This study represents the overall sector and specifically 10 non-banking financial institutions operational activities in Bangladesh from 2018 to 2022. To analyze the sector this study has focused on strategic </w:t>
      </w:r>
      <w:r w:rsidR="0042785B">
        <w:rPr>
          <w:rFonts w:ascii="Times New Roman" w:hAnsi="Times New Roman" w:cs="Times New Roman"/>
          <w:sz w:val="24"/>
          <w:szCs w:val="24"/>
        </w:rPr>
        <w:t>evaluation</w:t>
      </w:r>
      <w:r w:rsidR="0042785B" w:rsidRPr="00FD492D">
        <w:rPr>
          <w:rFonts w:ascii="Times New Roman" w:hAnsi="Times New Roman" w:cs="Times New Roman"/>
          <w:sz w:val="24"/>
          <w:szCs w:val="24"/>
        </w:rPr>
        <w:t xml:space="preserve">, evaluation of the current state of the market, financial performance </w:t>
      </w:r>
      <w:r w:rsidR="0042785B">
        <w:rPr>
          <w:rFonts w:ascii="Times New Roman" w:hAnsi="Times New Roman" w:cs="Times New Roman"/>
          <w:sz w:val="24"/>
          <w:szCs w:val="24"/>
        </w:rPr>
        <w:t>evaluation</w:t>
      </w:r>
      <w:r w:rsidR="0042785B" w:rsidRPr="00FD492D">
        <w:rPr>
          <w:rFonts w:ascii="Times New Roman" w:hAnsi="Times New Roman" w:cs="Times New Roman"/>
          <w:sz w:val="24"/>
          <w:szCs w:val="24"/>
        </w:rPr>
        <w:t xml:space="preserve"> of non-banking financial institution sector. In strategic </w:t>
      </w:r>
      <w:r w:rsidR="0042785B">
        <w:rPr>
          <w:rFonts w:ascii="Times New Roman" w:hAnsi="Times New Roman" w:cs="Times New Roman"/>
          <w:sz w:val="24"/>
          <w:szCs w:val="24"/>
        </w:rPr>
        <w:t>evaluation</w:t>
      </w:r>
      <w:r w:rsidR="0042785B" w:rsidRPr="00FD492D">
        <w:rPr>
          <w:rFonts w:ascii="Times New Roman" w:hAnsi="Times New Roman" w:cs="Times New Roman"/>
          <w:sz w:val="24"/>
          <w:szCs w:val="24"/>
        </w:rPr>
        <w:t xml:space="preserve"> of the NBFI sector the Porters Five Forces Model was discussed to assess the sector. In the current state of the market total loans and deposits was reported 1</w:t>
      </w:r>
      <w:r w:rsidR="0042785B" w:rsidRPr="00FD492D">
        <w:rPr>
          <w:rFonts w:ascii="Times New Roman" w:hAnsi="Times New Roman" w:cs="Times New Roman"/>
          <w:sz w:val="24"/>
          <w:szCs w:val="24"/>
          <w:vertAlign w:val="superscript"/>
        </w:rPr>
        <w:t>st</w:t>
      </w:r>
      <w:r w:rsidR="0042785B" w:rsidRPr="00FD492D">
        <w:rPr>
          <w:rFonts w:ascii="Times New Roman" w:hAnsi="Times New Roman" w:cs="Times New Roman"/>
          <w:sz w:val="24"/>
          <w:szCs w:val="24"/>
        </w:rPr>
        <w:t xml:space="preserve"> quarter of the 2023.  Lastly, in the financial performance </w:t>
      </w:r>
      <w:r w:rsidR="0042785B">
        <w:rPr>
          <w:rFonts w:ascii="Times New Roman" w:hAnsi="Times New Roman" w:cs="Times New Roman"/>
          <w:sz w:val="24"/>
          <w:szCs w:val="24"/>
        </w:rPr>
        <w:t>evaluation</w:t>
      </w:r>
      <w:r w:rsidR="0042785B" w:rsidRPr="00FD492D">
        <w:rPr>
          <w:rFonts w:ascii="Times New Roman" w:hAnsi="Times New Roman" w:cs="Times New Roman"/>
          <w:sz w:val="24"/>
          <w:szCs w:val="24"/>
        </w:rPr>
        <w:t xml:space="preserve"> of non-banking financial institution sector the ratios like, ROA, ROE, ROC, EPS, current ratio, leverage ratio, capital adequacy ratio, debt equity ratio, cost to income ratio, non-performing loans, trends in assets, liabilities and deposits, trends in total loan/lease and classified loan/lease, and trends in profitability of non-banking financial institutions. The outcomes of this study tell us that the non-banking should be more concern about collecting their classified loans to keep the non-performing loans ratio low of this sector. Then to generate more income they should give focus on their operational expenses and rather than depending only on deposits they should invest more in the innovations like other sectors of this country which will later help them to generate more income. The non-banking financial institutions has to play a vital role for Bangladesh economic growth to become a developed country in the world.</w:t>
      </w:r>
    </w:p>
    <w:p w14:paraId="446133B5" w14:textId="77777777" w:rsidR="0042785B" w:rsidRDefault="0042785B" w:rsidP="0042785B">
      <w:pPr>
        <w:spacing w:line="360" w:lineRule="auto"/>
        <w:jc w:val="both"/>
        <w:rPr>
          <w:rFonts w:ascii="Times New Roman" w:hAnsi="Times New Roman" w:cs="Times New Roman"/>
          <w:sz w:val="24"/>
          <w:szCs w:val="24"/>
        </w:rPr>
      </w:pPr>
    </w:p>
    <w:p w14:paraId="15341440" w14:textId="438BA371" w:rsidR="0042785B" w:rsidRDefault="0042785B" w:rsidP="001E6452">
      <w:pPr>
        <w:jc w:val="both"/>
      </w:pPr>
      <w:r w:rsidRPr="00FD492D">
        <w:rPr>
          <w:rFonts w:ascii="Times New Roman" w:hAnsi="Times New Roman" w:cs="Times New Roman"/>
          <w:b/>
          <w:bCs/>
          <w:sz w:val="24"/>
          <w:szCs w:val="24"/>
        </w:rPr>
        <w:t>Keywords:</w:t>
      </w:r>
      <w:r>
        <w:rPr>
          <w:rFonts w:ascii="Times New Roman" w:hAnsi="Times New Roman" w:cs="Times New Roman"/>
          <w:sz w:val="24"/>
          <w:szCs w:val="24"/>
        </w:rPr>
        <w:t xml:space="preserve"> Non-</w:t>
      </w:r>
      <w:r w:rsidR="00705D97">
        <w:rPr>
          <w:rFonts w:ascii="Times New Roman" w:hAnsi="Times New Roman" w:cs="Times New Roman"/>
          <w:sz w:val="24"/>
          <w:szCs w:val="24"/>
        </w:rPr>
        <w:t>B</w:t>
      </w:r>
      <w:r>
        <w:rPr>
          <w:rFonts w:ascii="Times New Roman" w:hAnsi="Times New Roman" w:cs="Times New Roman"/>
          <w:sz w:val="24"/>
          <w:szCs w:val="24"/>
        </w:rPr>
        <w:t>anki</w:t>
      </w:r>
      <w:r w:rsidR="00705D97">
        <w:rPr>
          <w:rFonts w:ascii="Times New Roman" w:hAnsi="Times New Roman" w:cs="Times New Roman"/>
          <w:sz w:val="24"/>
          <w:szCs w:val="24"/>
        </w:rPr>
        <w:t>ng Financial Institutions (NBFI)</w:t>
      </w:r>
      <w:r w:rsidR="00323D4D">
        <w:rPr>
          <w:rFonts w:ascii="Times New Roman" w:hAnsi="Times New Roman" w:cs="Times New Roman"/>
          <w:sz w:val="24"/>
          <w:szCs w:val="24"/>
        </w:rPr>
        <w:t>, Strategic evaluation, Financial Performance,</w:t>
      </w:r>
      <w:r>
        <w:rPr>
          <w:rFonts w:ascii="Times New Roman" w:hAnsi="Times New Roman" w:cs="Times New Roman"/>
          <w:sz w:val="24"/>
          <w:szCs w:val="24"/>
        </w:rPr>
        <w:t xml:space="preserve"> Profitabilit</w:t>
      </w:r>
      <w:r w:rsidR="00705D97">
        <w:rPr>
          <w:rFonts w:ascii="Times New Roman" w:hAnsi="Times New Roman" w:cs="Times New Roman"/>
          <w:sz w:val="24"/>
          <w:szCs w:val="24"/>
        </w:rPr>
        <w:t>y.</w:t>
      </w:r>
      <w:r>
        <w:br w:type="page"/>
      </w:r>
    </w:p>
    <w:sdt>
      <w:sdtPr>
        <w:rPr>
          <w:rFonts w:asciiTheme="minorHAnsi" w:eastAsiaTheme="minorHAnsi" w:hAnsiTheme="minorHAnsi" w:cstheme="minorBidi"/>
          <w:color w:val="auto"/>
          <w:kern w:val="2"/>
          <w:sz w:val="22"/>
          <w:szCs w:val="22"/>
        </w:rPr>
        <w:id w:val="1362863291"/>
        <w:docPartObj>
          <w:docPartGallery w:val="Table of Contents"/>
          <w:docPartUnique/>
        </w:docPartObj>
      </w:sdtPr>
      <w:sdtEndPr>
        <w:rPr>
          <w:b/>
          <w:bCs/>
          <w:noProof/>
        </w:rPr>
      </w:sdtEndPr>
      <w:sdtContent>
        <w:p w14:paraId="08A79155" w14:textId="360994CB" w:rsidR="00513521" w:rsidRDefault="00513521">
          <w:pPr>
            <w:pStyle w:val="TOCHeading"/>
          </w:pPr>
          <w:r>
            <w:t>Table of Contents</w:t>
          </w:r>
        </w:p>
        <w:p w14:paraId="70BB6DD2" w14:textId="6340FDA4" w:rsidR="0042785B" w:rsidRDefault="00513521">
          <w:pPr>
            <w:pStyle w:val="TOC1"/>
            <w:tabs>
              <w:tab w:val="right" w:leader="dot" w:pos="9350"/>
            </w:tabs>
            <w:rPr>
              <w:rFonts w:eastAsiaTheme="minorEastAsia"/>
              <w:noProof/>
            </w:rPr>
          </w:pPr>
          <w:r>
            <w:fldChar w:fldCharType="begin"/>
          </w:r>
          <w:r>
            <w:instrText xml:space="preserve"> TOC \o "1-3" \h \z \u </w:instrText>
          </w:r>
          <w:r>
            <w:fldChar w:fldCharType="separate"/>
          </w:r>
          <w:hyperlink w:anchor="_Toc157463285" w:history="1">
            <w:r w:rsidR="0042785B" w:rsidRPr="00A278C4">
              <w:rPr>
                <w:rStyle w:val="Hyperlink"/>
                <w:noProof/>
              </w:rPr>
              <w:t>Chapter-1: Introduction</w:t>
            </w:r>
            <w:r w:rsidR="0042785B">
              <w:rPr>
                <w:noProof/>
                <w:webHidden/>
              </w:rPr>
              <w:tab/>
            </w:r>
            <w:r w:rsidR="0042785B">
              <w:rPr>
                <w:noProof/>
                <w:webHidden/>
              </w:rPr>
              <w:fldChar w:fldCharType="begin"/>
            </w:r>
            <w:r w:rsidR="0042785B">
              <w:rPr>
                <w:noProof/>
                <w:webHidden/>
              </w:rPr>
              <w:instrText xml:space="preserve"> PAGEREF _Toc157463285 \h </w:instrText>
            </w:r>
            <w:r w:rsidR="0042785B">
              <w:rPr>
                <w:noProof/>
                <w:webHidden/>
              </w:rPr>
            </w:r>
            <w:r w:rsidR="0042785B">
              <w:rPr>
                <w:noProof/>
                <w:webHidden/>
              </w:rPr>
              <w:fldChar w:fldCharType="separate"/>
            </w:r>
            <w:r w:rsidR="00FC2392">
              <w:rPr>
                <w:noProof/>
                <w:webHidden/>
              </w:rPr>
              <w:t>1</w:t>
            </w:r>
            <w:r w:rsidR="0042785B">
              <w:rPr>
                <w:noProof/>
                <w:webHidden/>
              </w:rPr>
              <w:fldChar w:fldCharType="end"/>
            </w:r>
          </w:hyperlink>
        </w:p>
        <w:p w14:paraId="6170FE02" w14:textId="32BB8CA5" w:rsidR="0042785B" w:rsidRDefault="00A02560">
          <w:pPr>
            <w:pStyle w:val="TOC2"/>
            <w:tabs>
              <w:tab w:val="right" w:leader="dot" w:pos="9350"/>
            </w:tabs>
            <w:rPr>
              <w:rFonts w:eastAsiaTheme="minorEastAsia"/>
              <w:noProof/>
            </w:rPr>
          </w:pPr>
          <w:hyperlink w:anchor="_Toc157463286" w:history="1">
            <w:r w:rsidR="0042785B" w:rsidRPr="00A278C4">
              <w:rPr>
                <w:rStyle w:val="Hyperlink"/>
                <w:noProof/>
              </w:rPr>
              <w:t>1.1 Introduction</w:t>
            </w:r>
            <w:r w:rsidR="0042785B">
              <w:rPr>
                <w:noProof/>
                <w:webHidden/>
              </w:rPr>
              <w:tab/>
            </w:r>
            <w:r w:rsidR="0042785B">
              <w:rPr>
                <w:noProof/>
                <w:webHidden/>
              </w:rPr>
              <w:fldChar w:fldCharType="begin"/>
            </w:r>
            <w:r w:rsidR="0042785B">
              <w:rPr>
                <w:noProof/>
                <w:webHidden/>
              </w:rPr>
              <w:instrText xml:space="preserve"> PAGEREF _Toc157463286 \h </w:instrText>
            </w:r>
            <w:r w:rsidR="0042785B">
              <w:rPr>
                <w:noProof/>
                <w:webHidden/>
              </w:rPr>
            </w:r>
            <w:r w:rsidR="0042785B">
              <w:rPr>
                <w:noProof/>
                <w:webHidden/>
              </w:rPr>
              <w:fldChar w:fldCharType="separate"/>
            </w:r>
            <w:r w:rsidR="00FC2392">
              <w:rPr>
                <w:noProof/>
                <w:webHidden/>
              </w:rPr>
              <w:t>1</w:t>
            </w:r>
            <w:r w:rsidR="0042785B">
              <w:rPr>
                <w:noProof/>
                <w:webHidden/>
              </w:rPr>
              <w:fldChar w:fldCharType="end"/>
            </w:r>
          </w:hyperlink>
        </w:p>
        <w:p w14:paraId="46CD8225" w14:textId="4BDB5658" w:rsidR="0042785B" w:rsidRDefault="00A02560">
          <w:pPr>
            <w:pStyle w:val="TOC2"/>
            <w:tabs>
              <w:tab w:val="right" w:leader="dot" w:pos="9350"/>
            </w:tabs>
            <w:rPr>
              <w:rFonts w:eastAsiaTheme="minorEastAsia"/>
              <w:noProof/>
            </w:rPr>
          </w:pPr>
          <w:hyperlink w:anchor="_Toc157463287" w:history="1">
            <w:r w:rsidR="0042785B" w:rsidRPr="00A278C4">
              <w:rPr>
                <w:rStyle w:val="Hyperlink"/>
                <w:noProof/>
              </w:rPr>
              <w:t>1.2 Rationale of the Study</w:t>
            </w:r>
            <w:r w:rsidR="0042785B">
              <w:rPr>
                <w:noProof/>
                <w:webHidden/>
              </w:rPr>
              <w:tab/>
            </w:r>
            <w:r w:rsidR="0042785B">
              <w:rPr>
                <w:noProof/>
                <w:webHidden/>
              </w:rPr>
              <w:fldChar w:fldCharType="begin"/>
            </w:r>
            <w:r w:rsidR="0042785B">
              <w:rPr>
                <w:noProof/>
                <w:webHidden/>
              </w:rPr>
              <w:instrText xml:space="preserve"> PAGEREF _Toc157463287 \h </w:instrText>
            </w:r>
            <w:r w:rsidR="0042785B">
              <w:rPr>
                <w:noProof/>
                <w:webHidden/>
              </w:rPr>
            </w:r>
            <w:r w:rsidR="0042785B">
              <w:rPr>
                <w:noProof/>
                <w:webHidden/>
              </w:rPr>
              <w:fldChar w:fldCharType="separate"/>
            </w:r>
            <w:r w:rsidR="00FC2392">
              <w:rPr>
                <w:noProof/>
                <w:webHidden/>
              </w:rPr>
              <w:t>2</w:t>
            </w:r>
            <w:r w:rsidR="0042785B">
              <w:rPr>
                <w:noProof/>
                <w:webHidden/>
              </w:rPr>
              <w:fldChar w:fldCharType="end"/>
            </w:r>
          </w:hyperlink>
        </w:p>
        <w:p w14:paraId="5506A31A" w14:textId="79BF9574" w:rsidR="0042785B" w:rsidRDefault="00A02560">
          <w:pPr>
            <w:pStyle w:val="TOC2"/>
            <w:tabs>
              <w:tab w:val="right" w:leader="dot" w:pos="9350"/>
            </w:tabs>
            <w:rPr>
              <w:rFonts w:eastAsiaTheme="minorEastAsia"/>
              <w:noProof/>
            </w:rPr>
          </w:pPr>
          <w:hyperlink w:anchor="_Toc157463288" w:history="1">
            <w:r w:rsidR="0042785B" w:rsidRPr="00A278C4">
              <w:rPr>
                <w:rStyle w:val="Hyperlink"/>
                <w:noProof/>
              </w:rPr>
              <w:t>1.3 Background of the Study</w:t>
            </w:r>
            <w:r w:rsidR="0042785B">
              <w:rPr>
                <w:noProof/>
                <w:webHidden/>
              </w:rPr>
              <w:tab/>
            </w:r>
            <w:r w:rsidR="0042785B">
              <w:rPr>
                <w:noProof/>
                <w:webHidden/>
              </w:rPr>
              <w:fldChar w:fldCharType="begin"/>
            </w:r>
            <w:r w:rsidR="0042785B">
              <w:rPr>
                <w:noProof/>
                <w:webHidden/>
              </w:rPr>
              <w:instrText xml:space="preserve"> PAGEREF _Toc157463288 \h </w:instrText>
            </w:r>
            <w:r w:rsidR="0042785B">
              <w:rPr>
                <w:noProof/>
                <w:webHidden/>
              </w:rPr>
            </w:r>
            <w:r w:rsidR="0042785B">
              <w:rPr>
                <w:noProof/>
                <w:webHidden/>
              </w:rPr>
              <w:fldChar w:fldCharType="separate"/>
            </w:r>
            <w:r w:rsidR="00FC2392">
              <w:rPr>
                <w:noProof/>
                <w:webHidden/>
              </w:rPr>
              <w:t>3</w:t>
            </w:r>
            <w:r w:rsidR="0042785B">
              <w:rPr>
                <w:noProof/>
                <w:webHidden/>
              </w:rPr>
              <w:fldChar w:fldCharType="end"/>
            </w:r>
          </w:hyperlink>
        </w:p>
        <w:p w14:paraId="7AABF83B" w14:textId="293F6E2F" w:rsidR="0042785B" w:rsidRDefault="00A02560">
          <w:pPr>
            <w:pStyle w:val="TOC2"/>
            <w:tabs>
              <w:tab w:val="right" w:leader="dot" w:pos="9350"/>
            </w:tabs>
            <w:rPr>
              <w:rFonts w:eastAsiaTheme="minorEastAsia"/>
              <w:noProof/>
            </w:rPr>
          </w:pPr>
          <w:hyperlink w:anchor="_Toc157463289" w:history="1">
            <w:r w:rsidR="0042785B" w:rsidRPr="00A278C4">
              <w:rPr>
                <w:rStyle w:val="Hyperlink"/>
                <w:noProof/>
              </w:rPr>
              <w:t>1.4 Limitations of the Study</w:t>
            </w:r>
            <w:r w:rsidR="0042785B">
              <w:rPr>
                <w:noProof/>
                <w:webHidden/>
              </w:rPr>
              <w:tab/>
            </w:r>
            <w:r w:rsidR="0042785B">
              <w:rPr>
                <w:noProof/>
                <w:webHidden/>
              </w:rPr>
              <w:fldChar w:fldCharType="begin"/>
            </w:r>
            <w:r w:rsidR="0042785B">
              <w:rPr>
                <w:noProof/>
                <w:webHidden/>
              </w:rPr>
              <w:instrText xml:space="preserve"> PAGEREF _Toc157463289 \h </w:instrText>
            </w:r>
            <w:r w:rsidR="0042785B">
              <w:rPr>
                <w:noProof/>
                <w:webHidden/>
              </w:rPr>
            </w:r>
            <w:r w:rsidR="0042785B">
              <w:rPr>
                <w:noProof/>
                <w:webHidden/>
              </w:rPr>
              <w:fldChar w:fldCharType="separate"/>
            </w:r>
            <w:r w:rsidR="00FC2392">
              <w:rPr>
                <w:noProof/>
                <w:webHidden/>
              </w:rPr>
              <w:t>4</w:t>
            </w:r>
            <w:r w:rsidR="0042785B">
              <w:rPr>
                <w:noProof/>
                <w:webHidden/>
              </w:rPr>
              <w:fldChar w:fldCharType="end"/>
            </w:r>
          </w:hyperlink>
        </w:p>
        <w:p w14:paraId="325EDCD4" w14:textId="2E47F48D" w:rsidR="0042785B" w:rsidRDefault="00A02560">
          <w:pPr>
            <w:pStyle w:val="TOC1"/>
            <w:tabs>
              <w:tab w:val="right" w:leader="dot" w:pos="9350"/>
            </w:tabs>
            <w:rPr>
              <w:rFonts w:eastAsiaTheme="minorEastAsia"/>
              <w:noProof/>
            </w:rPr>
          </w:pPr>
          <w:hyperlink w:anchor="_Toc157463290" w:history="1">
            <w:r w:rsidR="0042785B" w:rsidRPr="00A278C4">
              <w:rPr>
                <w:rStyle w:val="Hyperlink"/>
                <w:noProof/>
              </w:rPr>
              <w:t>Chapter-2: Objectives of the Study</w:t>
            </w:r>
            <w:r w:rsidR="0042785B">
              <w:rPr>
                <w:noProof/>
                <w:webHidden/>
              </w:rPr>
              <w:tab/>
            </w:r>
            <w:r w:rsidR="0042785B">
              <w:rPr>
                <w:noProof/>
                <w:webHidden/>
              </w:rPr>
              <w:fldChar w:fldCharType="begin"/>
            </w:r>
            <w:r w:rsidR="0042785B">
              <w:rPr>
                <w:noProof/>
                <w:webHidden/>
              </w:rPr>
              <w:instrText xml:space="preserve"> PAGEREF _Toc157463290 \h </w:instrText>
            </w:r>
            <w:r w:rsidR="0042785B">
              <w:rPr>
                <w:noProof/>
                <w:webHidden/>
              </w:rPr>
            </w:r>
            <w:r w:rsidR="0042785B">
              <w:rPr>
                <w:noProof/>
                <w:webHidden/>
              </w:rPr>
              <w:fldChar w:fldCharType="separate"/>
            </w:r>
            <w:r w:rsidR="00FC2392">
              <w:rPr>
                <w:noProof/>
                <w:webHidden/>
              </w:rPr>
              <w:t>5</w:t>
            </w:r>
            <w:r w:rsidR="0042785B">
              <w:rPr>
                <w:noProof/>
                <w:webHidden/>
              </w:rPr>
              <w:fldChar w:fldCharType="end"/>
            </w:r>
          </w:hyperlink>
        </w:p>
        <w:p w14:paraId="7C4A9258" w14:textId="029CADE1" w:rsidR="0042785B" w:rsidRDefault="00A02560">
          <w:pPr>
            <w:pStyle w:val="TOC2"/>
            <w:tabs>
              <w:tab w:val="right" w:leader="dot" w:pos="9350"/>
            </w:tabs>
            <w:rPr>
              <w:rFonts w:eastAsiaTheme="minorEastAsia"/>
              <w:noProof/>
            </w:rPr>
          </w:pPr>
          <w:hyperlink w:anchor="_Toc157463291" w:history="1">
            <w:r w:rsidR="0042785B" w:rsidRPr="00A278C4">
              <w:rPr>
                <w:rStyle w:val="Hyperlink"/>
                <w:noProof/>
              </w:rPr>
              <w:t>2.1 Broad Objectives</w:t>
            </w:r>
            <w:r w:rsidR="0042785B">
              <w:rPr>
                <w:noProof/>
                <w:webHidden/>
              </w:rPr>
              <w:tab/>
            </w:r>
            <w:r w:rsidR="0042785B">
              <w:rPr>
                <w:noProof/>
                <w:webHidden/>
              </w:rPr>
              <w:fldChar w:fldCharType="begin"/>
            </w:r>
            <w:r w:rsidR="0042785B">
              <w:rPr>
                <w:noProof/>
                <w:webHidden/>
              </w:rPr>
              <w:instrText xml:space="preserve"> PAGEREF _Toc157463291 \h </w:instrText>
            </w:r>
            <w:r w:rsidR="0042785B">
              <w:rPr>
                <w:noProof/>
                <w:webHidden/>
              </w:rPr>
            </w:r>
            <w:r w:rsidR="0042785B">
              <w:rPr>
                <w:noProof/>
                <w:webHidden/>
              </w:rPr>
              <w:fldChar w:fldCharType="separate"/>
            </w:r>
            <w:r w:rsidR="00FC2392">
              <w:rPr>
                <w:noProof/>
                <w:webHidden/>
              </w:rPr>
              <w:t>5</w:t>
            </w:r>
            <w:r w:rsidR="0042785B">
              <w:rPr>
                <w:noProof/>
                <w:webHidden/>
              </w:rPr>
              <w:fldChar w:fldCharType="end"/>
            </w:r>
          </w:hyperlink>
        </w:p>
        <w:p w14:paraId="53DD384C" w14:textId="2A1F38C4" w:rsidR="0042785B" w:rsidRDefault="00A02560">
          <w:pPr>
            <w:pStyle w:val="TOC2"/>
            <w:tabs>
              <w:tab w:val="right" w:leader="dot" w:pos="9350"/>
            </w:tabs>
            <w:rPr>
              <w:rFonts w:eastAsiaTheme="minorEastAsia"/>
              <w:noProof/>
            </w:rPr>
          </w:pPr>
          <w:hyperlink w:anchor="_Toc157463292" w:history="1">
            <w:r w:rsidR="0042785B" w:rsidRPr="00A278C4">
              <w:rPr>
                <w:rStyle w:val="Hyperlink"/>
                <w:noProof/>
              </w:rPr>
              <w:t>2.2 Specific Objectives</w:t>
            </w:r>
            <w:r w:rsidR="0042785B">
              <w:rPr>
                <w:noProof/>
                <w:webHidden/>
              </w:rPr>
              <w:tab/>
            </w:r>
            <w:r w:rsidR="0042785B">
              <w:rPr>
                <w:noProof/>
                <w:webHidden/>
              </w:rPr>
              <w:fldChar w:fldCharType="begin"/>
            </w:r>
            <w:r w:rsidR="0042785B">
              <w:rPr>
                <w:noProof/>
                <w:webHidden/>
              </w:rPr>
              <w:instrText xml:space="preserve"> PAGEREF _Toc157463292 \h </w:instrText>
            </w:r>
            <w:r w:rsidR="0042785B">
              <w:rPr>
                <w:noProof/>
                <w:webHidden/>
              </w:rPr>
            </w:r>
            <w:r w:rsidR="0042785B">
              <w:rPr>
                <w:noProof/>
                <w:webHidden/>
              </w:rPr>
              <w:fldChar w:fldCharType="separate"/>
            </w:r>
            <w:r w:rsidR="00FC2392">
              <w:rPr>
                <w:noProof/>
                <w:webHidden/>
              </w:rPr>
              <w:t>5</w:t>
            </w:r>
            <w:r w:rsidR="0042785B">
              <w:rPr>
                <w:noProof/>
                <w:webHidden/>
              </w:rPr>
              <w:fldChar w:fldCharType="end"/>
            </w:r>
          </w:hyperlink>
        </w:p>
        <w:p w14:paraId="68C59F09" w14:textId="20DC3107" w:rsidR="0042785B" w:rsidRDefault="00A02560">
          <w:pPr>
            <w:pStyle w:val="TOC1"/>
            <w:tabs>
              <w:tab w:val="right" w:leader="dot" w:pos="9350"/>
            </w:tabs>
            <w:rPr>
              <w:rFonts w:eastAsiaTheme="minorEastAsia"/>
              <w:noProof/>
            </w:rPr>
          </w:pPr>
          <w:hyperlink w:anchor="_Toc157463293" w:history="1">
            <w:r w:rsidR="0042785B" w:rsidRPr="00A278C4">
              <w:rPr>
                <w:rStyle w:val="Hyperlink"/>
                <w:noProof/>
              </w:rPr>
              <w:t>Chapter-3: Methodology</w:t>
            </w:r>
            <w:r w:rsidR="0042785B">
              <w:rPr>
                <w:noProof/>
                <w:webHidden/>
              </w:rPr>
              <w:tab/>
            </w:r>
            <w:r w:rsidR="0042785B">
              <w:rPr>
                <w:noProof/>
                <w:webHidden/>
              </w:rPr>
              <w:fldChar w:fldCharType="begin"/>
            </w:r>
            <w:r w:rsidR="0042785B">
              <w:rPr>
                <w:noProof/>
                <w:webHidden/>
              </w:rPr>
              <w:instrText xml:space="preserve"> PAGEREF _Toc157463293 \h </w:instrText>
            </w:r>
            <w:r w:rsidR="0042785B">
              <w:rPr>
                <w:noProof/>
                <w:webHidden/>
              </w:rPr>
            </w:r>
            <w:r w:rsidR="0042785B">
              <w:rPr>
                <w:noProof/>
                <w:webHidden/>
              </w:rPr>
              <w:fldChar w:fldCharType="separate"/>
            </w:r>
            <w:r w:rsidR="00FC2392">
              <w:rPr>
                <w:noProof/>
                <w:webHidden/>
              </w:rPr>
              <w:t>6</w:t>
            </w:r>
            <w:r w:rsidR="0042785B">
              <w:rPr>
                <w:noProof/>
                <w:webHidden/>
              </w:rPr>
              <w:fldChar w:fldCharType="end"/>
            </w:r>
          </w:hyperlink>
        </w:p>
        <w:p w14:paraId="00731DE6" w14:textId="6A673344" w:rsidR="0042785B" w:rsidRDefault="00A02560">
          <w:pPr>
            <w:pStyle w:val="TOC2"/>
            <w:tabs>
              <w:tab w:val="right" w:leader="dot" w:pos="9350"/>
            </w:tabs>
            <w:rPr>
              <w:rFonts w:eastAsiaTheme="minorEastAsia"/>
              <w:noProof/>
            </w:rPr>
          </w:pPr>
          <w:hyperlink w:anchor="_Toc157463294" w:history="1">
            <w:r w:rsidR="0042785B" w:rsidRPr="00A278C4">
              <w:rPr>
                <w:rStyle w:val="Hyperlink"/>
                <w:noProof/>
              </w:rPr>
              <w:t>3.1 Data Design</w:t>
            </w:r>
            <w:r w:rsidR="0042785B">
              <w:rPr>
                <w:noProof/>
                <w:webHidden/>
              </w:rPr>
              <w:tab/>
            </w:r>
            <w:r w:rsidR="0042785B">
              <w:rPr>
                <w:noProof/>
                <w:webHidden/>
              </w:rPr>
              <w:fldChar w:fldCharType="begin"/>
            </w:r>
            <w:r w:rsidR="0042785B">
              <w:rPr>
                <w:noProof/>
                <w:webHidden/>
              </w:rPr>
              <w:instrText xml:space="preserve"> PAGEREF _Toc157463294 \h </w:instrText>
            </w:r>
            <w:r w:rsidR="0042785B">
              <w:rPr>
                <w:noProof/>
                <w:webHidden/>
              </w:rPr>
            </w:r>
            <w:r w:rsidR="0042785B">
              <w:rPr>
                <w:noProof/>
                <w:webHidden/>
              </w:rPr>
              <w:fldChar w:fldCharType="separate"/>
            </w:r>
            <w:r w:rsidR="00FC2392">
              <w:rPr>
                <w:noProof/>
                <w:webHidden/>
              </w:rPr>
              <w:t>6</w:t>
            </w:r>
            <w:r w:rsidR="0042785B">
              <w:rPr>
                <w:noProof/>
                <w:webHidden/>
              </w:rPr>
              <w:fldChar w:fldCharType="end"/>
            </w:r>
          </w:hyperlink>
        </w:p>
        <w:p w14:paraId="5B4EBD2C" w14:textId="2759AB48" w:rsidR="0042785B" w:rsidRDefault="00A02560">
          <w:pPr>
            <w:pStyle w:val="TOC2"/>
            <w:tabs>
              <w:tab w:val="right" w:leader="dot" w:pos="9350"/>
            </w:tabs>
            <w:rPr>
              <w:rFonts w:eastAsiaTheme="minorEastAsia"/>
              <w:noProof/>
            </w:rPr>
          </w:pPr>
          <w:hyperlink w:anchor="_Toc157463295" w:history="1">
            <w:r w:rsidR="0042785B" w:rsidRPr="00A278C4">
              <w:rPr>
                <w:rStyle w:val="Hyperlink"/>
                <w:noProof/>
              </w:rPr>
              <w:t>3.2 Sample Design</w:t>
            </w:r>
            <w:r w:rsidR="0042785B">
              <w:rPr>
                <w:noProof/>
                <w:webHidden/>
              </w:rPr>
              <w:tab/>
            </w:r>
            <w:r w:rsidR="0042785B">
              <w:rPr>
                <w:noProof/>
                <w:webHidden/>
              </w:rPr>
              <w:fldChar w:fldCharType="begin"/>
            </w:r>
            <w:r w:rsidR="0042785B">
              <w:rPr>
                <w:noProof/>
                <w:webHidden/>
              </w:rPr>
              <w:instrText xml:space="preserve"> PAGEREF _Toc157463295 \h </w:instrText>
            </w:r>
            <w:r w:rsidR="0042785B">
              <w:rPr>
                <w:noProof/>
                <w:webHidden/>
              </w:rPr>
            </w:r>
            <w:r w:rsidR="0042785B">
              <w:rPr>
                <w:noProof/>
                <w:webHidden/>
              </w:rPr>
              <w:fldChar w:fldCharType="separate"/>
            </w:r>
            <w:r w:rsidR="00FC2392">
              <w:rPr>
                <w:noProof/>
                <w:webHidden/>
              </w:rPr>
              <w:t>6</w:t>
            </w:r>
            <w:r w:rsidR="0042785B">
              <w:rPr>
                <w:noProof/>
                <w:webHidden/>
              </w:rPr>
              <w:fldChar w:fldCharType="end"/>
            </w:r>
          </w:hyperlink>
        </w:p>
        <w:p w14:paraId="76BC18CC" w14:textId="1F62C7B0" w:rsidR="0042785B" w:rsidRDefault="00A02560">
          <w:pPr>
            <w:pStyle w:val="TOC1"/>
            <w:tabs>
              <w:tab w:val="right" w:leader="dot" w:pos="9350"/>
            </w:tabs>
            <w:rPr>
              <w:rFonts w:eastAsiaTheme="minorEastAsia"/>
              <w:noProof/>
            </w:rPr>
          </w:pPr>
          <w:hyperlink w:anchor="_Toc157463296" w:history="1">
            <w:r w:rsidR="0042785B" w:rsidRPr="00A278C4">
              <w:rPr>
                <w:rStyle w:val="Hyperlink"/>
                <w:noProof/>
              </w:rPr>
              <w:t>Chapter-4: Literature Review</w:t>
            </w:r>
            <w:r w:rsidR="0042785B">
              <w:rPr>
                <w:noProof/>
                <w:webHidden/>
              </w:rPr>
              <w:tab/>
            </w:r>
            <w:r w:rsidR="0042785B">
              <w:rPr>
                <w:noProof/>
                <w:webHidden/>
              </w:rPr>
              <w:fldChar w:fldCharType="begin"/>
            </w:r>
            <w:r w:rsidR="0042785B">
              <w:rPr>
                <w:noProof/>
                <w:webHidden/>
              </w:rPr>
              <w:instrText xml:space="preserve"> PAGEREF _Toc157463296 \h </w:instrText>
            </w:r>
            <w:r w:rsidR="0042785B">
              <w:rPr>
                <w:noProof/>
                <w:webHidden/>
              </w:rPr>
            </w:r>
            <w:r w:rsidR="0042785B">
              <w:rPr>
                <w:noProof/>
                <w:webHidden/>
              </w:rPr>
              <w:fldChar w:fldCharType="separate"/>
            </w:r>
            <w:r w:rsidR="00FC2392">
              <w:rPr>
                <w:noProof/>
                <w:webHidden/>
              </w:rPr>
              <w:t>8</w:t>
            </w:r>
            <w:r w:rsidR="0042785B">
              <w:rPr>
                <w:noProof/>
                <w:webHidden/>
              </w:rPr>
              <w:fldChar w:fldCharType="end"/>
            </w:r>
          </w:hyperlink>
        </w:p>
        <w:p w14:paraId="29105148" w14:textId="4FCAB7FB" w:rsidR="0042785B" w:rsidRDefault="00A02560">
          <w:pPr>
            <w:pStyle w:val="TOC1"/>
            <w:tabs>
              <w:tab w:val="right" w:leader="dot" w:pos="9350"/>
            </w:tabs>
            <w:rPr>
              <w:rFonts w:eastAsiaTheme="minorEastAsia"/>
              <w:noProof/>
            </w:rPr>
          </w:pPr>
          <w:hyperlink w:anchor="_Toc157463297" w:history="1">
            <w:r w:rsidR="0042785B" w:rsidRPr="00A278C4">
              <w:rPr>
                <w:rStyle w:val="Hyperlink"/>
                <w:noProof/>
              </w:rPr>
              <w:t>Chapter-5: Findings &amp; Evaluation of the Study</w:t>
            </w:r>
            <w:r w:rsidR="0042785B">
              <w:rPr>
                <w:noProof/>
                <w:webHidden/>
              </w:rPr>
              <w:tab/>
            </w:r>
            <w:r w:rsidR="0042785B">
              <w:rPr>
                <w:noProof/>
                <w:webHidden/>
              </w:rPr>
              <w:fldChar w:fldCharType="begin"/>
            </w:r>
            <w:r w:rsidR="0042785B">
              <w:rPr>
                <w:noProof/>
                <w:webHidden/>
              </w:rPr>
              <w:instrText xml:space="preserve"> PAGEREF _Toc157463297 \h </w:instrText>
            </w:r>
            <w:r w:rsidR="0042785B">
              <w:rPr>
                <w:noProof/>
                <w:webHidden/>
              </w:rPr>
            </w:r>
            <w:r w:rsidR="0042785B">
              <w:rPr>
                <w:noProof/>
                <w:webHidden/>
              </w:rPr>
              <w:fldChar w:fldCharType="separate"/>
            </w:r>
            <w:r w:rsidR="00FC2392">
              <w:rPr>
                <w:noProof/>
                <w:webHidden/>
              </w:rPr>
              <w:t>9</w:t>
            </w:r>
            <w:r w:rsidR="0042785B">
              <w:rPr>
                <w:noProof/>
                <w:webHidden/>
              </w:rPr>
              <w:fldChar w:fldCharType="end"/>
            </w:r>
          </w:hyperlink>
        </w:p>
        <w:p w14:paraId="720B04B4" w14:textId="5340371E" w:rsidR="0042785B" w:rsidRDefault="00A02560">
          <w:pPr>
            <w:pStyle w:val="TOC2"/>
            <w:tabs>
              <w:tab w:val="right" w:leader="dot" w:pos="9350"/>
            </w:tabs>
            <w:rPr>
              <w:rFonts w:eastAsiaTheme="minorEastAsia"/>
              <w:noProof/>
            </w:rPr>
          </w:pPr>
          <w:hyperlink w:anchor="_Toc157463298" w:history="1">
            <w:r w:rsidR="0042785B" w:rsidRPr="00A278C4">
              <w:rPr>
                <w:rStyle w:val="Hyperlink"/>
                <w:noProof/>
              </w:rPr>
              <w:t>5.1 Sector Overview</w:t>
            </w:r>
            <w:r w:rsidR="0042785B">
              <w:rPr>
                <w:noProof/>
                <w:webHidden/>
              </w:rPr>
              <w:tab/>
            </w:r>
            <w:r w:rsidR="0042785B">
              <w:rPr>
                <w:noProof/>
                <w:webHidden/>
              </w:rPr>
              <w:fldChar w:fldCharType="begin"/>
            </w:r>
            <w:r w:rsidR="0042785B">
              <w:rPr>
                <w:noProof/>
                <w:webHidden/>
              </w:rPr>
              <w:instrText xml:space="preserve"> PAGEREF _Toc157463298 \h </w:instrText>
            </w:r>
            <w:r w:rsidR="0042785B">
              <w:rPr>
                <w:noProof/>
                <w:webHidden/>
              </w:rPr>
            </w:r>
            <w:r w:rsidR="0042785B">
              <w:rPr>
                <w:noProof/>
                <w:webHidden/>
              </w:rPr>
              <w:fldChar w:fldCharType="separate"/>
            </w:r>
            <w:r w:rsidR="00FC2392">
              <w:rPr>
                <w:noProof/>
                <w:webHidden/>
              </w:rPr>
              <w:t>9</w:t>
            </w:r>
            <w:r w:rsidR="0042785B">
              <w:rPr>
                <w:noProof/>
                <w:webHidden/>
              </w:rPr>
              <w:fldChar w:fldCharType="end"/>
            </w:r>
          </w:hyperlink>
        </w:p>
        <w:p w14:paraId="2BC06D85" w14:textId="52F6A68C" w:rsidR="0042785B" w:rsidRDefault="00A02560">
          <w:pPr>
            <w:pStyle w:val="TOC3"/>
            <w:tabs>
              <w:tab w:val="right" w:leader="dot" w:pos="9350"/>
            </w:tabs>
            <w:rPr>
              <w:rFonts w:eastAsiaTheme="minorEastAsia"/>
              <w:noProof/>
            </w:rPr>
          </w:pPr>
          <w:hyperlink w:anchor="_Toc157463299" w:history="1">
            <w:r w:rsidR="0042785B" w:rsidRPr="00A278C4">
              <w:rPr>
                <w:rStyle w:val="Hyperlink"/>
                <w:noProof/>
              </w:rPr>
              <w:t>5.1.1 Sector specifications</w:t>
            </w:r>
            <w:r w:rsidR="0042785B">
              <w:rPr>
                <w:noProof/>
                <w:webHidden/>
              </w:rPr>
              <w:tab/>
            </w:r>
            <w:r w:rsidR="0042785B">
              <w:rPr>
                <w:noProof/>
                <w:webHidden/>
              </w:rPr>
              <w:fldChar w:fldCharType="begin"/>
            </w:r>
            <w:r w:rsidR="0042785B">
              <w:rPr>
                <w:noProof/>
                <w:webHidden/>
              </w:rPr>
              <w:instrText xml:space="preserve"> PAGEREF _Toc157463299 \h </w:instrText>
            </w:r>
            <w:r w:rsidR="0042785B">
              <w:rPr>
                <w:noProof/>
                <w:webHidden/>
              </w:rPr>
            </w:r>
            <w:r w:rsidR="0042785B">
              <w:rPr>
                <w:noProof/>
                <w:webHidden/>
              </w:rPr>
              <w:fldChar w:fldCharType="separate"/>
            </w:r>
            <w:r w:rsidR="00FC2392">
              <w:rPr>
                <w:noProof/>
                <w:webHidden/>
              </w:rPr>
              <w:t>9</w:t>
            </w:r>
            <w:r w:rsidR="0042785B">
              <w:rPr>
                <w:noProof/>
                <w:webHidden/>
              </w:rPr>
              <w:fldChar w:fldCharType="end"/>
            </w:r>
          </w:hyperlink>
        </w:p>
        <w:p w14:paraId="1036522C" w14:textId="12341DCC" w:rsidR="0042785B" w:rsidRDefault="00A02560">
          <w:pPr>
            <w:pStyle w:val="TOC3"/>
            <w:tabs>
              <w:tab w:val="right" w:leader="dot" w:pos="9350"/>
            </w:tabs>
            <w:rPr>
              <w:rFonts w:eastAsiaTheme="minorEastAsia"/>
              <w:noProof/>
            </w:rPr>
          </w:pPr>
          <w:hyperlink w:anchor="_Toc157463300" w:history="1">
            <w:r w:rsidR="0042785B" w:rsidRPr="00A278C4">
              <w:rPr>
                <w:rStyle w:val="Hyperlink"/>
                <w:noProof/>
              </w:rPr>
              <w:t>5.1.2 Sector size, trend, and maturity:</w:t>
            </w:r>
            <w:r w:rsidR="0042785B">
              <w:rPr>
                <w:noProof/>
                <w:webHidden/>
              </w:rPr>
              <w:tab/>
            </w:r>
            <w:r w:rsidR="0042785B">
              <w:rPr>
                <w:noProof/>
                <w:webHidden/>
              </w:rPr>
              <w:fldChar w:fldCharType="begin"/>
            </w:r>
            <w:r w:rsidR="0042785B">
              <w:rPr>
                <w:noProof/>
                <w:webHidden/>
              </w:rPr>
              <w:instrText xml:space="preserve"> PAGEREF _Toc157463300 \h </w:instrText>
            </w:r>
            <w:r w:rsidR="0042785B">
              <w:rPr>
                <w:noProof/>
                <w:webHidden/>
              </w:rPr>
            </w:r>
            <w:r w:rsidR="0042785B">
              <w:rPr>
                <w:noProof/>
                <w:webHidden/>
              </w:rPr>
              <w:fldChar w:fldCharType="separate"/>
            </w:r>
            <w:r w:rsidR="00FC2392">
              <w:rPr>
                <w:noProof/>
                <w:webHidden/>
              </w:rPr>
              <w:t>11</w:t>
            </w:r>
            <w:r w:rsidR="0042785B">
              <w:rPr>
                <w:noProof/>
                <w:webHidden/>
              </w:rPr>
              <w:fldChar w:fldCharType="end"/>
            </w:r>
          </w:hyperlink>
        </w:p>
        <w:p w14:paraId="0EFB2712" w14:textId="4EC8F284" w:rsidR="0042785B" w:rsidRDefault="00A02560">
          <w:pPr>
            <w:pStyle w:val="TOC3"/>
            <w:tabs>
              <w:tab w:val="right" w:leader="dot" w:pos="9350"/>
            </w:tabs>
            <w:rPr>
              <w:rFonts w:eastAsiaTheme="minorEastAsia"/>
              <w:noProof/>
            </w:rPr>
          </w:pPr>
          <w:hyperlink w:anchor="_Toc157463301" w:history="1">
            <w:r w:rsidR="0042785B" w:rsidRPr="00A278C4">
              <w:rPr>
                <w:rStyle w:val="Hyperlink"/>
                <w:noProof/>
              </w:rPr>
              <w:t>5.1.3 Regulation, Supervision, and Performance of Non-Banking Financial Institutions</w:t>
            </w:r>
            <w:r w:rsidR="0042785B">
              <w:rPr>
                <w:noProof/>
                <w:webHidden/>
              </w:rPr>
              <w:tab/>
            </w:r>
            <w:r w:rsidR="0042785B">
              <w:rPr>
                <w:noProof/>
                <w:webHidden/>
              </w:rPr>
              <w:fldChar w:fldCharType="begin"/>
            </w:r>
            <w:r w:rsidR="0042785B">
              <w:rPr>
                <w:noProof/>
                <w:webHidden/>
              </w:rPr>
              <w:instrText xml:space="preserve"> PAGEREF _Toc157463301 \h </w:instrText>
            </w:r>
            <w:r w:rsidR="0042785B">
              <w:rPr>
                <w:noProof/>
                <w:webHidden/>
              </w:rPr>
            </w:r>
            <w:r w:rsidR="0042785B">
              <w:rPr>
                <w:noProof/>
                <w:webHidden/>
              </w:rPr>
              <w:fldChar w:fldCharType="separate"/>
            </w:r>
            <w:r w:rsidR="00FC2392">
              <w:rPr>
                <w:noProof/>
                <w:webHidden/>
              </w:rPr>
              <w:t>13</w:t>
            </w:r>
            <w:r w:rsidR="0042785B">
              <w:rPr>
                <w:noProof/>
                <w:webHidden/>
              </w:rPr>
              <w:fldChar w:fldCharType="end"/>
            </w:r>
          </w:hyperlink>
        </w:p>
        <w:p w14:paraId="5416A326" w14:textId="12503CF0" w:rsidR="0042785B" w:rsidRDefault="00A02560">
          <w:pPr>
            <w:pStyle w:val="TOC3"/>
            <w:tabs>
              <w:tab w:val="right" w:leader="dot" w:pos="9350"/>
            </w:tabs>
            <w:rPr>
              <w:rFonts w:eastAsiaTheme="minorEastAsia"/>
              <w:noProof/>
            </w:rPr>
          </w:pPr>
          <w:hyperlink w:anchor="_Toc157463302" w:history="1">
            <w:r w:rsidR="0042785B" w:rsidRPr="00A278C4">
              <w:rPr>
                <w:rStyle w:val="Hyperlink"/>
                <w:noProof/>
              </w:rPr>
              <w:t>5.1.4 Earning Per Share (EPS) of NBFI’s</w:t>
            </w:r>
            <w:r w:rsidR="0042785B">
              <w:rPr>
                <w:noProof/>
                <w:webHidden/>
              </w:rPr>
              <w:tab/>
            </w:r>
            <w:r w:rsidR="0042785B">
              <w:rPr>
                <w:noProof/>
                <w:webHidden/>
              </w:rPr>
              <w:fldChar w:fldCharType="begin"/>
            </w:r>
            <w:r w:rsidR="0042785B">
              <w:rPr>
                <w:noProof/>
                <w:webHidden/>
              </w:rPr>
              <w:instrText xml:space="preserve"> PAGEREF _Toc157463302 \h </w:instrText>
            </w:r>
            <w:r w:rsidR="0042785B">
              <w:rPr>
                <w:noProof/>
                <w:webHidden/>
              </w:rPr>
            </w:r>
            <w:r w:rsidR="0042785B">
              <w:rPr>
                <w:noProof/>
                <w:webHidden/>
              </w:rPr>
              <w:fldChar w:fldCharType="separate"/>
            </w:r>
            <w:r w:rsidR="00FC2392">
              <w:rPr>
                <w:noProof/>
                <w:webHidden/>
              </w:rPr>
              <w:t>14</w:t>
            </w:r>
            <w:r w:rsidR="0042785B">
              <w:rPr>
                <w:noProof/>
                <w:webHidden/>
              </w:rPr>
              <w:fldChar w:fldCharType="end"/>
            </w:r>
          </w:hyperlink>
        </w:p>
        <w:p w14:paraId="037DB8D5" w14:textId="18C24DC2" w:rsidR="0042785B" w:rsidRDefault="00A02560">
          <w:pPr>
            <w:pStyle w:val="TOC3"/>
            <w:tabs>
              <w:tab w:val="right" w:leader="dot" w:pos="9350"/>
            </w:tabs>
            <w:rPr>
              <w:rFonts w:eastAsiaTheme="minorEastAsia"/>
              <w:noProof/>
            </w:rPr>
          </w:pPr>
          <w:hyperlink w:anchor="_Toc157463303" w:history="1">
            <w:r w:rsidR="0042785B" w:rsidRPr="00A278C4">
              <w:rPr>
                <w:rStyle w:val="Hyperlink"/>
                <w:noProof/>
              </w:rPr>
              <w:t>5.1.5 Effectiveness of Management</w:t>
            </w:r>
            <w:r w:rsidR="0042785B">
              <w:rPr>
                <w:noProof/>
                <w:webHidden/>
              </w:rPr>
              <w:tab/>
            </w:r>
            <w:r w:rsidR="0042785B">
              <w:rPr>
                <w:noProof/>
                <w:webHidden/>
              </w:rPr>
              <w:fldChar w:fldCharType="begin"/>
            </w:r>
            <w:r w:rsidR="0042785B">
              <w:rPr>
                <w:noProof/>
                <w:webHidden/>
              </w:rPr>
              <w:instrText xml:space="preserve"> PAGEREF _Toc157463303 \h </w:instrText>
            </w:r>
            <w:r w:rsidR="0042785B">
              <w:rPr>
                <w:noProof/>
                <w:webHidden/>
              </w:rPr>
            </w:r>
            <w:r w:rsidR="0042785B">
              <w:rPr>
                <w:noProof/>
                <w:webHidden/>
              </w:rPr>
              <w:fldChar w:fldCharType="separate"/>
            </w:r>
            <w:r w:rsidR="00FC2392">
              <w:rPr>
                <w:noProof/>
                <w:webHidden/>
              </w:rPr>
              <w:t>15</w:t>
            </w:r>
            <w:r w:rsidR="0042785B">
              <w:rPr>
                <w:noProof/>
                <w:webHidden/>
              </w:rPr>
              <w:fldChar w:fldCharType="end"/>
            </w:r>
          </w:hyperlink>
        </w:p>
        <w:p w14:paraId="0928768F" w14:textId="03036851" w:rsidR="0042785B" w:rsidRDefault="00A02560">
          <w:pPr>
            <w:pStyle w:val="TOC2"/>
            <w:tabs>
              <w:tab w:val="right" w:leader="dot" w:pos="9350"/>
            </w:tabs>
            <w:rPr>
              <w:rFonts w:eastAsiaTheme="minorEastAsia"/>
              <w:noProof/>
            </w:rPr>
          </w:pPr>
          <w:hyperlink w:anchor="_Toc157463304" w:history="1">
            <w:r w:rsidR="0042785B" w:rsidRPr="00A278C4">
              <w:rPr>
                <w:rStyle w:val="Hyperlink"/>
                <w:noProof/>
              </w:rPr>
              <w:t>5.2 Strategic evaluation of the sector</w:t>
            </w:r>
            <w:r w:rsidR="0042785B">
              <w:rPr>
                <w:noProof/>
                <w:webHidden/>
              </w:rPr>
              <w:tab/>
            </w:r>
            <w:r w:rsidR="0042785B">
              <w:rPr>
                <w:noProof/>
                <w:webHidden/>
              </w:rPr>
              <w:fldChar w:fldCharType="begin"/>
            </w:r>
            <w:r w:rsidR="0042785B">
              <w:rPr>
                <w:noProof/>
                <w:webHidden/>
              </w:rPr>
              <w:instrText xml:space="preserve"> PAGEREF _Toc157463304 \h </w:instrText>
            </w:r>
            <w:r w:rsidR="0042785B">
              <w:rPr>
                <w:noProof/>
                <w:webHidden/>
              </w:rPr>
            </w:r>
            <w:r w:rsidR="0042785B">
              <w:rPr>
                <w:noProof/>
                <w:webHidden/>
              </w:rPr>
              <w:fldChar w:fldCharType="separate"/>
            </w:r>
            <w:r w:rsidR="00FC2392">
              <w:rPr>
                <w:noProof/>
                <w:webHidden/>
              </w:rPr>
              <w:t>16</w:t>
            </w:r>
            <w:r w:rsidR="0042785B">
              <w:rPr>
                <w:noProof/>
                <w:webHidden/>
              </w:rPr>
              <w:fldChar w:fldCharType="end"/>
            </w:r>
          </w:hyperlink>
        </w:p>
        <w:p w14:paraId="705901BF" w14:textId="1C62561D" w:rsidR="0042785B" w:rsidRDefault="00A02560">
          <w:pPr>
            <w:pStyle w:val="TOC3"/>
            <w:tabs>
              <w:tab w:val="right" w:leader="dot" w:pos="9350"/>
            </w:tabs>
            <w:rPr>
              <w:rFonts w:eastAsiaTheme="minorEastAsia"/>
              <w:noProof/>
            </w:rPr>
          </w:pPr>
          <w:hyperlink w:anchor="_Toc157463305" w:history="1">
            <w:r w:rsidR="0042785B" w:rsidRPr="00A278C4">
              <w:rPr>
                <w:rStyle w:val="Hyperlink"/>
                <w:noProof/>
              </w:rPr>
              <w:t>5.2.1 Competition amongst already operating businesses</w:t>
            </w:r>
            <w:r w:rsidR="0042785B">
              <w:rPr>
                <w:noProof/>
                <w:webHidden/>
              </w:rPr>
              <w:tab/>
            </w:r>
            <w:r w:rsidR="0042785B">
              <w:rPr>
                <w:noProof/>
                <w:webHidden/>
              </w:rPr>
              <w:fldChar w:fldCharType="begin"/>
            </w:r>
            <w:r w:rsidR="0042785B">
              <w:rPr>
                <w:noProof/>
                <w:webHidden/>
              </w:rPr>
              <w:instrText xml:space="preserve"> PAGEREF _Toc157463305 \h </w:instrText>
            </w:r>
            <w:r w:rsidR="0042785B">
              <w:rPr>
                <w:noProof/>
                <w:webHidden/>
              </w:rPr>
            </w:r>
            <w:r w:rsidR="0042785B">
              <w:rPr>
                <w:noProof/>
                <w:webHidden/>
              </w:rPr>
              <w:fldChar w:fldCharType="separate"/>
            </w:r>
            <w:r w:rsidR="00FC2392">
              <w:rPr>
                <w:noProof/>
                <w:webHidden/>
              </w:rPr>
              <w:t>16</w:t>
            </w:r>
            <w:r w:rsidR="0042785B">
              <w:rPr>
                <w:noProof/>
                <w:webHidden/>
              </w:rPr>
              <w:fldChar w:fldCharType="end"/>
            </w:r>
          </w:hyperlink>
        </w:p>
        <w:p w14:paraId="21A4E643" w14:textId="04D4059A" w:rsidR="0042785B" w:rsidRDefault="00A02560">
          <w:pPr>
            <w:pStyle w:val="TOC3"/>
            <w:tabs>
              <w:tab w:val="right" w:leader="dot" w:pos="9350"/>
            </w:tabs>
            <w:rPr>
              <w:rFonts w:eastAsiaTheme="minorEastAsia"/>
              <w:noProof/>
            </w:rPr>
          </w:pPr>
          <w:hyperlink w:anchor="_Toc157463306" w:history="1">
            <w:r w:rsidR="0042785B" w:rsidRPr="00A278C4">
              <w:rPr>
                <w:rStyle w:val="Hyperlink"/>
                <w:noProof/>
              </w:rPr>
              <w:t>5.2.1.2 Buyers' negotiating power:</w:t>
            </w:r>
            <w:r w:rsidR="0042785B">
              <w:rPr>
                <w:noProof/>
                <w:webHidden/>
              </w:rPr>
              <w:tab/>
            </w:r>
            <w:r w:rsidR="0042785B">
              <w:rPr>
                <w:noProof/>
                <w:webHidden/>
              </w:rPr>
              <w:fldChar w:fldCharType="begin"/>
            </w:r>
            <w:r w:rsidR="0042785B">
              <w:rPr>
                <w:noProof/>
                <w:webHidden/>
              </w:rPr>
              <w:instrText xml:space="preserve"> PAGEREF _Toc157463306 \h </w:instrText>
            </w:r>
            <w:r w:rsidR="0042785B">
              <w:rPr>
                <w:noProof/>
                <w:webHidden/>
              </w:rPr>
            </w:r>
            <w:r w:rsidR="0042785B">
              <w:rPr>
                <w:noProof/>
                <w:webHidden/>
              </w:rPr>
              <w:fldChar w:fldCharType="separate"/>
            </w:r>
            <w:r w:rsidR="00FC2392">
              <w:rPr>
                <w:noProof/>
                <w:webHidden/>
              </w:rPr>
              <w:t>17</w:t>
            </w:r>
            <w:r w:rsidR="0042785B">
              <w:rPr>
                <w:noProof/>
                <w:webHidden/>
              </w:rPr>
              <w:fldChar w:fldCharType="end"/>
            </w:r>
          </w:hyperlink>
        </w:p>
        <w:p w14:paraId="4E226524" w14:textId="53EED77C" w:rsidR="0042785B" w:rsidRDefault="00A02560">
          <w:pPr>
            <w:pStyle w:val="TOC2"/>
            <w:tabs>
              <w:tab w:val="right" w:leader="dot" w:pos="9350"/>
            </w:tabs>
            <w:rPr>
              <w:rFonts w:eastAsiaTheme="minorEastAsia"/>
              <w:noProof/>
            </w:rPr>
          </w:pPr>
          <w:hyperlink w:anchor="_Toc157463307" w:history="1">
            <w:r w:rsidR="0042785B" w:rsidRPr="00A278C4">
              <w:rPr>
                <w:rStyle w:val="Hyperlink"/>
                <w:noProof/>
              </w:rPr>
              <w:t>5.3 Evaluation of the Current State of the Sector</w:t>
            </w:r>
            <w:r w:rsidR="0042785B">
              <w:rPr>
                <w:noProof/>
                <w:webHidden/>
              </w:rPr>
              <w:tab/>
            </w:r>
            <w:r w:rsidR="0042785B">
              <w:rPr>
                <w:noProof/>
                <w:webHidden/>
              </w:rPr>
              <w:fldChar w:fldCharType="begin"/>
            </w:r>
            <w:r w:rsidR="0042785B">
              <w:rPr>
                <w:noProof/>
                <w:webHidden/>
              </w:rPr>
              <w:instrText xml:space="preserve"> PAGEREF _Toc157463307 \h </w:instrText>
            </w:r>
            <w:r w:rsidR="0042785B">
              <w:rPr>
                <w:noProof/>
                <w:webHidden/>
              </w:rPr>
            </w:r>
            <w:r w:rsidR="0042785B">
              <w:rPr>
                <w:noProof/>
                <w:webHidden/>
              </w:rPr>
              <w:fldChar w:fldCharType="separate"/>
            </w:r>
            <w:r w:rsidR="00FC2392">
              <w:rPr>
                <w:noProof/>
                <w:webHidden/>
              </w:rPr>
              <w:t>20</w:t>
            </w:r>
            <w:r w:rsidR="0042785B">
              <w:rPr>
                <w:noProof/>
                <w:webHidden/>
              </w:rPr>
              <w:fldChar w:fldCharType="end"/>
            </w:r>
          </w:hyperlink>
        </w:p>
        <w:p w14:paraId="188EF6E3" w14:textId="431307F1" w:rsidR="0042785B" w:rsidRDefault="00A02560">
          <w:pPr>
            <w:pStyle w:val="TOC3"/>
            <w:tabs>
              <w:tab w:val="right" w:leader="dot" w:pos="9350"/>
            </w:tabs>
            <w:rPr>
              <w:rFonts w:eastAsiaTheme="minorEastAsia"/>
              <w:noProof/>
            </w:rPr>
          </w:pPr>
          <w:hyperlink w:anchor="_Toc157463308" w:history="1">
            <w:r w:rsidR="0042785B" w:rsidRPr="00A278C4">
              <w:rPr>
                <w:rStyle w:val="Hyperlink"/>
                <w:noProof/>
              </w:rPr>
              <w:t>5.3.1 An Examination of NBFI Deposits and Advances</w:t>
            </w:r>
            <w:r w:rsidR="0042785B">
              <w:rPr>
                <w:noProof/>
                <w:webHidden/>
              </w:rPr>
              <w:tab/>
            </w:r>
            <w:r w:rsidR="0042785B">
              <w:rPr>
                <w:noProof/>
                <w:webHidden/>
              </w:rPr>
              <w:fldChar w:fldCharType="begin"/>
            </w:r>
            <w:r w:rsidR="0042785B">
              <w:rPr>
                <w:noProof/>
                <w:webHidden/>
              </w:rPr>
              <w:instrText xml:space="preserve"> PAGEREF _Toc157463308 \h </w:instrText>
            </w:r>
            <w:r w:rsidR="0042785B">
              <w:rPr>
                <w:noProof/>
                <w:webHidden/>
              </w:rPr>
            </w:r>
            <w:r w:rsidR="0042785B">
              <w:rPr>
                <w:noProof/>
                <w:webHidden/>
              </w:rPr>
              <w:fldChar w:fldCharType="separate"/>
            </w:r>
            <w:r w:rsidR="00FC2392">
              <w:rPr>
                <w:noProof/>
                <w:webHidden/>
              </w:rPr>
              <w:t>20</w:t>
            </w:r>
            <w:r w:rsidR="0042785B">
              <w:rPr>
                <w:noProof/>
                <w:webHidden/>
              </w:rPr>
              <w:fldChar w:fldCharType="end"/>
            </w:r>
          </w:hyperlink>
        </w:p>
        <w:p w14:paraId="3FA23004" w14:textId="2D8040F6" w:rsidR="0042785B" w:rsidRDefault="00A02560">
          <w:pPr>
            <w:pStyle w:val="TOC2"/>
            <w:tabs>
              <w:tab w:val="right" w:leader="dot" w:pos="9350"/>
            </w:tabs>
            <w:rPr>
              <w:rFonts w:eastAsiaTheme="minorEastAsia"/>
              <w:noProof/>
            </w:rPr>
          </w:pPr>
          <w:hyperlink w:anchor="_Toc157463309" w:history="1">
            <w:r w:rsidR="0042785B" w:rsidRPr="00A278C4">
              <w:rPr>
                <w:rStyle w:val="Hyperlink"/>
                <w:rFonts w:cs="Times New Roman"/>
                <w:noProof/>
              </w:rPr>
              <w:t>5.4 A summary of limitations and potential</w:t>
            </w:r>
            <w:r w:rsidR="0042785B">
              <w:rPr>
                <w:noProof/>
                <w:webHidden/>
              </w:rPr>
              <w:tab/>
            </w:r>
            <w:r w:rsidR="0042785B">
              <w:rPr>
                <w:noProof/>
                <w:webHidden/>
              </w:rPr>
              <w:fldChar w:fldCharType="begin"/>
            </w:r>
            <w:r w:rsidR="0042785B">
              <w:rPr>
                <w:noProof/>
                <w:webHidden/>
              </w:rPr>
              <w:instrText xml:space="preserve"> PAGEREF _Toc157463309 \h </w:instrText>
            </w:r>
            <w:r w:rsidR="0042785B">
              <w:rPr>
                <w:noProof/>
                <w:webHidden/>
              </w:rPr>
            </w:r>
            <w:r w:rsidR="0042785B">
              <w:rPr>
                <w:noProof/>
                <w:webHidden/>
              </w:rPr>
              <w:fldChar w:fldCharType="separate"/>
            </w:r>
            <w:r w:rsidR="00FC2392">
              <w:rPr>
                <w:noProof/>
                <w:webHidden/>
              </w:rPr>
              <w:t>20</w:t>
            </w:r>
            <w:r w:rsidR="0042785B">
              <w:rPr>
                <w:noProof/>
                <w:webHidden/>
              </w:rPr>
              <w:fldChar w:fldCharType="end"/>
            </w:r>
          </w:hyperlink>
        </w:p>
        <w:p w14:paraId="4C18E338" w14:textId="04A5706C" w:rsidR="0042785B" w:rsidRDefault="00A02560">
          <w:pPr>
            <w:pStyle w:val="TOC2"/>
            <w:tabs>
              <w:tab w:val="right" w:leader="dot" w:pos="9350"/>
            </w:tabs>
            <w:rPr>
              <w:rFonts w:eastAsiaTheme="minorEastAsia"/>
              <w:noProof/>
            </w:rPr>
          </w:pPr>
          <w:hyperlink w:anchor="_Toc157463310" w:history="1">
            <w:r w:rsidR="0042785B" w:rsidRPr="00A278C4">
              <w:rPr>
                <w:rStyle w:val="Hyperlink"/>
                <w:noProof/>
              </w:rPr>
              <w:t>5.5 Evaluation of the Financial Performance of Non-Banking Financial Institutions in Bangladesh</w:t>
            </w:r>
            <w:r w:rsidR="0042785B">
              <w:rPr>
                <w:noProof/>
                <w:webHidden/>
              </w:rPr>
              <w:tab/>
            </w:r>
            <w:r w:rsidR="0042785B">
              <w:rPr>
                <w:noProof/>
                <w:webHidden/>
              </w:rPr>
              <w:fldChar w:fldCharType="begin"/>
            </w:r>
            <w:r w:rsidR="0042785B">
              <w:rPr>
                <w:noProof/>
                <w:webHidden/>
              </w:rPr>
              <w:instrText xml:space="preserve"> PAGEREF _Toc157463310 \h </w:instrText>
            </w:r>
            <w:r w:rsidR="0042785B">
              <w:rPr>
                <w:noProof/>
                <w:webHidden/>
              </w:rPr>
            </w:r>
            <w:r w:rsidR="0042785B">
              <w:rPr>
                <w:noProof/>
                <w:webHidden/>
              </w:rPr>
              <w:fldChar w:fldCharType="separate"/>
            </w:r>
            <w:r w:rsidR="00FC2392">
              <w:rPr>
                <w:noProof/>
                <w:webHidden/>
              </w:rPr>
              <w:t>21</w:t>
            </w:r>
            <w:r w:rsidR="0042785B">
              <w:rPr>
                <w:noProof/>
                <w:webHidden/>
              </w:rPr>
              <w:fldChar w:fldCharType="end"/>
            </w:r>
          </w:hyperlink>
        </w:p>
        <w:p w14:paraId="71D1A60B" w14:textId="19C9AAA4" w:rsidR="0042785B" w:rsidRDefault="00A02560">
          <w:pPr>
            <w:pStyle w:val="TOC3"/>
            <w:tabs>
              <w:tab w:val="right" w:leader="dot" w:pos="9350"/>
            </w:tabs>
            <w:rPr>
              <w:rFonts w:eastAsiaTheme="minorEastAsia"/>
              <w:noProof/>
            </w:rPr>
          </w:pPr>
          <w:hyperlink w:anchor="_Toc157463311" w:history="1">
            <w:r w:rsidR="0042785B" w:rsidRPr="00A278C4">
              <w:rPr>
                <w:rStyle w:val="Hyperlink"/>
                <w:noProof/>
              </w:rPr>
              <w:t>5.5.1 Return on Assets (ROA)</w:t>
            </w:r>
            <w:r w:rsidR="0042785B">
              <w:rPr>
                <w:noProof/>
                <w:webHidden/>
              </w:rPr>
              <w:tab/>
            </w:r>
            <w:r w:rsidR="0042785B">
              <w:rPr>
                <w:noProof/>
                <w:webHidden/>
              </w:rPr>
              <w:fldChar w:fldCharType="begin"/>
            </w:r>
            <w:r w:rsidR="0042785B">
              <w:rPr>
                <w:noProof/>
                <w:webHidden/>
              </w:rPr>
              <w:instrText xml:space="preserve"> PAGEREF _Toc157463311 \h </w:instrText>
            </w:r>
            <w:r w:rsidR="0042785B">
              <w:rPr>
                <w:noProof/>
                <w:webHidden/>
              </w:rPr>
            </w:r>
            <w:r w:rsidR="0042785B">
              <w:rPr>
                <w:noProof/>
                <w:webHidden/>
              </w:rPr>
              <w:fldChar w:fldCharType="separate"/>
            </w:r>
            <w:r w:rsidR="00FC2392">
              <w:rPr>
                <w:noProof/>
                <w:webHidden/>
              </w:rPr>
              <w:t>21</w:t>
            </w:r>
            <w:r w:rsidR="0042785B">
              <w:rPr>
                <w:noProof/>
                <w:webHidden/>
              </w:rPr>
              <w:fldChar w:fldCharType="end"/>
            </w:r>
          </w:hyperlink>
        </w:p>
        <w:p w14:paraId="12DBF7DF" w14:textId="7C5A5D72" w:rsidR="0042785B" w:rsidRDefault="00A02560">
          <w:pPr>
            <w:pStyle w:val="TOC3"/>
            <w:tabs>
              <w:tab w:val="right" w:leader="dot" w:pos="9350"/>
            </w:tabs>
            <w:rPr>
              <w:rFonts w:eastAsiaTheme="minorEastAsia"/>
              <w:noProof/>
            </w:rPr>
          </w:pPr>
          <w:hyperlink w:anchor="_Toc157463312" w:history="1">
            <w:r w:rsidR="0042785B" w:rsidRPr="00A278C4">
              <w:rPr>
                <w:rStyle w:val="Hyperlink"/>
                <w:noProof/>
              </w:rPr>
              <w:t>5.5.2 Return on Equity (ROE)</w:t>
            </w:r>
            <w:r w:rsidR="0042785B">
              <w:rPr>
                <w:noProof/>
                <w:webHidden/>
              </w:rPr>
              <w:tab/>
            </w:r>
            <w:r w:rsidR="0042785B">
              <w:rPr>
                <w:noProof/>
                <w:webHidden/>
              </w:rPr>
              <w:fldChar w:fldCharType="begin"/>
            </w:r>
            <w:r w:rsidR="0042785B">
              <w:rPr>
                <w:noProof/>
                <w:webHidden/>
              </w:rPr>
              <w:instrText xml:space="preserve"> PAGEREF _Toc157463312 \h </w:instrText>
            </w:r>
            <w:r w:rsidR="0042785B">
              <w:rPr>
                <w:noProof/>
                <w:webHidden/>
              </w:rPr>
            </w:r>
            <w:r w:rsidR="0042785B">
              <w:rPr>
                <w:noProof/>
                <w:webHidden/>
              </w:rPr>
              <w:fldChar w:fldCharType="separate"/>
            </w:r>
            <w:r w:rsidR="00FC2392">
              <w:rPr>
                <w:noProof/>
                <w:webHidden/>
              </w:rPr>
              <w:t>22</w:t>
            </w:r>
            <w:r w:rsidR="0042785B">
              <w:rPr>
                <w:noProof/>
                <w:webHidden/>
              </w:rPr>
              <w:fldChar w:fldCharType="end"/>
            </w:r>
          </w:hyperlink>
        </w:p>
        <w:p w14:paraId="1BC0F3DD" w14:textId="29F437E7" w:rsidR="0042785B" w:rsidRDefault="00A02560">
          <w:pPr>
            <w:pStyle w:val="TOC3"/>
            <w:tabs>
              <w:tab w:val="right" w:leader="dot" w:pos="9350"/>
            </w:tabs>
            <w:rPr>
              <w:rFonts w:eastAsiaTheme="minorEastAsia"/>
              <w:noProof/>
            </w:rPr>
          </w:pPr>
          <w:hyperlink w:anchor="_Toc157463313" w:history="1">
            <w:r w:rsidR="0042785B" w:rsidRPr="00A278C4">
              <w:rPr>
                <w:rStyle w:val="Hyperlink"/>
                <w:noProof/>
              </w:rPr>
              <w:t>5.5.3 Return on Capital (ROC)</w:t>
            </w:r>
            <w:r w:rsidR="0042785B">
              <w:rPr>
                <w:noProof/>
                <w:webHidden/>
              </w:rPr>
              <w:tab/>
            </w:r>
            <w:r w:rsidR="0042785B">
              <w:rPr>
                <w:noProof/>
                <w:webHidden/>
              </w:rPr>
              <w:fldChar w:fldCharType="begin"/>
            </w:r>
            <w:r w:rsidR="0042785B">
              <w:rPr>
                <w:noProof/>
                <w:webHidden/>
              </w:rPr>
              <w:instrText xml:space="preserve"> PAGEREF _Toc157463313 \h </w:instrText>
            </w:r>
            <w:r w:rsidR="0042785B">
              <w:rPr>
                <w:noProof/>
                <w:webHidden/>
              </w:rPr>
            </w:r>
            <w:r w:rsidR="0042785B">
              <w:rPr>
                <w:noProof/>
                <w:webHidden/>
              </w:rPr>
              <w:fldChar w:fldCharType="separate"/>
            </w:r>
            <w:r w:rsidR="00FC2392">
              <w:rPr>
                <w:noProof/>
                <w:webHidden/>
              </w:rPr>
              <w:t>23</w:t>
            </w:r>
            <w:r w:rsidR="0042785B">
              <w:rPr>
                <w:noProof/>
                <w:webHidden/>
              </w:rPr>
              <w:fldChar w:fldCharType="end"/>
            </w:r>
          </w:hyperlink>
        </w:p>
        <w:p w14:paraId="5458348F" w14:textId="49531D5A" w:rsidR="0042785B" w:rsidRDefault="00A02560">
          <w:pPr>
            <w:pStyle w:val="TOC3"/>
            <w:tabs>
              <w:tab w:val="right" w:leader="dot" w:pos="9350"/>
            </w:tabs>
            <w:rPr>
              <w:rFonts w:eastAsiaTheme="minorEastAsia"/>
              <w:noProof/>
            </w:rPr>
          </w:pPr>
          <w:hyperlink w:anchor="_Toc157463314" w:history="1">
            <w:r w:rsidR="0042785B" w:rsidRPr="00A278C4">
              <w:rPr>
                <w:rStyle w:val="Hyperlink"/>
                <w:noProof/>
              </w:rPr>
              <w:t>5.5.4 Earnings Per Share (EPS)</w:t>
            </w:r>
            <w:r w:rsidR="0042785B">
              <w:rPr>
                <w:noProof/>
                <w:webHidden/>
              </w:rPr>
              <w:tab/>
            </w:r>
            <w:r w:rsidR="0042785B">
              <w:rPr>
                <w:noProof/>
                <w:webHidden/>
              </w:rPr>
              <w:fldChar w:fldCharType="begin"/>
            </w:r>
            <w:r w:rsidR="0042785B">
              <w:rPr>
                <w:noProof/>
                <w:webHidden/>
              </w:rPr>
              <w:instrText xml:space="preserve"> PAGEREF _Toc157463314 \h </w:instrText>
            </w:r>
            <w:r w:rsidR="0042785B">
              <w:rPr>
                <w:noProof/>
                <w:webHidden/>
              </w:rPr>
            </w:r>
            <w:r w:rsidR="0042785B">
              <w:rPr>
                <w:noProof/>
                <w:webHidden/>
              </w:rPr>
              <w:fldChar w:fldCharType="separate"/>
            </w:r>
            <w:r w:rsidR="00FC2392">
              <w:rPr>
                <w:noProof/>
                <w:webHidden/>
              </w:rPr>
              <w:t>23</w:t>
            </w:r>
            <w:r w:rsidR="0042785B">
              <w:rPr>
                <w:noProof/>
                <w:webHidden/>
              </w:rPr>
              <w:fldChar w:fldCharType="end"/>
            </w:r>
          </w:hyperlink>
        </w:p>
        <w:p w14:paraId="56E53288" w14:textId="6F43AF60" w:rsidR="0042785B" w:rsidRDefault="00A02560">
          <w:pPr>
            <w:pStyle w:val="TOC3"/>
            <w:tabs>
              <w:tab w:val="right" w:leader="dot" w:pos="9350"/>
            </w:tabs>
            <w:rPr>
              <w:rFonts w:eastAsiaTheme="minorEastAsia"/>
              <w:noProof/>
            </w:rPr>
          </w:pPr>
          <w:hyperlink w:anchor="_Toc157463315" w:history="1">
            <w:r w:rsidR="0042785B" w:rsidRPr="00A278C4">
              <w:rPr>
                <w:rStyle w:val="Hyperlink"/>
                <w:rFonts w:cs="Times New Roman"/>
                <w:noProof/>
              </w:rPr>
              <w:t>5.5.5 Current Ratio</w:t>
            </w:r>
            <w:r w:rsidR="0042785B">
              <w:rPr>
                <w:noProof/>
                <w:webHidden/>
              </w:rPr>
              <w:tab/>
            </w:r>
            <w:r w:rsidR="0042785B">
              <w:rPr>
                <w:noProof/>
                <w:webHidden/>
              </w:rPr>
              <w:fldChar w:fldCharType="begin"/>
            </w:r>
            <w:r w:rsidR="0042785B">
              <w:rPr>
                <w:noProof/>
                <w:webHidden/>
              </w:rPr>
              <w:instrText xml:space="preserve"> PAGEREF _Toc157463315 \h </w:instrText>
            </w:r>
            <w:r w:rsidR="0042785B">
              <w:rPr>
                <w:noProof/>
                <w:webHidden/>
              </w:rPr>
            </w:r>
            <w:r w:rsidR="0042785B">
              <w:rPr>
                <w:noProof/>
                <w:webHidden/>
              </w:rPr>
              <w:fldChar w:fldCharType="separate"/>
            </w:r>
            <w:r w:rsidR="00FC2392">
              <w:rPr>
                <w:noProof/>
                <w:webHidden/>
              </w:rPr>
              <w:t>24</w:t>
            </w:r>
            <w:r w:rsidR="0042785B">
              <w:rPr>
                <w:noProof/>
                <w:webHidden/>
              </w:rPr>
              <w:fldChar w:fldCharType="end"/>
            </w:r>
          </w:hyperlink>
        </w:p>
        <w:p w14:paraId="31D06A6B" w14:textId="6AD845E7" w:rsidR="0042785B" w:rsidRDefault="00A02560">
          <w:pPr>
            <w:pStyle w:val="TOC3"/>
            <w:tabs>
              <w:tab w:val="right" w:leader="dot" w:pos="9350"/>
            </w:tabs>
            <w:rPr>
              <w:rFonts w:eastAsiaTheme="minorEastAsia"/>
              <w:noProof/>
            </w:rPr>
          </w:pPr>
          <w:hyperlink w:anchor="_Toc157463316" w:history="1">
            <w:r w:rsidR="0042785B" w:rsidRPr="00A278C4">
              <w:rPr>
                <w:rStyle w:val="Hyperlink"/>
                <w:rFonts w:cs="Times New Roman"/>
                <w:noProof/>
              </w:rPr>
              <w:t>5.5.6 Leverage Ratio</w:t>
            </w:r>
            <w:r w:rsidR="0042785B">
              <w:rPr>
                <w:noProof/>
                <w:webHidden/>
              </w:rPr>
              <w:tab/>
            </w:r>
            <w:r w:rsidR="0042785B">
              <w:rPr>
                <w:noProof/>
                <w:webHidden/>
              </w:rPr>
              <w:fldChar w:fldCharType="begin"/>
            </w:r>
            <w:r w:rsidR="0042785B">
              <w:rPr>
                <w:noProof/>
                <w:webHidden/>
              </w:rPr>
              <w:instrText xml:space="preserve"> PAGEREF _Toc157463316 \h </w:instrText>
            </w:r>
            <w:r w:rsidR="0042785B">
              <w:rPr>
                <w:noProof/>
                <w:webHidden/>
              </w:rPr>
            </w:r>
            <w:r w:rsidR="0042785B">
              <w:rPr>
                <w:noProof/>
                <w:webHidden/>
              </w:rPr>
              <w:fldChar w:fldCharType="separate"/>
            </w:r>
            <w:r w:rsidR="00FC2392">
              <w:rPr>
                <w:noProof/>
                <w:webHidden/>
              </w:rPr>
              <w:t>25</w:t>
            </w:r>
            <w:r w:rsidR="0042785B">
              <w:rPr>
                <w:noProof/>
                <w:webHidden/>
              </w:rPr>
              <w:fldChar w:fldCharType="end"/>
            </w:r>
          </w:hyperlink>
        </w:p>
        <w:p w14:paraId="238F4AA3" w14:textId="14FBBC52" w:rsidR="0042785B" w:rsidRDefault="00A02560">
          <w:pPr>
            <w:pStyle w:val="TOC3"/>
            <w:tabs>
              <w:tab w:val="right" w:leader="dot" w:pos="9350"/>
            </w:tabs>
            <w:rPr>
              <w:rFonts w:eastAsiaTheme="minorEastAsia"/>
              <w:noProof/>
            </w:rPr>
          </w:pPr>
          <w:hyperlink w:anchor="_Toc157463317" w:history="1">
            <w:r w:rsidR="0042785B" w:rsidRPr="00A278C4">
              <w:rPr>
                <w:rStyle w:val="Hyperlink"/>
                <w:rFonts w:cs="Times New Roman"/>
                <w:noProof/>
              </w:rPr>
              <w:t>5.5.7 Capital Adequacy Ratio (CAR)</w:t>
            </w:r>
            <w:r w:rsidR="0042785B">
              <w:rPr>
                <w:noProof/>
                <w:webHidden/>
              </w:rPr>
              <w:tab/>
            </w:r>
            <w:r w:rsidR="0042785B">
              <w:rPr>
                <w:noProof/>
                <w:webHidden/>
              </w:rPr>
              <w:fldChar w:fldCharType="begin"/>
            </w:r>
            <w:r w:rsidR="0042785B">
              <w:rPr>
                <w:noProof/>
                <w:webHidden/>
              </w:rPr>
              <w:instrText xml:space="preserve"> PAGEREF _Toc157463317 \h </w:instrText>
            </w:r>
            <w:r w:rsidR="0042785B">
              <w:rPr>
                <w:noProof/>
                <w:webHidden/>
              </w:rPr>
            </w:r>
            <w:r w:rsidR="0042785B">
              <w:rPr>
                <w:noProof/>
                <w:webHidden/>
              </w:rPr>
              <w:fldChar w:fldCharType="separate"/>
            </w:r>
            <w:r w:rsidR="00FC2392">
              <w:rPr>
                <w:noProof/>
                <w:webHidden/>
              </w:rPr>
              <w:t>26</w:t>
            </w:r>
            <w:r w:rsidR="0042785B">
              <w:rPr>
                <w:noProof/>
                <w:webHidden/>
              </w:rPr>
              <w:fldChar w:fldCharType="end"/>
            </w:r>
          </w:hyperlink>
        </w:p>
        <w:p w14:paraId="4B2F18CB" w14:textId="43088666" w:rsidR="0042785B" w:rsidRDefault="00A02560">
          <w:pPr>
            <w:pStyle w:val="TOC3"/>
            <w:tabs>
              <w:tab w:val="right" w:leader="dot" w:pos="9350"/>
            </w:tabs>
            <w:rPr>
              <w:rFonts w:eastAsiaTheme="minorEastAsia"/>
              <w:noProof/>
            </w:rPr>
          </w:pPr>
          <w:hyperlink w:anchor="_Toc157463318" w:history="1">
            <w:r w:rsidR="0042785B" w:rsidRPr="00A278C4">
              <w:rPr>
                <w:rStyle w:val="Hyperlink"/>
                <w:rFonts w:cs="Times New Roman"/>
                <w:noProof/>
              </w:rPr>
              <w:t>5.5.8 Debt Equity Ratio</w:t>
            </w:r>
            <w:r w:rsidR="0042785B">
              <w:rPr>
                <w:noProof/>
                <w:webHidden/>
              </w:rPr>
              <w:tab/>
            </w:r>
            <w:r w:rsidR="0042785B">
              <w:rPr>
                <w:noProof/>
                <w:webHidden/>
              </w:rPr>
              <w:fldChar w:fldCharType="begin"/>
            </w:r>
            <w:r w:rsidR="0042785B">
              <w:rPr>
                <w:noProof/>
                <w:webHidden/>
              </w:rPr>
              <w:instrText xml:space="preserve"> PAGEREF _Toc157463318 \h </w:instrText>
            </w:r>
            <w:r w:rsidR="0042785B">
              <w:rPr>
                <w:noProof/>
                <w:webHidden/>
              </w:rPr>
            </w:r>
            <w:r w:rsidR="0042785B">
              <w:rPr>
                <w:noProof/>
                <w:webHidden/>
              </w:rPr>
              <w:fldChar w:fldCharType="separate"/>
            </w:r>
            <w:r w:rsidR="00FC2392">
              <w:rPr>
                <w:noProof/>
                <w:webHidden/>
              </w:rPr>
              <w:t>27</w:t>
            </w:r>
            <w:r w:rsidR="0042785B">
              <w:rPr>
                <w:noProof/>
                <w:webHidden/>
              </w:rPr>
              <w:fldChar w:fldCharType="end"/>
            </w:r>
          </w:hyperlink>
        </w:p>
        <w:p w14:paraId="68D70BD2" w14:textId="05BFADA3" w:rsidR="0042785B" w:rsidRDefault="00A02560">
          <w:pPr>
            <w:pStyle w:val="TOC3"/>
            <w:tabs>
              <w:tab w:val="right" w:leader="dot" w:pos="9350"/>
            </w:tabs>
            <w:rPr>
              <w:rFonts w:eastAsiaTheme="minorEastAsia"/>
              <w:noProof/>
            </w:rPr>
          </w:pPr>
          <w:hyperlink w:anchor="_Toc157463319" w:history="1">
            <w:r w:rsidR="0042785B" w:rsidRPr="00A278C4">
              <w:rPr>
                <w:rStyle w:val="Hyperlink"/>
                <w:rFonts w:cs="Times New Roman"/>
                <w:noProof/>
              </w:rPr>
              <w:t>5.5.9 Cost to Income Ratio</w:t>
            </w:r>
            <w:r w:rsidR="0042785B">
              <w:rPr>
                <w:noProof/>
                <w:webHidden/>
              </w:rPr>
              <w:tab/>
            </w:r>
            <w:r w:rsidR="0042785B">
              <w:rPr>
                <w:noProof/>
                <w:webHidden/>
              </w:rPr>
              <w:fldChar w:fldCharType="begin"/>
            </w:r>
            <w:r w:rsidR="0042785B">
              <w:rPr>
                <w:noProof/>
                <w:webHidden/>
              </w:rPr>
              <w:instrText xml:space="preserve"> PAGEREF _Toc157463319 \h </w:instrText>
            </w:r>
            <w:r w:rsidR="0042785B">
              <w:rPr>
                <w:noProof/>
                <w:webHidden/>
              </w:rPr>
            </w:r>
            <w:r w:rsidR="0042785B">
              <w:rPr>
                <w:noProof/>
                <w:webHidden/>
              </w:rPr>
              <w:fldChar w:fldCharType="separate"/>
            </w:r>
            <w:r w:rsidR="00FC2392">
              <w:rPr>
                <w:noProof/>
                <w:webHidden/>
              </w:rPr>
              <w:t>28</w:t>
            </w:r>
            <w:r w:rsidR="0042785B">
              <w:rPr>
                <w:noProof/>
                <w:webHidden/>
              </w:rPr>
              <w:fldChar w:fldCharType="end"/>
            </w:r>
          </w:hyperlink>
        </w:p>
        <w:p w14:paraId="1CED5C98" w14:textId="14E65E1A" w:rsidR="0042785B" w:rsidRDefault="00A02560">
          <w:pPr>
            <w:pStyle w:val="TOC3"/>
            <w:tabs>
              <w:tab w:val="right" w:leader="dot" w:pos="9350"/>
            </w:tabs>
            <w:rPr>
              <w:rFonts w:eastAsiaTheme="minorEastAsia"/>
              <w:noProof/>
            </w:rPr>
          </w:pPr>
          <w:hyperlink w:anchor="_Toc157463320" w:history="1">
            <w:r w:rsidR="0042785B" w:rsidRPr="00A278C4">
              <w:rPr>
                <w:rStyle w:val="Hyperlink"/>
                <w:rFonts w:cs="Times New Roman"/>
                <w:noProof/>
              </w:rPr>
              <w:t>5.5.10 Non-Performing Loans (NPL)</w:t>
            </w:r>
            <w:r w:rsidR="0042785B">
              <w:rPr>
                <w:noProof/>
                <w:webHidden/>
              </w:rPr>
              <w:tab/>
            </w:r>
            <w:r w:rsidR="0042785B">
              <w:rPr>
                <w:noProof/>
                <w:webHidden/>
              </w:rPr>
              <w:fldChar w:fldCharType="begin"/>
            </w:r>
            <w:r w:rsidR="0042785B">
              <w:rPr>
                <w:noProof/>
                <w:webHidden/>
              </w:rPr>
              <w:instrText xml:space="preserve"> PAGEREF _Toc157463320 \h </w:instrText>
            </w:r>
            <w:r w:rsidR="0042785B">
              <w:rPr>
                <w:noProof/>
                <w:webHidden/>
              </w:rPr>
            </w:r>
            <w:r w:rsidR="0042785B">
              <w:rPr>
                <w:noProof/>
                <w:webHidden/>
              </w:rPr>
              <w:fldChar w:fldCharType="separate"/>
            </w:r>
            <w:r w:rsidR="00FC2392">
              <w:rPr>
                <w:noProof/>
                <w:webHidden/>
              </w:rPr>
              <w:t>29</w:t>
            </w:r>
            <w:r w:rsidR="0042785B">
              <w:rPr>
                <w:noProof/>
                <w:webHidden/>
              </w:rPr>
              <w:fldChar w:fldCharType="end"/>
            </w:r>
          </w:hyperlink>
        </w:p>
        <w:p w14:paraId="5905FCDF" w14:textId="08B36B61" w:rsidR="0042785B" w:rsidRDefault="00A02560">
          <w:pPr>
            <w:pStyle w:val="TOC2"/>
            <w:tabs>
              <w:tab w:val="right" w:leader="dot" w:pos="9350"/>
            </w:tabs>
            <w:rPr>
              <w:rFonts w:eastAsiaTheme="minorEastAsia"/>
              <w:noProof/>
            </w:rPr>
          </w:pPr>
          <w:hyperlink w:anchor="_Toc157463321" w:history="1">
            <w:r w:rsidR="0042785B" w:rsidRPr="00A278C4">
              <w:rPr>
                <w:rStyle w:val="Hyperlink"/>
                <w:rFonts w:cs="Times New Roman"/>
                <w:noProof/>
              </w:rPr>
              <w:t>5.6 Trends in Assets, Liabilities and Deposits of NBFIs</w:t>
            </w:r>
            <w:r w:rsidR="0042785B">
              <w:rPr>
                <w:noProof/>
                <w:webHidden/>
              </w:rPr>
              <w:tab/>
            </w:r>
            <w:r w:rsidR="0042785B">
              <w:rPr>
                <w:noProof/>
                <w:webHidden/>
              </w:rPr>
              <w:fldChar w:fldCharType="begin"/>
            </w:r>
            <w:r w:rsidR="0042785B">
              <w:rPr>
                <w:noProof/>
                <w:webHidden/>
              </w:rPr>
              <w:instrText xml:space="preserve"> PAGEREF _Toc157463321 \h </w:instrText>
            </w:r>
            <w:r w:rsidR="0042785B">
              <w:rPr>
                <w:noProof/>
                <w:webHidden/>
              </w:rPr>
            </w:r>
            <w:r w:rsidR="0042785B">
              <w:rPr>
                <w:noProof/>
                <w:webHidden/>
              </w:rPr>
              <w:fldChar w:fldCharType="separate"/>
            </w:r>
            <w:r w:rsidR="00FC2392">
              <w:rPr>
                <w:noProof/>
                <w:webHidden/>
              </w:rPr>
              <w:t>30</w:t>
            </w:r>
            <w:r w:rsidR="0042785B">
              <w:rPr>
                <w:noProof/>
                <w:webHidden/>
              </w:rPr>
              <w:fldChar w:fldCharType="end"/>
            </w:r>
          </w:hyperlink>
        </w:p>
        <w:p w14:paraId="55C2E60E" w14:textId="1F43281C" w:rsidR="0042785B" w:rsidRDefault="00A02560">
          <w:pPr>
            <w:pStyle w:val="TOC2"/>
            <w:tabs>
              <w:tab w:val="right" w:leader="dot" w:pos="9350"/>
            </w:tabs>
            <w:rPr>
              <w:rFonts w:eastAsiaTheme="minorEastAsia"/>
              <w:noProof/>
            </w:rPr>
          </w:pPr>
          <w:hyperlink w:anchor="_Toc157463322" w:history="1">
            <w:r w:rsidR="0042785B" w:rsidRPr="00A278C4">
              <w:rPr>
                <w:rStyle w:val="Hyperlink"/>
                <w:rFonts w:cs="Times New Roman"/>
                <w:noProof/>
              </w:rPr>
              <w:t>5.7 Trends in Total loan/lease and</w:t>
            </w:r>
            <w:r w:rsidR="0042785B">
              <w:rPr>
                <w:noProof/>
                <w:webHidden/>
              </w:rPr>
              <w:tab/>
            </w:r>
            <w:r w:rsidR="0042785B">
              <w:rPr>
                <w:noProof/>
                <w:webHidden/>
              </w:rPr>
              <w:fldChar w:fldCharType="begin"/>
            </w:r>
            <w:r w:rsidR="0042785B">
              <w:rPr>
                <w:noProof/>
                <w:webHidden/>
              </w:rPr>
              <w:instrText xml:space="preserve"> PAGEREF _Toc157463322 \h </w:instrText>
            </w:r>
            <w:r w:rsidR="0042785B">
              <w:rPr>
                <w:noProof/>
                <w:webHidden/>
              </w:rPr>
            </w:r>
            <w:r w:rsidR="0042785B">
              <w:rPr>
                <w:noProof/>
                <w:webHidden/>
              </w:rPr>
              <w:fldChar w:fldCharType="separate"/>
            </w:r>
            <w:r w:rsidR="00FC2392">
              <w:rPr>
                <w:noProof/>
                <w:webHidden/>
              </w:rPr>
              <w:t>31</w:t>
            </w:r>
            <w:r w:rsidR="0042785B">
              <w:rPr>
                <w:noProof/>
                <w:webHidden/>
              </w:rPr>
              <w:fldChar w:fldCharType="end"/>
            </w:r>
          </w:hyperlink>
        </w:p>
        <w:p w14:paraId="31008845" w14:textId="6F20F614" w:rsidR="0042785B" w:rsidRDefault="00A02560">
          <w:pPr>
            <w:pStyle w:val="TOC2"/>
            <w:tabs>
              <w:tab w:val="right" w:leader="dot" w:pos="9350"/>
            </w:tabs>
            <w:rPr>
              <w:rFonts w:eastAsiaTheme="minorEastAsia"/>
              <w:noProof/>
            </w:rPr>
          </w:pPr>
          <w:hyperlink w:anchor="_Toc157463323" w:history="1">
            <w:r w:rsidR="0042785B" w:rsidRPr="00A278C4">
              <w:rPr>
                <w:rStyle w:val="Hyperlink"/>
                <w:rFonts w:cs="Times New Roman"/>
                <w:noProof/>
              </w:rPr>
              <w:t>5.8 Trends in Profitability of NBFIs</w:t>
            </w:r>
            <w:r w:rsidR="0042785B">
              <w:rPr>
                <w:noProof/>
                <w:webHidden/>
              </w:rPr>
              <w:tab/>
            </w:r>
            <w:r w:rsidR="0042785B">
              <w:rPr>
                <w:noProof/>
                <w:webHidden/>
              </w:rPr>
              <w:fldChar w:fldCharType="begin"/>
            </w:r>
            <w:r w:rsidR="0042785B">
              <w:rPr>
                <w:noProof/>
                <w:webHidden/>
              </w:rPr>
              <w:instrText xml:space="preserve"> PAGEREF _Toc157463323 \h </w:instrText>
            </w:r>
            <w:r w:rsidR="0042785B">
              <w:rPr>
                <w:noProof/>
                <w:webHidden/>
              </w:rPr>
            </w:r>
            <w:r w:rsidR="0042785B">
              <w:rPr>
                <w:noProof/>
                <w:webHidden/>
              </w:rPr>
              <w:fldChar w:fldCharType="separate"/>
            </w:r>
            <w:r w:rsidR="00FC2392">
              <w:rPr>
                <w:noProof/>
                <w:webHidden/>
              </w:rPr>
              <w:t>32</w:t>
            </w:r>
            <w:r w:rsidR="0042785B">
              <w:rPr>
                <w:noProof/>
                <w:webHidden/>
              </w:rPr>
              <w:fldChar w:fldCharType="end"/>
            </w:r>
          </w:hyperlink>
        </w:p>
        <w:p w14:paraId="7C788918" w14:textId="709812B7" w:rsidR="0042785B" w:rsidRDefault="00A02560">
          <w:pPr>
            <w:pStyle w:val="TOC2"/>
            <w:tabs>
              <w:tab w:val="right" w:leader="dot" w:pos="9350"/>
            </w:tabs>
            <w:rPr>
              <w:rFonts w:eastAsiaTheme="minorEastAsia"/>
              <w:noProof/>
            </w:rPr>
          </w:pPr>
          <w:hyperlink w:anchor="_Toc157463324" w:history="1">
            <w:r w:rsidR="0042785B" w:rsidRPr="00A278C4">
              <w:rPr>
                <w:rStyle w:val="Hyperlink"/>
                <w:noProof/>
              </w:rPr>
              <w:t>5.9 NBFI Investment Pattern as of 30 June 2022</w:t>
            </w:r>
            <w:r w:rsidR="0042785B">
              <w:rPr>
                <w:noProof/>
                <w:webHidden/>
              </w:rPr>
              <w:tab/>
            </w:r>
            <w:r w:rsidR="0042785B">
              <w:rPr>
                <w:noProof/>
                <w:webHidden/>
              </w:rPr>
              <w:fldChar w:fldCharType="begin"/>
            </w:r>
            <w:r w:rsidR="0042785B">
              <w:rPr>
                <w:noProof/>
                <w:webHidden/>
              </w:rPr>
              <w:instrText xml:space="preserve"> PAGEREF _Toc157463324 \h </w:instrText>
            </w:r>
            <w:r w:rsidR="0042785B">
              <w:rPr>
                <w:noProof/>
                <w:webHidden/>
              </w:rPr>
            </w:r>
            <w:r w:rsidR="0042785B">
              <w:rPr>
                <w:noProof/>
                <w:webHidden/>
              </w:rPr>
              <w:fldChar w:fldCharType="separate"/>
            </w:r>
            <w:r w:rsidR="00FC2392">
              <w:rPr>
                <w:noProof/>
                <w:webHidden/>
              </w:rPr>
              <w:t>33</w:t>
            </w:r>
            <w:r w:rsidR="0042785B">
              <w:rPr>
                <w:noProof/>
                <w:webHidden/>
              </w:rPr>
              <w:fldChar w:fldCharType="end"/>
            </w:r>
          </w:hyperlink>
        </w:p>
        <w:p w14:paraId="3730493E" w14:textId="147CFEAA" w:rsidR="0042785B" w:rsidRDefault="00A02560">
          <w:pPr>
            <w:pStyle w:val="TOC2"/>
            <w:tabs>
              <w:tab w:val="right" w:leader="dot" w:pos="9350"/>
            </w:tabs>
            <w:rPr>
              <w:rFonts w:eastAsiaTheme="minorEastAsia"/>
              <w:noProof/>
            </w:rPr>
          </w:pPr>
          <w:hyperlink w:anchor="_Toc157463325" w:history="1">
            <w:r w:rsidR="0042785B" w:rsidRPr="00A278C4">
              <w:rPr>
                <w:rStyle w:val="Hyperlink"/>
                <w:noProof/>
              </w:rPr>
              <w:t>5.10 Evaluation of the IPDC</w:t>
            </w:r>
            <w:r w:rsidR="0042785B">
              <w:rPr>
                <w:noProof/>
                <w:webHidden/>
              </w:rPr>
              <w:tab/>
            </w:r>
            <w:r w:rsidR="0042785B">
              <w:rPr>
                <w:noProof/>
                <w:webHidden/>
              </w:rPr>
              <w:fldChar w:fldCharType="begin"/>
            </w:r>
            <w:r w:rsidR="0042785B">
              <w:rPr>
                <w:noProof/>
                <w:webHidden/>
              </w:rPr>
              <w:instrText xml:space="preserve"> PAGEREF _Toc157463325 \h </w:instrText>
            </w:r>
            <w:r w:rsidR="0042785B">
              <w:rPr>
                <w:noProof/>
                <w:webHidden/>
              </w:rPr>
            </w:r>
            <w:r w:rsidR="0042785B">
              <w:rPr>
                <w:noProof/>
                <w:webHidden/>
              </w:rPr>
              <w:fldChar w:fldCharType="separate"/>
            </w:r>
            <w:r w:rsidR="00FC2392">
              <w:rPr>
                <w:noProof/>
                <w:webHidden/>
              </w:rPr>
              <w:t>33</w:t>
            </w:r>
            <w:r w:rsidR="0042785B">
              <w:rPr>
                <w:noProof/>
                <w:webHidden/>
              </w:rPr>
              <w:fldChar w:fldCharType="end"/>
            </w:r>
          </w:hyperlink>
        </w:p>
        <w:p w14:paraId="52769C2D" w14:textId="04CC99A2" w:rsidR="0042785B" w:rsidRDefault="00A02560">
          <w:pPr>
            <w:pStyle w:val="TOC3"/>
            <w:tabs>
              <w:tab w:val="right" w:leader="dot" w:pos="9350"/>
            </w:tabs>
            <w:rPr>
              <w:rFonts w:eastAsiaTheme="minorEastAsia"/>
              <w:noProof/>
            </w:rPr>
          </w:pPr>
          <w:hyperlink w:anchor="_Toc157463326" w:history="1">
            <w:r w:rsidR="0042785B" w:rsidRPr="00A278C4">
              <w:rPr>
                <w:rStyle w:val="Hyperlink"/>
                <w:rFonts w:cs="Times New Roman"/>
                <w:noProof/>
              </w:rPr>
              <w:t>5.10.1 IPDC Business Philosophy</w:t>
            </w:r>
            <w:r w:rsidR="0042785B">
              <w:rPr>
                <w:noProof/>
                <w:webHidden/>
              </w:rPr>
              <w:tab/>
            </w:r>
            <w:r w:rsidR="0042785B">
              <w:rPr>
                <w:noProof/>
                <w:webHidden/>
              </w:rPr>
              <w:fldChar w:fldCharType="begin"/>
            </w:r>
            <w:r w:rsidR="0042785B">
              <w:rPr>
                <w:noProof/>
                <w:webHidden/>
              </w:rPr>
              <w:instrText xml:space="preserve"> PAGEREF _Toc157463326 \h </w:instrText>
            </w:r>
            <w:r w:rsidR="0042785B">
              <w:rPr>
                <w:noProof/>
                <w:webHidden/>
              </w:rPr>
            </w:r>
            <w:r w:rsidR="0042785B">
              <w:rPr>
                <w:noProof/>
                <w:webHidden/>
              </w:rPr>
              <w:fldChar w:fldCharType="separate"/>
            </w:r>
            <w:r w:rsidR="00FC2392">
              <w:rPr>
                <w:noProof/>
                <w:webHidden/>
              </w:rPr>
              <w:t>34</w:t>
            </w:r>
            <w:r w:rsidR="0042785B">
              <w:rPr>
                <w:noProof/>
                <w:webHidden/>
              </w:rPr>
              <w:fldChar w:fldCharType="end"/>
            </w:r>
          </w:hyperlink>
        </w:p>
        <w:p w14:paraId="2B523D38" w14:textId="6D6E38FD" w:rsidR="0042785B" w:rsidRDefault="00A02560">
          <w:pPr>
            <w:pStyle w:val="TOC3"/>
            <w:tabs>
              <w:tab w:val="right" w:leader="dot" w:pos="9350"/>
            </w:tabs>
            <w:rPr>
              <w:rFonts w:eastAsiaTheme="minorEastAsia"/>
              <w:noProof/>
            </w:rPr>
          </w:pPr>
          <w:hyperlink w:anchor="_Toc157463327" w:history="1">
            <w:r w:rsidR="0042785B" w:rsidRPr="00A278C4">
              <w:rPr>
                <w:rStyle w:val="Hyperlink"/>
                <w:noProof/>
              </w:rPr>
              <w:t>5.10.2 IPDC’s Products and Services</w:t>
            </w:r>
            <w:r w:rsidR="0042785B">
              <w:rPr>
                <w:noProof/>
                <w:webHidden/>
              </w:rPr>
              <w:tab/>
            </w:r>
            <w:r w:rsidR="0042785B">
              <w:rPr>
                <w:noProof/>
                <w:webHidden/>
              </w:rPr>
              <w:fldChar w:fldCharType="begin"/>
            </w:r>
            <w:r w:rsidR="0042785B">
              <w:rPr>
                <w:noProof/>
                <w:webHidden/>
              </w:rPr>
              <w:instrText xml:space="preserve"> PAGEREF _Toc157463327 \h </w:instrText>
            </w:r>
            <w:r w:rsidR="0042785B">
              <w:rPr>
                <w:noProof/>
                <w:webHidden/>
              </w:rPr>
            </w:r>
            <w:r w:rsidR="0042785B">
              <w:rPr>
                <w:noProof/>
                <w:webHidden/>
              </w:rPr>
              <w:fldChar w:fldCharType="separate"/>
            </w:r>
            <w:r w:rsidR="00FC2392">
              <w:rPr>
                <w:noProof/>
                <w:webHidden/>
              </w:rPr>
              <w:t>34</w:t>
            </w:r>
            <w:r w:rsidR="0042785B">
              <w:rPr>
                <w:noProof/>
                <w:webHidden/>
              </w:rPr>
              <w:fldChar w:fldCharType="end"/>
            </w:r>
          </w:hyperlink>
        </w:p>
        <w:p w14:paraId="0D036324" w14:textId="195CFBD7" w:rsidR="0042785B" w:rsidRDefault="00A02560">
          <w:pPr>
            <w:pStyle w:val="TOC3"/>
            <w:tabs>
              <w:tab w:val="right" w:leader="dot" w:pos="9350"/>
            </w:tabs>
            <w:rPr>
              <w:rFonts w:eastAsiaTheme="minorEastAsia"/>
              <w:noProof/>
            </w:rPr>
          </w:pPr>
          <w:hyperlink w:anchor="_Toc157463328" w:history="1">
            <w:r w:rsidR="0042785B" w:rsidRPr="00A278C4">
              <w:rPr>
                <w:rStyle w:val="Hyperlink"/>
                <w:noProof/>
              </w:rPr>
              <w:t>5.10.3 IPDC’s Footprints</w:t>
            </w:r>
            <w:r w:rsidR="0042785B">
              <w:rPr>
                <w:noProof/>
                <w:webHidden/>
              </w:rPr>
              <w:tab/>
            </w:r>
            <w:r w:rsidR="0042785B">
              <w:rPr>
                <w:noProof/>
                <w:webHidden/>
              </w:rPr>
              <w:fldChar w:fldCharType="begin"/>
            </w:r>
            <w:r w:rsidR="0042785B">
              <w:rPr>
                <w:noProof/>
                <w:webHidden/>
              </w:rPr>
              <w:instrText xml:space="preserve"> PAGEREF _Toc157463328 \h </w:instrText>
            </w:r>
            <w:r w:rsidR="0042785B">
              <w:rPr>
                <w:noProof/>
                <w:webHidden/>
              </w:rPr>
            </w:r>
            <w:r w:rsidR="0042785B">
              <w:rPr>
                <w:noProof/>
                <w:webHidden/>
              </w:rPr>
              <w:fldChar w:fldCharType="separate"/>
            </w:r>
            <w:r w:rsidR="00FC2392">
              <w:rPr>
                <w:noProof/>
                <w:webHidden/>
              </w:rPr>
              <w:t>35</w:t>
            </w:r>
            <w:r w:rsidR="0042785B">
              <w:rPr>
                <w:noProof/>
                <w:webHidden/>
              </w:rPr>
              <w:fldChar w:fldCharType="end"/>
            </w:r>
          </w:hyperlink>
        </w:p>
        <w:p w14:paraId="55FF0EBB" w14:textId="7C279AF5" w:rsidR="0042785B" w:rsidRDefault="00A02560">
          <w:pPr>
            <w:pStyle w:val="TOC3"/>
            <w:tabs>
              <w:tab w:val="right" w:leader="dot" w:pos="9350"/>
            </w:tabs>
            <w:rPr>
              <w:rFonts w:eastAsiaTheme="minorEastAsia"/>
              <w:noProof/>
            </w:rPr>
          </w:pPr>
          <w:hyperlink w:anchor="_Toc157463329" w:history="1">
            <w:r w:rsidR="0042785B" w:rsidRPr="00A278C4">
              <w:rPr>
                <w:rStyle w:val="Hyperlink"/>
                <w:noProof/>
              </w:rPr>
              <w:t>5.10.4 The Shareholding Structure of IPDC</w:t>
            </w:r>
            <w:r w:rsidR="0042785B">
              <w:rPr>
                <w:noProof/>
                <w:webHidden/>
              </w:rPr>
              <w:tab/>
            </w:r>
            <w:r w:rsidR="0042785B">
              <w:rPr>
                <w:noProof/>
                <w:webHidden/>
              </w:rPr>
              <w:fldChar w:fldCharType="begin"/>
            </w:r>
            <w:r w:rsidR="0042785B">
              <w:rPr>
                <w:noProof/>
                <w:webHidden/>
              </w:rPr>
              <w:instrText xml:space="preserve"> PAGEREF _Toc157463329 \h </w:instrText>
            </w:r>
            <w:r w:rsidR="0042785B">
              <w:rPr>
                <w:noProof/>
                <w:webHidden/>
              </w:rPr>
            </w:r>
            <w:r w:rsidR="0042785B">
              <w:rPr>
                <w:noProof/>
                <w:webHidden/>
              </w:rPr>
              <w:fldChar w:fldCharType="separate"/>
            </w:r>
            <w:r w:rsidR="00FC2392">
              <w:rPr>
                <w:noProof/>
                <w:webHidden/>
              </w:rPr>
              <w:t>35</w:t>
            </w:r>
            <w:r w:rsidR="0042785B">
              <w:rPr>
                <w:noProof/>
                <w:webHidden/>
              </w:rPr>
              <w:fldChar w:fldCharType="end"/>
            </w:r>
          </w:hyperlink>
        </w:p>
        <w:p w14:paraId="34E4EDAE" w14:textId="7B4905B9" w:rsidR="0042785B" w:rsidRDefault="00A02560">
          <w:pPr>
            <w:pStyle w:val="TOC3"/>
            <w:tabs>
              <w:tab w:val="right" w:leader="dot" w:pos="9350"/>
            </w:tabs>
            <w:rPr>
              <w:rFonts w:eastAsiaTheme="minorEastAsia"/>
              <w:noProof/>
            </w:rPr>
          </w:pPr>
          <w:hyperlink w:anchor="_Toc157463330" w:history="1">
            <w:r w:rsidR="0042785B" w:rsidRPr="00A278C4">
              <w:rPr>
                <w:rStyle w:val="Hyperlink"/>
                <w:noProof/>
              </w:rPr>
              <w:t>5.10.5 Highlights between NBFI Sector and IPDC</w:t>
            </w:r>
            <w:r w:rsidR="0042785B">
              <w:rPr>
                <w:noProof/>
                <w:webHidden/>
              </w:rPr>
              <w:tab/>
            </w:r>
            <w:r w:rsidR="0042785B">
              <w:rPr>
                <w:noProof/>
                <w:webHidden/>
              </w:rPr>
              <w:fldChar w:fldCharType="begin"/>
            </w:r>
            <w:r w:rsidR="0042785B">
              <w:rPr>
                <w:noProof/>
                <w:webHidden/>
              </w:rPr>
              <w:instrText xml:space="preserve"> PAGEREF _Toc157463330 \h </w:instrText>
            </w:r>
            <w:r w:rsidR="0042785B">
              <w:rPr>
                <w:noProof/>
                <w:webHidden/>
              </w:rPr>
            </w:r>
            <w:r w:rsidR="0042785B">
              <w:rPr>
                <w:noProof/>
                <w:webHidden/>
              </w:rPr>
              <w:fldChar w:fldCharType="separate"/>
            </w:r>
            <w:r w:rsidR="00FC2392">
              <w:rPr>
                <w:noProof/>
                <w:webHidden/>
              </w:rPr>
              <w:t>36</w:t>
            </w:r>
            <w:r w:rsidR="0042785B">
              <w:rPr>
                <w:noProof/>
                <w:webHidden/>
              </w:rPr>
              <w:fldChar w:fldCharType="end"/>
            </w:r>
          </w:hyperlink>
        </w:p>
        <w:p w14:paraId="4D7F0C91" w14:textId="7552453B" w:rsidR="0042785B" w:rsidRDefault="00A02560">
          <w:pPr>
            <w:pStyle w:val="TOC3"/>
            <w:tabs>
              <w:tab w:val="right" w:leader="dot" w:pos="9350"/>
            </w:tabs>
            <w:rPr>
              <w:rFonts w:eastAsiaTheme="minorEastAsia"/>
              <w:noProof/>
            </w:rPr>
          </w:pPr>
          <w:hyperlink w:anchor="_Toc157463331" w:history="1">
            <w:r w:rsidR="0042785B" w:rsidRPr="00A278C4">
              <w:rPr>
                <w:rStyle w:val="Hyperlink"/>
                <w:noProof/>
              </w:rPr>
              <w:t>5.10.6 Governance Structure</w:t>
            </w:r>
            <w:r w:rsidR="0042785B">
              <w:rPr>
                <w:noProof/>
                <w:webHidden/>
              </w:rPr>
              <w:tab/>
            </w:r>
            <w:r w:rsidR="0042785B">
              <w:rPr>
                <w:noProof/>
                <w:webHidden/>
              </w:rPr>
              <w:fldChar w:fldCharType="begin"/>
            </w:r>
            <w:r w:rsidR="0042785B">
              <w:rPr>
                <w:noProof/>
                <w:webHidden/>
              </w:rPr>
              <w:instrText xml:space="preserve"> PAGEREF _Toc157463331 \h </w:instrText>
            </w:r>
            <w:r w:rsidR="0042785B">
              <w:rPr>
                <w:noProof/>
                <w:webHidden/>
              </w:rPr>
            </w:r>
            <w:r w:rsidR="0042785B">
              <w:rPr>
                <w:noProof/>
                <w:webHidden/>
              </w:rPr>
              <w:fldChar w:fldCharType="separate"/>
            </w:r>
            <w:r w:rsidR="00FC2392">
              <w:rPr>
                <w:noProof/>
                <w:webHidden/>
              </w:rPr>
              <w:t>36</w:t>
            </w:r>
            <w:r w:rsidR="0042785B">
              <w:rPr>
                <w:noProof/>
                <w:webHidden/>
              </w:rPr>
              <w:fldChar w:fldCharType="end"/>
            </w:r>
          </w:hyperlink>
        </w:p>
        <w:p w14:paraId="1E120725" w14:textId="0248CC6A" w:rsidR="0042785B" w:rsidRDefault="00A02560">
          <w:pPr>
            <w:pStyle w:val="TOC3"/>
            <w:tabs>
              <w:tab w:val="right" w:leader="dot" w:pos="9350"/>
            </w:tabs>
            <w:rPr>
              <w:rFonts w:eastAsiaTheme="minorEastAsia"/>
              <w:noProof/>
            </w:rPr>
          </w:pPr>
          <w:hyperlink w:anchor="_Toc157463332" w:history="1">
            <w:r w:rsidR="0042785B" w:rsidRPr="00A278C4">
              <w:rPr>
                <w:rStyle w:val="Hyperlink"/>
                <w:noProof/>
              </w:rPr>
              <w:t>5.10.7 Corporate Governance Framework</w:t>
            </w:r>
            <w:r w:rsidR="0042785B">
              <w:rPr>
                <w:noProof/>
                <w:webHidden/>
              </w:rPr>
              <w:tab/>
            </w:r>
            <w:r w:rsidR="0042785B">
              <w:rPr>
                <w:noProof/>
                <w:webHidden/>
              </w:rPr>
              <w:fldChar w:fldCharType="begin"/>
            </w:r>
            <w:r w:rsidR="0042785B">
              <w:rPr>
                <w:noProof/>
                <w:webHidden/>
              </w:rPr>
              <w:instrText xml:space="preserve"> PAGEREF _Toc157463332 \h </w:instrText>
            </w:r>
            <w:r w:rsidR="0042785B">
              <w:rPr>
                <w:noProof/>
                <w:webHidden/>
              </w:rPr>
            </w:r>
            <w:r w:rsidR="0042785B">
              <w:rPr>
                <w:noProof/>
                <w:webHidden/>
              </w:rPr>
              <w:fldChar w:fldCharType="separate"/>
            </w:r>
            <w:r w:rsidR="00FC2392">
              <w:rPr>
                <w:noProof/>
                <w:webHidden/>
              </w:rPr>
              <w:t>37</w:t>
            </w:r>
            <w:r w:rsidR="0042785B">
              <w:rPr>
                <w:noProof/>
                <w:webHidden/>
              </w:rPr>
              <w:fldChar w:fldCharType="end"/>
            </w:r>
          </w:hyperlink>
        </w:p>
        <w:p w14:paraId="34A8E292" w14:textId="72C147D6" w:rsidR="0042785B" w:rsidRDefault="00A02560">
          <w:pPr>
            <w:pStyle w:val="TOC3"/>
            <w:tabs>
              <w:tab w:val="right" w:leader="dot" w:pos="9350"/>
            </w:tabs>
            <w:rPr>
              <w:rFonts w:eastAsiaTheme="minorEastAsia"/>
              <w:noProof/>
            </w:rPr>
          </w:pPr>
          <w:hyperlink w:anchor="_Toc157463333" w:history="1">
            <w:r w:rsidR="0042785B" w:rsidRPr="00A278C4">
              <w:rPr>
                <w:rStyle w:val="Hyperlink"/>
                <w:noProof/>
              </w:rPr>
              <w:t>5.10.8 Organogram of IPDC</w:t>
            </w:r>
            <w:r w:rsidR="0042785B">
              <w:rPr>
                <w:noProof/>
                <w:webHidden/>
              </w:rPr>
              <w:tab/>
            </w:r>
            <w:r w:rsidR="0042785B">
              <w:rPr>
                <w:noProof/>
                <w:webHidden/>
              </w:rPr>
              <w:fldChar w:fldCharType="begin"/>
            </w:r>
            <w:r w:rsidR="0042785B">
              <w:rPr>
                <w:noProof/>
                <w:webHidden/>
              </w:rPr>
              <w:instrText xml:space="preserve"> PAGEREF _Toc157463333 \h </w:instrText>
            </w:r>
            <w:r w:rsidR="0042785B">
              <w:rPr>
                <w:noProof/>
                <w:webHidden/>
              </w:rPr>
            </w:r>
            <w:r w:rsidR="0042785B">
              <w:rPr>
                <w:noProof/>
                <w:webHidden/>
              </w:rPr>
              <w:fldChar w:fldCharType="separate"/>
            </w:r>
            <w:r w:rsidR="00FC2392">
              <w:rPr>
                <w:noProof/>
                <w:webHidden/>
              </w:rPr>
              <w:t>38</w:t>
            </w:r>
            <w:r w:rsidR="0042785B">
              <w:rPr>
                <w:noProof/>
                <w:webHidden/>
              </w:rPr>
              <w:fldChar w:fldCharType="end"/>
            </w:r>
          </w:hyperlink>
        </w:p>
        <w:p w14:paraId="4E08C37F" w14:textId="6D61F72E" w:rsidR="0042785B" w:rsidRDefault="00A02560">
          <w:pPr>
            <w:pStyle w:val="TOC1"/>
            <w:tabs>
              <w:tab w:val="right" w:leader="dot" w:pos="9350"/>
            </w:tabs>
            <w:rPr>
              <w:rFonts w:eastAsiaTheme="minorEastAsia"/>
              <w:noProof/>
            </w:rPr>
          </w:pPr>
          <w:hyperlink w:anchor="_Toc157463334" w:history="1">
            <w:r w:rsidR="0042785B" w:rsidRPr="00A278C4">
              <w:rPr>
                <w:rStyle w:val="Hyperlink"/>
                <w:noProof/>
              </w:rPr>
              <w:t>Chapter-6: Internship Experience in IPDC</w:t>
            </w:r>
            <w:r w:rsidR="0042785B">
              <w:rPr>
                <w:noProof/>
                <w:webHidden/>
              </w:rPr>
              <w:tab/>
            </w:r>
            <w:r w:rsidR="0042785B">
              <w:rPr>
                <w:noProof/>
                <w:webHidden/>
              </w:rPr>
              <w:fldChar w:fldCharType="begin"/>
            </w:r>
            <w:r w:rsidR="0042785B">
              <w:rPr>
                <w:noProof/>
                <w:webHidden/>
              </w:rPr>
              <w:instrText xml:space="preserve"> PAGEREF _Toc157463334 \h </w:instrText>
            </w:r>
            <w:r w:rsidR="0042785B">
              <w:rPr>
                <w:noProof/>
                <w:webHidden/>
              </w:rPr>
            </w:r>
            <w:r w:rsidR="0042785B">
              <w:rPr>
                <w:noProof/>
                <w:webHidden/>
              </w:rPr>
              <w:fldChar w:fldCharType="separate"/>
            </w:r>
            <w:r w:rsidR="00FC2392">
              <w:rPr>
                <w:noProof/>
                <w:webHidden/>
              </w:rPr>
              <w:t>39</w:t>
            </w:r>
            <w:r w:rsidR="0042785B">
              <w:rPr>
                <w:noProof/>
                <w:webHidden/>
              </w:rPr>
              <w:fldChar w:fldCharType="end"/>
            </w:r>
          </w:hyperlink>
        </w:p>
        <w:p w14:paraId="4140AB6A" w14:textId="63202A69" w:rsidR="0042785B" w:rsidRDefault="00A02560">
          <w:pPr>
            <w:pStyle w:val="TOC2"/>
            <w:tabs>
              <w:tab w:val="right" w:leader="dot" w:pos="9350"/>
            </w:tabs>
            <w:rPr>
              <w:rFonts w:eastAsiaTheme="minorEastAsia"/>
              <w:noProof/>
            </w:rPr>
          </w:pPr>
          <w:hyperlink w:anchor="_Toc157463335" w:history="1">
            <w:r w:rsidR="0042785B" w:rsidRPr="00A278C4">
              <w:rPr>
                <w:rStyle w:val="Hyperlink"/>
                <w:rFonts w:cs="Times New Roman"/>
                <w:noProof/>
              </w:rPr>
              <w:t>6.1 Department</w:t>
            </w:r>
            <w:r w:rsidR="0042785B">
              <w:rPr>
                <w:noProof/>
                <w:webHidden/>
              </w:rPr>
              <w:tab/>
            </w:r>
            <w:r w:rsidR="0042785B">
              <w:rPr>
                <w:noProof/>
                <w:webHidden/>
              </w:rPr>
              <w:fldChar w:fldCharType="begin"/>
            </w:r>
            <w:r w:rsidR="0042785B">
              <w:rPr>
                <w:noProof/>
                <w:webHidden/>
              </w:rPr>
              <w:instrText xml:space="preserve"> PAGEREF _Toc157463335 \h </w:instrText>
            </w:r>
            <w:r w:rsidR="0042785B">
              <w:rPr>
                <w:noProof/>
                <w:webHidden/>
              </w:rPr>
            </w:r>
            <w:r w:rsidR="0042785B">
              <w:rPr>
                <w:noProof/>
                <w:webHidden/>
              </w:rPr>
              <w:fldChar w:fldCharType="separate"/>
            </w:r>
            <w:r w:rsidR="00FC2392">
              <w:rPr>
                <w:noProof/>
                <w:webHidden/>
              </w:rPr>
              <w:t>39</w:t>
            </w:r>
            <w:r w:rsidR="0042785B">
              <w:rPr>
                <w:noProof/>
                <w:webHidden/>
              </w:rPr>
              <w:fldChar w:fldCharType="end"/>
            </w:r>
          </w:hyperlink>
        </w:p>
        <w:p w14:paraId="68FCD7E6" w14:textId="1C2C4DC4" w:rsidR="0042785B" w:rsidRDefault="00A02560">
          <w:pPr>
            <w:pStyle w:val="TOC2"/>
            <w:tabs>
              <w:tab w:val="right" w:leader="dot" w:pos="9350"/>
            </w:tabs>
            <w:rPr>
              <w:rFonts w:eastAsiaTheme="minorEastAsia"/>
              <w:noProof/>
            </w:rPr>
          </w:pPr>
          <w:hyperlink w:anchor="_Toc157463336" w:history="1">
            <w:r w:rsidR="0042785B" w:rsidRPr="00A278C4">
              <w:rPr>
                <w:rStyle w:val="Hyperlink"/>
                <w:rFonts w:cs="Times New Roman"/>
                <w:noProof/>
              </w:rPr>
              <w:t>6.2 How the Corporate Business (Asset) sector work?</w:t>
            </w:r>
            <w:r w:rsidR="0042785B">
              <w:rPr>
                <w:noProof/>
                <w:webHidden/>
              </w:rPr>
              <w:tab/>
            </w:r>
            <w:r w:rsidR="0042785B">
              <w:rPr>
                <w:noProof/>
                <w:webHidden/>
              </w:rPr>
              <w:fldChar w:fldCharType="begin"/>
            </w:r>
            <w:r w:rsidR="0042785B">
              <w:rPr>
                <w:noProof/>
                <w:webHidden/>
              </w:rPr>
              <w:instrText xml:space="preserve"> PAGEREF _Toc157463336 \h </w:instrText>
            </w:r>
            <w:r w:rsidR="0042785B">
              <w:rPr>
                <w:noProof/>
                <w:webHidden/>
              </w:rPr>
            </w:r>
            <w:r w:rsidR="0042785B">
              <w:rPr>
                <w:noProof/>
                <w:webHidden/>
              </w:rPr>
              <w:fldChar w:fldCharType="separate"/>
            </w:r>
            <w:r w:rsidR="00FC2392">
              <w:rPr>
                <w:noProof/>
                <w:webHidden/>
              </w:rPr>
              <w:t>39</w:t>
            </w:r>
            <w:r w:rsidR="0042785B">
              <w:rPr>
                <w:noProof/>
                <w:webHidden/>
              </w:rPr>
              <w:fldChar w:fldCharType="end"/>
            </w:r>
          </w:hyperlink>
        </w:p>
        <w:p w14:paraId="46F37CF4" w14:textId="7E6F475F" w:rsidR="0042785B" w:rsidRDefault="00A02560">
          <w:pPr>
            <w:pStyle w:val="TOC2"/>
            <w:tabs>
              <w:tab w:val="right" w:leader="dot" w:pos="9350"/>
            </w:tabs>
            <w:rPr>
              <w:rFonts w:eastAsiaTheme="minorEastAsia"/>
              <w:noProof/>
            </w:rPr>
          </w:pPr>
          <w:hyperlink w:anchor="_Toc157463337" w:history="1">
            <w:r w:rsidR="0042785B" w:rsidRPr="00A278C4">
              <w:rPr>
                <w:rStyle w:val="Hyperlink"/>
                <w:rFonts w:cs="Times New Roman"/>
                <w:noProof/>
              </w:rPr>
              <w:t>6.3 Internship Job Description</w:t>
            </w:r>
            <w:r w:rsidR="0042785B">
              <w:rPr>
                <w:noProof/>
                <w:webHidden/>
              </w:rPr>
              <w:tab/>
            </w:r>
            <w:r w:rsidR="0042785B">
              <w:rPr>
                <w:noProof/>
                <w:webHidden/>
              </w:rPr>
              <w:fldChar w:fldCharType="begin"/>
            </w:r>
            <w:r w:rsidR="0042785B">
              <w:rPr>
                <w:noProof/>
                <w:webHidden/>
              </w:rPr>
              <w:instrText xml:space="preserve"> PAGEREF _Toc157463337 \h </w:instrText>
            </w:r>
            <w:r w:rsidR="0042785B">
              <w:rPr>
                <w:noProof/>
                <w:webHidden/>
              </w:rPr>
            </w:r>
            <w:r w:rsidR="0042785B">
              <w:rPr>
                <w:noProof/>
                <w:webHidden/>
              </w:rPr>
              <w:fldChar w:fldCharType="separate"/>
            </w:r>
            <w:r w:rsidR="00FC2392">
              <w:rPr>
                <w:noProof/>
                <w:webHidden/>
              </w:rPr>
              <w:t>39</w:t>
            </w:r>
            <w:r w:rsidR="0042785B">
              <w:rPr>
                <w:noProof/>
                <w:webHidden/>
              </w:rPr>
              <w:fldChar w:fldCharType="end"/>
            </w:r>
          </w:hyperlink>
        </w:p>
        <w:p w14:paraId="060D73C9" w14:textId="641AF0AC" w:rsidR="0042785B" w:rsidRDefault="00A02560">
          <w:pPr>
            <w:pStyle w:val="TOC1"/>
            <w:tabs>
              <w:tab w:val="right" w:leader="dot" w:pos="9350"/>
            </w:tabs>
            <w:rPr>
              <w:rFonts w:eastAsiaTheme="minorEastAsia"/>
              <w:noProof/>
            </w:rPr>
          </w:pPr>
          <w:hyperlink w:anchor="_Toc157463338" w:history="1">
            <w:r w:rsidR="0042785B" w:rsidRPr="00A278C4">
              <w:rPr>
                <w:rStyle w:val="Hyperlink"/>
                <w:noProof/>
              </w:rPr>
              <w:t>Chaper-7: Recommendations</w:t>
            </w:r>
            <w:r w:rsidR="0042785B">
              <w:rPr>
                <w:noProof/>
                <w:webHidden/>
              </w:rPr>
              <w:tab/>
            </w:r>
            <w:r w:rsidR="0042785B">
              <w:rPr>
                <w:noProof/>
                <w:webHidden/>
              </w:rPr>
              <w:fldChar w:fldCharType="begin"/>
            </w:r>
            <w:r w:rsidR="0042785B">
              <w:rPr>
                <w:noProof/>
                <w:webHidden/>
              </w:rPr>
              <w:instrText xml:space="preserve"> PAGEREF _Toc157463338 \h </w:instrText>
            </w:r>
            <w:r w:rsidR="0042785B">
              <w:rPr>
                <w:noProof/>
                <w:webHidden/>
              </w:rPr>
            </w:r>
            <w:r w:rsidR="0042785B">
              <w:rPr>
                <w:noProof/>
                <w:webHidden/>
              </w:rPr>
              <w:fldChar w:fldCharType="separate"/>
            </w:r>
            <w:r w:rsidR="00FC2392">
              <w:rPr>
                <w:noProof/>
                <w:webHidden/>
              </w:rPr>
              <w:t>41</w:t>
            </w:r>
            <w:r w:rsidR="0042785B">
              <w:rPr>
                <w:noProof/>
                <w:webHidden/>
              </w:rPr>
              <w:fldChar w:fldCharType="end"/>
            </w:r>
          </w:hyperlink>
        </w:p>
        <w:p w14:paraId="4D1FA303" w14:textId="42F25266" w:rsidR="0042785B" w:rsidRDefault="00A02560">
          <w:pPr>
            <w:pStyle w:val="TOC1"/>
            <w:tabs>
              <w:tab w:val="right" w:leader="dot" w:pos="9350"/>
            </w:tabs>
            <w:rPr>
              <w:rFonts w:eastAsiaTheme="minorEastAsia"/>
              <w:noProof/>
            </w:rPr>
          </w:pPr>
          <w:hyperlink w:anchor="_Toc157463339" w:history="1">
            <w:r w:rsidR="0042785B" w:rsidRPr="00A278C4">
              <w:rPr>
                <w:rStyle w:val="Hyperlink"/>
                <w:noProof/>
              </w:rPr>
              <w:t>Chapter-8: Conclusion</w:t>
            </w:r>
            <w:r w:rsidR="0042785B">
              <w:rPr>
                <w:noProof/>
                <w:webHidden/>
              </w:rPr>
              <w:tab/>
            </w:r>
            <w:r w:rsidR="0042785B">
              <w:rPr>
                <w:noProof/>
                <w:webHidden/>
              </w:rPr>
              <w:fldChar w:fldCharType="begin"/>
            </w:r>
            <w:r w:rsidR="0042785B">
              <w:rPr>
                <w:noProof/>
                <w:webHidden/>
              </w:rPr>
              <w:instrText xml:space="preserve"> PAGEREF _Toc157463339 \h </w:instrText>
            </w:r>
            <w:r w:rsidR="0042785B">
              <w:rPr>
                <w:noProof/>
                <w:webHidden/>
              </w:rPr>
            </w:r>
            <w:r w:rsidR="0042785B">
              <w:rPr>
                <w:noProof/>
                <w:webHidden/>
              </w:rPr>
              <w:fldChar w:fldCharType="separate"/>
            </w:r>
            <w:r w:rsidR="00FC2392">
              <w:rPr>
                <w:noProof/>
                <w:webHidden/>
              </w:rPr>
              <w:t>43</w:t>
            </w:r>
            <w:r w:rsidR="0042785B">
              <w:rPr>
                <w:noProof/>
                <w:webHidden/>
              </w:rPr>
              <w:fldChar w:fldCharType="end"/>
            </w:r>
          </w:hyperlink>
        </w:p>
        <w:p w14:paraId="51BD7E62" w14:textId="4599265D" w:rsidR="0042785B" w:rsidRDefault="00A02560">
          <w:pPr>
            <w:pStyle w:val="TOC1"/>
            <w:tabs>
              <w:tab w:val="right" w:leader="dot" w:pos="9350"/>
            </w:tabs>
            <w:rPr>
              <w:rFonts w:eastAsiaTheme="minorEastAsia"/>
              <w:noProof/>
            </w:rPr>
          </w:pPr>
          <w:hyperlink w:anchor="_Toc157463340" w:history="1">
            <w:r w:rsidR="0042785B" w:rsidRPr="00A278C4">
              <w:rPr>
                <w:rStyle w:val="Hyperlink"/>
                <w:noProof/>
              </w:rPr>
              <w:t>Chapter-9: References</w:t>
            </w:r>
            <w:r w:rsidR="0042785B">
              <w:rPr>
                <w:noProof/>
                <w:webHidden/>
              </w:rPr>
              <w:tab/>
            </w:r>
            <w:r w:rsidR="0042785B">
              <w:rPr>
                <w:noProof/>
                <w:webHidden/>
              </w:rPr>
              <w:fldChar w:fldCharType="begin"/>
            </w:r>
            <w:r w:rsidR="0042785B">
              <w:rPr>
                <w:noProof/>
                <w:webHidden/>
              </w:rPr>
              <w:instrText xml:space="preserve"> PAGEREF _Toc157463340 \h </w:instrText>
            </w:r>
            <w:r w:rsidR="0042785B">
              <w:rPr>
                <w:noProof/>
                <w:webHidden/>
              </w:rPr>
            </w:r>
            <w:r w:rsidR="0042785B">
              <w:rPr>
                <w:noProof/>
                <w:webHidden/>
              </w:rPr>
              <w:fldChar w:fldCharType="separate"/>
            </w:r>
            <w:r w:rsidR="00FC2392">
              <w:rPr>
                <w:noProof/>
                <w:webHidden/>
              </w:rPr>
              <w:t>44</w:t>
            </w:r>
            <w:r w:rsidR="0042785B">
              <w:rPr>
                <w:noProof/>
                <w:webHidden/>
              </w:rPr>
              <w:fldChar w:fldCharType="end"/>
            </w:r>
          </w:hyperlink>
        </w:p>
        <w:p w14:paraId="6DA65CB3" w14:textId="7F44984F" w:rsidR="0042785B" w:rsidRDefault="00A02560">
          <w:pPr>
            <w:pStyle w:val="TOC1"/>
            <w:tabs>
              <w:tab w:val="right" w:leader="dot" w:pos="9350"/>
            </w:tabs>
            <w:rPr>
              <w:rFonts w:eastAsiaTheme="minorEastAsia"/>
              <w:noProof/>
            </w:rPr>
          </w:pPr>
          <w:hyperlink w:anchor="_Toc157463341" w:history="1">
            <w:r w:rsidR="0042785B" w:rsidRPr="00A278C4">
              <w:rPr>
                <w:rStyle w:val="Hyperlink"/>
                <w:noProof/>
              </w:rPr>
              <w:t>Chapter-10: Appendix</w:t>
            </w:r>
            <w:r w:rsidR="0042785B">
              <w:rPr>
                <w:noProof/>
                <w:webHidden/>
              </w:rPr>
              <w:tab/>
            </w:r>
            <w:r w:rsidR="0042785B">
              <w:rPr>
                <w:noProof/>
                <w:webHidden/>
              </w:rPr>
              <w:fldChar w:fldCharType="begin"/>
            </w:r>
            <w:r w:rsidR="0042785B">
              <w:rPr>
                <w:noProof/>
                <w:webHidden/>
              </w:rPr>
              <w:instrText xml:space="preserve"> PAGEREF _Toc157463341 \h </w:instrText>
            </w:r>
            <w:r w:rsidR="0042785B">
              <w:rPr>
                <w:noProof/>
                <w:webHidden/>
              </w:rPr>
            </w:r>
            <w:r w:rsidR="0042785B">
              <w:rPr>
                <w:noProof/>
                <w:webHidden/>
              </w:rPr>
              <w:fldChar w:fldCharType="separate"/>
            </w:r>
            <w:r w:rsidR="00FC2392">
              <w:rPr>
                <w:noProof/>
                <w:webHidden/>
              </w:rPr>
              <w:t>46</w:t>
            </w:r>
            <w:r w:rsidR="0042785B">
              <w:rPr>
                <w:noProof/>
                <w:webHidden/>
              </w:rPr>
              <w:fldChar w:fldCharType="end"/>
            </w:r>
          </w:hyperlink>
        </w:p>
        <w:p w14:paraId="1F7F1484" w14:textId="223F3CD6" w:rsidR="00513521" w:rsidRDefault="00513521">
          <w:r>
            <w:rPr>
              <w:b/>
              <w:bCs/>
              <w:noProof/>
            </w:rPr>
            <w:fldChar w:fldCharType="end"/>
          </w:r>
        </w:p>
      </w:sdtContent>
    </w:sdt>
    <w:p w14:paraId="7517DDA1" w14:textId="62F321C2" w:rsidR="001368ED" w:rsidRDefault="001368ED">
      <w:pPr>
        <w:rPr>
          <w:rFonts w:ascii="Times New Roman" w:eastAsiaTheme="majorEastAsia" w:hAnsi="Times New Roman" w:cstheme="majorBidi"/>
          <w:b/>
          <w:color w:val="000000" w:themeColor="text1"/>
          <w:sz w:val="32"/>
          <w:szCs w:val="32"/>
        </w:rPr>
      </w:pPr>
      <w:r>
        <w:br w:type="page"/>
      </w:r>
    </w:p>
    <w:p w14:paraId="326CB4A6" w14:textId="77777777" w:rsidR="00513521" w:rsidRDefault="00513521" w:rsidP="00703DFA">
      <w:pPr>
        <w:pStyle w:val="Heading1"/>
        <w:spacing w:line="360" w:lineRule="auto"/>
        <w:sectPr w:rsidR="00513521" w:rsidSect="00192FE6">
          <w:pgSz w:w="12240" w:h="15840"/>
          <w:pgMar w:top="1440" w:right="1440" w:bottom="1440" w:left="1440" w:header="720" w:footer="720" w:gutter="0"/>
          <w:pgNumType w:start="1"/>
          <w:cols w:space="720"/>
          <w:docGrid w:linePitch="360"/>
        </w:sectPr>
      </w:pPr>
    </w:p>
    <w:p w14:paraId="063A579E" w14:textId="45C6C246" w:rsidR="0059303B" w:rsidRDefault="00B04DDA" w:rsidP="00703DFA">
      <w:pPr>
        <w:pStyle w:val="Heading1"/>
        <w:spacing w:line="360" w:lineRule="auto"/>
      </w:pPr>
      <w:bookmarkStart w:id="0" w:name="_Toc157463285"/>
      <w:r>
        <w:lastRenderedPageBreak/>
        <w:t>C</w:t>
      </w:r>
      <w:r w:rsidR="0059303B">
        <w:t>hapter-1: Introduction</w:t>
      </w:r>
      <w:bookmarkEnd w:id="0"/>
    </w:p>
    <w:p w14:paraId="08A93C9B" w14:textId="77777777" w:rsidR="0059303B" w:rsidRPr="0059303B" w:rsidRDefault="0059303B" w:rsidP="00703DFA">
      <w:pPr>
        <w:spacing w:line="360" w:lineRule="auto"/>
      </w:pPr>
    </w:p>
    <w:p w14:paraId="39790C2C" w14:textId="283D2CE8" w:rsidR="00F34134" w:rsidRPr="00703DFA" w:rsidRDefault="00F34134" w:rsidP="00703DFA">
      <w:pPr>
        <w:pStyle w:val="Heading2"/>
        <w:spacing w:line="360" w:lineRule="auto"/>
      </w:pPr>
      <w:bookmarkStart w:id="1" w:name="_Toc157463286"/>
      <w:r>
        <w:t>1.1 Introduction</w:t>
      </w:r>
      <w:bookmarkEnd w:id="1"/>
    </w:p>
    <w:p w14:paraId="61DA671A" w14:textId="0B6F7C55" w:rsidR="00252999" w:rsidRPr="00252999" w:rsidRDefault="00A576DF" w:rsidP="00FA22E0">
      <w:pPr>
        <w:tabs>
          <w:tab w:val="left" w:pos="7848"/>
        </w:tabs>
        <w:spacing w:line="360" w:lineRule="auto"/>
        <w:jc w:val="both"/>
        <w:rPr>
          <w:rFonts w:ascii="Times New Roman" w:hAnsi="Times New Roman" w:cs="Times New Roman"/>
          <w:sz w:val="24"/>
          <w:szCs w:val="24"/>
        </w:rPr>
      </w:pPr>
      <w:r>
        <w:rPr>
          <w:rFonts w:ascii="Times New Roman" w:hAnsi="Times New Roman" w:cs="Times New Roman"/>
          <w:sz w:val="24"/>
          <w:szCs w:val="24"/>
        </w:rPr>
        <w:t>N</w:t>
      </w:r>
      <w:r w:rsidR="00FD0AB5" w:rsidRPr="00FD0AB5">
        <w:rPr>
          <w:rFonts w:ascii="Times New Roman" w:hAnsi="Times New Roman" w:cs="Times New Roman"/>
          <w:sz w:val="24"/>
          <w:szCs w:val="24"/>
        </w:rPr>
        <w:t>on-bank financial institutions (NBFI) are crucial</w:t>
      </w:r>
      <w:r>
        <w:rPr>
          <w:rFonts w:ascii="Times New Roman" w:hAnsi="Times New Roman" w:cs="Times New Roman"/>
          <w:sz w:val="24"/>
          <w:szCs w:val="24"/>
        </w:rPr>
        <w:t xml:space="preserve"> for every country financial sector</w:t>
      </w:r>
      <w:r w:rsidR="00FD0AB5" w:rsidRPr="00FD0AB5">
        <w:rPr>
          <w:rFonts w:ascii="Times New Roman" w:hAnsi="Times New Roman" w:cs="Times New Roman"/>
          <w:sz w:val="24"/>
          <w:szCs w:val="24"/>
        </w:rPr>
        <w:t>. While there may be other organizations that function as</w:t>
      </w:r>
      <w:r w:rsidR="00C735F1">
        <w:rPr>
          <w:rFonts w:ascii="Times New Roman" w:hAnsi="Times New Roman" w:cs="Times New Roman"/>
          <w:sz w:val="24"/>
          <w:szCs w:val="24"/>
        </w:rPr>
        <w:t xml:space="preserve"> a non-banking financial institutions</w:t>
      </w:r>
      <w:r>
        <w:rPr>
          <w:rFonts w:ascii="Times New Roman" w:hAnsi="Times New Roman" w:cs="Times New Roman"/>
          <w:sz w:val="24"/>
          <w:szCs w:val="24"/>
        </w:rPr>
        <w:t xml:space="preserve"> but here</w:t>
      </w:r>
      <w:r w:rsidR="00FD0AB5" w:rsidRPr="00FD0AB5">
        <w:rPr>
          <w:rFonts w:ascii="Times New Roman" w:hAnsi="Times New Roman" w:cs="Times New Roman"/>
          <w:sz w:val="24"/>
          <w:szCs w:val="24"/>
        </w:rPr>
        <w:t xml:space="preserve"> the focus of this research is financial businesses. NBFI includes finance companies as members. As opposed to banks, they don't take deposits. They sold their shares to raise money, which they then invested by making direct and indirect loans. </w:t>
      </w:r>
      <w:r w:rsidR="00C735F1" w:rsidRPr="00FD0AB5">
        <w:rPr>
          <w:rFonts w:ascii="Times New Roman" w:hAnsi="Times New Roman" w:cs="Times New Roman"/>
          <w:sz w:val="24"/>
          <w:szCs w:val="24"/>
        </w:rPr>
        <w:t>A percentage of the money is also invested in the stock market by them.</w:t>
      </w:r>
      <w:r w:rsidR="00C735F1">
        <w:rPr>
          <w:rFonts w:ascii="Times New Roman" w:hAnsi="Times New Roman" w:cs="Times New Roman"/>
          <w:sz w:val="24"/>
          <w:szCs w:val="24"/>
        </w:rPr>
        <w:t xml:space="preserve"> </w:t>
      </w:r>
      <w:r w:rsidR="00FD0AB5" w:rsidRPr="00FD0AB5">
        <w:rPr>
          <w:rFonts w:ascii="Times New Roman" w:hAnsi="Times New Roman" w:cs="Times New Roman"/>
          <w:sz w:val="24"/>
          <w:szCs w:val="24"/>
        </w:rPr>
        <w:t>Because of this, finance corporations have a big impact on how well the capital markets function.</w:t>
      </w:r>
      <w:r>
        <w:rPr>
          <w:rFonts w:ascii="Times New Roman" w:hAnsi="Times New Roman" w:cs="Times New Roman"/>
          <w:sz w:val="24"/>
          <w:szCs w:val="24"/>
        </w:rPr>
        <w:t xml:space="preserve"> In the NBFI sector</w:t>
      </w:r>
      <w:r w:rsidR="00FD0AB5" w:rsidRPr="00FD0AB5">
        <w:rPr>
          <w:rFonts w:ascii="Times New Roman" w:hAnsi="Times New Roman" w:cs="Times New Roman"/>
          <w:sz w:val="24"/>
          <w:szCs w:val="24"/>
        </w:rPr>
        <w:t xml:space="preserve"> </w:t>
      </w:r>
      <w:r>
        <w:rPr>
          <w:rFonts w:ascii="Times New Roman" w:hAnsi="Times New Roman" w:cs="Times New Roman"/>
          <w:sz w:val="24"/>
          <w:szCs w:val="24"/>
        </w:rPr>
        <w:t>here t</w:t>
      </w:r>
      <w:r w:rsidR="00FD0AB5" w:rsidRPr="00FD0AB5">
        <w:rPr>
          <w:rFonts w:ascii="Times New Roman" w:hAnsi="Times New Roman" w:cs="Times New Roman"/>
          <w:sz w:val="24"/>
          <w:szCs w:val="24"/>
        </w:rPr>
        <w:t>he majority of financial institutions are vertically integrated businesses</w:t>
      </w:r>
      <w:r w:rsidR="009F1683">
        <w:rPr>
          <w:rFonts w:ascii="Times New Roman" w:hAnsi="Times New Roman" w:cs="Times New Roman"/>
          <w:sz w:val="24"/>
          <w:szCs w:val="24"/>
        </w:rPr>
        <w:t xml:space="preserve">. </w:t>
      </w:r>
      <w:r w:rsidR="00FA22E0" w:rsidRPr="00FA22E0">
        <w:rPr>
          <w:rFonts w:ascii="Times New Roman" w:hAnsi="Times New Roman" w:cs="Times New Roman"/>
          <w:sz w:val="24"/>
          <w:szCs w:val="24"/>
        </w:rPr>
        <w:t xml:space="preserve">The main objective of this </w:t>
      </w:r>
      <w:r w:rsidR="00FA22E0">
        <w:rPr>
          <w:rFonts w:ascii="Times New Roman" w:hAnsi="Times New Roman" w:cs="Times New Roman"/>
          <w:sz w:val="24"/>
          <w:szCs w:val="24"/>
        </w:rPr>
        <w:t>report</w:t>
      </w:r>
      <w:r w:rsidR="00FA22E0" w:rsidRPr="00FA22E0">
        <w:rPr>
          <w:rFonts w:ascii="Times New Roman" w:hAnsi="Times New Roman" w:cs="Times New Roman"/>
          <w:sz w:val="24"/>
          <w:szCs w:val="24"/>
        </w:rPr>
        <w:t xml:space="preserve"> is to </w:t>
      </w:r>
      <w:r w:rsidR="0042785B">
        <w:rPr>
          <w:rFonts w:ascii="Times New Roman" w:hAnsi="Times New Roman" w:cs="Times New Roman"/>
          <w:sz w:val="24"/>
          <w:szCs w:val="24"/>
        </w:rPr>
        <w:t>evaluating</w:t>
      </w:r>
      <w:r w:rsidR="00FA22E0" w:rsidRPr="00FA22E0">
        <w:rPr>
          <w:rFonts w:ascii="Times New Roman" w:hAnsi="Times New Roman" w:cs="Times New Roman"/>
          <w:sz w:val="24"/>
          <w:szCs w:val="24"/>
        </w:rPr>
        <w:t xml:space="preserve"> the </w:t>
      </w:r>
      <w:r w:rsidR="00C256FC">
        <w:rPr>
          <w:rFonts w:ascii="Times New Roman" w:hAnsi="Times New Roman" w:cs="Times New Roman"/>
          <w:sz w:val="24"/>
          <w:szCs w:val="24"/>
        </w:rPr>
        <w:t>non-banking financial sector</w:t>
      </w:r>
      <w:r w:rsidR="00FA22E0" w:rsidRPr="00FA22E0">
        <w:rPr>
          <w:rFonts w:ascii="Times New Roman" w:hAnsi="Times New Roman" w:cs="Times New Roman"/>
          <w:sz w:val="24"/>
          <w:szCs w:val="24"/>
        </w:rPr>
        <w:t xml:space="preserve"> from 2018 to 2022</w:t>
      </w:r>
      <w:r w:rsidR="00FA22E0">
        <w:rPr>
          <w:rFonts w:ascii="Times New Roman" w:hAnsi="Times New Roman" w:cs="Times New Roman"/>
          <w:sz w:val="24"/>
          <w:szCs w:val="24"/>
        </w:rPr>
        <w:t xml:space="preserve"> in Bangladesh.</w:t>
      </w:r>
    </w:p>
    <w:p w14:paraId="3A06C4CB" w14:textId="54A208D1" w:rsidR="00AF7486" w:rsidRDefault="00A576DF" w:rsidP="00703DFA">
      <w:pPr>
        <w:tabs>
          <w:tab w:val="left" w:pos="7848"/>
        </w:tabs>
        <w:spacing w:line="360" w:lineRule="auto"/>
        <w:jc w:val="both"/>
        <w:rPr>
          <w:rFonts w:ascii="Times New Roman" w:hAnsi="Times New Roman" w:cs="Times New Roman"/>
          <w:sz w:val="24"/>
          <w:szCs w:val="24"/>
        </w:rPr>
      </w:pPr>
      <w:r w:rsidRPr="00A576DF">
        <w:rPr>
          <w:rFonts w:ascii="Times New Roman" w:hAnsi="Times New Roman" w:cs="Times New Roman"/>
          <w:sz w:val="24"/>
          <w:szCs w:val="24"/>
        </w:rPr>
        <w:t xml:space="preserve">Financial ratios and other relevant financial measures are the foundation for evaluating the </w:t>
      </w:r>
      <w:r w:rsidR="00C256FC">
        <w:rPr>
          <w:rFonts w:ascii="Times New Roman" w:hAnsi="Times New Roman" w:cs="Times New Roman"/>
          <w:sz w:val="24"/>
          <w:szCs w:val="24"/>
        </w:rPr>
        <w:t>sector</w:t>
      </w:r>
      <w:r w:rsidRPr="00A576DF">
        <w:rPr>
          <w:rFonts w:ascii="Times New Roman" w:hAnsi="Times New Roman" w:cs="Times New Roman"/>
          <w:sz w:val="24"/>
          <w:szCs w:val="24"/>
        </w:rPr>
        <w:t xml:space="preserve"> research on NBFIs.</w:t>
      </w:r>
      <w:r>
        <w:rPr>
          <w:rFonts w:ascii="Times New Roman" w:hAnsi="Times New Roman" w:cs="Times New Roman"/>
          <w:sz w:val="24"/>
          <w:szCs w:val="24"/>
        </w:rPr>
        <w:t xml:space="preserve"> So,</w:t>
      </w:r>
      <w:r w:rsidR="00FD0AB5" w:rsidRPr="00252999">
        <w:rPr>
          <w:rFonts w:ascii="Times New Roman" w:hAnsi="Times New Roman" w:cs="Times New Roman"/>
          <w:sz w:val="24"/>
          <w:szCs w:val="24"/>
        </w:rPr>
        <w:t xml:space="preserve"> the main </w:t>
      </w:r>
      <w:r w:rsidR="002B48CB">
        <w:rPr>
          <w:rFonts w:ascii="Times New Roman" w:hAnsi="Times New Roman" w:cs="Times New Roman"/>
          <w:sz w:val="24"/>
          <w:szCs w:val="24"/>
        </w:rPr>
        <w:t>purpose</w:t>
      </w:r>
      <w:r w:rsidR="00FD0AB5" w:rsidRPr="00252999">
        <w:rPr>
          <w:rFonts w:ascii="Times New Roman" w:hAnsi="Times New Roman" w:cs="Times New Roman"/>
          <w:sz w:val="24"/>
          <w:szCs w:val="24"/>
        </w:rPr>
        <w:t xml:space="preserve"> of this study is to compare the relative market positions of the chosen NBFI in Bangladesh and </w:t>
      </w:r>
      <w:r>
        <w:rPr>
          <w:rFonts w:ascii="Times New Roman" w:hAnsi="Times New Roman" w:cs="Times New Roman"/>
          <w:sz w:val="24"/>
          <w:szCs w:val="24"/>
        </w:rPr>
        <w:t>analyze</w:t>
      </w:r>
      <w:r w:rsidR="00FD0AB5" w:rsidRPr="00252999">
        <w:rPr>
          <w:rFonts w:ascii="Times New Roman" w:hAnsi="Times New Roman" w:cs="Times New Roman"/>
          <w:sz w:val="24"/>
          <w:szCs w:val="24"/>
        </w:rPr>
        <w:t xml:space="preserve"> the financial performance of NBFI. A number of </w:t>
      </w:r>
      <w:r>
        <w:rPr>
          <w:rFonts w:ascii="Times New Roman" w:hAnsi="Times New Roman" w:cs="Times New Roman"/>
          <w:sz w:val="24"/>
          <w:szCs w:val="24"/>
        </w:rPr>
        <w:t>financial performance ratios like</w:t>
      </w:r>
      <w:r w:rsidR="00FD0AB5" w:rsidRPr="00252999">
        <w:rPr>
          <w:rFonts w:ascii="Times New Roman" w:hAnsi="Times New Roman" w:cs="Times New Roman"/>
          <w:sz w:val="24"/>
          <w:szCs w:val="24"/>
        </w:rPr>
        <w:t>,</w:t>
      </w:r>
      <w:r>
        <w:rPr>
          <w:rFonts w:ascii="Times New Roman" w:hAnsi="Times New Roman" w:cs="Times New Roman"/>
          <w:sz w:val="24"/>
          <w:szCs w:val="24"/>
        </w:rPr>
        <w:t xml:space="preserve"> </w:t>
      </w:r>
      <w:r w:rsidR="00FD0AB5" w:rsidRPr="00252999">
        <w:rPr>
          <w:rFonts w:ascii="Times New Roman" w:hAnsi="Times New Roman" w:cs="Times New Roman"/>
          <w:sz w:val="24"/>
          <w:szCs w:val="24"/>
        </w:rPr>
        <w:t>ROA</w:t>
      </w:r>
      <w:r>
        <w:rPr>
          <w:rFonts w:ascii="Times New Roman" w:hAnsi="Times New Roman" w:cs="Times New Roman"/>
          <w:sz w:val="24"/>
          <w:szCs w:val="24"/>
        </w:rPr>
        <w:t>, ROE,</w:t>
      </w:r>
      <w:r w:rsidR="00FD0AB5" w:rsidRPr="00252999">
        <w:rPr>
          <w:rFonts w:ascii="Times New Roman" w:hAnsi="Times New Roman" w:cs="Times New Roman"/>
          <w:sz w:val="24"/>
          <w:szCs w:val="24"/>
        </w:rPr>
        <w:t xml:space="preserve"> </w:t>
      </w:r>
      <w:r w:rsidR="00252999" w:rsidRPr="00252999">
        <w:rPr>
          <w:rFonts w:ascii="Times New Roman" w:hAnsi="Times New Roman" w:cs="Times New Roman"/>
          <w:sz w:val="24"/>
          <w:szCs w:val="24"/>
        </w:rPr>
        <w:t xml:space="preserve">ROC, current </w:t>
      </w:r>
      <w:r w:rsidR="00235868">
        <w:rPr>
          <w:rFonts w:ascii="Times New Roman" w:hAnsi="Times New Roman" w:cs="Times New Roman"/>
          <w:sz w:val="24"/>
          <w:szCs w:val="24"/>
        </w:rPr>
        <w:t>r</w:t>
      </w:r>
      <w:r w:rsidR="00252999" w:rsidRPr="00252999">
        <w:rPr>
          <w:rFonts w:ascii="Times New Roman" w:hAnsi="Times New Roman" w:cs="Times New Roman"/>
          <w:sz w:val="24"/>
          <w:szCs w:val="24"/>
        </w:rPr>
        <w:t xml:space="preserve">atio, capital </w:t>
      </w:r>
      <w:r w:rsidR="00C256FC">
        <w:rPr>
          <w:rFonts w:ascii="Times New Roman" w:hAnsi="Times New Roman" w:cs="Times New Roman"/>
          <w:sz w:val="24"/>
          <w:szCs w:val="24"/>
        </w:rPr>
        <w:t>r</w:t>
      </w:r>
      <w:r w:rsidR="00252999" w:rsidRPr="00252999">
        <w:rPr>
          <w:rFonts w:ascii="Times New Roman" w:hAnsi="Times New Roman" w:cs="Times New Roman"/>
          <w:sz w:val="24"/>
          <w:szCs w:val="24"/>
        </w:rPr>
        <w:t>atio, leverage ratio, capital adequacy ratio, debt equity ratio, cost to income ratio, non-performing loans (NPL)</w:t>
      </w:r>
      <w:r w:rsidR="00252999">
        <w:rPr>
          <w:rFonts w:ascii="Times New Roman" w:hAnsi="Times New Roman" w:cs="Times New Roman"/>
          <w:sz w:val="24"/>
          <w:szCs w:val="24"/>
        </w:rPr>
        <w:t>, ear</w:t>
      </w:r>
      <w:r w:rsidR="00FD0AB5" w:rsidRPr="00FD0AB5">
        <w:rPr>
          <w:rFonts w:ascii="Times New Roman" w:hAnsi="Times New Roman" w:cs="Times New Roman"/>
          <w:sz w:val="24"/>
          <w:szCs w:val="24"/>
        </w:rPr>
        <w:t>nings per share (EPS)</w:t>
      </w:r>
      <w:r w:rsidR="00252999">
        <w:rPr>
          <w:rFonts w:ascii="Times New Roman" w:hAnsi="Times New Roman" w:cs="Times New Roman"/>
          <w:sz w:val="24"/>
          <w:szCs w:val="24"/>
        </w:rPr>
        <w:t xml:space="preserve"> </w:t>
      </w:r>
      <w:r w:rsidR="00FD0AB5" w:rsidRPr="00FD0AB5">
        <w:rPr>
          <w:rFonts w:ascii="Times New Roman" w:hAnsi="Times New Roman" w:cs="Times New Roman"/>
          <w:sz w:val="24"/>
          <w:szCs w:val="24"/>
        </w:rPr>
        <w:t xml:space="preserve">are used to </w:t>
      </w:r>
      <w:r w:rsidR="00FA22E0">
        <w:rPr>
          <w:rFonts w:ascii="Times New Roman" w:hAnsi="Times New Roman" w:cs="Times New Roman"/>
          <w:sz w:val="24"/>
          <w:szCs w:val="24"/>
        </w:rPr>
        <w:t>analyze the</w:t>
      </w:r>
      <w:r w:rsidR="00FD0AB5" w:rsidRPr="00FD0AB5">
        <w:rPr>
          <w:rFonts w:ascii="Times New Roman" w:hAnsi="Times New Roman" w:cs="Times New Roman"/>
          <w:sz w:val="24"/>
          <w:szCs w:val="24"/>
        </w:rPr>
        <w:t xml:space="preserve"> financial performance. The financial performance of certain finance companies (NBFI) in Bangladesh will be examined in this study. It will then determine their competitive standing in Bangladesh depending on the outcome.</w:t>
      </w:r>
    </w:p>
    <w:p w14:paraId="4160C4B1" w14:textId="77777777" w:rsidR="001240B0" w:rsidRDefault="001240B0" w:rsidP="00703DFA">
      <w:pPr>
        <w:tabs>
          <w:tab w:val="left" w:pos="7848"/>
        </w:tabs>
        <w:spacing w:line="360" w:lineRule="auto"/>
        <w:jc w:val="both"/>
        <w:rPr>
          <w:rFonts w:ascii="Times New Roman" w:hAnsi="Times New Roman" w:cs="Times New Roman"/>
          <w:sz w:val="24"/>
          <w:szCs w:val="24"/>
        </w:rPr>
      </w:pPr>
    </w:p>
    <w:p w14:paraId="3AB8B55F" w14:textId="77777777" w:rsidR="00FA22E0" w:rsidRDefault="00FA22E0" w:rsidP="00703DFA">
      <w:pPr>
        <w:tabs>
          <w:tab w:val="left" w:pos="7848"/>
        </w:tabs>
        <w:spacing w:line="360" w:lineRule="auto"/>
        <w:jc w:val="both"/>
        <w:rPr>
          <w:rFonts w:ascii="Times New Roman" w:hAnsi="Times New Roman" w:cs="Times New Roman"/>
          <w:sz w:val="24"/>
          <w:szCs w:val="24"/>
        </w:rPr>
      </w:pPr>
    </w:p>
    <w:p w14:paraId="269A1DCA" w14:textId="77777777" w:rsidR="0042785B" w:rsidRDefault="0042785B" w:rsidP="00703DFA">
      <w:pPr>
        <w:tabs>
          <w:tab w:val="left" w:pos="7848"/>
        </w:tabs>
        <w:spacing w:line="360" w:lineRule="auto"/>
        <w:jc w:val="both"/>
        <w:rPr>
          <w:rFonts w:ascii="Times New Roman" w:hAnsi="Times New Roman" w:cs="Times New Roman"/>
          <w:sz w:val="24"/>
          <w:szCs w:val="24"/>
        </w:rPr>
      </w:pPr>
    </w:p>
    <w:p w14:paraId="50347E66" w14:textId="77777777" w:rsidR="001240B0" w:rsidRPr="00FD0AB5" w:rsidRDefault="001240B0" w:rsidP="00703DFA">
      <w:pPr>
        <w:tabs>
          <w:tab w:val="left" w:pos="7848"/>
        </w:tabs>
        <w:spacing w:line="360" w:lineRule="auto"/>
        <w:jc w:val="both"/>
        <w:rPr>
          <w:rFonts w:ascii="Times New Roman" w:hAnsi="Times New Roman" w:cs="Times New Roman"/>
          <w:sz w:val="24"/>
          <w:szCs w:val="24"/>
        </w:rPr>
      </w:pPr>
    </w:p>
    <w:p w14:paraId="5D49D47C" w14:textId="77777777" w:rsidR="00BE2F20" w:rsidRDefault="00BE2F20" w:rsidP="00703DFA">
      <w:pPr>
        <w:tabs>
          <w:tab w:val="left" w:pos="7848"/>
        </w:tabs>
        <w:spacing w:line="360" w:lineRule="auto"/>
        <w:rPr>
          <w:rFonts w:ascii="Times New Roman" w:hAnsi="Times New Roman" w:cs="Times New Roman"/>
          <w:b/>
          <w:bCs/>
          <w:sz w:val="28"/>
          <w:szCs w:val="28"/>
        </w:rPr>
      </w:pPr>
    </w:p>
    <w:p w14:paraId="23C46221" w14:textId="6360FC6E" w:rsidR="00D8390B" w:rsidRPr="00D8390B" w:rsidRDefault="002477C6" w:rsidP="00703DFA">
      <w:pPr>
        <w:pStyle w:val="Heading2"/>
        <w:spacing w:line="360" w:lineRule="auto"/>
      </w:pPr>
      <w:bookmarkStart w:id="2" w:name="_Toc157463287"/>
      <w:r>
        <w:lastRenderedPageBreak/>
        <w:t xml:space="preserve">1.2 Rationale of the </w:t>
      </w:r>
      <w:r w:rsidR="000F3588">
        <w:t>S</w:t>
      </w:r>
      <w:r>
        <w:t>tudy</w:t>
      </w:r>
      <w:bookmarkEnd w:id="2"/>
    </w:p>
    <w:p w14:paraId="0BCE0720" w14:textId="4A0AD589" w:rsidR="00BE2F20" w:rsidRDefault="00235868" w:rsidP="00235868">
      <w:pPr>
        <w:spacing w:line="360" w:lineRule="auto"/>
        <w:jc w:val="both"/>
        <w:rPr>
          <w:rFonts w:ascii="Times New Roman" w:hAnsi="Times New Roman" w:cs="Times New Roman"/>
          <w:sz w:val="24"/>
          <w:szCs w:val="24"/>
        </w:rPr>
      </w:pPr>
      <w:r w:rsidRPr="00235868">
        <w:rPr>
          <w:rFonts w:ascii="Times New Roman" w:hAnsi="Times New Roman" w:cs="Times New Roman"/>
          <w:sz w:val="24"/>
          <w:szCs w:val="24"/>
        </w:rPr>
        <w:t>In an exceedingly challenging and unstable economic environment, financial institutions are playing a larger role</w:t>
      </w:r>
      <w:r w:rsidR="00D8390B" w:rsidRPr="00D8390B">
        <w:rPr>
          <w:rFonts w:ascii="Times New Roman" w:hAnsi="Times New Roman" w:cs="Times New Roman"/>
          <w:sz w:val="24"/>
          <w:szCs w:val="24"/>
        </w:rPr>
        <w:t xml:space="preserve">. </w:t>
      </w:r>
      <w:r w:rsidR="0076277A" w:rsidRPr="00D8390B">
        <w:rPr>
          <w:rFonts w:ascii="Times New Roman" w:hAnsi="Times New Roman" w:cs="Times New Roman"/>
          <w:sz w:val="24"/>
          <w:szCs w:val="24"/>
        </w:rPr>
        <w:t>These essentially inject idle cash into the many productive uses of the economy.</w:t>
      </w:r>
      <w:r w:rsidR="0076277A">
        <w:rPr>
          <w:rFonts w:ascii="Times New Roman" w:hAnsi="Times New Roman" w:cs="Times New Roman"/>
          <w:sz w:val="24"/>
          <w:szCs w:val="24"/>
        </w:rPr>
        <w:t xml:space="preserve"> </w:t>
      </w:r>
      <w:r w:rsidR="00D8390B" w:rsidRPr="00D8390B">
        <w:rPr>
          <w:rFonts w:ascii="Times New Roman" w:hAnsi="Times New Roman" w:cs="Times New Roman"/>
          <w:sz w:val="24"/>
          <w:szCs w:val="24"/>
        </w:rPr>
        <w:t>Therefore, having strong financial institutions is essential to the long-term prosperity of any nation. By providing a range of financial services, NBFIs cover the gaps in financial intermediation left by commercial banks. They also compete with banks, pushing them to improve their effectiveness and sensitivity to the needs of their clients. The degree of development of a country's financial system as a whole is generally well-represented by the status of NBFI development.</w:t>
      </w:r>
      <w:r w:rsidR="00D8390B">
        <w:rPr>
          <w:rFonts w:ascii="Times New Roman" w:hAnsi="Times New Roman" w:cs="Times New Roman"/>
          <w:sz w:val="24"/>
          <w:szCs w:val="24"/>
        </w:rPr>
        <w:t xml:space="preserve"> </w:t>
      </w:r>
      <w:r w:rsidR="00D8390B" w:rsidRPr="00D8390B">
        <w:rPr>
          <w:rFonts w:ascii="Times New Roman" w:hAnsi="Times New Roman" w:cs="Times New Roman"/>
          <w:sz w:val="24"/>
          <w:szCs w:val="24"/>
        </w:rPr>
        <w:t>Nonetheless, financial sustainability and economic advancement are the two main reasons why NBFIs are significant. Generally speaking, NBFIs carry out a number of tasks that banks do not, including lending money, being fungible, being informationally efficient, and delivering risk aggregation services, all of which increase the dangers that venture capitalists are exposed to. In this way, they promote and raise the efficiency of savings and investments. Second, in a financial sector where non-bank financial institutions are relatively underdeveloped, banks will inevitably have to take on risks that would otherwise be carried by the stock market, collective investment schemes, or insurance companies.</w:t>
      </w:r>
      <w:r w:rsidR="00D8390B">
        <w:rPr>
          <w:rFonts w:ascii="Times New Roman" w:hAnsi="Times New Roman" w:cs="Times New Roman"/>
          <w:sz w:val="24"/>
          <w:szCs w:val="24"/>
        </w:rPr>
        <w:t xml:space="preserve"> </w:t>
      </w:r>
      <w:r w:rsidR="00D8390B" w:rsidRPr="00D8390B">
        <w:rPr>
          <w:rFonts w:ascii="Times New Roman" w:hAnsi="Times New Roman" w:cs="Times New Roman"/>
          <w:sz w:val="24"/>
          <w:szCs w:val="24"/>
        </w:rPr>
        <w:t xml:space="preserve">In their </w:t>
      </w:r>
      <w:r w:rsidR="001B04F9">
        <w:rPr>
          <w:rFonts w:ascii="Times New Roman" w:hAnsi="Times New Roman" w:cs="Times New Roman"/>
          <w:sz w:val="24"/>
          <w:szCs w:val="24"/>
        </w:rPr>
        <w:t>evaluation</w:t>
      </w:r>
      <w:r w:rsidR="00D8390B" w:rsidRPr="00D8390B">
        <w:rPr>
          <w:rFonts w:ascii="Times New Roman" w:hAnsi="Times New Roman" w:cs="Times New Roman"/>
          <w:sz w:val="24"/>
          <w:szCs w:val="24"/>
        </w:rPr>
        <w:t xml:space="preserve"> of the lessons learnt from the Asian currency crisis, authorities have largely accepted that, for instance, NBFIs are extremely important to Bangladesh's financial market development and economic expansion. Leasing businesses help manufacturers maintain a smooth production run by offering lease financing services. Insurance firms offer various company businesses risk protection services so they can be reimbursed in the event that any valuable item is lost or damaged. Venture capitalists receive funding from finance businesses in order to acquire assets for their company ventures. Many firms obtain long-term funding from NBFIs.</w:t>
      </w:r>
    </w:p>
    <w:p w14:paraId="3F0C2457" w14:textId="77777777" w:rsidR="00D8390B" w:rsidRDefault="00D8390B" w:rsidP="00703DFA">
      <w:pPr>
        <w:tabs>
          <w:tab w:val="left" w:pos="7848"/>
        </w:tabs>
        <w:spacing w:line="360" w:lineRule="auto"/>
        <w:rPr>
          <w:rFonts w:ascii="Times New Roman" w:hAnsi="Times New Roman" w:cs="Times New Roman"/>
          <w:sz w:val="24"/>
          <w:szCs w:val="24"/>
        </w:rPr>
      </w:pPr>
    </w:p>
    <w:p w14:paraId="5CECF3A8" w14:textId="77777777" w:rsidR="001240B0" w:rsidRDefault="001240B0" w:rsidP="00703DFA">
      <w:pPr>
        <w:tabs>
          <w:tab w:val="left" w:pos="7848"/>
        </w:tabs>
        <w:spacing w:line="360" w:lineRule="auto"/>
        <w:rPr>
          <w:rFonts w:ascii="Times New Roman" w:hAnsi="Times New Roman" w:cs="Times New Roman"/>
          <w:sz w:val="24"/>
          <w:szCs w:val="24"/>
        </w:rPr>
      </w:pPr>
    </w:p>
    <w:p w14:paraId="51036249" w14:textId="77777777" w:rsidR="001240B0" w:rsidRDefault="001240B0" w:rsidP="00703DFA">
      <w:pPr>
        <w:tabs>
          <w:tab w:val="left" w:pos="7848"/>
        </w:tabs>
        <w:spacing w:line="360" w:lineRule="auto"/>
        <w:rPr>
          <w:rFonts w:ascii="Times New Roman" w:hAnsi="Times New Roman" w:cs="Times New Roman"/>
          <w:sz w:val="24"/>
          <w:szCs w:val="24"/>
        </w:rPr>
      </w:pPr>
    </w:p>
    <w:p w14:paraId="2E4FA269" w14:textId="77777777" w:rsidR="00D8390B" w:rsidRPr="00D8390B" w:rsidRDefault="00D8390B" w:rsidP="00703DFA">
      <w:pPr>
        <w:tabs>
          <w:tab w:val="left" w:pos="7848"/>
        </w:tabs>
        <w:spacing w:line="360" w:lineRule="auto"/>
        <w:rPr>
          <w:rFonts w:ascii="Times New Roman" w:hAnsi="Times New Roman" w:cs="Times New Roman"/>
          <w:sz w:val="24"/>
          <w:szCs w:val="24"/>
        </w:rPr>
      </w:pPr>
    </w:p>
    <w:p w14:paraId="025020B0" w14:textId="20589FD4" w:rsidR="00D8390B" w:rsidRPr="00D8390B" w:rsidRDefault="00D8390B" w:rsidP="00703DFA">
      <w:pPr>
        <w:pStyle w:val="Heading2"/>
        <w:spacing w:line="360" w:lineRule="auto"/>
      </w:pPr>
      <w:bookmarkStart w:id="3" w:name="_Toc157463288"/>
      <w:r>
        <w:lastRenderedPageBreak/>
        <w:t xml:space="preserve">1.3 </w:t>
      </w:r>
      <w:r w:rsidR="00797320" w:rsidRPr="00797320">
        <w:t>Background</w:t>
      </w:r>
      <w:r>
        <w:t xml:space="preserve"> of the Study</w:t>
      </w:r>
      <w:bookmarkEnd w:id="3"/>
    </w:p>
    <w:p w14:paraId="6C0ECAAF" w14:textId="35C5853D" w:rsidR="00E76B1E" w:rsidRDefault="00E96652" w:rsidP="00703DFA">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In the nation’s financial system, not only the banks but also the NBFIs are growing very rapidly. </w:t>
      </w:r>
      <w:r w:rsidR="0078795E">
        <w:rPr>
          <w:rFonts w:ascii="Times New Roman" w:hAnsi="Times New Roman" w:cs="Times New Roman"/>
          <w:sz w:val="24"/>
          <w:szCs w:val="24"/>
        </w:rPr>
        <w:t>The non-banking financial institution</w:t>
      </w:r>
      <w:r>
        <w:rPr>
          <w:rFonts w:ascii="Times New Roman" w:hAnsi="Times New Roman" w:cs="Times New Roman"/>
          <w:sz w:val="24"/>
          <w:szCs w:val="24"/>
        </w:rPr>
        <w:t xml:space="preserve">s are helping the people and the companies by </w:t>
      </w:r>
      <w:r w:rsidR="0078795E">
        <w:rPr>
          <w:rFonts w:ascii="Times New Roman" w:hAnsi="Times New Roman" w:cs="Times New Roman"/>
          <w:sz w:val="24"/>
          <w:szCs w:val="24"/>
        </w:rPr>
        <w:t>providing the good</w:t>
      </w:r>
      <w:r>
        <w:rPr>
          <w:rFonts w:ascii="Times New Roman" w:hAnsi="Times New Roman" w:cs="Times New Roman"/>
          <w:sz w:val="24"/>
          <w:szCs w:val="24"/>
        </w:rPr>
        <w:t xml:space="preserve"> quality and quantity of their services. In</w:t>
      </w:r>
      <w:r w:rsidRPr="00E96652">
        <w:rPr>
          <w:rFonts w:ascii="Times New Roman" w:hAnsi="Times New Roman" w:cs="Times New Roman"/>
          <w:sz w:val="24"/>
          <w:szCs w:val="24"/>
        </w:rPr>
        <w:t xml:space="preserve"> Bangladesh's financial sector, the</w:t>
      </w:r>
      <w:r w:rsidR="0078795E">
        <w:rPr>
          <w:rFonts w:ascii="Times New Roman" w:hAnsi="Times New Roman" w:cs="Times New Roman"/>
          <w:sz w:val="24"/>
          <w:szCs w:val="24"/>
        </w:rPr>
        <w:t xml:space="preserve"> </w:t>
      </w:r>
      <w:r w:rsidRPr="00E96652">
        <w:rPr>
          <w:rFonts w:ascii="Times New Roman" w:hAnsi="Times New Roman" w:cs="Times New Roman"/>
          <w:sz w:val="24"/>
          <w:szCs w:val="24"/>
        </w:rPr>
        <w:t xml:space="preserve">NBFIs </w:t>
      </w:r>
      <w:r w:rsidR="0078795E">
        <w:rPr>
          <w:rFonts w:ascii="Times New Roman" w:hAnsi="Times New Roman" w:cs="Times New Roman"/>
          <w:sz w:val="24"/>
          <w:szCs w:val="24"/>
        </w:rPr>
        <w:t>are</w:t>
      </w:r>
      <w:r w:rsidRPr="00E96652">
        <w:rPr>
          <w:rFonts w:ascii="Times New Roman" w:hAnsi="Times New Roman" w:cs="Times New Roman"/>
          <w:sz w:val="24"/>
          <w:szCs w:val="24"/>
        </w:rPr>
        <w:t xml:space="preserve"> </w:t>
      </w:r>
      <w:r w:rsidR="0078795E">
        <w:rPr>
          <w:rFonts w:ascii="Times New Roman" w:hAnsi="Times New Roman" w:cs="Times New Roman"/>
          <w:sz w:val="24"/>
          <w:szCs w:val="24"/>
        </w:rPr>
        <w:t>increasing</w:t>
      </w:r>
      <w:r w:rsidRPr="00E96652">
        <w:rPr>
          <w:rFonts w:ascii="Times New Roman" w:hAnsi="Times New Roman" w:cs="Times New Roman"/>
          <w:sz w:val="24"/>
          <w:szCs w:val="24"/>
        </w:rPr>
        <w:t xml:space="preserve"> </w:t>
      </w:r>
      <w:r w:rsidR="0078795E">
        <w:rPr>
          <w:rFonts w:ascii="Times New Roman" w:hAnsi="Times New Roman" w:cs="Times New Roman"/>
          <w:sz w:val="24"/>
          <w:szCs w:val="24"/>
        </w:rPr>
        <w:t>day by day</w:t>
      </w:r>
      <w:r w:rsidRPr="00E96652">
        <w:rPr>
          <w:rFonts w:ascii="Times New Roman" w:hAnsi="Times New Roman" w:cs="Times New Roman"/>
          <w:sz w:val="24"/>
          <w:szCs w:val="24"/>
        </w:rPr>
        <w:t xml:space="preserve">. NBFIs have shown a </w:t>
      </w:r>
      <w:r w:rsidR="0078795E">
        <w:rPr>
          <w:rFonts w:ascii="Times New Roman" w:hAnsi="Times New Roman" w:cs="Times New Roman"/>
          <w:sz w:val="24"/>
          <w:szCs w:val="24"/>
        </w:rPr>
        <w:t>good</w:t>
      </w:r>
      <w:r w:rsidRPr="00E96652">
        <w:rPr>
          <w:rFonts w:ascii="Times New Roman" w:hAnsi="Times New Roman" w:cs="Times New Roman"/>
          <w:sz w:val="24"/>
          <w:szCs w:val="24"/>
        </w:rPr>
        <w:t xml:space="preserve"> trend in advances, income, assets, and other financial components throughout </w:t>
      </w:r>
      <w:r w:rsidR="0078795E">
        <w:rPr>
          <w:rFonts w:ascii="Times New Roman" w:hAnsi="Times New Roman" w:cs="Times New Roman"/>
          <w:sz w:val="24"/>
          <w:szCs w:val="24"/>
        </w:rPr>
        <w:t>the years</w:t>
      </w:r>
      <w:r w:rsidRPr="00E96652">
        <w:rPr>
          <w:rFonts w:ascii="Times New Roman" w:hAnsi="Times New Roman" w:cs="Times New Roman"/>
          <w:sz w:val="24"/>
          <w:szCs w:val="24"/>
        </w:rPr>
        <w:t xml:space="preserve">. </w:t>
      </w:r>
      <w:r w:rsidR="0078795E">
        <w:rPr>
          <w:rFonts w:ascii="Times New Roman" w:hAnsi="Times New Roman" w:cs="Times New Roman"/>
          <w:sz w:val="24"/>
          <w:szCs w:val="24"/>
        </w:rPr>
        <w:t>Till now</w:t>
      </w:r>
      <w:r w:rsidRPr="00E96652">
        <w:rPr>
          <w:rFonts w:ascii="Times New Roman" w:hAnsi="Times New Roman" w:cs="Times New Roman"/>
          <w:sz w:val="24"/>
          <w:szCs w:val="24"/>
        </w:rPr>
        <w:t xml:space="preserve"> they </w:t>
      </w:r>
      <w:r w:rsidR="0078795E">
        <w:rPr>
          <w:rFonts w:ascii="Times New Roman" w:hAnsi="Times New Roman" w:cs="Times New Roman"/>
          <w:sz w:val="24"/>
          <w:szCs w:val="24"/>
        </w:rPr>
        <w:t>are</w:t>
      </w:r>
      <w:r w:rsidRPr="00E96652">
        <w:rPr>
          <w:rFonts w:ascii="Times New Roman" w:hAnsi="Times New Roman" w:cs="Times New Roman"/>
          <w:sz w:val="24"/>
          <w:szCs w:val="24"/>
        </w:rPr>
        <w:t xml:space="preserve"> contribut</w:t>
      </w:r>
      <w:r w:rsidR="0078795E">
        <w:rPr>
          <w:rFonts w:ascii="Times New Roman" w:hAnsi="Times New Roman" w:cs="Times New Roman"/>
          <w:sz w:val="24"/>
          <w:szCs w:val="24"/>
        </w:rPr>
        <w:t>ing</w:t>
      </w:r>
      <w:r w:rsidRPr="00E96652">
        <w:rPr>
          <w:rFonts w:ascii="Times New Roman" w:hAnsi="Times New Roman" w:cs="Times New Roman"/>
          <w:sz w:val="24"/>
          <w:szCs w:val="24"/>
        </w:rPr>
        <w:t xml:space="preserve"> significantly to Bangladesh's GDP growth.</w:t>
      </w:r>
    </w:p>
    <w:p w14:paraId="706C017E" w14:textId="6F4FA861" w:rsidR="00E76B1E" w:rsidRDefault="0078795E" w:rsidP="00703DFA">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In the </w:t>
      </w:r>
      <w:r w:rsidR="00E76B1E" w:rsidRPr="00E76B1E">
        <w:rPr>
          <w:rFonts w:ascii="Times New Roman" w:hAnsi="Times New Roman" w:cs="Times New Roman"/>
          <w:sz w:val="24"/>
          <w:szCs w:val="24"/>
        </w:rPr>
        <w:t>2019</w:t>
      </w:r>
      <w:r>
        <w:rPr>
          <w:rFonts w:ascii="Times New Roman" w:hAnsi="Times New Roman" w:cs="Times New Roman"/>
          <w:sz w:val="24"/>
          <w:szCs w:val="24"/>
        </w:rPr>
        <w:t>, it</w:t>
      </w:r>
      <w:r w:rsidR="00E76B1E" w:rsidRPr="00E76B1E">
        <w:rPr>
          <w:rFonts w:ascii="Times New Roman" w:hAnsi="Times New Roman" w:cs="Times New Roman"/>
          <w:sz w:val="24"/>
          <w:szCs w:val="24"/>
        </w:rPr>
        <w:t xml:space="preserve"> was an annual </w:t>
      </w:r>
      <w:r w:rsidR="006979E1">
        <w:rPr>
          <w:rFonts w:ascii="Times New Roman" w:hAnsi="Times New Roman" w:cs="Times New Roman"/>
          <w:sz w:val="24"/>
          <w:szCs w:val="24"/>
        </w:rPr>
        <w:t>terrible</w:t>
      </w:r>
      <w:r w:rsidR="00E76B1E" w:rsidRPr="00E76B1E">
        <w:rPr>
          <w:rFonts w:ascii="Times New Roman" w:hAnsi="Times New Roman" w:cs="Times New Roman"/>
          <w:sz w:val="24"/>
          <w:szCs w:val="24"/>
        </w:rPr>
        <w:t xml:space="preserve"> for the non-bank financial institutions sector. </w:t>
      </w:r>
      <w:r>
        <w:rPr>
          <w:rFonts w:ascii="Times New Roman" w:hAnsi="Times New Roman" w:cs="Times New Roman"/>
          <w:sz w:val="24"/>
          <w:szCs w:val="24"/>
        </w:rPr>
        <w:t>I</w:t>
      </w:r>
      <w:r w:rsidR="00E76B1E" w:rsidRPr="00E76B1E">
        <w:rPr>
          <w:rFonts w:ascii="Times New Roman" w:hAnsi="Times New Roman" w:cs="Times New Roman"/>
          <w:sz w:val="24"/>
          <w:szCs w:val="24"/>
        </w:rPr>
        <w:t>n 2019</w:t>
      </w:r>
      <w:r>
        <w:rPr>
          <w:rFonts w:ascii="Times New Roman" w:hAnsi="Times New Roman" w:cs="Times New Roman"/>
          <w:sz w:val="24"/>
          <w:szCs w:val="24"/>
        </w:rPr>
        <w:t>, a</w:t>
      </w:r>
      <w:r w:rsidRPr="00E76B1E">
        <w:rPr>
          <w:rFonts w:ascii="Times New Roman" w:hAnsi="Times New Roman" w:cs="Times New Roman"/>
          <w:sz w:val="24"/>
          <w:szCs w:val="24"/>
        </w:rPr>
        <w:t xml:space="preserve"> company's </w:t>
      </w:r>
      <w:r>
        <w:rPr>
          <w:rFonts w:ascii="Times New Roman" w:hAnsi="Times New Roman" w:cs="Times New Roman"/>
          <w:sz w:val="24"/>
          <w:szCs w:val="24"/>
        </w:rPr>
        <w:t>debt</w:t>
      </w:r>
      <w:r w:rsidRPr="00E76B1E">
        <w:rPr>
          <w:rFonts w:ascii="Times New Roman" w:hAnsi="Times New Roman" w:cs="Times New Roman"/>
          <w:sz w:val="24"/>
          <w:szCs w:val="24"/>
        </w:rPr>
        <w:t xml:space="preserve"> increased 17.19</w:t>
      </w:r>
      <w:r>
        <w:rPr>
          <w:rFonts w:ascii="Times New Roman" w:hAnsi="Times New Roman" w:cs="Times New Roman"/>
          <w:sz w:val="24"/>
          <w:szCs w:val="24"/>
        </w:rPr>
        <w:t>%</w:t>
      </w:r>
      <w:r w:rsidRPr="00E76B1E">
        <w:rPr>
          <w:rFonts w:ascii="Times New Roman" w:hAnsi="Times New Roman" w:cs="Times New Roman"/>
          <w:sz w:val="24"/>
          <w:szCs w:val="24"/>
        </w:rPr>
        <w:t xml:space="preserve"> to Taka 6,399 crore</w:t>
      </w:r>
      <w:r>
        <w:rPr>
          <w:rFonts w:ascii="Times New Roman" w:hAnsi="Times New Roman" w:cs="Times New Roman"/>
          <w:sz w:val="24"/>
          <w:szCs w:val="24"/>
        </w:rPr>
        <w:t xml:space="preserve"> which resulted</w:t>
      </w:r>
      <w:r w:rsidR="00E76B1E" w:rsidRPr="00E76B1E">
        <w:rPr>
          <w:rFonts w:ascii="Times New Roman" w:hAnsi="Times New Roman" w:cs="Times New Roman"/>
          <w:sz w:val="24"/>
          <w:szCs w:val="24"/>
        </w:rPr>
        <w:t xml:space="preserve"> of an institution's collapse, which lowered confidence in the </w:t>
      </w:r>
      <w:r w:rsidR="00C256FC">
        <w:rPr>
          <w:rFonts w:ascii="Times New Roman" w:hAnsi="Times New Roman" w:cs="Times New Roman"/>
          <w:sz w:val="24"/>
          <w:szCs w:val="24"/>
        </w:rPr>
        <w:t>sector</w:t>
      </w:r>
      <w:r w:rsidR="00E76B1E" w:rsidRPr="00E76B1E">
        <w:rPr>
          <w:rFonts w:ascii="Times New Roman" w:hAnsi="Times New Roman" w:cs="Times New Roman"/>
          <w:sz w:val="24"/>
          <w:szCs w:val="24"/>
        </w:rPr>
        <w:t>. A central bank official stated that</w:t>
      </w:r>
      <w:r>
        <w:rPr>
          <w:rFonts w:ascii="Times New Roman" w:hAnsi="Times New Roman" w:cs="Times New Roman"/>
          <w:sz w:val="24"/>
          <w:szCs w:val="24"/>
        </w:rPr>
        <w:t>,</w:t>
      </w:r>
      <w:r w:rsidR="00E76B1E" w:rsidRPr="00E76B1E">
        <w:rPr>
          <w:rFonts w:ascii="Times New Roman" w:hAnsi="Times New Roman" w:cs="Times New Roman"/>
          <w:sz w:val="24"/>
          <w:szCs w:val="24"/>
        </w:rPr>
        <w:t xml:space="preserve"> </w:t>
      </w:r>
      <w:r>
        <w:rPr>
          <w:rFonts w:ascii="Times New Roman" w:hAnsi="Times New Roman" w:cs="Times New Roman"/>
          <w:sz w:val="24"/>
          <w:szCs w:val="24"/>
        </w:rPr>
        <w:t>“</w:t>
      </w:r>
      <w:r w:rsidR="00E76B1E" w:rsidRPr="00E76B1E">
        <w:rPr>
          <w:rFonts w:ascii="Times New Roman" w:hAnsi="Times New Roman" w:cs="Times New Roman"/>
          <w:sz w:val="24"/>
          <w:szCs w:val="24"/>
        </w:rPr>
        <w:t>if the defunct People's Leasing and Financial Services (PLFS), which owed between Tk</w:t>
      </w:r>
      <w:r w:rsidR="006979E1">
        <w:rPr>
          <w:rFonts w:ascii="Times New Roman" w:hAnsi="Times New Roman" w:cs="Times New Roman"/>
          <w:sz w:val="24"/>
          <w:szCs w:val="24"/>
        </w:rPr>
        <w:t>.</w:t>
      </w:r>
      <w:r w:rsidR="00E76B1E" w:rsidRPr="00E76B1E">
        <w:rPr>
          <w:rFonts w:ascii="Times New Roman" w:hAnsi="Times New Roman" w:cs="Times New Roman"/>
          <w:sz w:val="24"/>
          <w:szCs w:val="24"/>
        </w:rPr>
        <w:t xml:space="preserve"> 600 crore and Tk</w:t>
      </w:r>
      <w:r w:rsidR="006979E1">
        <w:rPr>
          <w:rFonts w:ascii="Times New Roman" w:hAnsi="Times New Roman" w:cs="Times New Roman"/>
          <w:sz w:val="24"/>
          <w:szCs w:val="24"/>
        </w:rPr>
        <w:t>.</w:t>
      </w:r>
      <w:r w:rsidR="00E76B1E" w:rsidRPr="00E76B1E">
        <w:rPr>
          <w:rFonts w:ascii="Times New Roman" w:hAnsi="Times New Roman" w:cs="Times New Roman"/>
          <w:sz w:val="24"/>
          <w:szCs w:val="24"/>
        </w:rPr>
        <w:t xml:space="preserve"> 700 crore, had been on the list, the total amount would have been much higher</w:t>
      </w:r>
      <w:r>
        <w:rPr>
          <w:rFonts w:ascii="Times New Roman" w:hAnsi="Times New Roman" w:cs="Times New Roman"/>
          <w:sz w:val="24"/>
          <w:szCs w:val="24"/>
        </w:rPr>
        <w:t>”</w:t>
      </w:r>
      <w:r w:rsidR="00E76B1E" w:rsidRPr="00E76B1E">
        <w:rPr>
          <w:rFonts w:ascii="Times New Roman" w:hAnsi="Times New Roman" w:cs="Times New Roman"/>
          <w:sz w:val="24"/>
          <w:szCs w:val="24"/>
        </w:rPr>
        <w:t xml:space="preserve">. On June 27, 2016, the </w:t>
      </w:r>
      <w:r w:rsidR="00AE289C">
        <w:rPr>
          <w:rFonts w:ascii="Times New Roman" w:hAnsi="Times New Roman" w:cs="Times New Roman"/>
          <w:sz w:val="24"/>
          <w:szCs w:val="24"/>
        </w:rPr>
        <w:t>ministry of finance</w:t>
      </w:r>
      <w:r w:rsidR="00E76B1E" w:rsidRPr="00E76B1E">
        <w:rPr>
          <w:rFonts w:ascii="Times New Roman" w:hAnsi="Times New Roman" w:cs="Times New Roman"/>
          <w:sz w:val="24"/>
          <w:szCs w:val="24"/>
        </w:rPr>
        <w:t xml:space="preserve"> issued </w:t>
      </w:r>
      <w:proofErr w:type="gramStart"/>
      <w:r w:rsidR="00E76B1E" w:rsidRPr="00E76B1E">
        <w:rPr>
          <w:rFonts w:ascii="Times New Roman" w:hAnsi="Times New Roman" w:cs="Times New Roman"/>
          <w:sz w:val="24"/>
          <w:szCs w:val="24"/>
        </w:rPr>
        <w:t>an</w:t>
      </w:r>
      <w:proofErr w:type="gramEnd"/>
      <w:r w:rsidR="00E76B1E" w:rsidRPr="00E76B1E">
        <w:rPr>
          <w:rFonts w:ascii="Times New Roman" w:hAnsi="Times New Roman" w:cs="Times New Roman"/>
          <w:sz w:val="24"/>
          <w:szCs w:val="24"/>
        </w:rPr>
        <w:t xml:space="preserve"> </w:t>
      </w:r>
      <w:r w:rsidR="00AE289C">
        <w:rPr>
          <w:rFonts w:ascii="Times New Roman" w:hAnsi="Times New Roman" w:cs="Times New Roman"/>
          <w:sz w:val="24"/>
          <w:szCs w:val="24"/>
        </w:rPr>
        <w:t>command</w:t>
      </w:r>
      <w:r w:rsidR="00E76B1E" w:rsidRPr="00E76B1E">
        <w:rPr>
          <w:rFonts w:ascii="Times New Roman" w:hAnsi="Times New Roman" w:cs="Times New Roman"/>
          <w:sz w:val="24"/>
          <w:szCs w:val="24"/>
        </w:rPr>
        <w:t xml:space="preserve"> to the Bangladesh Bank to close the NBFI, a first for the country's financial sector.</w:t>
      </w:r>
    </w:p>
    <w:p w14:paraId="7878C290" w14:textId="1C351296" w:rsidR="00003E79" w:rsidRPr="00003E79" w:rsidRDefault="001F5CA9" w:rsidP="00003E79">
      <w:pPr>
        <w:spacing w:line="360" w:lineRule="auto"/>
        <w:jc w:val="both"/>
        <w:rPr>
          <w:rFonts w:ascii="Times New Roman" w:hAnsi="Times New Roman" w:cs="Times New Roman"/>
          <w:sz w:val="24"/>
          <w:szCs w:val="24"/>
        </w:rPr>
      </w:pPr>
      <w:r w:rsidRPr="001F5CA9">
        <w:rPr>
          <w:rFonts w:ascii="Times New Roman" w:hAnsi="Times New Roman" w:cs="Times New Roman"/>
          <w:sz w:val="24"/>
          <w:szCs w:val="24"/>
        </w:rPr>
        <w:t xml:space="preserve">The total amount of loans disbursed by </w:t>
      </w:r>
      <w:r w:rsidR="006979E1">
        <w:rPr>
          <w:rFonts w:ascii="Times New Roman" w:hAnsi="Times New Roman" w:cs="Times New Roman"/>
          <w:sz w:val="24"/>
          <w:szCs w:val="24"/>
        </w:rPr>
        <w:t>the non-banking financial institutions</w:t>
      </w:r>
      <w:r w:rsidRPr="001F5CA9">
        <w:rPr>
          <w:rFonts w:ascii="Times New Roman" w:hAnsi="Times New Roman" w:cs="Times New Roman"/>
          <w:sz w:val="24"/>
          <w:szCs w:val="24"/>
        </w:rPr>
        <w:t xml:space="preserve"> at the end of September </w:t>
      </w:r>
      <w:r>
        <w:rPr>
          <w:rFonts w:ascii="Times New Roman" w:hAnsi="Times New Roman" w:cs="Times New Roman"/>
          <w:sz w:val="24"/>
          <w:szCs w:val="24"/>
        </w:rPr>
        <w:t xml:space="preserve">in 2022 </w:t>
      </w:r>
      <w:r w:rsidRPr="001F5CA9">
        <w:rPr>
          <w:rFonts w:ascii="Times New Roman" w:hAnsi="Times New Roman" w:cs="Times New Roman"/>
          <w:sz w:val="24"/>
          <w:szCs w:val="24"/>
        </w:rPr>
        <w:t>was Tk</w:t>
      </w:r>
      <w:r w:rsidR="006979E1">
        <w:rPr>
          <w:rFonts w:ascii="Times New Roman" w:hAnsi="Times New Roman" w:cs="Times New Roman"/>
          <w:sz w:val="24"/>
          <w:szCs w:val="24"/>
        </w:rPr>
        <w:t xml:space="preserve">. </w:t>
      </w:r>
      <w:r w:rsidRPr="001F5CA9">
        <w:rPr>
          <w:rFonts w:ascii="Times New Roman" w:hAnsi="Times New Roman" w:cs="Times New Roman"/>
          <w:sz w:val="24"/>
          <w:szCs w:val="24"/>
        </w:rPr>
        <w:t>70,416 crore. Among these</w:t>
      </w:r>
      <w:r w:rsidR="0078795E">
        <w:rPr>
          <w:rFonts w:ascii="Times New Roman" w:hAnsi="Times New Roman" w:cs="Times New Roman"/>
          <w:sz w:val="24"/>
          <w:szCs w:val="24"/>
        </w:rPr>
        <w:t xml:space="preserve"> loans</w:t>
      </w:r>
      <w:r w:rsidRPr="001F5CA9">
        <w:rPr>
          <w:rFonts w:ascii="Times New Roman" w:hAnsi="Times New Roman" w:cs="Times New Roman"/>
          <w:sz w:val="24"/>
          <w:szCs w:val="24"/>
        </w:rPr>
        <w:t>, Tk</w:t>
      </w:r>
      <w:r w:rsidR="006979E1">
        <w:rPr>
          <w:rFonts w:ascii="Times New Roman" w:hAnsi="Times New Roman" w:cs="Times New Roman"/>
          <w:sz w:val="24"/>
          <w:szCs w:val="24"/>
        </w:rPr>
        <w:t>.</w:t>
      </w:r>
      <w:r w:rsidRPr="001F5CA9">
        <w:rPr>
          <w:rFonts w:ascii="Times New Roman" w:hAnsi="Times New Roman" w:cs="Times New Roman"/>
          <w:sz w:val="24"/>
          <w:szCs w:val="24"/>
        </w:rPr>
        <w:t xml:space="preserve"> 17,372 crore</w:t>
      </w:r>
      <w:r w:rsidR="0078795E">
        <w:rPr>
          <w:rFonts w:ascii="Times New Roman" w:hAnsi="Times New Roman" w:cs="Times New Roman"/>
          <w:sz w:val="24"/>
          <w:szCs w:val="24"/>
        </w:rPr>
        <w:t xml:space="preserve"> (</w:t>
      </w:r>
      <w:r w:rsidRPr="001F5CA9">
        <w:rPr>
          <w:rFonts w:ascii="Times New Roman" w:hAnsi="Times New Roman" w:cs="Times New Roman"/>
          <w:sz w:val="24"/>
          <w:szCs w:val="24"/>
        </w:rPr>
        <w:t>24.61%</w:t>
      </w:r>
      <w:r w:rsidR="0078795E">
        <w:rPr>
          <w:rFonts w:ascii="Times New Roman" w:hAnsi="Times New Roman" w:cs="Times New Roman"/>
          <w:sz w:val="24"/>
          <w:szCs w:val="24"/>
        </w:rPr>
        <w:t>)</w:t>
      </w:r>
      <w:r w:rsidRPr="001F5CA9">
        <w:rPr>
          <w:rFonts w:ascii="Times New Roman" w:hAnsi="Times New Roman" w:cs="Times New Roman"/>
          <w:sz w:val="24"/>
          <w:szCs w:val="24"/>
        </w:rPr>
        <w:t xml:space="preserve"> of the total loans, were in default.</w:t>
      </w:r>
      <w:r w:rsidR="00003E79" w:rsidRPr="00003E79">
        <w:t xml:space="preserve"> </w:t>
      </w:r>
      <w:r w:rsidR="00003E79" w:rsidRPr="00003E79">
        <w:rPr>
          <w:rFonts w:ascii="Times New Roman" w:hAnsi="Times New Roman" w:cs="Times New Roman"/>
          <w:sz w:val="24"/>
          <w:szCs w:val="24"/>
        </w:rPr>
        <w:t>There were roughly Tk</w:t>
      </w:r>
      <w:r w:rsidR="006979E1">
        <w:rPr>
          <w:rFonts w:ascii="Times New Roman" w:hAnsi="Times New Roman" w:cs="Times New Roman"/>
          <w:sz w:val="24"/>
          <w:szCs w:val="24"/>
        </w:rPr>
        <w:t>.</w:t>
      </w:r>
      <w:r w:rsidR="00003E79" w:rsidRPr="00003E79">
        <w:rPr>
          <w:rFonts w:ascii="Times New Roman" w:hAnsi="Times New Roman" w:cs="Times New Roman"/>
          <w:sz w:val="24"/>
          <w:szCs w:val="24"/>
        </w:rPr>
        <w:t xml:space="preserve"> 13,000 crore in outstanding loans as of December 2021. </w:t>
      </w:r>
      <w:r w:rsidR="006979E1" w:rsidRPr="006979E1">
        <w:rPr>
          <w:rFonts w:ascii="Times New Roman" w:hAnsi="Times New Roman" w:cs="Times New Roman"/>
          <w:sz w:val="24"/>
          <w:szCs w:val="24"/>
        </w:rPr>
        <w:t>Defaults are increasing as loans are not being paid back on time.</w:t>
      </w:r>
    </w:p>
    <w:p w14:paraId="153094A8" w14:textId="0D5BBE2C" w:rsidR="0032385E" w:rsidRPr="00003E79" w:rsidRDefault="00003E79" w:rsidP="00703DFA">
      <w:pPr>
        <w:spacing w:line="360" w:lineRule="auto"/>
        <w:jc w:val="both"/>
      </w:pPr>
      <w:r w:rsidRPr="00003E79">
        <w:rPr>
          <w:rFonts w:ascii="Times New Roman" w:hAnsi="Times New Roman" w:cs="Times New Roman"/>
          <w:sz w:val="24"/>
          <w:szCs w:val="24"/>
        </w:rPr>
        <w:t>The Covid-19 pandemic of 2020-2021 resulted in a significant reduction of debt repayment terms. The absence of these incentives contributed to an increase in loan defaults. By the end of June 2022, NBFIs had disbursed a total of Tk</w:t>
      </w:r>
      <w:r w:rsidR="006979E1">
        <w:rPr>
          <w:rFonts w:ascii="Times New Roman" w:hAnsi="Times New Roman" w:cs="Times New Roman"/>
          <w:sz w:val="24"/>
          <w:szCs w:val="24"/>
        </w:rPr>
        <w:t xml:space="preserve">. </w:t>
      </w:r>
      <w:r w:rsidRPr="00003E79">
        <w:rPr>
          <w:rFonts w:ascii="Times New Roman" w:hAnsi="Times New Roman" w:cs="Times New Roman"/>
          <w:sz w:val="24"/>
          <w:szCs w:val="24"/>
        </w:rPr>
        <w:t>69,313 crore in loans. Approximately Tk</w:t>
      </w:r>
      <w:r w:rsidR="006979E1">
        <w:rPr>
          <w:rFonts w:ascii="Times New Roman" w:hAnsi="Times New Roman" w:cs="Times New Roman"/>
          <w:sz w:val="24"/>
          <w:szCs w:val="24"/>
        </w:rPr>
        <w:t xml:space="preserve">. </w:t>
      </w:r>
      <w:r w:rsidRPr="00003E79">
        <w:rPr>
          <w:rFonts w:ascii="Times New Roman" w:hAnsi="Times New Roman" w:cs="Times New Roman"/>
          <w:sz w:val="24"/>
          <w:szCs w:val="24"/>
        </w:rPr>
        <w:t>15,936 (or 23% of total loans) are past due. By the end of September 2022, loans totaling Tk</w:t>
      </w:r>
      <w:r w:rsidR="006979E1">
        <w:rPr>
          <w:rFonts w:ascii="Times New Roman" w:hAnsi="Times New Roman" w:cs="Times New Roman"/>
          <w:sz w:val="24"/>
          <w:szCs w:val="24"/>
        </w:rPr>
        <w:t xml:space="preserve">. </w:t>
      </w:r>
      <w:r w:rsidRPr="00003E79">
        <w:rPr>
          <w:rFonts w:ascii="Times New Roman" w:hAnsi="Times New Roman" w:cs="Times New Roman"/>
          <w:sz w:val="24"/>
          <w:szCs w:val="24"/>
        </w:rPr>
        <w:t>70,416 crore had been disbursed; default loans had climbed by more than Tk</w:t>
      </w:r>
      <w:r w:rsidR="006979E1">
        <w:rPr>
          <w:rFonts w:ascii="Times New Roman" w:hAnsi="Times New Roman" w:cs="Times New Roman"/>
          <w:sz w:val="24"/>
          <w:szCs w:val="24"/>
        </w:rPr>
        <w:t xml:space="preserve">. </w:t>
      </w:r>
      <w:r w:rsidRPr="00003E79">
        <w:rPr>
          <w:rFonts w:ascii="Times New Roman" w:hAnsi="Times New Roman" w:cs="Times New Roman"/>
          <w:sz w:val="24"/>
          <w:szCs w:val="24"/>
        </w:rPr>
        <w:t>1,000 crore in just three months.</w:t>
      </w:r>
      <w:r>
        <w:t xml:space="preserve">  </w:t>
      </w:r>
      <w:r w:rsidRPr="00003E79">
        <w:rPr>
          <w:rFonts w:ascii="Times New Roman" w:hAnsi="Times New Roman" w:cs="Times New Roman"/>
          <w:sz w:val="24"/>
          <w:szCs w:val="24"/>
        </w:rPr>
        <w:t xml:space="preserve">Former Bangladesh Bank governor </w:t>
      </w:r>
      <w:proofErr w:type="spellStart"/>
      <w:r w:rsidRPr="00003E79">
        <w:rPr>
          <w:rFonts w:ascii="Times New Roman" w:hAnsi="Times New Roman" w:cs="Times New Roman"/>
          <w:sz w:val="24"/>
          <w:szCs w:val="24"/>
        </w:rPr>
        <w:t>Salehuddin</w:t>
      </w:r>
      <w:proofErr w:type="spellEnd"/>
      <w:r w:rsidRPr="00003E79">
        <w:rPr>
          <w:rFonts w:ascii="Times New Roman" w:hAnsi="Times New Roman" w:cs="Times New Roman"/>
          <w:sz w:val="24"/>
          <w:szCs w:val="24"/>
        </w:rPr>
        <w:t xml:space="preserve"> Ahmed asserted that since the establishment of these organizations, qualified employees have not been appointed.</w:t>
      </w:r>
      <w:r>
        <w:rPr>
          <w:rFonts w:ascii="Times New Roman" w:hAnsi="Times New Roman" w:cs="Times New Roman"/>
          <w:sz w:val="24"/>
          <w:szCs w:val="24"/>
        </w:rPr>
        <w:t xml:space="preserve"> </w:t>
      </w:r>
      <w:r w:rsidR="00BE2F20" w:rsidRPr="00BE2F20">
        <w:rPr>
          <w:rFonts w:ascii="Times New Roman" w:hAnsi="Times New Roman" w:cs="Times New Roman"/>
          <w:sz w:val="24"/>
          <w:szCs w:val="24"/>
        </w:rPr>
        <w:t>According to BB data, NPLs in the NBFI sector increased by over 25% to Tk 17,855 crore in March of last year from Tk 14,232 crore the previous year. Approximately 25% of the total credits disbursed were bad loans.</w:t>
      </w:r>
    </w:p>
    <w:p w14:paraId="63D85DA1" w14:textId="7D29D161" w:rsidR="00BE2F20" w:rsidRPr="001F5CA9" w:rsidRDefault="00BE2F20" w:rsidP="00703DFA">
      <w:pPr>
        <w:spacing w:line="360" w:lineRule="auto"/>
        <w:jc w:val="center"/>
        <w:rPr>
          <w:rFonts w:ascii="Times New Roman" w:hAnsi="Times New Roman" w:cs="Times New Roman"/>
          <w:sz w:val="24"/>
          <w:szCs w:val="24"/>
        </w:rPr>
      </w:pPr>
      <w:r w:rsidRPr="00BE2F20">
        <w:rPr>
          <w:rFonts w:ascii="Times New Roman" w:hAnsi="Times New Roman" w:cs="Times New Roman"/>
          <w:noProof/>
          <w:sz w:val="24"/>
          <w:szCs w:val="24"/>
        </w:rPr>
        <w:lastRenderedPageBreak/>
        <w:drawing>
          <wp:inline distT="0" distB="0" distL="0" distR="0" wp14:anchorId="4852802E" wp14:editId="55B26053">
            <wp:extent cx="3916680" cy="2479727"/>
            <wp:effectExtent l="0" t="0" r="0" b="0"/>
            <wp:docPr id="142136115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1361156" name=""/>
                    <pic:cNvPicPr/>
                  </pic:nvPicPr>
                  <pic:blipFill>
                    <a:blip r:embed="rId10"/>
                    <a:stretch>
                      <a:fillRect/>
                    </a:stretch>
                  </pic:blipFill>
                  <pic:spPr>
                    <a:xfrm>
                      <a:off x="0" y="0"/>
                      <a:ext cx="3938111" cy="2493295"/>
                    </a:xfrm>
                    <a:prstGeom prst="rect">
                      <a:avLst/>
                    </a:prstGeom>
                  </pic:spPr>
                </pic:pic>
              </a:graphicData>
            </a:graphic>
          </wp:inline>
        </w:drawing>
      </w:r>
    </w:p>
    <w:p w14:paraId="1FFB6C0C" w14:textId="08120252" w:rsidR="00703DFA" w:rsidRDefault="00BE2F20" w:rsidP="00703DFA">
      <w:pPr>
        <w:spacing w:line="360" w:lineRule="auto"/>
        <w:jc w:val="center"/>
        <w:rPr>
          <w:rFonts w:ascii="Times New Roman" w:hAnsi="Times New Roman" w:cs="Times New Roman"/>
          <w:sz w:val="20"/>
          <w:szCs w:val="20"/>
        </w:rPr>
      </w:pPr>
      <w:r>
        <w:rPr>
          <w:rFonts w:ascii="Times New Roman" w:hAnsi="Times New Roman" w:cs="Times New Roman"/>
          <w:sz w:val="20"/>
          <w:szCs w:val="20"/>
        </w:rPr>
        <w:t>Fig. 1.1 (Classified Loan at NBFIS)</w:t>
      </w:r>
    </w:p>
    <w:p w14:paraId="3304F75F" w14:textId="77777777" w:rsidR="001240B0" w:rsidRPr="00703DFA" w:rsidRDefault="001240B0" w:rsidP="00703DFA">
      <w:pPr>
        <w:spacing w:line="360" w:lineRule="auto"/>
        <w:jc w:val="center"/>
        <w:rPr>
          <w:rFonts w:ascii="Times New Roman" w:hAnsi="Times New Roman" w:cs="Times New Roman"/>
          <w:sz w:val="20"/>
          <w:szCs w:val="20"/>
        </w:rPr>
      </w:pPr>
    </w:p>
    <w:p w14:paraId="58DF375B" w14:textId="0D5AAF03" w:rsidR="00D8390B" w:rsidRPr="00D8390B" w:rsidRDefault="00D8390B" w:rsidP="00703DFA">
      <w:pPr>
        <w:pStyle w:val="Heading2"/>
        <w:spacing w:line="360" w:lineRule="auto"/>
      </w:pPr>
      <w:bookmarkStart w:id="4" w:name="_Toc157463289"/>
      <w:r>
        <w:t xml:space="preserve">1.4 Limitations of the </w:t>
      </w:r>
      <w:r w:rsidR="000F3588">
        <w:t>S</w:t>
      </w:r>
      <w:r>
        <w:t>tudy</w:t>
      </w:r>
      <w:bookmarkEnd w:id="4"/>
    </w:p>
    <w:p w14:paraId="35D7F056" w14:textId="5C326FE8" w:rsidR="001F5CA9" w:rsidRDefault="003B15EF" w:rsidP="00703DFA">
      <w:pPr>
        <w:spacing w:line="360" w:lineRule="auto"/>
        <w:jc w:val="both"/>
        <w:rPr>
          <w:rFonts w:ascii="Times New Roman" w:hAnsi="Times New Roman" w:cs="Times New Roman"/>
          <w:sz w:val="24"/>
          <w:szCs w:val="24"/>
        </w:rPr>
      </w:pPr>
      <w:r w:rsidRPr="003B15EF">
        <w:rPr>
          <w:rFonts w:ascii="Times New Roman" w:hAnsi="Times New Roman" w:cs="Times New Roman"/>
          <w:sz w:val="24"/>
          <w:szCs w:val="24"/>
        </w:rPr>
        <w:t xml:space="preserve">In order to accomplish the </w:t>
      </w:r>
      <w:r w:rsidR="00CA4A60" w:rsidRPr="003B15EF">
        <w:rPr>
          <w:rFonts w:ascii="Times New Roman" w:hAnsi="Times New Roman" w:cs="Times New Roman"/>
          <w:sz w:val="24"/>
          <w:szCs w:val="24"/>
        </w:rPr>
        <w:t>study,</w:t>
      </w:r>
      <w:r w:rsidRPr="003B15EF">
        <w:rPr>
          <w:rFonts w:ascii="Times New Roman" w:hAnsi="Times New Roman" w:cs="Times New Roman"/>
          <w:sz w:val="24"/>
          <w:szCs w:val="24"/>
        </w:rPr>
        <w:t xml:space="preserve"> </w:t>
      </w:r>
      <w:r>
        <w:rPr>
          <w:rFonts w:ascii="Times New Roman" w:hAnsi="Times New Roman" w:cs="Times New Roman"/>
          <w:sz w:val="24"/>
          <w:szCs w:val="24"/>
        </w:rPr>
        <w:t>there are</w:t>
      </w:r>
      <w:r w:rsidRPr="003B15EF">
        <w:rPr>
          <w:rFonts w:ascii="Times New Roman" w:hAnsi="Times New Roman" w:cs="Times New Roman"/>
          <w:sz w:val="24"/>
          <w:szCs w:val="24"/>
        </w:rPr>
        <w:t xml:space="preserve"> few limitations which are illustrated below:</w:t>
      </w:r>
    </w:p>
    <w:p w14:paraId="52570D39" w14:textId="07C48832" w:rsidR="00CA4A60" w:rsidRDefault="00CA4A60" w:rsidP="00703DFA">
      <w:pPr>
        <w:pStyle w:val="ListParagraph"/>
        <w:numPr>
          <w:ilvl w:val="0"/>
          <w:numId w:val="1"/>
        </w:numPr>
        <w:spacing w:line="360" w:lineRule="auto"/>
        <w:jc w:val="both"/>
        <w:rPr>
          <w:rFonts w:ascii="Times New Roman" w:hAnsi="Times New Roman" w:cs="Times New Roman"/>
          <w:sz w:val="24"/>
          <w:szCs w:val="24"/>
        </w:rPr>
      </w:pPr>
      <w:r w:rsidRPr="00CA4A60">
        <w:rPr>
          <w:rFonts w:ascii="Times New Roman" w:hAnsi="Times New Roman" w:cs="Times New Roman"/>
          <w:sz w:val="24"/>
          <w:szCs w:val="24"/>
        </w:rPr>
        <w:t>The yearly reports are a crucial component of finishing the study, and it appears that in a few fiscal years, some of the material was not presented in a way that was easy to understand.</w:t>
      </w:r>
      <w:r>
        <w:rPr>
          <w:rFonts w:ascii="Times New Roman" w:hAnsi="Times New Roman" w:cs="Times New Roman"/>
          <w:sz w:val="24"/>
          <w:szCs w:val="24"/>
        </w:rPr>
        <w:t xml:space="preserve"> Also, the annual report for 2022-2023 aren’t published yet.</w:t>
      </w:r>
    </w:p>
    <w:p w14:paraId="58CF9145" w14:textId="34743485" w:rsidR="001240B0" w:rsidRDefault="00CA4A60" w:rsidP="00703DFA">
      <w:pPr>
        <w:pStyle w:val="ListParagraph"/>
        <w:numPr>
          <w:ilvl w:val="0"/>
          <w:numId w:val="1"/>
        </w:numPr>
        <w:spacing w:line="360" w:lineRule="auto"/>
        <w:jc w:val="both"/>
        <w:rPr>
          <w:rFonts w:ascii="Times New Roman" w:hAnsi="Times New Roman" w:cs="Times New Roman"/>
          <w:sz w:val="24"/>
          <w:szCs w:val="24"/>
        </w:rPr>
      </w:pPr>
      <w:r w:rsidRPr="00CA4A60">
        <w:rPr>
          <w:rFonts w:ascii="Times New Roman" w:hAnsi="Times New Roman" w:cs="Times New Roman"/>
          <w:sz w:val="24"/>
          <w:szCs w:val="24"/>
        </w:rPr>
        <w:t>There are some time constraints for completing the study.</w:t>
      </w:r>
    </w:p>
    <w:p w14:paraId="1971AA86" w14:textId="77777777" w:rsidR="001240B0" w:rsidRDefault="001240B0" w:rsidP="001240B0">
      <w:pPr>
        <w:spacing w:line="360" w:lineRule="auto"/>
        <w:jc w:val="both"/>
        <w:rPr>
          <w:rFonts w:ascii="Times New Roman" w:hAnsi="Times New Roman" w:cs="Times New Roman"/>
          <w:sz w:val="24"/>
          <w:szCs w:val="24"/>
        </w:rPr>
      </w:pPr>
    </w:p>
    <w:p w14:paraId="636B5A2B" w14:textId="77777777" w:rsidR="001240B0" w:rsidRDefault="001240B0" w:rsidP="001240B0">
      <w:pPr>
        <w:spacing w:line="360" w:lineRule="auto"/>
        <w:jc w:val="both"/>
        <w:rPr>
          <w:rFonts w:ascii="Times New Roman" w:hAnsi="Times New Roman" w:cs="Times New Roman"/>
          <w:sz w:val="24"/>
          <w:szCs w:val="24"/>
        </w:rPr>
      </w:pPr>
    </w:p>
    <w:p w14:paraId="6C96C05C" w14:textId="77777777" w:rsidR="003C0263" w:rsidRDefault="003C0263" w:rsidP="001240B0">
      <w:pPr>
        <w:spacing w:line="360" w:lineRule="auto"/>
        <w:jc w:val="both"/>
        <w:rPr>
          <w:rFonts w:ascii="Times New Roman" w:hAnsi="Times New Roman" w:cs="Times New Roman"/>
          <w:sz w:val="24"/>
          <w:szCs w:val="24"/>
        </w:rPr>
      </w:pPr>
    </w:p>
    <w:p w14:paraId="387FB727" w14:textId="77777777" w:rsidR="003C0263" w:rsidRDefault="003C0263" w:rsidP="001240B0">
      <w:pPr>
        <w:spacing w:line="360" w:lineRule="auto"/>
        <w:jc w:val="both"/>
        <w:rPr>
          <w:rFonts w:ascii="Times New Roman" w:hAnsi="Times New Roman" w:cs="Times New Roman"/>
          <w:sz w:val="24"/>
          <w:szCs w:val="24"/>
        </w:rPr>
      </w:pPr>
    </w:p>
    <w:p w14:paraId="66777977" w14:textId="77777777" w:rsidR="003C0263" w:rsidRDefault="003C0263" w:rsidP="001240B0">
      <w:pPr>
        <w:spacing w:line="360" w:lineRule="auto"/>
        <w:jc w:val="both"/>
        <w:rPr>
          <w:rFonts w:ascii="Times New Roman" w:hAnsi="Times New Roman" w:cs="Times New Roman"/>
          <w:sz w:val="24"/>
          <w:szCs w:val="24"/>
        </w:rPr>
      </w:pPr>
    </w:p>
    <w:p w14:paraId="7662A964" w14:textId="77777777" w:rsidR="003C0263" w:rsidRDefault="003C0263" w:rsidP="001240B0">
      <w:pPr>
        <w:spacing w:line="360" w:lineRule="auto"/>
        <w:jc w:val="both"/>
        <w:rPr>
          <w:rFonts w:ascii="Times New Roman" w:hAnsi="Times New Roman" w:cs="Times New Roman"/>
          <w:sz w:val="24"/>
          <w:szCs w:val="24"/>
        </w:rPr>
      </w:pPr>
    </w:p>
    <w:p w14:paraId="46153CFF" w14:textId="77777777" w:rsidR="001240B0" w:rsidRPr="001240B0" w:rsidRDefault="001240B0" w:rsidP="001240B0">
      <w:pPr>
        <w:spacing w:line="360" w:lineRule="auto"/>
        <w:jc w:val="both"/>
        <w:rPr>
          <w:rFonts w:ascii="Times New Roman" w:hAnsi="Times New Roman" w:cs="Times New Roman"/>
          <w:sz w:val="24"/>
          <w:szCs w:val="24"/>
        </w:rPr>
      </w:pPr>
    </w:p>
    <w:p w14:paraId="3FB2F01A" w14:textId="15FB92C0" w:rsidR="004E3E85" w:rsidRDefault="004E3E85" w:rsidP="00703DFA">
      <w:pPr>
        <w:pStyle w:val="Heading1"/>
        <w:spacing w:line="360" w:lineRule="auto"/>
      </w:pPr>
      <w:bookmarkStart w:id="5" w:name="_Toc157463290"/>
      <w:r>
        <w:lastRenderedPageBreak/>
        <w:t xml:space="preserve">Chapter-2: </w:t>
      </w:r>
      <w:r w:rsidRPr="004E3E85">
        <w:t xml:space="preserve">Objectives of the </w:t>
      </w:r>
      <w:r w:rsidR="000F3588">
        <w:t>S</w:t>
      </w:r>
      <w:r w:rsidRPr="004E3E85">
        <w:t>tudy</w:t>
      </w:r>
      <w:bookmarkEnd w:id="5"/>
    </w:p>
    <w:p w14:paraId="2A30F23A" w14:textId="77777777" w:rsidR="004E3E85" w:rsidRDefault="004E3E85" w:rsidP="00703DFA">
      <w:pPr>
        <w:spacing w:line="360" w:lineRule="auto"/>
      </w:pPr>
    </w:p>
    <w:p w14:paraId="3A8037EC" w14:textId="4978063B" w:rsidR="004E3E85" w:rsidRPr="004E3E85" w:rsidRDefault="004E3E85" w:rsidP="00B60790">
      <w:pPr>
        <w:pStyle w:val="Heading2"/>
        <w:spacing w:line="360" w:lineRule="auto"/>
      </w:pPr>
      <w:bookmarkStart w:id="6" w:name="_Toc157463291"/>
      <w:r>
        <w:t>2.1 Broad Objectives</w:t>
      </w:r>
      <w:bookmarkEnd w:id="6"/>
    </w:p>
    <w:p w14:paraId="3CC5C379" w14:textId="5E2AB672" w:rsidR="004E3E85" w:rsidRPr="004E3E85" w:rsidRDefault="00FE70B3" w:rsidP="00703DFA">
      <w:pPr>
        <w:spacing w:line="360" w:lineRule="auto"/>
        <w:jc w:val="both"/>
        <w:rPr>
          <w:rFonts w:ascii="Times New Roman" w:hAnsi="Times New Roman" w:cs="Times New Roman"/>
          <w:sz w:val="24"/>
          <w:szCs w:val="24"/>
        </w:rPr>
      </w:pPr>
      <w:r w:rsidRPr="00FE70B3">
        <w:rPr>
          <w:rFonts w:ascii="Times New Roman" w:hAnsi="Times New Roman" w:cs="Times New Roman"/>
          <w:sz w:val="24"/>
          <w:szCs w:val="24"/>
        </w:rPr>
        <w:t xml:space="preserve">The broad objective highlights the major objective of the </w:t>
      </w:r>
      <w:r>
        <w:rPr>
          <w:rFonts w:ascii="Times New Roman" w:hAnsi="Times New Roman" w:cs="Times New Roman"/>
          <w:sz w:val="24"/>
          <w:szCs w:val="24"/>
        </w:rPr>
        <w:t>selected</w:t>
      </w:r>
      <w:r w:rsidRPr="00FE70B3">
        <w:rPr>
          <w:rFonts w:ascii="Times New Roman" w:hAnsi="Times New Roman" w:cs="Times New Roman"/>
          <w:sz w:val="24"/>
          <w:szCs w:val="24"/>
        </w:rPr>
        <w:t xml:space="preserve"> report</w:t>
      </w:r>
      <w:r w:rsidR="004E3E85" w:rsidRPr="004E3E85">
        <w:rPr>
          <w:rFonts w:ascii="Times New Roman" w:hAnsi="Times New Roman" w:cs="Times New Roman"/>
          <w:sz w:val="24"/>
          <w:szCs w:val="24"/>
        </w:rPr>
        <w:t>. It demonstrates the aim of the experiment that is being conducted.</w:t>
      </w:r>
      <w:r w:rsidR="004E3E85">
        <w:rPr>
          <w:rFonts w:ascii="Times New Roman" w:hAnsi="Times New Roman" w:cs="Times New Roman"/>
          <w:sz w:val="24"/>
          <w:szCs w:val="24"/>
        </w:rPr>
        <w:t xml:space="preserve"> </w:t>
      </w:r>
      <w:r w:rsidR="004E3E85" w:rsidRPr="004E3E85">
        <w:rPr>
          <w:rFonts w:ascii="Times New Roman" w:hAnsi="Times New Roman" w:cs="Times New Roman"/>
          <w:sz w:val="24"/>
          <w:szCs w:val="24"/>
        </w:rPr>
        <w:t xml:space="preserve">The following lists the research's broad </w:t>
      </w:r>
      <w:r w:rsidR="004E3E85">
        <w:rPr>
          <w:rFonts w:ascii="Times New Roman" w:hAnsi="Times New Roman" w:cs="Times New Roman"/>
          <w:sz w:val="24"/>
          <w:szCs w:val="24"/>
        </w:rPr>
        <w:t>objectives</w:t>
      </w:r>
      <w:r w:rsidR="004E3E85" w:rsidRPr="004E3E85">
        <w:rPr>
          <w:rFonts w:ascii="Times New Roman" w:hAnsi="Times New Roman" w:cs="Times New Roman"/>
          <w:sz w:val="24"/>
          <w:szCs w:val="24"/>
        </w:rPr>
        <w:t>:</w:t>
      </w:r>
    </w:p>
    <w:p w14:paraId="09E8D98B" w14:textId="6CB4C0DE" w:rsidR="004E3E85" w:rsidRDefault="001E6452" w:rsidP="00703DFA">
      <w:pPr>
        <w:pStyle w:val="ListParagraph"/>
        <w:numPr>
          <w:ilvl w:val="0"/>
          <w:numId w:val="3"/>
        </w:numPr>
        <w:spacing w:line="360" w:lineRule="auto"/>
        <w:jc w:val="both"/>
        <w:rPr>
          <w:rFonts w:ascii="Times New Roman" w:hAnsi="Times New Roman" w:cs="Times New Roman"/>
          <w:sz w:val="24"/>
          <w:szCs w:val="24"/>
        </w:rPr>
      </w:pPr>
      <w:r>
        <w:rPr>
          <w:rFonts w:ascii="Times New Roman" w:hAnsi="Times New Roman" w:cs="Times New Roman"/>
          <w:sz w:val="24"/>
          <w:szCs w:val="24"/>
        </w:rPr>
        <w:t>T</w:t>
      </w:r>
      <w:r w:rsidR="004E3E85" w:rsidRPr="00177EB9">
        <w:rPr>
          <w:rFonts w:ascii="Times New Roman" w:hAnsi="Times New Roman" w:cs="Times New Roman"/>
          <w:sz w:val="24"/>
          <w:szCs w:val="24"/>
        </w:rPr>
        <w:t>o fulfill the requirements of United International University's Bachelor of Business Administration (BBA) program, one must follow the general regulations outlined in the university policy.</w:t>
      </w:r>
    </w:p>
    <w:p w14:paraId="2ED88CD0" w14:textId="3D9F9420" w:rsidR="00177EB9" w:rsidRDefault="00177EB9" w:rsidP="00703DFA">
      <w:pPr>
        <w:pStyle w:val="ListParagraph"/>
        <w:numPr>
          <w:ilvl w:val="0"/>
          <w:numId w:val="3"/>
        </w:numPr>
        <w:spacing w:line="360" w:lineRule="auto"/>
        <w:jc w:val="both"/>
        <w:rPr>
          <w:rFonts w:ascii="Times New Roman" w:hAnsi="Times New Roman" w:cs="Times New Roman"/>
          <w:sz w:val="24"/>
          <w:szCs w:val="24"/>
        </w:rPr>
      </w:pPr>
      <w:r>
        <w:rPr>
          <w:rFonts w:ascii="Times New Roman" w:hAnsi="Times New Roman" w:cs="Times New Roman"/>
          <w:sz w:val="24"/>
          <w:szCs w:val="24"/>
        </w:rPr>
        <w:t>T</w:t>
      </w:r>
      <w:r w:rsidRPr="00177EB9">
        <w:rPr>
          <w:rFonts w:ascii="Times New Roman" w:hAnsi="Times New Roman" w:cs="Times New Roman"/>
          <w:sz w:val="24"/>
          <w:szCs w:val="24"/>
        </w:rPr>
        <w:t xml:space="preserve">o </w:t>
      </w:r>
      <w:r>
        <w:rPr>
          <w:rFonts w:ascii="Times New Roman" w:hAnsi="Times New Roman" w:cs="Times New Roman"/>
          <w:sz w:val="24"/>
          <w:szCs w:val="24"/>
        </w:rPr>
        <w:t xml:space="preserve">analyze the </w:t>
      </w:r>
      <w:r w:rsidRPr="00177EB9">
        <w:rPr>
          <w:rFonts w:ascii="Times New Roman" w:hAnsi="Times New Roman" w:cs="Times New Roman"/>
          <w:sz w:val="24"/>
          <w:szCs w:val="24"/>
        </w:rPr>
        <w:t>N</w:t>
      </w:r>
      <w:r w:rsidR="00FE70B3">
        <w:rPr>
          <w:rFonts w:ascii="Times New Roman" w:hAnsi="Times New Roman" w:cs="Times New Roman"/>
          <w:sz w:val="24"/>
          <w:szCs w:val="24"/>
        </w:rPr>
        <w:t xml:space="preserve">BFIs </w:t>
      </w:r>
      <w:r w:rsidR="00C256FC">
        <w:rPr>
          <w:rFonts w:ascii="Times New Roman" w:hAnsi="Times New Roman" w:cs="Times New Roman"/>
          <w:sz w:val="24"/>
          <w:szCs w:val="24"/>
        </w:rPr>
        <w:t>sector</w:t>
      </w:r>
      <w:r w:rsidRPr="00177EB9">
        <w:rPr>
          <w:rFonts w:ascii="Times New Roman" w:hAnsi="Times New Roman" w:cs="Times New Roman"/>
          <w:sz w:val="24"/>
          <w:szCs w:val="24"/>
        </w:rPr>
        <w:t xml:space="preserve"> in Bangladesh</w:t>
      </w:r>
      <w:r>
        <w:rPr>
          <w:rFonts w:ascii="Times New Roman" w:hAnsi="Times New Roman" w:cs="Times New Roman"/>
          <w:sz w:val="24"/>
          <w:szCs w:val="24"/>
        </w:rPr>
        <w:t>.</w:t>
      </w:r>
      <w:r w:rsidRPr="00177EB9">
        <w:rPr>
          <w:rFonts w:ascii="Times New Roman" w:hAnsi="Times New Roman" w:cs="Times New Roman"/>
          <w:sz w:val="24"/>
          <w:szCs w:val="24"/>
        </w:rPr>
        <w:t xml:space="preserve"> </w:t>
      </w:r>
    </w:p>
    <w:p w14:paraId="18A2D54A" w14:textId="74F4D8AB" w:rsidR="00FE70B3" w:rsidRPr="00177EB9" w:rsidRDefault="00FE70B3" w:rsidP="00703DFA">
      <w:pPr>
        <w:pStyle w:val="ListParagraph"/>
        <w:numPr>
          <w:ilvl w:val="0"/>
          <w:numId w:val="3"/>
        </w:numPr>
        <w:spacing w:line="360" w:lineRule="auto"/>
        <w:jc w:val="both"/>
        <w:rPr>
          <w:rFonts w:ascii="Times New Roman" w:hAnsi="Times New Roman" w:cs="Times New Roman"/>
          <w:sz w:val="24"/>
          <w:szCs w:val="24"/>
        </w:rPr>
      </w:pPr>
      <w:r w:rsidRPr="00FE70B3">
        <w:rPr>
          <w:rFonts w:ascii="Times New Roman" w:hAnsi="Times New Roman" w:cs="Times New Roman"/>
          <w:sz w:val="24"/>
          <w:szCs w:val="24"/>
        </w:rPr>
        <w:t>To gain a perception about the designated company, IPDC Finance Limited.</w:t>
      </w:r>
    </w:p>
    <w:p w14:paraId="119EE28F" w14:textId="77777777" w:rsidR="00E76B1E" w:rsidRDefault="00E76B1E" w:rsidP="00703DFA">
      <w:pPr>
        <w:spacing w:line="360" w:lineRule="auto"/>
        <w:rPr>
          <w:rFonts w:ascii="Times New Roman" w:hAnsi="Times New Roman" w:cs="Times New Roman"/>
          <w:sz w:val="24"/>
          <w:szCs w:val="24"/>
        </w:rPr>
      </w:pPr>
    </w:p>
    <w:p w14:paraId="76F56DC7" w14:textId="1C93E5A5" w:rsidR="00E76B1E" w:rsidRPr="00B60790" w:rsidRDefault="0023717A" w:rsidP="00B60790">
      <w:pPr>
        <w:pStyle w:val="Heading2"/>
        <w:spacing w:line="360" w:lineRule="auto"/>
      </w:pPr>
      <w:bookmarkStart w:id="7" w:name="_Toc157463292"/>
      <w:r>
        <w:t>2.2 Specific Objectives</w:t>
      </w:r>
      <w:bookmarkEnd w:id="7"/>
    </w:p>
    <w:p w14:paraId="6343AFEC" w14:textId="3B9FB0A2" w:rsidR="0023717A" w:rsidRDefault="00FE70B3" w:rsidP="00703DFA">
      <w:pPr>
        <w:spacing w:line="360" w:lineRule="auto"/>
        <w:jc w:val="both"/>
        <w:rPr>
          <w:rFonts w:ascii="Times New Roman" w:hAnsi="Times New Roman" w:cs="Times New Roman"/>
          <w:sz w:val="24"/>
          <w:szCs w:val="24"/>
        </w:rPr>
      </w:pPr>
      <w:r w:rsidRPr="00FE70B3">
        <w:rPr>
          <w:rFonts w:ascii="Times New Roman" w:hAnsi="Times New Roman" w:cs="Times New Roman"/>
          <w:sz w:val="24"/>
          <w:szCs w:val="24"/>
        </w:rPr>
        <w:t>The following are the report's specific objectives</w:t>
      </w:r>
      <w:r w:rsidR="0023717A">
        <w:rPr>
          <w:rFonts w:ascii="Times New Roman" w:hAnsi="Times New Roman" w:cs="Times New Roman"/>
          <w:sz w:val="24"/>
          <w:szCs w:val="24"/>
        </w:rPr>
        <w:t>:</w:t>
      </w:r>
    </w:p>
    <w:p w14:paraId="115F15F9" w14:textId="4C5ED11C" w:rsidR="0023717A" w:rsidRPr="00F67D22" w:rsidRDefault="00FC2392" w:rsidP="00703DFA">
      <w:pPr>
        <w:pStyle w:val="ListParagraph"/>
        <w:numPr>
          <w:ilvl w:val="0"/>
          <w:numId w:val="4"/>
        </w:numPr>
        <w:spacing w:line="360" w:lineRule="auto"/>
        <w:jc w:val="both"/>
        <w:rPr>
          <w:rFonts w:ascii="Times New Roman" w:hAnsi="Times New Roman" w:cs="Times New Roman"/>
          <w:sz w:val="24"/>
          <w:szCs w:val="24"/>
        </w:rPr>
      </w:pPr>
      <w:r w:rsidRPr="00F67D22">
        <w:rPr>
          <w:rFonts w:ascii="Times New Roman" w:hAnsi="Times New Roman" w:cs="Times New Roman"/>
          <w:sz w:val="24"/>
          <w:szCs w:val="24"/>
        </w:rPr>
        <w:t>To overview the n</w:t>
      </w:r>
      <w:r w:rsidR="00FE70B3" w:rsidRPr="00F67D22">
        <w:rPr>
          <w:rFonts w:ascii="Times New Roman" w:hAnsi="Times New Roman" w:cs="Times New Roman"/>
          <w:sz w:val="24"/>
          <w:szCs w:val="24"/>
        </w:rPr>
        <w:t>on-</w:t>
      </w:r>
      <w:r w:rsidRPr="00F67D22">
        <w:rPr>
          <w:rFonts w:ascii="Times New Roman" w:hAnsi="Times New Roman" w:cs="Times New Roman"/>
          <w:sz w:val="24"/>
          <w:szCs w:val="24"/>
        </w:rPr>
        <w:t>b</w:t>
      </w:r>
      <w:r w:rsidR="00FE70B3" w:rsidRPr="00F67D22">
        <w:rPr>
          <w:rFonts w:ascii="Times New Roman" w:hAnsi="Times New Roman" w:cs="Times New Roman"/>
          <w:sz w:val="24"/>
          <w:szCs w:val="24"/>
        </w:rPr>
        <w:t xml:space="preserve">ank </w:t>
      </w:r>
      <w:r w:rsidRPr="00F67D22">
        <w:rPr>
          <w:rFonts w:ascii="Times New Roman" w:hAnsi="Times New Roman" w:cs="Times New Roman"/>
          <w:sz w:val="24"/>
          <w:szCs w:val="24"/>
        </w:rPr>
        <w:t>f</w:t>
      </w:r>
      <w:r w:rsidR="00FE70B3" w:rsidRPr="00F67D22">
        <w:rPr>
          <w:rFonts w:ascii="Times New Roman" w:hAnsi="Times New Roman" w:cs="Times New Roman"/>
          <w:sz w:val="24"/>
          <w:szCs w:val="24"/>
        </w:rPr>
        <w:t xml:space="preserve">inancial </w:t>
      </w:r>
      <w:r w:rsidRPr="00F67D22">
        <w:rPr>
          <w:rFonts w:ascii="Times New Roman" w:hAnsi="Times New Roman" w:cs="Times New Roman"/>
          <w:sz w:val="24"/>
          <w:szCs w:val="24"/>
        </w:rPr>
        <w:t>i</w:t>
      </w:r>
      <w:r w:rsidR="00FE70B3" w:rsidRPr="00F67D22">
        <w:rPr>
          <w:rFonts w:ascii="Times New Roman" w:hAnsi="Times New Roman" w:cs="Times New Roman"/>
          <w:sz w:val="24"/>
          <w:szCs w:val="24"/>
        </w:rPr>
        <w:t>nstitution</w:t>
      </w:r>
      <w:r w:rsidRPr="00F67D22">
        <w:rPr>
          <w:rFonts w:ascii="Times New Roman" w:hAnsi="Times New Roman" w:cs="Times New Roman"/>
          <w:sz w:val="24"/>
          <w:szCs w:val="24"/>
        </w:rPr>
        <w:t>s</w:t>
      </w:r>
      <w:r w:rsidR="00FE70B3" w:rsidRPr="00F67D22">
        <w:rPr>
          <w:rFonts w:ascii="Times New Roman" w:hAnsi="Times New Roman" w:cs="Times New Roman"/>
          <w:sz w:val="24"/>
          <w:szCs w:val="24"/>
        </w:rPr>
        <w:t xml:space="preserve"> </w:t>
      </w:r>
      <w:r w:rsidRPr="00F67D22">
        <w:rPr>
          <w:rFonts w:ascii="Times New Roman" w:hAnsi="Times New Roman" w:cs="Times New Roman"/>
          <w:sz w:val="24"/>
          <w:szCs w:val="24"/>
        </w:rPr>
        <w:t>s</w:t>
      </w:r>
      <w:r w:rsidR="00C256FC" w:rsidRPr="00F67D22">
        <w:rPr>
          <w:rFonts w:ascii="Times New Roman" w:hAnsi="Times New Roman" w:cs="Times New Roman"/>
          <w:sz w:val="24"/>
          <w:szCs w:val="24"/>
        </w:rPr>
        <w:t>ector</w:t>
      </w:r>
      <w:r w:rsidRPr="00F67D22">
        <w:rPr>
          <w:rFonts w:ascii="Times New Roman" w:hAnsi="Times New Roman" w:cs="Times New Roman"/>
          <w:sz w:val="24"/>
          <w:szCs w:val="24"/>
        </w:rPr>
        <w:t>.</w:t>
      </w:r>
    </w:p>
    <w:p w14:paraId="4A79A1CA" w14:textId="6296B850" w:rsidR="0023717A" w:rsidRPr="00F67D22" w:rsidRDefault="00FC2392" w:rsidP="00703DFA">
      <w:pPr>
        <w:pStyle w:val="ListParagraph"/>
        <w:numPr>
          <w:ilvl w:val="0"/>
          <w:numId w:val="4"/>
        </w:numPr>
        <w:spacing w:line="360" w:lineRule="auto"/>
        <w:jc w:val="both"/>
        <w:rPr>
          <w:rFonts w:ascii="Times New Roman" w:hAnsi="Times New Roman" w:cs="Times New Roman"/>
          <w:sz w:val="24"/>
          <w:szCs w:val="24"/>
        </w:rPr>
      </w:pPr>
      <w:bookmarkStart w:id="8" w:name="_Hlk156169843"/>
      <w:r w:rsidRPr="00F67D22">
        <w:rPr>
          <w:rFonts w:ascii="Times New Roman" w:hAnsi="Times New Roman" w:cs="Times New Roman"/>
          <w:sz w:val="24"/>
          <w:szCs w:val="24"/>
        </w:rPr>
        <w:t xml:space="preserve">To </w:t>
      </w:r>
      <w:r w:rsidR="0031778B">
        <w:rPr>
          <w:rFonts w:ascii="Times New Roman" w:hAnsi="Times New Roman" w:cs="Times New Roman"/>
          <w:sz w:val="24"/>
          <w:szCs w:val="24"/>
        </w:rPr>
        <w:t xml:space="preserve">evaluate the </w:t>
      </w:r>
      <w:r w:rsidRPr="00F67D22">
        <w:rPr>
          <w:rFonts w:ascii="Times New Roman" w:hAnsi="Times New Roman" w:cs="Times New Roman"/>
          <w:sz w:val="24"/>
          <w:szCs w:val="24"/>
        </w:rPr>
        <w:t>s</w:t>
      </w:r>
      <w:r w:rsidR="00B42512">
        <w:rPr>
          <w:rFonts w:ascii="Times New Roman" w:hAnsi="Times New Roman" w:cs="Times New Roman"/>
          <w:sz w:val="24"/>
          <w:szCs w:val="24"/>
        </w:rPr>
        <w:t>trategies of the NBFI of the country</w:t>
      </w:r>
    </w:p>
    <w:p w14:paraId="2E3EC789" w14:textId="6A2D3A90" w:rsidR="0023717A" w:rsidRPr="00F67D22" w:rsidRDefault="00B42512" w:rsidP="00703DFA">
      <w:pPr>
        <w:pStyle w:val="ListParagraph"/>
        <w:numPr>
          <w:ilvl w:val="0"/>
          <w:numId w:val="4"/>
        </w:numPr>
        <w:spacing w:line="360" w:lineRule="auto"/>
        <w:jc w:val="both"/>
        <w:rPr>
          <w:rFonts w:ascii="Times New Roman" w:hAnsi="Times New Roman" w:cs="Times New Roman"/>
          <w:sz w:val="24"/>
          <w:szCs w:val="24"/>
        </w:rPr>
      </w:pPr>
      <w:r>
        <w:rPr>
          <w:rFonts w:ascii="Times New Roman" w:hAnsi="Times New Roman" w:cs="Times New Roman"/>
          <w:sz w:val="24"/>
          <w:szCs w:val="24"/>
        </w:rPr>
        <w:t>To analyze</w:t>
      </w:r>
      <w:r w:rsidR="006E4A5F" w:rsidRPr="00F67D22">
        <w:rPr>
          <w:rFonts w:ascii="Times New Roman" w:hAnsi="Times New Roman" w:cs="Times New Roman"/>
          <w:sz w:val="24"/>
          <w:szCs w:val="24"/>
        </w:rPr>
        <w:t xml:space="preserve"> the current state of the market</w:t>
      </w:r>
      <w:r w:rsidR="0023717A" w:rsidRPr="00F67D22">
        <w:rPr>
          <w:rFonts w:ascii="Times New Roman" w:hAnsi="Times New Roman" w:cs="Times New Roman"/>
          <w:sz w:val="24"/>
          <w:szCs w:val="24"/>
        </w:rPr>
        <w:t>.</w:t>
      </w:r>
    </w:p>
    <w:p w14:paraId="00543DC6" w14:textId="68C5A6C9" w:rsidR="0023717A" w:rsidRPr="00F67D22" w:rsidRDefault="00FC2392" w:rsidP="00703DFA">
      <w:pPr>
        <w:pStyle w:val="ListParagraph"/>
        <w:numPr>
          <w:ilvl w:val="0"/>
          <w:numId w:val="4"/>
        </w:numPr>
        <w:spacing w:line="360" w:lineRule="auto"/>
        <w:jc w:val="both"/>
        <w:rPr>
          <w:rFonts w:ascii="Times New Roman" w:hAnsi="Times New Roman" w:cs="Times New Roman"/>
          <w:sz w:val="24"/>
          <w:szCs w:val="24"/>
        </w:rPr>
      </w:pPr>
      <w:r w:rsidRPr="00F67D22">
        <w:rPr>
          <w:rFonts w:ascii="Times New Roman" w:hAnsi="Times New Roman" w:cs="Times New Roman"/>
          <w:sz w:val="24"/>
          <w:szCs w:val="24"/>
        </w:rPr>
        <w:t>To evaluate the f</w:t>
      </w:r>
      <w:r w:rsidR="0023717A" w:rsidRPr="00F67D22">
        <w:rPr>
          <w:rFonts w:ascii="Times New Roman" w:hAnsi="Times New Roman" w:cs="Times New Roman"/>
          <w:sz w:val="24"/>
          <w:szCs w:val="24"/>
        </w:rPr>
        <w:t xml:space="preserve">inancial </w:t>
      </w:r>
      <w:r w:rsidRPr="00F67D22">
        <w:rPr>
          <w:rFonts w:ascii="Times New Roman" w:hAnsi="Times New Roman" w:cs="Times New Roman"/>
          <w:sz w:val="24"/>
          <w:szCs w:val="24"/>
        </w:rPr>
        <w:t>p</w:t>
      </w:r>
      <w:r w:rsidR="0023717A" w:rsidRPr="00F67D22">
        <w:rPr>
          <w:rFonts w:ascii="Times New Roman" w:hAnsi="Times New Roman" w:cs="Times New Roman"/>
          <w:sz w:val="24"/>
          <w:szCs w:val="24"/>
        </w:rPr>
        <w:t xml:space="preserve">erformance of this </w:t>
      </w:r>
      <w:r w:rsidR="00C256FC" w:rsidRPr="00F67D22">
        <w:rPr>
          <w:rFonts w:ascii="Times New Roman" w:hAnsi="Times New Roman" w:cs="Times New Roman"/>
          <w:sz w:val="24"/>
          <w:szCs w:val="24"/>
        </w:rPr>
        <w:t>sector</w:t>
      </w:r>
      <w:r w:rsidR="00455D20" w:rsidRPr="00F67D22">
        <w:rPr>
          <w:rFonts w:ascii="Times New Roman" w:hAnsi="Times New Roman" w:cs="Times New Roman"/>
          <w:sz w:val="24"/>
          <w:szCs w:val="24"/>
        </w:rPr>
        <w:t>.</w:t>
      </w:r>
    </w:p>
    <w:bookmarkEnd w:id="8"/>
    <w:p w14:paraId="0189E8A2" w14:textId="29B5564C" w:rsidR="00455D20" w:rsidRPr="00F67D22" w:rsidRDefault="00006D7F" w:rsidP="00703DFA">
      <w:pPr>
        <w:pStyle w:val="ListParagraph"/>
        <w:numPr>
          <w:ilvl w:val="0"/>
          <w:numId w:val="4"/>
        </w:numPr>
        <w:spacing w:line="360" w:lineRule="auto"/>
        <w:jc w:val="both"/>
        <w:rPr>
          <w:rFonts w:ascii="Times New Roman" w:hAnsi="Times New Roman" w:cs="Times New Roman"/>
          <w:sz w:val="28"/>
          <w:szCs w:val="28"/>
        </w:rPr>
      </w:pPr>
      <w:r w:rsidRPr="00F67D22">
        <w:rPr>
          <w:rFonts w:ascii="Times New Roman" w:hAnsi="Times New Roman" w:cs="Times New Roman"/>
          <w:sz w:val="24"/>
          <w:szCs w:val="24"/>
        </w:rPr>
        <w:t>To e</w:t>
      </w:r>
      <w:r w:rsidR="00455D20" w:rsidRPr="00F67D22">
        <w:rPr>
          <w:rFonts w:ascii="Times New Roman" w:hAnsi="Times New Roman" w:cs="Times New Roman"/>
          <w:sz w:val="24"/>
          <w:szCs w:val="24"/>
        </w:rPr>
        <w:t xml:space="preserve">xplain the understanding and tasks </w:t>
      </w:r>
      <w:r w:rsidR="00F67D22" w:rsidRPr="00F67D22">
        <w:rPr>
          <w:rFonts w:ascii="Times New Roman" w:hAnsi="Times New Roman" w:cs="Times New Roman"/>
          <w:sz w:val="24"/>
          <w:szCs w:val="24"/>
        </w:rPr>
        <w:t>of an internship.</w:t>
      </w:r>
    </w:p>
    <w:p w14:paraId="1647D60A" w14:textId="14D4B4F4" w:rsidR="0023717A" w:rsidRPr="00F67D22" w:rsidRDefault="00B42512" w:rsidP="00703DFA">
      <w:pPr>
        <w:pStyle w:val="ListParagraph"/>
        <w:numPr>
          <w:ilvl w:val="0"/>
          <w:numId w:val="4"/>
        </w:num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To identify the initiatives and actions that brings the </w:t>
      </w:r>
      <w:r w:rsidR="00683840">
        <w:rPr>
          <w:rFonts w:ascii="Times New Roman" w:hAnsi="Times New Roman" w:cs="Times New Roman"/>
          <w:sz w:val="24"/>
          <w:szCs w:val="24"/>
        </w:rPr>
        <w:t>improvement</w:t>
      </w:r>
      <w:r w:rsidR="00703DFA" w:rsidRPr="00F67D22">
        <w:rPr>
          <w:rFonts w:ascii="Times New Roman" w:hAnsi="Times New Roman" w:cs="Times New Roman"/>
          <w:sz w:val="24"/>
          <w:szCs w:val="24"/>
        </w:rPr>
        <w:t xml:space="preserve"> to assist both the management and the i</w:t>
      </w:r>
      <w:r w:rsidR="00683840">
        <w:rPr>
          <w:rFonts w:ascii="Times New Roman" w:hAnsi="Times New Roman" w:cs="Times New Roman"/>
          <w:sz w:val="24"/>
          <w:szCs w:val="24"/>
        </w:rPr>
        <w:t>nvestor in making decisions</w:t>
      </w:r>
      <w:r w:rsidR="00703DFA" w:rsidRPr="00F67D22">
        <w:rPr>
          <w:rFonts w:ascii="Times New Roman" w:hAnsi="Times New Roman" w:cs="Times New Roman"/>
          <w:sz w:val="24"/>
          <w:szCs w:val="24"/>
        </w:rPr>
        <w:t>.</w:t>
      </w:r>
    </w:p>
    <w:p w14:paraId="300E6CF8" w14:textId="77777777" w:rsidR="00703DFA" w:rsidRDefault="00703DFA" w:rsidP="00703DFA">
      <w:pPr>
        <w:spacing w:line="360" w:lineRule="auto"/>
        <w:rPr>
          <w:rFonts w:ascii="Times New Roman" w:hAnsi="Times New Roman" w:cs="Times New Roman"/>
          <w:sz w:val="24"/>
          <w:szCs w:val="24"/>
        </w:rPr>
      </w:pPr>
    </w:p>
    <w:p w14:paraId="5C3FE8D1" w14:textId="77777777" w:rsidR="00703DFA" w:rsidRDefault="00703DFA" w:rsidP="00703DFA">
      <w:pPr>
        <w:spacing w:line="360" w:lineRule="auto"/>
        <w:rPr>
          <w:rFonts w:ascii="Times New Roman" w:hAnsi="Times New Roman" w:cs="Times New Roman"/>
          <w:sz w:val="24"/>
          <w:szCs w:val="24"/>
        </w:rPr>
      </w:pPr>
    </w:p>
    <w:p w14:paraId="765D5286" w14:textId="77777777" w:rsidR="0042785B" w:rsidRDefault="0042785B" w:rsidP="00703DFA">
      <w:pPr>
        <w:spacing w:line="360" w:lineRule="auto"/>
        <w:rPr>
          <w:rFonts w:ascii="Times New Roman" w:hAnsi="Times New Roman" w:cs="Times New Roman"/>
          <w:sz w:val="24"/>
          <w:szCs w:val="24"/>
        </w:rPr>
      </w:pPr>
    </w:p>
    <w:p w14:paraId="3EADC520" w14:textId="77777777" w:rsidR="00703DFA" w:rsidRDefault="00703DFA" w:rsidP="00703DFA">
      <w:pPr>
        <w:spacing w:line="360" w:lineRule="auto"/>
        <w:rPr>
          <w:rFonts w:ascii="Times New Roman" w:hAnsi="Times New Roman" w:cs="Times New Roman"/>
          <w:sz w:val="24"/>
          <w:szCs w:val="24"/>
        </w:rPr>
      </w:pPr>
    </w:p>
    <w:p w14:paraId="07850BD5" w14:textId="77777777" w:rsidR="00703DFA" w:rsidRDefault="00703DFA" w:rsidP="00703DFA">
      <w:pPr>
        <w:spacing w:line="360" w:lineRule="auto"/>
        <w:rPr>
          <w:rFonts w:ascii="Times New Roman" w:hAnsi="Times New Roman" w:cs="Times New Roman"/>
          <w:sz w:val="24"/>
          <w:szCs w:val="24"/>
        </w:rPr>
      </w:pPr>
    </w:p>
    <w:p w14:paraId="7145F6E4" w14:textId="53BB628F" w:rsidR="00703DFA" w:rsidRDefault="00703DFA" w:rsidP="00703DFA">
      <w:pPr>
        <w:pStyle w:val="Heading1"/>
      </w:pPr>
      <w:bookmarkStart w:id="9" w:name="_Toc157463293"/>
      <w:r>
        <w:lastRenderedPageBreak/>
        <w:t>Chapter-3: Methodology</w:t>
      </w:r>
      <w:bookmarkEnd w:id="9"/>
    </w:p>
    <w:p w14:paraId="61E7CC1C" w14:textId="77777777" w:rsidR="00703DFA" w:rsidRDefault="00703DFA" w:rsidP="00703DFA"/>
    <w:p w14:paraId="6FBAF58D" w14:textId="2A8C0972" w:rsidR="004A4ED9" w:rsidRDefault="004A4ED9" w:rsidP="00455D20">
      <w:pPr>
        <w:pStyle w:val="Heading2"/>
        <w:spacing w:line="360" w:lineRule="auto"/>
      </w:pPr>
      <w:bookmarkStart w:id="10" w:name="_Toc157463294"/>
      <w:r>
        <w:t>3.1 Data Design</w:t>
      </w:r>
      <w:bookmarkEnd w:id="10"/>
    </w:p>
    <w:p w14:paraId="308FDF80" w14:textId="31F6EEFE" w:rsidR="00703DFA" w:rsidRDefault="00703DFA" w:rsidP="00744803">
      <w:pPr>
        <w:spacing w:line="360" w:lineRule="auto"/>
        <w:jc w:val="both"/>
        <w:rPr>
          <w:rFonts w:ascii="Times New Roman" w:hAnsi="Times New Roman" w:cs="Times New Roman"/>
          <w:sz w:val="24"/>
          <w:szCs w:val="24"/>
        </w:rPr>
      </w:pPr>
      <w:r w:rsidRPr="00703DFA">
        <w:rPr>
          <w:rFonts w:ascii="Times New Roman" w:hAnsi="Times New Roman" w:cs="Times New Roman"/>
          <w:sz w:val="24"/>
          <w:szCs w:val="24"/>
        </w:rPr>
        <w:t>To get the best results, this study used a quantitative research methodology.</w:t>
      </w:r>
      <w:r w:rsidR="004A4ED9">
        <w:rPr>
          <w:rFonts w:ascii="Times New Roman" w:hAnsi="Times New Roman" w:cs="Times New Roman"/>
          <w:sz w:val="24"/>
          <w:szCs w:val="24"/>
        </w:rPr>
        <w:t xml:space="preserve"> </w:t>
      </w:r>
      <w:r w:rsidR="004A4ED9" w:rsidRPr="004A4ED9">
        <w:rPr>
          <w:rFonts w:ascii="Times New Roman" w:hAnsi="Times New Roman" w:cs="Times New Roman"/>
          <w:sz w:val="24"/>
          <w:szCs w:val="24"/>
        </w:rPr>
        <w:t xml:space="preserve">The study's only source of secondary data </w:t>
      </w:r>
      <w:r w:rsidR="00FE70B3">
        <w:rPr>
          <w:rFonts w:ascii="Times New Roman" w:hAnsi="Times New Roman" w:cs="Times New Roman"/>
          <w:sz w:val="24"/>
          <w:szCs w:val="24"/>
        </w:rPr>
        <w:t>of</w:t>
      </w:r>
      <w:r w:rsidR="004A4ED9" w:rsidRPr="004A4ED9">
        <w:rPr>
          <w:rFonts w:ascii="Times New Roman" w:hAnsi="Times New Roman" w:cs="Times New Roman"/>
          <w:sz w:val="24"/>
          <w:szCs w:val="24"/>
        </w:rPr>
        <w:t xml:space="preserve"> the five years (201</w:t>
      </w:r>
      <w:r w:rsidR="004F78A8">
        <w:rPr>
          <w:rFonts w:ascii="Times New Roman" w:hAnsi="Times New Roman" w:cs="Times New Roman"/>
          <w:sz w:val="24"/>
          <w:szCs w:val="24"/>
        </w:rPr>
        <w:t>8</w:t>
      </w:r>
      <w:r w:rsidR="004A4ED9" w:rsidRPr="004A4ED9">
        <w:rPr>
          <w:rFonts w:ascii="Times New Roman" w:hAnsi="Times New Roman" w:cs="Times New Roman"/>
          <w:sz w:val="24"/>
          <w:szCs w:val="24"/>
        </w:rPr>
        <w:t xml:space="preserve">–2022) worth of reports from the corresponding </w:t>
      </w:r>
      <w:r w:rsidR="00FE70B3">
        <w:rPr>
          <w:rFonts w:ascii="Times New Roman" w:hAnsi="Times New Roman" w:cs="Times New Roman"/>
          <w:sz w:val="24"/>
          <w:szCs w:val="24"/>
        </w:rPr>
        <w:t>non-banking financial institutions</w:t>
      </w:r>
      <w:r w:rsidR="004A4ED9" w:rsidRPr="004A4ED9">
        <w:rPr>
          <w:rFonts w:ascii="Times New Roman" w:hAnsi="Times New Roman" w:cs="Times New Roman"/>
          <w:sz w:val="24"/>
          <w:szCs w:val="24"/>
        </w:rPr>
        <w:t xml:space="preserve"> that are listed on Bangladesh's Dhaka Stock Exchange (DSE).</w:t>
      </w:r>
      <w:r w:rsidRPr="00703DFA">
        <w:rPr>
          <w:rFonts w:ascii="Times New Roman" w:hAnsi="Times New Roman" w:cs="Times New Roman"/>
          <w:sz w:val="24"/>
          <w:szCs w:val="24"/>
        </w:rPr>
        <w:t xml:space="preserve">  It also made use of comparison </w:t>
      </w:r>
      <w:r w:rsidR="001B04F9">
        <w:rPr>
          <w:rFonts w:ascii="Times New Roman" w:hAnsi="Times New Roman" w:cs="Times New Roman"/>
          <w:sz w:val="24"/>
          <w:szCs w:val="24"/>
        </w:rPr>
        <w:t>evaluation</w:t>
      </w:r>
      <w:r w:rsidRPr="00703DFA">
        <w:rPr>
          <w:rFonts w:ascii="Times New Roman" w:hAnsi="Times New Roman" w:cs="Times New Roman"/>
          <w:sz w:val="24"/>
          <w:szCs w:val="24"/>
        </w:rPr>
        <w:t xml:space="preserve"> of the</w:t>
      </w:r>
      <w:r w:rsidR="000F3588">
        <w:rPr>
          <w:rFonts w:ascii="Times New Roman" w:hAnsi="Times New Roman" w:cs="Times New Roman"/>
          <w:sz w:val="24"/>
          <w:szCs w:val="24"/>
        </w:rPr>
        <w:t xml:space="preserve"> non-banking financial institutions</w:t>
      </w:r>
      <w:r w:rsidRPr="00703DFA">
        <w:rPr>
          <w:rFonts w:ascii="Times New Roman" w:hAnsi="Times New Roman" w:cs="Times New Roman"/>
          <w:sz w:val="24"/>
          <w:szCs w:val="24"/>
        </w:rPr>
        <w:t xml:space="preserve"> respective financial results.</w:t>
      </w:r>
      <w:r w:rsidR="004A4ED9">
        <w:rPr>
          <w:rFonts w:ascii="Times New Roman" w:hAnsi="Times New Roman" w:cs="Times New Roman"/>
          <w:sz w:val="24"/>
          <w:szCs w:val="24"/>
        </w:rPr>
        <w:t xml:space="preserve"> </w:t>
      </w:r>
    </w:p>
    <w:p w14:paraId="4C72EA09" w14:textId="77777777" w:rsidR="004A4ED9" w:rsidRDefault="004A4ED9" w:rsidP="00455D20">
      <w:pPr>
        <w:spacing w:line="360" w:lineRule="auto"/>
        <w:rPr>
          <w:rFonts w:ascii="Times New Roman" w:hAnsi="Times New Roman" w:cs="Times New Roman"/>
          <w:sz w:val="24"/>
          <w:szCs w:val="24"/>
        </w:rPr>
      </w:pPr>
    </w:p>
    <w:p w14:paraId="1FADF6D7" w14:textId="7BB68576" w:rsidR="00455D20" w:rsidRDefault="00455D20" w:rsidP="000F3588">
      <w:pPr>
        <w:pStyle w:val="Heading2"/>
        <w:spacing w:line="360" w:lineRule="auto"/>
        <w:jc w:val="both"/>
      </w:pPr>
      <w:bookmarkStart w:id="11" w:name="_Toc157463295"/>
      <w:r>
        <w:t>3.2 Sample Design</w:t>
      </w:r>
      <w:bookmarkEnd w:id="11"/>
    </w:p>
    <w:p w14:paraId="2E8534DD" w14:textId="23596770" w:rsidR="00455D20" w:rsidRDefault="00455D20" w:rsidP="000F3588">
      <w:pPr>
        <w:spacing w:line="360" w:lineRule="auto"/>
        <w:jc w:val="both"/>
        <w:rPr>
          <w:rFonts w:ascii="Times New Roman" w:hAnsi="Times New Roman" w:cs="Times New Roman"/>
          <w:sz w:val="24"/>
          <w:szCs w:val="24"/>
        </w:rPr>
      </w:pPr>
      <w:r w:rsidRPr="00455D20">
        <w:rPr>
          <w:rFonts w:ascii="Times New Roman" w:hAnsi="Times New Roman" w:cs="Times New Roman"/>
          <w:sz w:val="24"/>
          <w:szCs w:val="24"/>
        </w:rPr>
        <w:t>3</w:t>
      </w:r>
      <w:r w:rsidR="000F3588">
        <w:rPr>
          <w:rFonts w:ascii="Times New Roman" w:hAnsi="Times New Roman" w:cs="Times New Roman"/>
          <w:sz w:val="24"/>
          <w:szCs w:val="24"/>
        </w:rPr>
        <w:t>5</w:t>
      </w:r>
      <w:r w:rsidRPr="00455D20">
        <w:rPr>
          <w:rFonts w:ascii="Times New Roman" w:hAnsi="Times New Roman" w:cs="Times New Roman"/>
          <w:sz w:val="24"/>
          <w:szCs w:val="24"/>
        </w:rPr>
        <w:t xml:space="preserve"> listed </w:t>
      </w:r>
      <w:r w:rsidR="000F3588">
        <w:rPr>
          <w:rFonts w:ascii="Times New Roman" w:hAnsi="Times New Roman" w:cs="Times New Roman"/>
          <w:sz w:val="24"/>
          <w:szCs w:val="24"/>
        </w:rPr>
        <w:t>non-banking financial institutions</w:t>
      </w:r>
      <w:r w:rsidRPr="00455D20">
        <w:rPr>
          <w:rFonts w:ascii="Times New Roman" w:hAnsi="Times New Roman" w:cs="Times New Roman"/>
          <w:sz w:val="24"/>
          <w:szCs w:val="24"/>
        </w:rPr>
        <w:t>, or the total population, were in operation during the study period. Using the judgmental sampling method, 1</w:t>
      </w:r>
      <w:r w:rsidR="008D28BA">
        <w:rPr>
          <w:rFonts w:ascii="Times New Roman" w:hAnsi="Times New Roman" w:cs="Times New Roman"/>
          <w:sz w:val="24"/>
          <w:szCs w:val="24"/>
        </w:rPr>
        <w:t>0</w:t>
      </w:r>
      <w:r w:rsidR="000F3588">
        <w:rPr>
          <w:rFonts w:ascii="Times New Roman" w:hAnsi="Times New Roman" w:cs="Times New Roman"/>
          <w:sz w:val="24"/>
          <w:szCs w:val="24"/>
        </w:rPr>
        <w:t xml:space="preserve"> non-banking financial institutions</w:t>
      </w:r>
      <w:r w:rsidRPr="00455D20">
        <w:rPr>
          <w:rFonts w:ascii="Times New Roman" w:hAnsi="Times New Roman" w:cs="Times New Roman"/>
          <w:sz w:val="24"/>
          <w:szCs w:val="24"/>
        </w:rPr>
        <w:t xml:space="preserve"> were chosen as samples based on their operating soundness and market share.</w:t>
      </w:r>
      <w:r>
        <w:rPr>
          <w:rFonts w:ascii="Times New Roman" w:hAnsi="Times New Roman" w:cs="Times New Roman"/>
          <w:sz w:val="24"/>
          <w:szCs w:val="24"/>
        </w:rPr>
        <w:t xml:space="preserve"> </w:t>
      </w:r>
      <w:r w:rsidR="000F3588" w:rsidRPr="000F3588">
        <w:rPr>
          <w:rFonts w:ascii="Times New Roman" w:hAnsi="Times New Roman" w:cs="Times New Roman"/>
          <w:sz w:val="24"/>
          <w:szCs w:val="24"/>
        </w:rPr>
        <w:t xml:space="preserve">Because the sample size of 10 NBFIs accurately represents the population size of the 35 specified non-banking financial institutions, the results from the observations of the sample may be generalized to the entire population observations. </w:t>
      </w:r>
      <w:r w:rsidRPr="00455D20">
        <w:rPr>
          <w:rFonts w:ascii="Times New Roman" w:hAnsi="Times New Roman" w:cs="Times New Roman"/>
          <w:sz w:val="24"/>
          <w:szCs w:val="24"/>
        </w:rPr>
        <w:t xml:space="preserve">The time frame for data </w:t>
      </w:r>
      <w:r w:rsidR="001B04F9">
        <w:rPr>
          <w:rFonts w:ascii="Times New Roman" w:hAnsi="Times New Roman" w:cs="Times New Roman"/>
          <w:sz w:val="24"/>
          <w:szCs w:val="24"/>
        </w:rPr>
        <w:t>evaluation</w:t>
      </w:r>
      <w:r w:rsidRPr="00455D20">
        <w:rPr>
          <w:rFonts w:ascii="Times New Roman" w:hAnsi="Times New Roman" w:cs="Times New Roman"/>
          <w:sz w:val="24"/>
          <w:szCs w:val="24"/>
        </w:rPr>
        <w:t xml:space="preserve"> is </w:t>
      </w:r>
      <w:r w:rsidR="000F3588">
        <w:rPr>
          <w:rFonts w:ascii="Times New Roman" w:hAnsi="Times New Roman" w:cs="Times New Roman"/>
          <w:sz w:val="24"/>
          <w:szCs w:val="24"/>
        </w:rPr>
        <w:t xml:space="preserve">from </w:t>
      </w:r>
      <w:r w:rsidRPr="00455D20">
        <w:rPr>
          <w:rFonts w:ascii="Times New Roman" w:hAnsi="Times New Roman" w:cs="Times New Roman"/>
          <w:sz w:val="24"/>
          <w:szCs w:val="24"/>
        </w:rPr>
        <w:t>201</w:t>
      </w:r>
      <w:r w:rsidR="004F78A8">
        <w:rPr>
          <w:rFonts w:ascii="Times New Roman" w:hAnsi="Times New Roman" w:cs="Times New Roman"/>
          <w:sz w:val="24"/>
          <w:szCs w:val="24"/>
        </w:rPr>
        <w:t>8</w:t>
      </w:r>
      <w:r w:rsidRPr="00455D20">
        <w:rPr>
          <w:rFonts w:ascii="Times New Roman" w:hAnsi="Times New Roman" w:cs="Times New Roman"/>
          <w:sz w:val="24"/>
          <w:szCs w:val="24"/>
        </w:rPr>
        <w:t>–20</w:t>
      </w:r>
      <w:r w:rsidR="008231F3">
        <w:rPr>
          <w:rFonts w:ascii="Times New Roman" w:hAnsi="Times New Roman" w:cs="Times New Roman"/>
          <w:sz w:val="24"/>
          <w:szCs w:val="24"/>
        </w:rPr>
        <w:t>22</w:t>
      </w:r>
      <w:r w:rsidRPr="00455D20">
        <w:rPr>
          <w:rFonts w:ascii="Times New Roman" w:hAnsi="Times New Roman" w:cs="Times New Roman"/>
          <w:sz w:val="24"/>
          <w:szCs w:val="24"/>
        </w:rPr>
        <w:t xml:space="preserve">.  These details were gathered from the company's websites and annual report. </w:t>
      </w:r>
      <w:r w:rsidR="004E5EED" w:rsidRPr="004E5EED">
        <w:rPr>
          <w:rFonts w:ascii="Times New Roman" w:hAnsi="Times New Roman" w:cs="Times New Roman"/>
          <w:sz w:val="24"/>
          <w:szCs w:val="24"/>
        </w:rPr>
        <w:t xml:space="preserve">The following is a list of the </w:t>
      </w:r>
      <w:r w:rsidR="000F3588">
        <w:rPr>
          <w:rFonts w:ascii="Times New Roman" w:hAnsi="Times New Roman" w:cs="Times New Roman"/>
          <w:sz w:val="24"/>
          <w:szCs w:val="24"/>
        </w:rPr>
        <w:t>10 non-banking financial institutions</w:t>
      </w:r>
      <w:r w:rsidR="004E5EED" w:rsidRPr="004E5EED">
        <w:rPr>
          <w:rFonts w:ascii="Times New Roman" w:hAnsi="Times New Roman" w:cs="Times New Roman"/>
          <w:sz w:val="24"/>
          <w:szCs w:val="24"/>
        </w:rPr>
        <w:t xml:space="preserve"> that were sampled:</w:t>
      </w:r>
    </w:p>
    <w:tbl>
      <w:tblPr>
        <w:tblStyle w:val="TableGrid"/>
        <w:tblW w:w="0" w:type="auto"/>
        <w:tblInd w:w="2028" w:type="dxa"/>
        <w:tblLook w:val="0480" w:firstRow="0" w:lastRow="0" w:firstColumn="1" w:lastColumn="0" w:noHBand="0" w:noVBand="1"/>
      </w:tblPr>
      <w:tblGrid>
        <w:gridCol w:w="806"/>
        <w:gridCol w:w="4492"/>
      </w:tblGrid>
      <w:tr w:rsidR="004E5EED" w14:paraId="40B709AC" w14:textId="77777777" w:rsidTr="001240B0">
        <w:trPr>
          <w:trHeight w:val="18"/>
        </w:trPr>
        <w:tc>
          <w:tcPr>
            <w:tcW w:w="0" w:type="auto"/>
            <w:vAlign w:val="center"/>
          </w:tcPr>
          <w:p w14:paraId="3B0A1A8F" w14:textId="2A67BA13" w:rsidR="004E5EED" w:rsidRPr="004D6E10" w:rsidRDefault="004E5EED" w:rsidP="004E5EED">
            <w:pPr>
              <w:spacing w:line="360" w:lineRule="auto"/>
              <w:jc w:val="center"/>
              <w:rPr>
                <w:rFonts w:ascii="Times New Roman" w:hAnsi="Times New Roman" w:cs="Times New Roman"/>
                <w:b/>
                <w:bCs/>
                <w:sz w:val="20"/>
                <w:szCs w:val="20"/>
              </w:rPr>
            </w:pPr>
            <w:r w:rsidRPr="004D6E10">
              <w:rPr>
                <w:rFonts w:ascii="Times New Roman" w:hAnsi="Times New Roman" w:cs="Times New Roman"/>
                <w:b/>
                <w:bCs/>
                <w:sz w:val="20"/>
                <w:szCs w:val="20"/>
              </w:rPr>
              <w:t>SL. No</w:t>
            </w:r>
          </w:p>
        </w:tc>
        <w:tc>
          <w:tcPr>
            <w:tcW w:w="0" w:type="auto"/>
            <w:vAlign w:val="center"/>
          </w:tcPr>
          <w:p w14:paraId="0DA9A8A2" w14:textId="5ECF2E05" w:rsidR="004E5EED" w:rsidRPr="004D6E10" w:rsidRDefault="004E5EED" w:rsidP="004E5EED">
            <w:pPr>
              <w:spacing w:line="360" w:lineRule="auto"/>
              <w:jc w:val="center"/>
              <w:rPr>
                <w:rFonts w:ascii="Times New Roman" w:hAnsi="Times New Roman" w:cs="Times New Roman"/>
                <w:b/>
                <w:bCs/>
                <w:sz w:val="20"/>
                <w:szCs w:val="20"/>
              </w:rPr>
            </w:pPr>
            <w:r w:rsidRPr="004D6E10">
              <w:rPr>
                <w:rFonts w:ascii="Times New Roman" w:hAnsi="Times New Roman" w:cs="Times New Roman"/>
                <w:b/>
                <w:bCs/>
                <w:sz w:val="20"/>
                <w:szCs w:val="20"/>
              </w:rPr>
              <w:t>Name of NBFI</w:t>
            </w:r>
          </w:p>
        </w:tc>
      </w:tr>
      <w:tr w:rsidR="004D6E10" w14:paraId="32049B1D" w14:textId="77777777" w:rsidTr="001240B0">
        <w:trPr>
          <w:trHeight w:val="18"/>
        </w:trPr>
        <w:tc>
          <w:tcPr>
            <w:tcW w:w="0" w:type="auto"/>
            <w:vAlign w:val="center"/>
          </w:tcPr>
          <w:p w14:paraId="48FAD583" w14:textId="4D256742" w:rsidR="004D6E10" w:rsidRPr="00263392" w:rsidRDefault="004D6E10" w:rsidP="00263392">
            <w:pPr>
              <w:spacing w:line="360" w:lineRule="auto"/>
              <w:jc w:val="center"/>
              <w:rPr>
                <w:rFonts w:ascii="Times New Roman" w:hAnsi="Times New Roman" w:cs="Times New Roman"/>
                <w:b/>
                <w:bCs/>
                <w:sz w:val="20"/>
                <w:szCs w:val="20"/>
              </w:rPr>
            </w:pPr>
            <w:r w:rsidRPr="00263392">
              <w:rPr>
                <w:rFonts w:ascii="Times New Roman" w:hAnsi="Times New Roman" w:cs="Times New Roman"/>
                <w:b/>
                <w:bCs/>
                <w:sz w:val="20"/>
                <w:szCs w:val="20"/>
              </w:rPr>
              <w:t>1</w:t>
            </w:r>
          </w:p>
        </w:tc>
        <w:tc>
          <w:tcPr>
            <w:tcW w:w="0" w:type="auto"/>
          </w:tcPr>
          <w:p w14:paraId="59DDEE1C" w14:textId="2D66FB7A" w:rsidR="004D6E10" w:rsidRPr="004D6E10" w:rsidRDefault="004D6E10" w:rsidP="004D6E10">
            <w:pPr>
              <w:spacing w:line="360" w:lineRule="auto"/>
              <w:rPr>
                <w:rFonts w:ascii="Times New Roman" w:hAnsi="Times New Roman" w:cs="Times New Roman"/>
                <w:sz w:val="20"/>
                <w:szCs w:val="20"/>
              </w:rPr>
            </w:pPr>
            <w:r w:rsidRPr="004D6E10">
              <w:rPr>
                <w:rFonts w:ascii="Times New Roman" w:hAnsi="Times New Roman" w:cs="Times New Roman"/>
                <w:sz w:val="20"/>
                <w:szCs w:val="20"/>
              </w:rPr>
              <w:t>IPDC</w:t>
            </w:r>
            <w:r w:rsidR="00263392">
              <w:rPr>
                <w:rFonts w:ascii="Times New Roman" w:hAnsi="Times New Roman" w:cs="Times New Roman"/>
                <w:sz w:val="20"/>
                <w:szCs w:val="20"/>
              </w:rPr>
              <w:t xml:space="preserve"> Finance Limited (IPDC)</w:t>
            </w:r>
          </w:p>
        </w:tc>
      </w:tr>
      <w:tr w:rsidR="004D6E10" w14:paraId="732C1195" w14:textId="77777777" w:rsidTr="001240B0">
        <w:trPr>
          <w:trHeight w:val="18"/>
        </w:trPr>
        <w:tc>
          <w:tcPr>
            <w:tcW w:w="0" w:type="auto"/>
            <w:vAlign w:val="center"/>
          </w:tcPr>
          <w:p w14:paraId="75BF736F" w14:textId="2EF728F8" w:rsidR="004D6E10" w:rsidRPr="00263392" w:rsidRDefault="004D6E10" w:rsidP="00263392">
            <w:pPr>
              <w:spacing w:line="360" w:lineRule="auto"/>
              <w:jc w:val="center"/>
              <w:rPr>
                <w:rFonts w:ascii="Times New Roman" w:hAnsi="Times New Roman" w:cs="Times New Roman"/>
                <w:b/>
                <w:bCs/>
                <w:sz w:val="20"/>
                <w:szCs w:val="20"/>
              </w:rPr>
            </w:pPr>
            <w:r w:rsidRPr="00263392">
              <w:rPr>
                <w:rFonts w:ascii="Times New Roman" w:hAnsi="Times New Roman" w:cs="Times New Roman"/>
                <w:b/>
                <w:bCs/>
                <w:sz w:val="20"/>
                <w:szCs w:val="20"/>
              </w:rPr>
              <w:t>2</w:t>
            </w:r>
          </w:p>
        </w:tc>
        <w:tc>
          <w:tcPr>
            <w:tcW w:w="0" w:type="auto"/>
          </w:tcPr>
          <w:p w14:paraId="4CBC699A" w14:textId="2C650A18" w:rsidR="004D6E10" w:rsidRPr="004D6E10" w:rsidRDefault="004D6E10" w:rsidP="004D6E10">
            <w:pPr>
              <w:spacing w:line="360" w:lineRule="auto"/>
              <w:rPr>
                <w:rFonts w:ascii="Times New Roman" w:hAnsi="Times New Roman" w:cs="Times New Roman"/>
                <w:sz w:val="20"/>
                <w:szCs w:val="20"/>
              </w:rPr>
            </w:pPr>
            <w:r w:rsidRPr="004D6E10">
              <w:rPr>
                <w:rFonts w:ascii="Times New Roman" w:hAnsi="Times New Roman" w:cs="Times New Roman"/>
                <w:sz w:val="20"/>
                <w:szCs w:val="20"/>
              </w:rPr>
              <w:t>DBH</w:t>
            </w:r>
            <w:r w:rsidR="00263392">
              <w:rPr>
                <w:rFonts w:ascii="Times New Roman" w:hAnsi="Times New Roman" w:cs="Times New Roman"/>
                <w:sz w:val="20"/>
                <w:szCs w:val="20"/>
              </w:rPr>
              <w:t xml:space="preserve"> Finance PLC. (DBH)</w:t>
            </w:r>
          </w:p>
        </w:tc>
      </w:tr>
      <w:tr w:rsidR="004D6E10" w14:paraId="37A25E19" w14:textId="77777777" w:rsidTr="001240B0">
        <w:trPr>
          <w:trHeight w:val="18"/>
        </w:trPr>
        <w:tc>
          <w:tcPr>
            <w:tcW w:w="0" w:type="auto"/>
            <w:vAlign w:val="center"/>
          </w:tcPr>
          <w:p w14:paraId="7CAB7CC2" w14:textId="5AEB6B56" w:rsidR="004D6E10" w:rsidRPr="00263392" w:rsidRDefault="004D6E10" w:rsidP="00263392">
            <w:pPr>
              <w:spacing w:line="360" w:lineRule="auto"/>
              <w:jc w:val="center"/>
              <w:rPr>
                <w:rFonts w:ascii="Times New Roman" w:hAnsi="Times New Roman" w:cs="Times New Roman"/>
                <w:b/>
                <w:bCs/>
                <w:sz w:val="20"/>
                <w:szCs w:val="20"/>
              </w:rPr>
            </w:pPr>
            <w:r w:rsidRPr="00263392">
              <w:rPr>
                <w:rFonts w:ascii="Times New Roman" w:hAnsi="Times New Roman" w:cs="Times New Roman"/>
                <w:b/>
                <w:bCs/>
                <w:sz w:val="20"/>
                <w:szCs w:val="20"/>
              </w:rPr>
              <w:t>3</w:t>
            </w:r>
          </w:p>
        </w:tc>
        <w:tc>
          <w:tcPr>
            <w:tcW w:w="0" w:type="auto"/>
          </w:tcPr>
          <w:p w14:paraId="59DE1397" w14:textId="63699D7C" w:rsidR="004D6E10" w:rsidRPr="004D6E10" w:rsidRDefault="00263392" w:rsidP="004D6E10">
            <w:pPr>
              <w:spacing w:line="360" w:lineRule="auto"/>
              <w:rPr>
                <w:rFonts w:ascii="Times New Roman" w:hAnsi="Times New Roman" w:cs="Times New Roman"/>
                <w:sz w:val="20"/>
                <w:szCs w:val="20"/>
              </w:rPr>
            </w:pPr>
            <w:r w:rsidRPr="00263392">
              <w:rPr>
                <w:rFonts w:ascii="Times New Roman" w:hAnsi="Times New Roman" w:cs="Times New Roman"/>
                <w:sz w:val="20"/>
                <w:szCs w:val="20"/>
              </w:rPr>
              <w:t xml:space="preserve">First Finance Limited </w:t>
            </w:r>
            <w:r>
              <w:rPr>
                <w:rFonts w:ascii="Times New Roman" w:hAnsi="Times New Roman" w:cs="Times New Roman"/>
                <w:sz w:val="20"/>
                <w:szCs w:val="20"/>
              </w:rPr>
              <w:t>(</w:t>
            </w:r>
            <w:r w:rsidR="004D6E10" w:rsidRPr="004D6E10">
              <w:rPr>
                <w:rFonts w:ascii="Times New Roman" w:hAnsi="Times New Roman" w:cs="Times New Roman"/>
                <w:sz w:val="20"/>
                <w:szCs w:val="20"/>
              </w:rPr>
              <w:t>FIRSTFIN</w:t>
            </w:r>
            <w:r>
              <w:rPr>
                <w:rFonts w:ascii="Times New Roman" w:hAnsi="Times New Roman" w:cs="Times New Roman"/>
                <w:sz w:val="20"/>
                <w:szCs w:val="20"/>
              </w:rPr>
              <w:t>)</w:t>
            </w:r>
          </w:p>
        </w:tc>
      </w:tr>
      <w:tr w:rsidR="004D6E10" w14:paraId="08132A6C" w14:textId="77777777" w:rsidTr="001240B0">
        <w:trPr>
          <w:trHeight w:val="18"/>
        </w:trPr>
        <w:tc>
          <w:tcPr>
            <w:tcW w:w="0" w:type="auto"/>
            <w:vAlign w:val="center"/>
          </w:tcPr>
          <w:p w14:paraId="6B00C18B" w14:textId="1481B9C1" w:rsidR="004D6E10" w:rsidRPr="00263392" w:rsidRDefault="004D6E10" w:rsidP="00263392">
            <w:pPr>
              <w:spacing w:line="360" w:lineRule="auto"/>
              <w:jc w:val="center"/>
              <w:rPr>
                <w:rFonts w:ascii="Times New Roman" w:hAnsi="Times New Roman" w:cs="Times New Roman"/>
                <w:b/>
                <w:bCs/>
                <w:sz w:val="20"/>
                <w:szCs w:val="20"/>
              </w:rPr>
            </w:pPr>
            <w:r w:rsidRPr="00263392">
              <w:rPr>
                <w:rFonts w:ascii="Times New Roman" w:hAnsi="Times New Roman" w:cs="Times New Roman"/>
                <w:b/>
                <w:bCs/>
                <w:sz w:val="20"/>
                <w:szCs w:val="20"/>
              </w:rPr>
              <w:t>4</w:t>
            </w:r>
          </w:p>
        </w:tc>
        <w:tc>
          <w:tcPr>
            <w:tcW w:w="0" w:type="auto"/>
          </w:tcPr>
          <w:p w14:paraId="170DD0E2" w14:textId="6FED69A0" w:rsidR="004D6E10" w:rsidRPr="004D6E10" w:rsidRDefault="00263392" w:rsidP="004D6E10">
            <w:pPr>
              <w:spacing w:line="360" w:lineRule="auto"/>
              <w:rPr>
                <w:rFonts w:ascii="Times New Roman" w:hAnsi="Times New Roman" w:cs="Times New Roman"/>
                <w:sz w:val="20"/>
                <w:szCs w:val="20"/>
              </w:rPr>
            </w:pPr>
            <w:r w:rsidRPr="00263392">
              <w:rPr>
                <w:rFonts w:ascii="Times New Roman" w:hAnsi="Times New Roman" w:cs="Times New Roman"/>
                <w:sz w:val="20"/>
                <w:szCs w:val="20"/>
              </w:rPr>
              <w:t>Bay Leasing &amp; Investment Limited</w:t>
            </w:r>
            <w:r>
              <w:rPr>
                <w:rFonts w:ascii="Times New Roman" w:hAnsi="Times New Roman" w:cs="Times New Roman"/>
                <w:sz w:val="20"/>
                <w:szCs w:val="20"/>
              </w:rPr>
              <w:t xml:space="preserve"> (</w:t>
            </w:r>
            <w:r w:rsidR="004D6E10" w:rsidRPr="004D6E10">
              <w:rPr>
                <w:rFonts w:ascii="Times New Roman" w:hAnsi="Times New Roman" w:cs="Times New Roman"/>
                <w:sz w:val="20"/>
                <w:szCs w:val="20"/>
              </w:rPr>
              <w:t>BAYLEASING</w:t>
            </w:r>
            <w:r>
              <w:rPr>
                <w:rFonts w:ascii="Times New Roman" w:hAnsi="Times New Roman" w:cs="Times New Roman"/>
                <w:sz w:val="20"/>
                <w:szCs w:val="20"/>
              </w:rPr>
              <w:t>)</w:t>
            </w:r>
          </w:p>
        </w:tc>
      </w:tr>
      <w:tr w:rsidR="004D6E10" w14:paraId="12F17B6C" w14:textId="77777777" w:rsidTr="001240B0">
        <w:trPr>
          <w:trHeight w:val="18"/>
        </w:trPr>
        <w:tc>
          <w:tcPr>
            <w:tcW w:w="0" w:type="auto"/>
            <w:vAlign w:val="center"/>
          </w:tcPr>
          <w:p w14:paraId="624F2D2D" w14:textId="4FBFF016" w:rsidR="004D6E10" w:rsidRPr="00263392" w:rsidRDefault="004D6E10" w:rsidP="00263392">
            <w:pPr>
              <w:spacing w:line="360" w:lineRule="auto"/>
              <w:jc w:val="center"/>
              <w:rPr>
                <w:rFonts w:ascii="Times New Roman" w:hAnsi="Times New Roman" w:cs="Times New Roman"/>
                <w:b/>
                <w:bCs/>
                <w:sz w:val="20"/>
                <w:szCs w:val="20"/>
              </w:rPr>
            </w:pPr>
            <w:r w:rsidRPr="00263392">
              <w:rPr>
                <w:rFonts w:ascii="Times New Roman" w:hAnsi="Times New Roman" w:cs="Times New Roman"/>
                <w:b/>
                <w:bCs/>
                <w:sz w:val="20"/>
                <w:szCs w:val="20"/>
              </w:rPr>
              <w:t>5</w:t>
            </w:r>
          </w:p>
        </w:tc>
        <w:tc>
          <w:tcPr>
            <w:tcW w:w="0" w:type="auto"/>
          </w:tcPr>
          <w:p w14:paraId="1284FD2E" w14:textId="6C8CADB3" w:rsidR="004D6E10" w:rsidRPr="004D6E10" w:rsidRDefault="00263392" w:rsidP="004D6E10">
            <w:pPr>
              <w:spacing w:line="360" w:lineRule="auto"/>
              <w:rPr>
                <w:rFonts w:ascii="Times New Roman" w:hAnsi="Times New Roman" w:cs="Times New Roman"/>
                <w:sz w:val="20"/>
                <w:szCs w:val="20"/>
              </w:rPr>
            </w:pPr>
            <w:r w:rsidRPr="00263392">
              <w:rPr>
                <w:rFonts w:ascii="Times New Roman" w:hAnsi="Times New Roman" w:cs="Times New Roman"/>
                <w:sz w:val="20"/>
                <w:szCs w:val="20"/>
              </w:rPr>
              <w:t>IDLC Finance Ltd.</w:t>
            </w:r>
            <w:r>
              <w:rPr>
                <w:rFonts w:ascii="Times New Roman" w:hAnsi="Times New Roman" w:cs="Times New Roman"/>
                <w:sz w:val="20"/>
                <w:szCs w:val="20"/>
              </w:rPr>
              <w:t xml:space="preserve"> (</w:t>
            </w:r>
            <w:r w:rsidR="004D6E10" w:rsidRPr="004D6E10">
              <w:rPr>
                <w:rFonts w:ascii="Times New Roman" w:hAnsi="Times New Roman" w:cs="Times New Roman"/>
                <w:sz w:val="20"/>
                <w:szCs w:val="20"/>
              </w:rPr>
              <w:t>IDLC</w:t>
            </w:r>
            <w:r>
              <w:rPr>
                <w:rFonts w:ascii="Times New Roman" w:hAnsi="Times New Roman" w:cs="Times New Roman"/>
                <w:sz w:val="20"/>
                <w:szCs w:val="20"/>
              </w:rPr>
              <w:t>)</w:t>
            </w:r>
          </w:p>
        </w:tc>
      </w:tr>
      <w:tr w:rsidR="004D6E10" w14:paraId="1E6E21ED" w14:textId="77777777" w:rsidTr="001240B0">
        <w:trPr>
          <w:trHeight w:val="18"/>
        </w:trPr>
        <w:tc>
          <w:tcPr>
            <w:tcW w:w="0" w:type="auto"/>
            <w:vAlign w:val="center"/>
          </w:tcPr>
          <w:p w14:paraId="55188A11" w14:textId="116A6711" w:rsidR="004D6E10" w:rsidRPr="00263392" w:rsidRDefault="004D6E10" w:rsidP="00263392">
            <w:pPr>
              <w:spacing w:line="360" w:lineRule="auto"/>
              <w:jc w:val="center"/>
              <w:rPr>
                <w:rFonts w:ascii="Times New Roman" w:hAnsi="Times New Roman" w:cs="Times New Roman"/>
                <w:b/>
                <w:bCs/>
                <w:sz w:val="20"/>
                <w:szCs w:val="20"/>
              </w:rPr>
            </w:pPr>
            <w:r w:rsidRPr="00263392">
              <w:rPr>
                <w:rFonts w:ascii="Times New Roman" w:hAnsi="Times New Roman" w:cs="Times New Roman"/>
                <w:b/>
                <w:bCs/>
                <w:sz w:val="20"/>
                <w:szCs w:val="20"/>
              </w:rPr>
              <w:t>6</w:t>
            </w:r>
          </w:p>
        </w:tc>
        <w:tc>
          <w:tcPr>
            <w:tcW w:w="0" w:type="auto"/>
          </w:tcPr>
          <w:p w14:paraId="297591FB" w14:textId="78FF87B2" w:rsidR="004D6E10" w:rsidRPr="004D6E10" w:rsidRDefault="00263392" w:rsidP="004D6E10">
            <w:pPr>
              <w:spacing w:line="360" w:lineRule="auto"/>
              <w:rPr>
                <w:rFonts w:ascii="Times New Roman" w:hAnsi="Times New Roman" w:cs="Times New Roman"/>
                <w:sz w:val="20"/>
                <w:szCs w:val="20"/>
              </w:rPr>
            </w:pPr>
            <w:r w:rsidRPr="00263392">
              <w:rPr>
                <w:rFonts w:ascii="Times New Roman" w:hAnsi="Times New Roman" w:cs="Times New Roman"/>
                <w:sz w:val="20"/>
                <w:szCs w:val="20"/>
              </w:rPr>
              <w:t xml:space="preserve">MIDAS Financing Ltd. </w:t>
            </w:r>
            <w:r>
              <w:rPr>
                <w:rFonts w:ascii="Times New Roman" w:hAnsi="Times New Roman" w:cs="Times New Roman"/>
                <w:sz w:val="20"/>
                <w:szCs w:val="20"/>
              </w:rPr>
              <w:t>(</w:t>
            </w:r>
            <w:r w:rsidR="004D6E10" w:rsidRPr="004D6E10">
              <w:rPr>
                <w:rFonts w:ascii="Times New Roman" w:hAnsi="Times New Roman" w:cs="Times New Roman"/>
                <w:sz w:val="20"/>
                <w:szCs w:val="20"/>
              </w:rPr>
              <w:t>MIDASFIN</w:t>
            </w:r>
            <w:r>
              <w:rPr>
                <w:rFonts w:ascii="Times New Roman" w:hAnsi="Times New Roman" w:cs="Times New Roman"/>
                <w:sz w:val="20"/>
                <w:szCs w:val="20"/>
              </w:rPr>
              <w:t>)</w:t>
            </w:r>
          </w:p>
        </w:tc>
      </w:tr>
      <w:tr w:rsidR="004D6E10" w14:paraId="1711DA0C" w14:textId="77777777" w:rsidTr="001240B0">
        <w:trPr>
          <w:trHeight w:val="18"/>
        </w:trPr>
        <w:tc>
          <w:tcPr>
            <w:tcW w:w="0" w:type="auto"/>
            <w:vAlign w:val="center"/>
          </w:tcPr>
          <w:p w14:paraId="02184F7A" w14:textId="3A00C04E" w:rsidR="004D6E10" w:rsidRPr="00263392" w:rsidRDefault="004D6E10" w:rsidP="00263392">
            <w:pPr>
              <w:spacing w:line="360" w:lineRule="auto"/>
              <w:jc w:val="center"/>
              <w:rPr>
                <w:rFonts w:ascii="Times New Roman" w:hAnsi="Times New Roman" w:cs="Times New Roman"/>
                <w:b/>
                <w:bCs/>
                <w:sz w:val="20"/>
                <w:szCs w:val="20"/>
              </w:rPr>
            </w:pPr>
            <w:r w:rsidRPr="00263392">
              <w:rPr>
                <w:rFonts w:ascii="Times New Roman" w:hAnsi="Times New Roman" w:cs="Times New Roman"/>
                <w:b/>
                <w:bCs/>
                <w:sz w:val="20"/>
                <w:szCs w:val="20"/>
              </w:rPr>
              <w:t>7</w:t>
            </w:r>
          </w:p>
        </w:tc>
        <w:tc>
          <w:tcPr>
            <w:tcW w:w="0" w:type="auto"/>
          </w:tcPr>
          <w:p w14:paraId="79ADAEA5" w14:textId="4B64DBD2" w:rsidR="004D6E10" w:rsidRPr="004D6E10" w:rsidRDefault="00263392" w:rsidP="004D6E10">
            <w:pPr>
              <w:spacing w:line="360" w:lineRule="auto"/>
              <w:rPr>
                <w:rFonts w:ascii="Times New Roman" w:hAnsi="Times New Roman" w:cs="Times New Roman"/>
                <w:sz w:val="20"/>
                <w:szCs w:val="20"/>
              </w:rPr>
            </w:pPr>
            <w:r w:rsidRPr="00263392">
              <w:rPr>
                <w:rFonts w:ascii="Times New Roman" w:hAnsi="Times New Roman" w:cs="Times New Roman"/>
                <w:sz w:val="20"/>
                <w:szCs w:val="20"/>
              </w:rPr>
              <w:t xml:space="preserve">Bangladesh Finance Limited </w:t>
            </w:r>
            <w:r>
              <w:rPr>
                <w:rFonts w:ascii="Times New Roman" w:hAnsi="Times New Roman" w:cs="Times New Roman"/>
                <w:sz w:val="20"/>
                <w:szCs w:val="20"/>
              </w:rPr>
              <w:t>(</w:t>
            </w:r>
            <w:r w:rsidR="004D6E10" w:rsidRPr="004D6E10">
              <w:rPr>
                <w:rFonts w:ascii="Times New Roman" w:hAnsi="Times New Roman" w:cs="Times New Roman"/>
                <w:sz w:val="20"/>
                <w:szCs w:val="20"/>
              </w:rPr>
              <w:t>BDFINANCE</w:t>
            </w:r>
            <w:r>
              <w:rPr>
                <w:rFonts w:ascii="Times New Roman" w:hAnsi="Times New Roman" w:cs="Times New Roman"/>
                <w:sz w:val="20"/>
                <w:szCs w:val="20"/>
              </w:rPr>
              <w:t>)</w:t>
            </w:r>
          </w:p>
        </w:tc>
      </w:tr>
      <w:tr w:rsidR="004D6E10" w14:paraId="2D42FD72" w14:textId="77777777" w:rsidTr="001240B0">
        <w:trPr>
          <w:trHeight w:val="18"/>
        </w:trPr>
        <w:tc>
          <w:tcPr>
            <w:tcW w:w="0" w:type="auto"/>
            <w:vAlign w:val="center"/>
          </w:tcPr>
          <w:p w14:paraId="324E9376" w14:textId="7E01B914" w:rsidR="004D6E10" w:rsidRPr="00263392" w:rsidRDefault="004D6E10" w:rsidP="00263392">
            <w:pPr>
              <w:spacing w:line="360" w:lineRule="auto"/>
              <w:jc w:val="center"/>
              <w:rPr>
                <w:rFonts w:ascii="Times New Roman" w:hAnsi="Times New Roman" w:cs="Times New Roman"/>
                <w:b/>
                <w:bCs/>
                <w:sz w:val="20"/>
                <w:szCs w:val="20"/>
              </w:rPr>
            </w:pPr>
            <w:r w:rsidRPr="00263392">
              <w:rPr>
                <w:rFonts w:ascii="Times New Roman" w:hAnsi="Times New Roman" w:cs="Times New Roman"/>
                <w:b/>
                <w:bCs/>
                <w:sz w:val="20"/>
                <w:szCs w:val="20"/>
              </w:rPr>
              <w:t>8</w:t>
            </w:r>
          </w:p>
        </w:tc>
        <w:tc>
          <w:tcPr>
            <w:tcW w:w="0" w:type="auto"/>
          </w:tcPr>
          <w:p w14:paraId="0B7BF3C2" w14:textId="47302E2B" w:rsidR="004D6E10" w:rsidRPr="004D6E10" w:rsidRDefault="00263392" w:rsidP="004D6E10">
            <w:pPr>
              <w:spacing w:line="360" w:lineRule="auto"/>
              <w:rPr>
                <w:rFonts w:ascii="Times New Roman" w:hAnsi="Times New Roman" w:cs="Times New Roman"/>
                <w:sz w:val="20"/>
                <w:szCs w:val="20"/>
              </w:rPr>
            </w:pPr>
            <w:proofErr w:type="spellStart"/>
            <w:r w:rsidRPr="00263392">
              <w:rPr>
                <w:rFonts w:ascii="Times New Roman" w:hAnsi="Times New Roman" w:cs="Times New Roman"/>
                <w:sz w:val="20"/>
                <w:szCs w:val="20"/>
              </w:rPr>
              <w:t>LankaBangla</w:t>
            </w:r>
            <w:proofErr w:type="spellEnd"/>
            <w:r w:rsidRPr="00263392">
              <w:rPr>
                <w:rFonts w:ascii="Times New Roman" w:hAnsi="Times New Roman" w:cs="Times New Roman"/>
                <w:sz w:val="20"/>
                <w:szCs w:val="20"/>
              </w:rPr>
              <w:t xml:space="preserve"> Finance PLC. </w:t>
            </w:r>
            <w:r>
              <w:rPr>
                <w:rFonts w:ascii="Times New Roman" w:hAnsi="Times New Roman" w:cs="Times New Roman"/>
                <w:sz w:val="20"/>
                <w:szCs w:val="20"/>
              </w:rPr>
              <w:t>(</w:t>
            </w:r>
            <w:r w:rsidR="004D6E10" w:rsidRPr="004D6E10">
              <w:rPr>
                <w:rFonts w:ascii="Times New Roman" w:hAnsi="Times New Roman" w:cs="Times New Roman"/>
                <w:sz w:val="20"/>
                <w:szCs w:val="20"/>
              </w:rPr>
              <w:t>LANKABAFIN</w:t>
            </w:r>
            <w:r>
              <w:rPr>
                <w:rFonts w:ascii="Times New Roman" w:hAnsi="Times New Roman" w:cs="Times New Roman"/>
                <w:sz w:val="20"/>
                <w:szCs w:val="20"/>
              </w:rPr>
              <w:t>)</w:t>
            </w:r>
          </w:p>
        </w:tc>
      </w:tr>
      <w:tr w:rsidR="004D6E10" w14:paraId="268BD98A" w14:textId="77777777" w:rsidTr="001240B0">
        <w:trPr>
          <w:trHeight w:val="18"/>
        </w:trPr>
        <w:tc>
          <w:tcPr>
            <w:tcW w:w="0" w:type="auto"/>
            <w:vAlign w:val="center"/>
          </w:tcPr>
          <w:p w14:paraId="2877B1B8" w14:textId="5E254CB6" w:rsidR="004D6E10" w:rsidRPr="00263392" w:rsidRDefault="004D6E10" w:rsidP="00263392">
            <w:pPr>
              <w:spacing w:line="360" w:lineRule="auto"/>
              <w:jc w:val="center"/>
              <w:rPr>
                <w:rFonts w:ascii="Times New Roman" w:hAnsi="Times New Roman" w:cs="Times New Roman"/>
                <w:b/>
                <w:bCs/>
                <w:sz w:val="20"/>
                <w:szCs w:val="20"/>
              </w:rPr>
            </w:pPr>
            <w:r w:rsidRPr="00263392">
              <w:rPr>
                <w:rFonts w:ascii="Times New Roman" w:hAnsi="Times New Roman" w:cs="Times New Roman"/>
                <w:b/>
                <w:bCs/>
                <w:sz w:val="20"/>
                <w:szCs w:val="20"/>
              </w:rPr>
              <w:t>9</w:t>
            </w:r>
          </w:p>
        </w:tc>
        <w:tc>
          <w:tcPr>
            <w:tcW w:w="0" w:type="auto"/>
          </w:tcPr>
          <w:p w14:paraId="12E9987E" w14:textId="544AB42F" w:rsidR="004D6E10" w:rsidRPr="004D6E10" w:rsidRDefault="00263392" w:rsidP="004D6E10">
            <w:pPr>
              <w:spacing w:line="360" w:lineRule="auto"/>
              <w:rPr>
                <w:rFonts w:ascii="Times New Roman" w:hAnsi="Times New Roman" w:cs="Times New Roman"/>
                <w:sz w:val="20"/>
                <w:szCs w:val="20"/>
              </w:rPr>
            </w:pPr>
            <w:r w:rsidRPr="00263392">
              <w:rPr>
                <w:rFonts w:ascii="Times New Roman" w:hAnsi="Times New Roman" w:cs="Times New Roman"/>
                <w:sz w:val="20"/>
                <w:szCs w:val="20"/>
              </w:rPr>
              <w:t>National Housing Finance PLC</w:t>
            </w:r>
            <w:r>
              <w:rPr>
                <w:rFonts w:ascii="Times New Roman" w:hAnsi="Times New Roman" w:cs="Times New Roman"/>
                <w:sz w:val="20"/>
                <w:szCs w:val="20"/>
              </w:rPr>
              <w:t>. (</w:t>
            </w:r>
            <w:r w:rsidR="004D6E10" w:rsidRPr="004D6E10">
              <w:rPr>
                <w:rFonts w:ascii="Times New Roman" w:hAnsi="Times New Roman" w:cs="Times New Roman"/>
                <w:sz w:val="20"/>
                <w:szCs w:val="20"/>
              </w:rPr>
              <w:t>NHFIL</w:t>
            </w:r>
            <w:r>
              <w:rPr>
                <w:rFonts w:ascii="Times New Roman" w:hAnsi="Times New Roman" w:cs="Times New Roman"/>
                <w:sz w:val="20"/>
                <w:szCs w:val="20"/>
              </w:rPr>
              <w:t>)</w:t>
            </w:r>
          </w:p>
        </w:tc>
      </w:tr>
      <w:tr w:rsidR="004D6E10" w14:paraId="3D7ACC82" w14:textId="77777777" w:rsidTr="001240B0">
        <w:trPr>
          <w:trHeight w:val="18"/>
        </w:trPr>
        <w:tc>
          <w:tcPr>
            <w:tcW w:w="0" w:type="auto"/>
            <w:vAlign w:val="center"/>
          </w:tcPr>
          <w:p w14:paraId="2ABFA843" w14:textId="17E59F1B" w:rsidR="004D6E10" w:rsidRPr="00263392" w:rsidRDefault="004D6E10" w:rsidP="00263392">
            <w:pPr>
              <w:spacing w:line="360" w:lineRule="auto"/>
              <w:jc w:val="center"/>
              <w:rPr>
                <w:rFonts w:ascii="Times New Roman" w:hAnsi="Times New Roman" w:cs="Times New Roman"/>
                <w:b/>
                <w:bCs/>
                <w:sz w:val="20"/>
                <w:szCs w:val="20"/>
              </w:rPr>
            </w:pPr>
            <w:r w:rsidRPr="00263392">
              <w:rPr>
                <w:rFonts w:ascii="Times New Roman" w:hAnsi="Times New Roman" w:cs="Times New Roman"/>
                <w:b/>
                <w:bCs/>
                <w:sz w:val="20"/>
                <w:szCs w:val="20"/>
              </w:rPr>
              <w:t>10</w:t>
            </w:r>
          </w:p>
        </w:tc>
        <w:tc>
          <w:tcPr>
            <w:tcW w:w="0" w:type="auto"/>
          </w:tcPr>
          <w:p w14:paraId="15A6DD0C" w14:textId="7E12A857" w:rsidR="004D6E10" w:rsidRPr="004D6E10" w:rsidRDefault="00263392" w:rsidP="004D6E10">
            <w:pPr>
              <w:spacing w:line="360" w:lineRule="auto"/>
              <w:rPr>
                <w:rFonts w:ascii="Times New Roman" w:hAnsi="Times New Roman" w:cs="Times New Roman"/>
                <w:sz w:val="20"/>
                <w:szCs w:val="20"/>
              </w:rPr>
            </w:pPr>
            <w:r w:rsidRPr="00263392">
              <w:rPr>
                <w:rFonts w:ascii="Times New Roman" w:hAnsi="Times New Roman" w:cs="Times New Roman"/>
                <w:sz w:val="20"/>
                <w:szCs w:val="20"/>
              </w:rPr>
              <w:t>United Finance Limited</w:t>
            </w:r>
            <w:r>
              <w:rPr>
                <w:rFonts w:ascii="Times New Roman" w:hAnsi="Times New Roman" w:cs="Times New Roman"/>
                <w:sz w:val="20"/>
                <w:szCs w:val="20"/>
              </w:rPr>
              <w:t xml:space="preserve"> (</w:t>
            </w:r>
            <w:r w:rsidR="004D6E10" w:rsidRPr="004D6E10">
              <w:rPr>
                <w:rFonts w:ascii="Times New Roman" w:hAnsi="Times New Roman" w:cs="Times New Roman"/>
                <w:sz w:val="20"/>
                <w:szCs w:val="20"/>
              </w:rPr>
              <w:t>UNITEDFIN</w:t>
            </w:r>
            <w:r>
              <w:rPr>
                <w:rFonts w:ascii="Times New Roman" w:hAnsi="Times New Roman" w:cs="Times New Roman"/>
                <w:sz w:val="20"/>
                <w:szCs w:val="20"/>
              </w:rPr>
              <w:t>)</w:t>
            </w:r>
          </w:p>
        </w:tc>
      </w:tr>
    </w:tbl>
    <w:p w14:paraId="545EAB07" w14:textId="77777777" w:rsidR="004E5EED" w:rsidRDefault="004E5EED" w:rsidP="004E5EED">
      <w:pPr>
        <w:spacing w:line="360" w:lineRule="auto"/>
        <w:jc w:val="center"/>
        <w:rPr>
          <w:rFonts w:ascii="Times New Roman" w:hAnsi="Times New Roman" w:cs="Times New Roman"/>
          <w:sz w:val="24"/>
          <w:szCs w:val="24"/>
        </w:rPr>
      </w:pPr>
    </w:p>
    <w:p w14:paraId="422BB908" w14:textId="77777777" w:rsidR="001240B0" w:rsidRDefault="001240B0" w:rsidP="004E5EED">
      <w:pPr>
        <w:spacing w:line="360" w:lineRule="auto"/>
        <w:jc w:val="center"/>
        <w:rPr>
          <w:rFonts w:ascii="Times New Roman" w:hAnsi="Times New Roman" w:cs="Times New Roman"/>
          <w:sz w:val="24"/>
          <w:szCs w:val="24"/>
        </w:rPr>
      </w:pPr>
    </w:p>
    <w:p w14:paraId="481B9EDD" w14:textId="77777777" w:rsidR="008231F3" w:rsidRPr="008231F3" w:rsidRDefault="008231F3" w:rsidP="00744803">
      <w:pPr>
        <w:spacing w:line="360" w:lineRule="auto"/>
        <w:jc w:val="both"/>
        <w:rPr>
          <w:rFonts w:ascii="Times New Roman" w:hAnsi="Times New Roman" w:cs="Times New Roman"/>
          <w:sz w:val="24"/>
          <w:szCs w:val="24"/>
        </w:rPr>
      </w:pPr>
      <w:r w:rsidRPr="008231F3">
        <w:rPr>
          <w:rFonts w:ascii="Times New Roman" w:hAnsi="Times New Roman" w:cs="Times New Roman"/>
          <w:b/>
          <w:bCs/>
          <w:sz w:val="24"/>
          <w:szCs w:val="24"/>
        </w:rPr>
        <w:lastRenderedPageBreak/>
        <w:t>Indicators for Measuring Performance:</w:t>
      </w:r>
      <w:r w:rsidRPr="008231F3">
        <w:rPr>
          <w:rFonts w:ascii="Times New Roman" w:hAnsi="Times New Roman" w:cs="Times New Roman"/>
          <w:sz w:val="24"/>
          <w:szCs w:val="24"/>
        </w:rPr>
        <w:t xml:space="preserve"> The following ratios are used to gauge the financial performance: </w:t>
      </w:r>
    </w:p>
    <w:p w14:paraId="66AA5C66" w14:textId="6D8173B7" w:rsidR="008231F3" w:rsidRPr="001240B0" w:rsidRDefault="008231F3" w:rsidP="001240B0">
      <w:pPr>
        <w:pStyle w:val="ListParagraph"/>
        <w:numPr>
          <w:ilvl w:val="0"/>
          <w:numId w:val="19"/>
        </w:numPr>
        <w:spacing w:line="360" w:lineRule="auto"/>
        <w:jc w:val="both"/>
        <w:rPr>
          <w:rFonts w:ascii="Times New Roman" w:hAnsi="Times New Roman" w:cs="Times New Roman"/>
          <w:sz w:val="24"/>
          <w:szCs w:val="24"/>
        </w:rPr>
      </w:pPr>
      <w:r w:rsidRPr="001240B0">
        <w:rPr>
          <w:rFonts w:ascii="Times New Roman" w:hAnsi="Times New Roman" w:cs="Times New Roman"/>
          <w:sz w:val="24"/>
          <w:szCs w:val="24"/>
        </w:rPr>
        <w:t xml:space="preserve">The profitability ratios, which include earnings per share (EPS), return on equity (ROE), return on assets (ROA), </w:t>
      </w:r>
      <w:r w:rsidR="008D28BA" w:rsidRPr="001240B0">
        <w:rPr>
          <w:rFonts w:ascii="Times New Roman" w:hAnsi="Times New Roman" w:cs="Times New Roman"/>
          <w:sz w:val="24"/>
          <w:szCs w:val="24"/>
        </w:rPr>
        <w:t>Return on capital</w:t>
      </w:r>
      <w:r w:rsidRPr="001240B0">
        <w:rPr>
          <w:rFonts w:ascii="Times New Roman" w:hAnsi="Times New Roman" w:cs="Times New Roman"/>
          <w:sz w:val="24"/>
          <w:szCs w:val="24"/>
        </w:rPr>
        <w:t xml:space="preserve"> (ROC). </w:t>
      </w:r>
    </w:p>
    <w:p w14:paraId="4E45581F" w14:textId="5DDFC084" w:rsidR="001240B0" w:rsidRDefault="008231F3" w:rsidP="001240B0">
      <w:pPr>
        <w:pStyle w:val="ListParagraph"/>
        <w:numPr>
          <w:ilvl w:val="0"/>
          <w:numId w:val="19"/>
        </w:numPr>
        <w:spacing w:line="360" w:lineRule="auto"/>
        <w:jc w:val="both"/>
        <w:rPr>
          <w:rFonts w:ascii="Times New Roman" w:hAnsi="Times New Roman" w:cs="Times New Roman"/>
          <w:sz w:val="24"/>
          <w:szCs w:val="24"/>
        </w:rPr>
      </w:pPr>
      <w:r w:rsidRPr="001240B0">
        <w:rPr>
          <w:rFonts w:ascii="Times New Roman" w:hAnsi="Times New Roman" w:cs="Times New Roman"/>
          <w:sz w:val="24"/>
          <w:szCs w:val="24"/>
        </w:rPr>
        <w:t>Current Ratio</w:t>
      </w:r>
    </w:p>
    <w:p w14:paraId="445B710C" w14:textId="030CC58F" w:rsidR="001240B0" w:rsidRDefault="001240B0" w:rsidP="001240B0">
      <w:pPr>
        <w:pStyle w:val="ListParagraph"/>
        <w:numPr>
          <w:ilvl w:val="0"/>
          <w:numId w:val="19"/>
        </w:numPr>
        <w:spacing w:line="360" w:lineRule="auto"/>
        <w:jc w:val="both"/>
        <w:rPr>
          <w:rFonts w:ascii="Times New Roman" w:hAnsi="Times New Roman" w:cs="Times New Roman"/>
          <w:sz w:val="24"/>
          <w:szCs w:val="24"/>
        </w:rPr>
      </w:pPr>
      <w:r w:rsidRPr="001240B0">
        <w:rPr>
          <w:rFonts w:ascii="Times New Roman" w:hAnsi="Times New Roman" w:cs="Times New Roman"/>
          <w:sz w:val="24"/>
          <w:szCs w:val="24"/>
        </w:rPr>
        <w:t>Capital Ratio</w:t>
      </w:r>
    </w:p>
    <w:p w14:paraId="0D4025C4" w14:textId="1C03BD84" w:rsidR="001240B0" w:rsidRPr="001240B0" w:rsidRDefault="001240B0" w:rsidP="001240B0">
      <w:pPr>
        <w:pStyle w:val="ListParagraph"/>
        <w:numPr>
          <w:ilvl w:val="0"/>
          <w:numId w:val="19"/>
        </w:numPr>
        <w:spacing w:line="360" w:lineRule="auto"/>
        <w:jc w:val="both"/>
        <w:rPr>
          <w:rFonts w:ascii="Times New Roman" w:hAnsi="Times New Roman" w:cs="Times New Roman"/>
          <w:sz w:val="24"/>
          <w:szCs w:val="24"/>
        </w:rPr>
      </w:pPr>
      <w:r w:rsidRPr="001240B0">
        <w:rPr>
          <w:rFonts w:ascii="Times New Roman" w:hAnsi="Times New Roman" w:cs="Times New Roman"/>
          <w:sz w:val="24"/>
          <w:szCs w:val="24"/>
        </w:rPr>
        <w:t xml:space="preserve">Leverage Ratio </w:t>
      </w:r>
    </w:p>
    <w:p w14:paraId="6656AD77" w14:textId="107E6C48" w:rsidR="001240B0" w:rsidRDefault="001240B0" w:rsidP="001240B0">
      <w:pPr>
        <w:pStyle w:val="ListParagraph"/>
        <w:numPr>
          <w:ilvl w:val="0"/>
          <w:numId w:val="19"/>
        </w:numPr>
        <w:spacing w:line="360" w:lineRule="auto"/>
        <w:jc w:val="both"/>
        <w:rPr>
          <w:rFonts w:ascii="Times New Roman" w:hAnsi="Times New Roman" w:cs="Times New Roman"/>
          <w:sz w:val="24"/>
          <w:szCs w:val="24"/>
        </w:rPr>
      </w:pPr>
      <w:r w:rsidRPr="00082C45">
        <w:rPr>
          <w:rFonts w:ascii="Times New Roman" w:hAnsi="Times New Roman" w:cs="Times New Roman"/>
          <w:sz w:val="24"/>
          <w:szCs w:val="24"/>
        </w:rPr>
        <w:t>Capital Adequacy Ratio (CAR)</w:t>
      </w:r>
    </w:p>
    <w:p w14:paraId="12AA6209" w14:textId="2D7FA83F" w:rsidR="001240B0" w:rsidRDefault="001240B0" w:rsidP="001240B0">
      <w:pPr>
        <w:pStyle w:val="ListParagraph"/>
        <w:numPr>
          <w:ilvl w:val="0"/>
          <w:numId w:val="19"/>
        </w:numPr>
        <w:spacing w:line="360" w:lineRule="auto"/>
        <w:jc w:val="both"/>
        <w:rPr>
          <w:rFonts w:ascii="Times New Roman" w:hAnsi="Times New Roman" w:cs="Times New Roman"/>
          <w:sz w:val="24"/>
          <w:szCs w:val="24"/>
        </w:rPr>
      </w:pPr>
      <w:r w:rsidRPr="00082C45">
        <w:rPr>
          <w:rFonts w:ascii="Times New Roman" w:hAnsi="Times New Roman" w:cs="Times New Roman"/>
          <w:sz w:val="24"/>
          <w:szCs w:val="24"/>
        </w:rPr>
        <w:t>Debt Equity Ratio</w:t>
      </w:r>
    </w:p>
    <w:p w14:paraId="45931D03" w14:textId="4D974E89" w:rsidR="001240B0" w:rsidRDefault="001240B0" w:rsidP="001240B0">
      <w:pPr>
        <w:pStyle w:val="ListParagraph"/>
        <w:numPr>
          <w:ilvl w:val="0"/>
          <w:numId w:val="19"/>
        </w:numPr>
        <w:spacing w:line="360" w:lineRule="auto"/>
        <w:jc w:val="both"/>
        <w:rPr>
          <w:rFonts w:ascii="Times New Roman" w:hAnsi="Times New Roman" w:cs="Times New Roman"/>
          <w:sz w:val="24"/>
          <w:szCs w:val="24"/>
        </w:rPr>
      </w:pPr>
      <w:r w:rsidRPr="00082C45">
        <w:rPr>
          <w:rFonts w:ascii="Times New Roman" w:hAnsi="Times New Roman" w:cs="Times New Roman"/>
          <w:sz w:val="24"/>
          <w:szCs w:val="24"/>
        </w:rPr>
        <w:t>Cost to Income Ratio</w:t>
      </w:r>
    </w:p>
    <w:p w14:paraId="5DFF844D" w14:textId="2E835F02" w:rsidR="001240B0" w:rsidRPr="001240B0" w:rsidRDefault="001240B0" w:rsidP="001240B0">
      <w:pPr>
        <w:pStyle w:val="ListParagraph"/>
        <w:numPr>
          <w:ilvl w:val="0"/>
          <w:numId w:val="19"/>
        </w:numPr>
        <w:spacing w:line="360" w:lineRule="auto"/>
        <w:jc w:val="both"/>
        <w:rPr>
          <w:rFonts w:ascii="Times New Roman" w:hAnsi="Times New Roman" w:cs="Times New Roman"/>
          <w:sz w:val="24"/>
          <w:szCs w:val="24"/>
        </w:rPr>
      </w:pPr>
      <w:r w:rsidRPr="00082C45">
        <w:rPr>
          <w:rFonts w:ascii="Times New Roman" w:hAnsi="Times New Roman" w:cs="Times New Roman"/>
          <w:sz w:val="24"/>
          <w:szCs w:val="24"/>
        </w:rPr>
        <w:t>Non-Performing Loans (NPL)</w:t>
      </w:r>
    </w:p>
    <w:p w14:paraId="26020420" w14:textId="77777777" w:rsidR="005E7E4E" w:rsidRDefault="005E7E4E" w:rsidP="008231F3">
      <w:pPr>
        <w:spacing w:line="360" w:lineRule="auto"/>
        <w:rPr>
          <w:rFonts w:ascii="Times New Roman" w:hAnsi="Times New Roman" w:cs="Times New Roman"/>
          <w:sz w:val="24"/>
          <w:szCs w:val="24"/>
        </w:rPr>
      </w:pPr>
    </w:p>
    <w:p w14:paraId="5B786AFA" w14:textId="77777777" w:rsidR="005E7E4E" w:rsidRDefault="005E7E4E" w:rsidP="008231F3">
      <w:pPr>
        <w:spacing w:line="360" w:lineRule="auto"/>
        <w:rPr>
          <w:rFonts w:ascii="Times New Roman" w:hAnsi="Times New Roman" w:cs="Times New Roman"/>
          <w:sz w:val="24"/>
          <w:szCs w:val="24"/>
        </w:rPr>
      </w:pPr>
    </w:p>
    <w:p w14:paraId="502C1BF8" w14:textId="77777777" w:rsidR="004E5EED" w:rsidRDefault="004E5EED" w:rsidP="008231F3">
      <w:pPr>
        <w:spacing w:line="360" w:lineRule="auto"/>
        <w:rPr>
          <w:rFonts w:ascii="Times New Roman" w:hAnsi="Times New Roman" w:cs="Times New Roman"/>
          <w:sz w:val="24"/>
          <w:szCs w:val="24"/>
        </w:rPr>
      </w:pPr>
    </w:p>
    <w:p w14:paraId="100D701F" w14:textId="77777777" w:rsidR="004E5EED" w:rsidRDefault="004E5EED" w:rsidP="008231F3">
      <w:pPr>
        <w:spacing w:line="360" w:lineRule="auto"/>
        <w:rPr>
          <w:rFonts w:ascii="Times New Roman" w:hAnsi="Times New Roman" w:cs="Times New Roman"/>
          <w:sz w:val="24"/>
          <w:szCs w:val="24"/>
        </w:rPr>
      </w:pPr>
    </w:p>
    <w:p w14:paraId="19BD4C98" w14:textId="77777777" w:rsidR="004E5EED" w:rsidRDefault="004E5EED" w:rsidP="008231F3">
      <w:pPr>
        <w:spacing w:line="360" w:lineRule="auto"/>
        <w:rPr>
          <w:rFonts w:ascii="Times New Roman" w:hAnsi="Times New Roman" w:cs="Times New Roman"/>
          <w:sz w:val="24"/>
          <w:szCs w:val="24"/>
        </w:rPr>
      </w:pPr>
    </w:p>
    <w:p w14:paraId="670E6EE2" w14:textId="77777777" w:rsidR="004E5EED" w:rsidRDefault="004E5EED" w:rsidP="008231F3">
      <w:pPr>
        <w:spacing w:line="360" w:lineRule="auto"/>
        <w:rPr>
          <w:rFonts w:ascii="Times New Roman" w:hAnsi="Times New Roman" w:cs="Times New Roman"/>
          <w:sz w:val="24"/>
          <w:szCs w:val="24"/>
        </w:rPr>
      </w:pPr>
    </w:p>
    <w:p w14:paraId="128F522B" w14:textId="77777777" w:rsidR="004E5EED" w:rsidRDefault="004E5EED" w:rsidP="008231F3">
      <w:pPr>
        <w:spacing w:line="360" w:lineRule="auto"/>
        <w:rPr>
          <w:rFonts w:ascii="Times New Roman" w:hAnsi="Times New Roman" w:cs="Times New Roman"/>
          <w:sz w:val="24"/>
          <w:szCs w:val="24"/>
        </w:rPr>
      </w:pPr>
    </w:p>
    <w:p w14:paraId="5912DE10" w14:textId="77777777" w:rsidR="004E5EED" w:rsidRDefault="004E5EED" w:rsidP="008231F3">
      <w:pPr>
        <w:spacing w:line="360" w:lineRule="auto"/>
        <w:rPr>
          <w:rFonts w:ascii="Times New Roman" w:hAnsi="Times New Roman" w:cs="Times New Roman"/>
          <w:sz w:val="24"/>
          <w:szCs w:val="24"/>
        </w:rPr>
      </w:pPr>
    </w:p>
    <w:p w14:paraId="34413803" w14:textId="77777777" w:rsidR="004E5EED" w:rsidRDefault="004E5EED" w:rsidP="008231F3">
      <w:pPr>
        <w:spacing w:line="360" w:lineRule="auto"/>
        <w:rPr>
          <w:rFonts w:ascii="Times New Roman" w:hAnsi="Times New Roman" w:cs="Times New Roman"/>
          <w:sz w:val="24"/>
          <w:szCs w:val="24"/>
        </w:rPr>
      </w:pPr>
    </w:p>
    <w:p w14:paraId="5B842B08" w14:textId="77777777" w:rsidR="004E5EED" w:rsidRDefault="004E5EED" w:rsidP="008231F3">
      <w:pPr>
        <w:spacing w:line="360" w:lineRule="auto"/>
        <w:rPr>
          <w:rFonts w:ascii="Times New Roman" w:hAnsi="Times New Roman" w:cs="Times New Roman"/>
          <w:sz w:val="24"/>
          <w:szCs w:val="24"/>
        </w:rPr>
      </w:pPr>
    </w:p>
    <w:p w14:paraId="0A793A14" w14:textId="77777777" w:rsidR="004E5EED" w:rsidRDefault="004E5EED" w:rsidP="008231F3">
      <w:pPr>
        <w:spacing w:line="360" w:lineRule="auto"/>
        <w:rPr>
          <w:rFonts w:ascii="Times New Roman" w:hAnsi="Times New Roman" w:cs="Times New Roman"/>
          <w:sz w:val="24"/>
          <w:szCs w:val="24"/>
        </w:rPr>
      </w:pPr>
    </w:p>
    <w:p w14:paraId="41B710CD" w14:textId="77777777" w:rsidR="004E5EED" w:rsidRDefault="004E5EED" w:rsidP="008231F3">
      <w:pPr>
        <w:spacing w:line="360" w:lineRule="auto"/>
        <w:rPr>
          <w:rFonts w:ascii="Times New Roman" w:hAnsi="Times New Roman" w:cs="Times New Roman"/>
          <w:sz w:val="24"/>
          <w:szCs w:val="24"/>
        </w:rPr>
      </w:pPr>
    </w:p>
    <w:p w14:paraId="214CA6ED" w14:textId="77777777" w:rsidR="004E5EED" w:rsidRDefault="004E5EED" w:rsidP="008231F3">
      <w:pPr>
        <w:spacing w:line="360" w:lineRule="auto"/>
        <w:rPr>
          <w:rFonts w:ascii="Times New Roman" w:hAnsi="Times New Roman" w:cs="Times New Roman"/>
          <w:sz w:val="24"/>
          <w:szCs w:val="24"/>
        </w:rPr>
      </w:pPr>
    </w:p>
    <w:p w14:paraId="429EA91E" w14:textId="77777777" w:rsidR="005E7E4E" w:rsidRDefault="005E7E4E" w:rsidP="008231F3">
      <w:pPr>
        <w:spacing w:line="360" w:lineRule="auto"/>
        <w:rPr>
          <w:rFonts w:ascii="Times New Roman" w:hAnsi="Times New Roman" w:cs="Times New Roman"/>
          <w:sz w:val="24"/>
          <w:szCs w:val="24"/>
        </w:rPr>
      </w:pPr>
    </w:p>
    <w:p w14:paraId="568BB741" w14:textId="77777777" w:rsidR="00716FBC" w:rsidRDefault="00716FBC" w:rsidP="00C735F1">
      <w:pPr>
        <w:pStyle w:val="Heading1"/>
        <w:spacing w:line="360" w:lineRule="auto"/>
        <w:jc w:val="both"/>
      </w:pPr>
      <w:bookmarkStart w:id="12" w:name="_Toc157463296"/>
      <w:r>
        <w:lastRenderedPageBreak/>
        <w:t>Chapter-4: Literature Review</w:t>
      </w:r>
      <w:bookmarkEnd w:id="12"/>
    </w:p>
    <w:p w14:paraId="238033A1" w14:textId="5FB783BB" w:rsidR="006D39A8" w:rsidRDefault="00863B35" w:rsidP="00C735F1">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7D49B0">
        <w:rPr>
          <w:rFonts w:ascii="Times New Roman" w:hAnsi="Times New Roman" w:cs="Times New Roman"/>
          <w:sz w:val="24"/>
          <w:szCs w:val="24"/>
        </w:rPr>
        <w:t xml:space="preserve">From the very beginning the non-banking financial institutions have played a significant part in the economic and infrastructure growth of Bangladesh since their inception. </w:t>
      </w:r>
      <w:r w:rsidR="007D49B0" w:rsidRPr="007D49B0">
        <w:rPr>
          <w:rFonts w:ascii="Times New Roman" w:hAnsi="Times New Roman" w:cs="Times New Roman"/>
          <w:sz w:val="24"/>
          <w:szCs w:val="24"/>
        </w:rPr>
        <w:t xml:space="preserve">According to Goldsmith (1969), NBFIs, along with the banking </w:t>
      </w:r>
      <w:r w:rsidR="00C256FC">
        <w:rPr>
          <w:rFonts w:ascii="Times New Roman" w:hAnsi="Times New Roman" w:cs="Times New Roman"/>
          <w:sz w:val="24"/>
          <w:szCs w:val="24"/>
        </w:rPr>
        <w:t>sector</w:t>
      </w:r>
      <w:r w:rsidR="007D49B0" w:rsidRPr="007D49B0">
        <w:rPr>
          <w:rFonts w:ascii="Times New Roman" w:hAnsi="Times New Roman" w:cs="Times New Roman"/>
          <w:sz w:val="24"/>
          <w:szCs w:val="24"/>
        </w:rPr>
        <w:t>, play a significant role in influencing and mobilizing savings for investment.</w:t>
      </w:r>
      <w:r w:rsidR="007D49B0">
        <w:rPr>
          <w:rFonts w:ascii="Times New Roman" w:hAnsi="Times New Roman" w:cs="Times New Roman"/>
          <w:sz w:val="24"/>
          <w:szCs w:val="24"/>
        </w:rPr>
        <w:t xml:space="preserve"> </w:t>
      </w:r>
      <w:r w:rsidR="007D49B0" w:rsidRPr="007D49B0">
        <w:rPr>
          <w:rFonts w:ascii="Times New Roman" w:hAnsi="Times New Roman" w:cs="Times New Roman"/>
          <w:sz w:val="24"/>
          <w:szCs w:val="24"/>
        </w:rPr>
        <w:t xml:space="preserve">According to Sufian (2007), as the health of NBFIs improves, so does the condition of the stock </w:t>
      </w:r>
      <w:r w:rsidR="00C256FC">
        <w:rPr>
          <w:rFonts w:ascii="Times New Roman" w:hAnsi="Times New Roman" w:cs="Times New Roman"/>
          <w:sz w:val="24"/>
          <w:szCs w:val="24"/>
        </w:rPr>
        <w:t>sector</w:t>
      </w:r>
      <w:r w:rsidR="007D49B0" w:rsidRPr="007D49B0">
        <w:rPr>
          <w:rFonts w:ascii="Times New Roman" w:hAnsi="Times New Roman" w:cs="Times New Roman"/>
          <w:sz w:val="24"/>
          <w:szCs w:val="24"/>
        </w:rPr>
        <w:t>. He further stated that as a vital role in the development of the stock market that are effective and profitable, NBFIs are driving the competitive economy ahead.</w:t>
      </w:r>
      <w:r w:rsidR="006D39A8">
        <w:rPr>
          <w:rFonts w:ascii="Times New Roman" w:hAnsi="Times New Roman" w:cs="Times New Roman"/>
          <w:sz w:val="24"/>
          <w:szCs w:val="24"/>
        </w:rPr>
        <w:t xml:space="preserve"> </w:t>
      </w:r>
    </w:p>
    <w:p w14:paraId="1CF56DD6" w14:textId="7B8CDD39" w:rsidR="00E71908" w:rsidRPr="00716FBC" w:rsidRDefault="006D39A8" w:rsidP="00C735F1">
      <w:pPr>
        <w:spacing w:line="360" w:lineRule="auto"/>
        <w:jc w:val="both"/>
        <w:rPr>
          <w:rFonts w:ascii="Times New Roman" w:hAnsi="Times New Roman" w:cs="Times New Roman"/>
          <w:sz w:val="24"/>
          <w:szCs w:val="24"/>
        </w:rPr>
      </w:pPr>
      <w:r w:rsidRPr="006D39A8">
        <w:rPr>
          <w:rFonts w:ascii="Times New Roman" w:hAnsi="Times New Roman" w:cs="Times New Roman"/>
          <w:sz w:val="24"/>
          <w:szCs w:val="24"/>
        </w:rPr>
        <w:t xml:space="preserve">Here, the study </w:t>
      </w:r>
      <w:r>
        <w:rPr>
          <w:rFonts w:ascii="Times New Roman" w:hAnsi="Times New Roman" w:cs="Times New Roman"/>
          <w:sz w:val="24"/>
          <w:szCs w:val="24"/>
        </w:rPr>
        <w:t>focused on</w:t>
      </w:r>
      <w:r w:rsidRPr="006D39A8">
        <w:rPr>
          <w:rFonts w:ascii="Times New Roman" w:hAnsi="Times New Roman" w:cs="Times New Roman"/>
          <w:sz w:val="24"/>
          <w:szCs w:val="24"/>
        </w:rPr>
        <w:t xml:space="preserve"> </w:t>
      </w:r>
      <w:r>
        <w:rPr>
          <w:rFonts w:ascii="Times New Roman" w:hAnsi="Times New Roman" w:cs="Times New Roman"/>
          <w:sz w:val="24"/>
          <w:szCs w:val="24"/>
        </w:rPr>
        <w:t>s</w:t>
      </w:r>
      <w:r w:rsidRPr="006D39A8">
        <w:rPr>
          <w:rFonts w:ascii="Times New Roman" w:hAnsi="Times New Roman" w:cs="Times New Roman"/>
          <w:sz w:val="24"/>
          <w:szCs w:val="24"/>
        </w:rPr>
        <w:t xml:space="preserve">trategic </w:t>
      </w:r>
      <w:r w:rsidR="001B04F9">
        <w:rPr>
          <w:rFonts w:ascii="Times New Roman" w:hAnsi="Times New Roman" w:cs="Times New Roman"/>
          <w:sz w:val="24"/>
          <w:szCs w:val="24"/>
        </w:rPr>
        <w:t>evaluation</w:t>
      </w:r>
      <w:r>
        <w:rPr>
          <w:rFonts w:ascii="Times New Roman" w:hAnsi="Times New Roman" w:cs="Times New Roman"/>
          <w:sz w:val="24"/>
          <w:szCs w:val="24"/>
        </w:rPr>
        <w:t>, e</w:t>
      </w:r>
      <w:r w:rsidRPr="006D39A8">
        <w:rPr>
          <w:rFonts w:ascii="Times New Roman" w:hAnsi="Times New Roman" w:cs="Times New Roman"/>
          <w:sz w:val="24"/>
          <w:szCs w:val="24"/>
        </w:rPr>
        <w:t>valuation of the current state of the market</w:t>
      </w:r>
      <w:r>
        <w:rPr>
          <w:rFonts w:ascii="Times New Roman" w:hAnsi="Times New Roman" w:cs="Times New Roman"/>
          <w:sz w:val="24"/>
          <w:szCs w:val="24"/>
        </w:rPr>
        <w:t xml:space="preserve">, financial performance </w:t>
      </w:r>
      <w:r w:rsidR="001B04F9">
        <w:rPr>
          <w:rFonts w:ascii="Times New Roman" w:hAnsi="Times New Roman" w:cs="Times New Roman"/>
          <w:sz w:val="24"/>
          <w:szCs w:val="24"/>
        </w:rPr>
        <w:t>evaluation</w:t>
      </w:r>
      <w:r>
        <w:rPr>
          <w:rFonts w:ascii="Times New Roman" w:hAnsi="Times New Roman" w:cs="Times New Roman"/>
          <w:sz w:val="24"/>
          <w:szCs w:val="24"/>
        </w:rPr>
        <w:t xml:space="preserve"> of non-banking financial institution </w:t>
      </w:r>
      <w:r w:rsidR="00C256FC">
        <w:rPr>
          <w:rFonts w:ascii="Times New Roman" w:hAnsi="Times New Roman" w:cs="Times New Roman"/>
          <w:sz w:val="24"/>
          <w:szCs w:val="24"/>
        </w:rPr>
        <w:t>sector</w:t>
      </w:r>
      <w:r w:rsidR="00E71908">
        <w:rPr>
          <w:rFonts w:ascii="Times New Roman" w:hAnsi="Times New Roman" w:cs="Times New Roman"/>
          <w:sz w:val="24"/>
          <w:szCs w:val="24"/>
        </w:rPr>
        <w:t>.</w:t>
      </w:r>
      <w:r w:rsidR="00683840">
        <w:rPr>
          <w:rFonts w:ascii="Times New Roman" w:hAnsi="Times New Roman" w:cs="Times New Roman"/>
          <w:sz w:val="24"/>
          <w:szCs w:val="24"/>
        </w:rPr>
        <w:t xml:space="preserve"> </w:t>
      </w:r>
      <w:r w:rsidR="00E71908">
        <w:rPr>
          <w:rFonts w:ascii="Times New Roman" w:hAnsi="Times New Roman" w:cs="Times New Roman"/>
          <w:sz w:val="24"/>
          <w:szCs w:val="24"/>
        </w:rPr>
        <w:t xml:space="preserve">In strategic </w:t>
      </w:r>
      <w:r w:rsidR="001B04F9">
        <w:rPr>
          <w:rFonts w:ascii="Times New Roman" w:hAnsi="Times New Roman" w:cs="Times New Roman"/>
          <w:sz w:val="24"/>
          <w:szCs w:val="24"/>
        </w:rPr>
        <w:t>evaluation</w:t>
      </w:r>
      <w:r w:rsidR="00E71908">
        <w:rPr>
          <w:rFonts w:ascii="Times New Roman" w:hAnsi="Times New Roman" w:cs="Times New Roman"/>
          <w:sz w:val="24"/>
          <w:szCs w:val="24"/>
        </w:rPr>
        <w:t xml:space="preserve"> of the NBFI </w:t>
      </w:r>
      <w:r w:rsidR="00C256FC">
        <w:rPr>
          <w:rFonts w:ascii="Times New Roman" w:hAnsi="Times New Roman" w:cs="Times New Roman"/>
          <w:sz w:val="24"/>
          <w:szCs w:val="24"/>
        </w:rPr>
        <w:t>sector</w:t>
      </w:r>
      <w:r w:rsidR="00E71908">
        <w:rPr>
          <w:rFonts w:ascii="Times New Roman" w:hAnsi="Times New Roman" w:cs="Times New Roman"/>
          <w:sz w:val="24"/>
          <w:szCs w:val="24"/>
        </w:rPr>
        <w:t xml:space="preserve"> </w:t>
      </w:r>
      <w:r w:rsidR="00E71908" w:rsidRPr="00CE2C69">
        <w:rPr>
          <w:rFonts w:ascii="Times New Roman" w:hAnsi="Times New Roman" w:cs="Times New Roman"/>
          <w:sz w:val="24"/>
          <w:szCs w:val="24"/>
        </w:rPr>
        <w:t>the Porters Five Forces Model</w:t>
      </w:r>
      <w:r w:rsidR="00E71908">
        <w:rPr>
          <w:rFonts w:ascii="Times New Roman" w:hAnsi="Times New Roman" w:cs="Times New Roman"/>
          <w:sz w:val="24"/>
          <w:szCs w:val="24"/>
        </w:rPr>
        <w:t xml:space="preserve"> was discussed to assess the </w:t>
      </w:r>
      <w:r w:rsidR="00C256FC">
        <w:rPr>
          <w:rFonts w:ascii="Times New Roman" w:hAnsi="Times New Roman" w:cs="Times New Roman"/>
          <w:sz w:val="24"/>
          <w:szCs w:val="24"/>
        </w:rPr>
        <w:t>sector</w:t>
      </w:r>
      <w:r w:rsidR="00E71908">
        <w:rPr>
          <w:rFonts w:ascii="Times New Roman" w:hAnsi="Times New Roman" w:cs="Times New Roman"/>
          <w:sz w:val="24"/>
          <w:szCs w:val="24"/>
        </w:rPr>
        <w:t>. In the current state of the market total loans and deposits was reported 1</w:t>
      </w:r>
      <w:r w:rsidR="00E71908" w:rsidRPr="00E71908">
        <w:rPr>
          <w:rFonts w:ascii="Times New Roman" w:hAnsi="Times New Roman" w:cs="Times New Roman"/>
          <w:sz w:val="24"/>
          <w:szCs w:val="24"/>
          <w:vertAlign w:val="superscript"/>
        </w:rPr>
        <w:t>st</w:t>
      </w:r>
      <w:r w:rsidR="00E71908">
        <w:rPr>
          <w:rFonts w:ascii="Times New Roman" w:hAnsi="Times New Roman" w:cs="Times New Roman"/>
          <w:sz w:val="24"/>
          <w:szCs w:val="24"/>
        </w:rPr>
        <w:t xml:space="preserve"> quarter of the 2023. </w:t>
      </w:r>
      <w:r w:rsidR="008D50F6">
        <w:rPr>
          <w:rFonts w:ascii="Times New Roman" w:hAnsi="Times New Roman" w:cs="Times New Roman"/>
          <w:sz w:val="24"/>
          <w:szCs w:val="24"/>
        </w:rPr>
        <w:t xml:space="preserve"> Lastly, in the financial performance </w:t>
      </w:r>
      <w:r w:rsidR="001B04F9">
        <w:rPr>
          <w:rFonts w:ascii="Times New Roman" w:hAnsi="Times New Roman" w:cs="Times New Roman"/>
          <w:sz w:val="24"/>
          <w:szCs w:val="24"/>
        </w:rPr>
        <w:t>evaluation</w:t>
      </w:r>
      <w:r w:rsidR="008D50F6">
        <w:rPr>
          <w:rFonts w:ascii="Times New Roman" w:hAnsi="Times New Roman" w:cs="Times New Roman"/>
          <w:sz w:val="24"/>
          <w:szCs w:val="24"/>
        </w:rPr>
        <w:t xml:space="preserve"> of non-banking financial institution </w:t>
      </w:r>
      <w:r w:rsidR="00C256FC">
        <w:rPr>
          <w:rFonts w:ascii="Times New Roman" w:hAnsi="Times New Roman" w:cs="Times New Roman"/>
          <w:sz w:val="24"/>
          <w:szCs w:val="24"/>
        </w:rPr>
        <w:t>sector</w:t>
      </w:r>
      <w:r w:rsidR="008D50F6">
        <w:rPr>
          <w:rFonts w:ascii="Times New Roman" w:hAnsi="Times New Roman" w:cs="Times New Roman"/>
          <w:sz w:val="24"/>
          <w:szCs w:val="24"/>
        </w:rPr>
        <w:t xml:space="preserve"> the ratios like, ROA, ROE, ROC, EPS, current ratio, leverage ratio, capital adequacy ratio, debt equity ratio, cost to income ratio, non-performing loans, t</w:t>
      </w:r>
      <w:r w:rsidR="008D50F6" w:rsidRPr="008D50F6">
        <w:rPr>
          <w:rFonts w:ascii="Times New Roman" w:hAnsi="Times New Roman" w:cs="Times New Roman"/>
          <w:sz w:val="24"/>
          <w:szCs w:val="24"/>
        </w:rPr>
        <w:t xml:space="preserve">rends in </w:t>
      </w:r>
      <w:r w:rsidR="008D50F6">
        <w:rPr>
          <w:rFonts w:ascii="Times New Roman" w:hAnsi="Times New Roman" w:cs="Times New Roman"/>
          <w:sz w:val="24"/>
          <w:szCs w:val="24"/>
        </w:rPr>
        <w:t>a</w:t>
      </w:r>
      <w:r w:rsidR="008D50F6" w:rsidRPr="008D50F6">
        <w:rPr>
          <w:rFonts w:ascii="Times New Roman" w:hAnsi="Times New Roman" w:cs="Times New Roman"/>
          <w:sz w:val="24"/>
          <w:szCs w:val="24"/>
        </w:rPr>
        <w:t xml:space="preserve">ssets, </w:t>
      </w:r>
      <w:r w:rsidR="008D50F6">
        <w:rPr>
          <w:rFonts w:ascii="Times New Roman" w:hAnsi="Times New Roman" w:cs="Times New Roman"/>
          <w:sz w:val="24"/>
          <w:szCs w:val="24"/>
        </w:rPr>
        <w:t>l</w:t>
      </w:r>
      <w:r w:rsidR="008D50F6" w:rsidRPr="008D50F6">
        <w:rPr>
          <w:rFonts w:ascii="Times New Roman" w:hAnsi="Times New Roman" w:cs="Times New Roman"/>
          <w:sz w:val="24"/>
          <w:szCs w:val="24"/>
        </w:rPr>
        <w:t xml:space="preserve">iabilities and </w:t>
      </w:r>
      <w:r w:rsidR="008D50F6">
        <w:rPr>
          <w:rFonts w:ascii="Times New Roman" w:hAnsi="Times New Roman" w:cs="Times New Roman"/>
          <w:sz w:val="24"/>
          <w:szCs w:val="24"/>
        </w:rPr>
        <w:t>d</w:t>
      </w:r>
      <w:r w:rsidR="008D50F6" w:rsidRPr="008D50F6">
        <w:rPr>
          <w:rFonts w:ascii="Times New Roman" w:hAnsi="Times New Roman" w:cs="Times New Roman"/>
          <w:sz w:val="24"/>
          <w:szCs w:val="24"/>
        </w:rPr>
        <w:t>eposits</w:t>
      </w:r>
      <w:r w:rsidR="008D50F6">
        <w:rPr>
          <w:rFonts w:ascii="Times New Roman" w:hAnsi="Times New Roman" w:cs="Times New Roman"/>
          <w:sz w:val="24"/>
          <w:szCs w:val="24"/>
        </w:rPr>
        <w:t>, t</w:t>
      </w:r>
      <w:r w:rsidR="008D50F6" w:rsidRPr="008D50F6">
        <w:rPr>
          <w:rFonts w:ascii="Times New Roman" w:hAnsi="Times New Roman" w:cs="Times New Roman"/>
          <w:sz w:val="24"/>
          <w:szCs w:val="24"/>
        </w:rPr>
        <w:t xml:space="preserve">rends in </w:t>
      </w:r>
      <w:r w:rsidR="008D50F6">
        <w:rPr>
          <w:rFonts w:ascii="Times New Roman" w:hAnsi="Times New Roman" w:cs="Times New Roman"/>
          <w:sz w:val="24"/>
          <w:szCs w:val="24"/>
        </w:rPr>
        <w:t>t</w:t>
      </w:r>
      <w:r w:rsidR="008D50F6" w:rsidRPr="008D50F6">
        <w:rPr>
          <w:rFonts w:ascii="Times New Roman" w:hAnsi="Times New Roman" w:cs="Times New Roman"/>
          <w:sz w:val="24"/>
          <w:szCs w:val="24"/>
        </w:rPr>
        <w:t>otal loan/lease and</w:t>
      </w:r>
      <w:r w:rsidR="008D50F6">
        <w:rPr>
          <w:rFonts w:ascii="Times New Roman" w:hAnsi="Times New Roman" w:cs="Times New Roman"/>
          <w:sz w:val="24"/>
          <w:szCs w:val="24"/>
        </w:rPr>
        <w:t xml:space="preserve"> c</w:t>
      </w:r>
      <w:r w:rsidR="008D50F6" w:rsidRPr="008D50F6">
        <w:rPr>
          <w:rFonts w:ascii="Times New Roman" w:hAnsi="Times New Roman" w:cs="Times New Roman"/>
          <w:sz w:val="24"/>
          <w:szCs w:val="24"/>
        </w:rPr>
        <w:t xml:space="preserve">lassified </w:t>
      </w:r>
      <w:r w:rsidR="008D50F6">
        <w:rPr>
          <w:rFonts w:ascii="Times New Roman" w:hAnsi="Times New Roman" w:cs="Times New Roman"/>
          <w:sz w:val="24"/>
          <w:szCs w:val="24"/>
        </w:rPr>
        <w:t>l</w:t>
      </w:r>
      <w:r w:rsidR="008D50F6" w:rsidRPr="008D50F6">
        <w:rPr>
          <w:rFonts w:ascii="Times New Roman" w:hAnsi="Times New Roman" w:cs="Times New Roman"/>
          <w:sz w:val="24"/>
          <w:szCs w:val="24"/>
        </w:rPr>
        <w:t>oan/</w:t>
      </w:r>
      <w:r w:rsidR="008D50F6">
        <w:rPr>
          <w:rFonts w:ascii="Times New Roman" w:hAnsi="Times New Roman" w:cs="Times New Roman"/>
          <w:sz w:val="24"/>
          <w:szCs w:val="24"/>
        </w:rPr>
        <w:t>l</w:t>
      </w:r>
      <w:r w:rsidR="008D50F6" w:rsidRPr="008D50F6">
        <w:rPr>
          <w:rFonts w:ascii="Times New Roman" w:hAnsi="Times New Roman" w:cs="Times New Roman"/>
          <w:sz w:val="24"/>
          <w:szCs w:val="24"/>
        </w:rPr>
        <w:t>ease</w:t>
      </w:r>
      <w:r w:rsidR="008D50F6">
        <w:rPr>
          <w:rFonts w:ascii="Times New Roman" w:hAnsi="Times New Roman" w:cs="Times New Roman"/>
          <w:sz w:val="24"/>
          <w:szCs w:val="24"/>
        </w:rPr>
        <w:t>, and t</w:t>
      </w:r>
      <w:r w:rsidR="008D50F6" w:rsidRPr="008D50F6">
        <w:rPr>
          <w:rFonts w:ascii="Times New Roman" w:hAnsi="Times New Roman" w:cs="Times New Roman"/>
          <w:sz w:val="24"/>
          <w:szCs w:val="24"/>
        </w:rPr>
        <w:t xml:space="preserve">rends in </w:t>
      </w:r>
      <w:r w:rsidR="008D50F6">
        <w:rPr>
          <w:rFonts w:ascii="Times New Roman" w:hAnsi="Times New Roman" w:cs="Times New Roman"/>
          <w:sz w:val="24"/>
          <w:szCs w:val="24"/>
        </w:rPr>
        <w:t>p</w:t>
      </w:r>
      <w:r w:rsidR="008D50F6" w:rsidRPr="008D50F6">
        <w:rPr>
          <w:rFonts w:ascii="Times New Roman" w:hAnsi="Times New Roman" w:cs="Times New Roman"/>
          <w:sz w:val="24"/>
          <w:szCs w:val="24"/>
        </w:rPr>
        <w:t xml:space="preserve">rofitability of </w:t>
      </w:r>
      <w:r w:rsidR="008D50F6">
        <w:rPr>
          <w:rFonts w:ascii="Times New Roman" w:hAnsi="Times New Roman" w:cs="Times New Roman"/>
          <w:sz w:val="24"/>
          <w:szCs w:val="24"/>
        </w:rPr>
        <w:t xml:space="preserve">non-banking financial institutions from 2018 to 2022 for 10 different NBFI from their published audit report in the website. Only certain researches have been completed with non-bank financial institutions that are important to our </w:t>
      </w:r>
      <w:proofErr w:type="spellStart"/>
      <w:r w:rsidR="008D50F6">
        <w:rPr>
          <w:rFonts w:ascii="Times New Roman" w:hAnsi="Times New Roman" w:cs="Times New Roman"/>
          <w:sz w:val="24"/>
          <w:szCs w:val="24"/>
        </w:rPr>
        <w:t>nations</w:t>
      </w:r>
      <w:proofErr w:type="spellEnd"/>
      <w:r w:rsidR="008D50F6">
        <w:rPr>
          <w:rFonts w:ascii="Times New Roman" w:hAnsi="Times New Roman" w:cs="Times New Roman"/>
          <w:sz w:val="24"/>
          <w:szCs w:val="24"/>
        </w:rPr>
        <w:t xml:space="preserve"> economic progress. As a </w:t>
      </w:r>
      <w:r w:rsidR="00C735F1">
        <w:rPr>
          <w:rFonts w:ascii="Times New Roman" w:hAnsi="Times New Roman" w:cs="Times New Roman"/>
          <w:sz w:val="24"/>
          <w:szCs w:val="24"/>
        </w:rPr>
        <w:t xml:space="preserve">result, an area of need in research has emerged. As a result, </w:t>
      </w:r>
      <w:proofErr w:type="gramStart"/>
      <w:r w:rsidR="00C735F1">
        <w:rPr>
          <w:rFonts w:ascii="Times New Roman" w:hAnsi="Times New Roman" w:cs="Times New Roman"/>
          <w:sz w:val="24"/>
          <w:szCs w:val="24"/>
        </w:rPr>
        <w:t>this report focus</w:t>
      </w:r>
      <w:proofErr w:type="gramEnd"/>
      <w:r w:rsidR="00C735F1">
        <w:rPr>
          <w:rFonts w:ascii="Times New Roman" w:hAnsi="Times New Roman" w:cs="Times New Roman"/>
          <w:sz w:val="24"/>
          <w:szCs w:val="24"/>
        </w:rPr>
        <w:t xml:space="preserve"> on non-banking financial institutions </w:t>
      </w:r>
      <w:r w:rsidR="00C256FC">
        <w:rPr>
          <w:rFonts w:ascii="Times New Roman" w:hAnsi="Times New Roman" w:cs="Times New Roman"/>
          <w:sz w:val="24"/>
          <w:szCs w:val="24"/>
        </w:rPr>
        <w:t>sector</w:t>
      </w:r>
      <w:r w:rsidR="00C735F1">
        <w:rPr>
          <w:rFonts w:ascii="Times New Roman" w:hAnsi="Times New Roman" w:cs="Times New Roman"/>
          <w:sz w:val="24"/>
          <w:szCs w:val="24"/>
        </w:rPr>
        <w:t xml:space="preserve"> in Bangladesh.</w:t>
      </w:r>
    </w:p>
    <w:p w14:paraId="7025F6D4" w14:textId="77777777" w:rsidR="00716FBC" w:rsidRDefault="00716FBC" w:rsidP="00716FBC">
      <w:pPr>
        <w:pStyle w:val="Heading1"/>
      </w:pPr>
    </w:p>
    <w:p w14:paraId="3F2745B0" w14:textId="49021680" w:rsidR="00B511F5" w:rsidRDefault="00B511F5" w:rsidP="00716FBC">
      <w:pPr>
        <w:pStyle w:val="Heading1"/>
      </w:pPr>
      <w:r>
        <w:br w:type="page"/>
      </w:r>
    </w:p>
    <w:p w14:paraId="0ACEB78E" w14:textId="48D484FE" w:rsidR="00F65F45" w:rsidRDefault="00F65F45" w:rsidP="004B77CE">
      <w:pPr>
        <w:pStyle w:val="Heading1"/>
        <w:spacing w:line="360" w:lineRule="auto"/>
      </w:pPr>
      <w:bookmarkStart w:id="13" w:name="_Toc157463297"/>
      <w:r>
        <w:lastRenderedPageBreak/>
        <w:t>Chapter-</w:t>
      </w:r>
      <w:r w:rsidR="00FD0ECD">
        <w:t>5</w:t>
      </w:r>
      <w:r>
        <w:t xml:space="preserve">: Findings &amp; </w:t>
      </w:r>
      <w:r w:rsidR="001B04F9">
        <w:t>Evaluation</w:t>
      </w:r>
      <w:r>
        <w:t xml:space="preserve"> of the </w:t>
      </w:r>
      <w:r w:rsidR="000F3588">
        <w:t>S</w:t>
      </w:r>
      <w:r>
        <w:t>tudy</w:t>
      </w:r>
      <w:bookmarkEnd w:id="13"/>
    </w:p>
    <w:p w14:paraId="4DEDBAF0" w14:textId="77777777" w:rsidR="004B77CE" w:rsidRPr="004B77CE" w:rsidRDefault="004B77CE" w:rsidP="004B77CE"/>
    <w:p w14:paraId="23B619A0" w14:textId="6FFB50C0" w:rsidR="00F65F45" w:rsidRDefault="00FD0ECD" w:rsidP="004B77CE">
      <w:pPr>
        <w:pStyle w:val="Heading2"/>
        <w:spacing w:line="360" w:lineRule="auto"/>
      </w:pPr>
      <w:bookmarkStart w:id="14" w:name="_Toc157463298"/>
      <w:r>
        <w:t>5</w:t>
      </w:r>
      <w:r w:rsidR="00747E1D">
        <w:t xml:space="preserve">.1 </w:t>
      </w:r>
      <w:r w:rsidR="00C256FC">
        <w:t>Sector</w:t>
      </w:r>
      <w:r w:rsidR="00747E1D">
        <w:t xml:space="preserve"> Overview</w:t>
      </w:r>
      <w:bookmarkEnd w:id="14"/>
    </w:p>
    <w:p w14:paraId="310E2922" w14:textId="77777777" w:rsidR="004B77CE" w:rsidRPr="004B77CE" w:rsidRDefault="004B77CE" w:rsidP="004B77CE"/>
    <w:p w14:paraId="63D7EBE4" w14:textId="5248AB76" w:rsidR="00747E1D" w:rsidRDefault="00FD0ECD" w:rsidP="004B77CE">
      <w:pPr>
        <w:pStyle w:val="Heading3"/>
        <w:spacing w:line="360" w:lineRule="auto"/>
      </w:pPr>
      <w:bookmarkStart w:id="15" w:name="_Toc157463299"/>
      <w:r>
        <w:t>5</w:t>
      </w:r>
      <w:r w:rsidR="004B77CE" w:rsidRPr="004B77CE">
        <w:t xml:space="preserve">.1.1 </w:t>
      </w:r>
      <w:r w:rsidR="00C256FC">
        <w:t>Sector</w:t>
      </w:r>
      <w:r w:rsidR="004B77CE" w:rsidRPr="004B77CE">
        <w:t xml:space="preserve"> specifications</w:t>
      </w:r>
      <w:bookmarkEnd w:id="15"/>
    </w:p>
    <w:p w14:paraId="4D244620" w14:textId="348E32C2" w:rsidR="003C4160" w:rsidRDefault="004B77CE" w:rsidP="00744803">
      <w:pPr>
        <w:spacing w:line="360" w:lineRule="auto"/>
        <w:jc w:val="both"/>
        <w:rPr>
          <w:rFonts w:ascii="Times New Roman" w:hAnsi="Times New Roman" w:cs="Times New Roman"/>
          <w:sz w:val="24"/>
          <w:szCs w:val="24"/>
        </w:rPr>
      </w:pPr>
      <w:r w:rsidRPr="004B77CE">
        <w:rPr>
          <w:rFonts w:ascii="Times New Roman" w:hAnsi="Times New Roman" w:cs="Times New Roman"/>
          <w:sz w:val="24"/>
          <w:szCs w:val="24"/>
        </w:rPr>
        <w:t>The Financial Institutions Act of 1993 governs and grants licenses to non-bank financial institutions, or NBFIs.</w:t>
      </w:r>
      <w:r w:rsidR="000F3588" w:rsidRPr="000F3588">
        <w:t xml:space="preserve"> </w:t>
      </w:r>
      <w:r w:rsidR="000F3588" w:rsidRPr="000F3588">
        <w:rPr>
          <w:rFonts w:ascii="Times New Roman" w:hAnsi="Times New Roman" w:cs="Times New Roman"/>
          <w:sz w:val="24"/>
          <w:szCs w:val="24"/>
        </w:rPr>
        <w:t xml:space="preserve">Loans and advances are provided by non-banking financial institutions to businesses, </w:t>
      </w:r>
      <w:r w:rsidR="00C256FC">
        <w:rPr>
          <w:rFonts w:ascii="Times New Roman" w:hAnsi="Times New Roman" w:cs="Times New Roman"/>
          <w:sz w:val="24"/>
          <w:szCs w:val="24"/>
        </w:rPr>
        <w:t>sectors</w:t>
      </w:r>
      <w:r w:rsidR="000F3588" w:rsidRPr="000F3588">
        <w:rPr>
          <w:rFonts w:ascii="Times New Roman" w:hAnsi="Times New Roman" w:cs="Times New Roman"/>
          <w:sz w:val="24"/>
          <w:szCs w:val="24"/>
        </w:rPr>
        <w:t>, trade, housing, and agriculture</w:t>
      </w:r>
      <w:r w:rsidRPr="004B77CE">
        <w:rPr>
          <w:rFonts w:ascii="Times New Roman" w:hAnsi="Times New Roman" w:cs="Times New Roman"/>
          <w:sz w:val="24"/>
          <w:szCs w:val="24"/>
        </w:rPr>
        <w:t>.</w:t>
      </w:r>
      <w:r w:rsidR="00073D31" w:rsidRPr="00073D31">
        <w:t xml:space="preserve"> </w:t>
      </w:r>
      <w:r w:rsidR="00073D31" w:rsidRPr="00073D31">
        <w:rPr>
          <w:rFonts w:ascii="Times New Roman" w:hAnsi="Times New Roman" w:cs="Times New Roman"/>
          <w:sz w:val="24"/>
          <w:szCs w:val="24"/>
        </w:rPr>
        <w:t>They additionally make an investment in or reinvestment in government or local authority issued shares, bonds, stocks, debentures, or debenture stock</w:t>
      </w:r>
      <w:r w:rsidRPr="004B77CE">
        <w:rPr>
          <w:rFonts w:ascii="Times New Roman" w:hAnsi="Times New Roman" w:cs="Times New Roman"/>
          <w:sz w:val="24"/>
          <w:szCs w:val="24"/>
        </w:rPr>
        <w:t>.</w:t>
      </w:r>
      <w:r w:rsidR="00AE289C" w:rsidRPr="00AE289C">
        <w:t xml:space="preserve"> </w:t>
      </w:r>
      <w:r w:rsidR="00AE289C" w:rsidRPr="00AE289C">
        <w:rPr>
          <w:rFonts w:ascii="Times New Roman" w:hAnsi="Times New Roman" w:cs="Times New Roman"/>
          <w:sz w:val="24"/>
          <w:szCs w:val="24"/>
        </w:rPr>
        <w:t>They further make investments in or invest again in government or local authority-issued shares, stocks, bonds, debentures, or debenture stock.</w:t>
      </w:r>
      <w:r w:rsidR="00073D31" w:rsidRPr="00073D31">
        <w:t xml:space="preserve"> </w:t>
      </w:r>
      <w:r w:rsidR="00073D31" w:rsidRPr="00073D31">
        <w:rPr>
          <w:rFonts w:ascii="Times New Roman" w:hAnsi="Times New Roman" w:cs="Times New Roman"/>
          <w:sz w:val="24"/>
          <w:szCs w:val="24"/>
        </w:rPr>
        <w:t>It also conducts hire-purchase transactions, such as leasing equipment and machinery.</w:t>
      </w:r>
      <w:r w:rsidRPr="004B77CE">
        <w:rPr>
          <w:rFonts w:ascii="Times New Roman" w:hAnsi="Times New Roman" w:cs="Times New Roman"/>
          <w:sz w:val="24"/>
          <w:szCs w:val="24"/>
        </w:rPr>
        <w:t xml:space="preserve"> It provides loans for house development and real estate purchases, finances venture capital, and invests in businesses. </w:t>
      </w:r>
    </w:p>
    <w:p w14:paraId="0CFA8904" w14:textId="089764B7" w:rsidR="003C4160" w:rsidRPr="003C4160" w:rsidRDefault="00073D31" w:rsidP="00744803">
      <w:pPr>
        <w:spacing w:line="360" w:lineRule="auto"/>
        <w:jc w:val="both"/>
        <w:rPr>
          <w:rFonts w:ascii="Times New Roman" w:hAnsi="Times New Roman" w:cs="Times New Roman"/>
          <w:sz w:val="24"/>
          <w:szCs w:val="24"/>
        </w:rPr>
      </w:pPr>
      <w:r w:rsidRPr="00073D31">
        <w:rPr>
          <w:rFonts w:ascii="Times New Roman" w:hAnsi="Times New Roman" w:cs="Times New Roman"/>
          <w:sz w:val="24"/>
          <w:szCs w:val="24"/>
        </w:rPr>
        <w:t xml:space="preserve">The major distinction between commercial banking institutions and non-bank financial institutions (NBFIs) is that they cannot deal in foreign currencies, whereas </w:t>
      </w:r>
      <w:r w:rsidR="00AE289C">
        <w:rPr>
          <w:rFonts w:ascii="Times New Roman" w:hAnsi="Times New Roman" w:cs="Times New Roman"/>
          <w:sz w:val="24"/>
          <w:szCs w:val="24"/>
        </w:rPr>
        <w:t>t</w:t>
      </w:r>
      <w:r w:rsidR="00AE289C" w:rsidRPr="00AE289C">
        <w:rPr>
          <w:rFonts w:ascii="Times New Roman" w:hAnsi="Times New Roman" w:cs="Times New Roman"/>
          <w:sz w:val="24"/>
          <w:szCs w:val="24"/>
        </w:rPr>
        <w:t xml:space="preserve">he first party is unable to accept </w:t>
      </w:r>
      <w:r w:rsidRPr="00073D31">
        <w:rPr>
          <w:rFonts w:ascii="Times New Roman" w:hAnsi="Times New Roman" w:cs="Times New Roman"/>
          <w:sz w:val="24"/>
          <w:szCs w:val="24"/>
        </w:rPr>
        <w:t xml:space="preserve">deposits that are </w:t>
      </w:r>
      <w:r w:rsidR="00A527A3" w:rsidRPr="00A527A3">
        <w:rPr>
          <w:rFonts w:ascii="Times New Roman" w:hAnsi="Times New Roman" w:cs="Times New Roman"/>
          <w:sz w:val="24"/>
          <w:szCs w:val="24"/>
        </w:rPr>
        <w:t xml:space="preserve">demandable by the depositor's </w:t>
      </w:r>
      <w:r w:rsidRPr="00073D31">
        <w:rPr>
          <w:rFonts w:ascii="Times New Roman" w:hAnsi="Times New Roman" w:cs="Times New Roman"/>
          <w:sz w:val="24"/>
          <w:szCs w:val="24"/>
        </w:rPr>
        <w:t>cheques,</w:t>
      </w:r>
      <w:r w:rsidR="00A527A3" w:rsidRPr="00A527A3">
        <w:rPr>
          <w:rFonts w:ascii="Times New Roman" w:hAnsi="Times New Roman" w:cs="Times New Roman"/>
          <w:sz w:val="24"/>
          <w:szCs w:val="24"/>
        </w:rPr>
        <w:t xml:space="preserve"> </w:t>
      </w:r>
      <w:r w:rsidR="00A527A3" w:rsidRPr="00073D31">
        <w:rPr>
          <w:rFonts w:ascii="Times New Roman" w:hAnsi="Times New Roman" w:cs="Times New Roman"/>
          <w:sz w:val="24"/>
          <w:szCs w:val="24"/>
        </w:rPr>
        <w:t>drafts, or orders</w:t>
      </w:r>
      <w:r w:rsidRPr="00073D31">
        <w:rPr>
          <w:rFonts w:ascii="Times New Roman" w:hAnsi="Times New Roman" w:cs="Times New Roman"/>
          <w:sz w:val="24"/>
          <w:szCs w:val="24"/>
        </w:rPr>
        <w:t xml:space="preserve">. </w:t>
      </w:r>
      <w:r w:rsidR="003C4160" w:rsidRPr="003C4160">
        <w:rPr>
          <w:rFonts w:ascii="Times New Roman" w:hAnsi="Times New Roman" w:cs="Times New Roman"/>
          <w:sz w:val="24"/>
          <w:szCs w:val="24"/>
        </w:rPr>
        <w:t xml:space="preserve">There are 35 </w:t>
      </w:r>
      <w:r>
        <w:rPr>
          <w:rFonts w:ascii="Times New Roman" w:hAnsi="Times New Roman" w:cs="Times New Roman"/>
          <w:sz w:val="24"/>
          <w:szCs w:val="24"/>
        </w:rPr>
        <w:t>non-banking financial institutions</w:t>
      </w:r>
      <w:r w:rsidR="003C4160" w:rsidRPr="003C4160">
        <w:rPr>
          <w:rFonts w:ascii="Times New Roman" w:hAnsi="Times New Roman" w:cs="Times New Roman"/>
          <w:sz w:val="24"/>
          <w:szCs w:val="24"/>
        </w:rPr>
        <w:t xml:space="preserve"> in the nation; the IPDC is one of them and was established in 1981. There are currently </w:t>
      </w:r>
      <w:r w:rsidR="00BE2451">
        <w:rPr>
          <w:rFonts w:ascii="Times New Roman" w:hAnsi="Times New Roman" w:cs="Times New Roman"/>
          <w:sz w:val="24"/>
          <w:szCs w:val="24"/>
        </w:rPr>
        <w:t xml:space="preserve">23 </w:t>
      </w:r>
      <w:r w:rsidR="00A527A3" w:rsidRPr="00A527A3">
        <w:rPr>
          <w:rFonts w:ascii="Times New Roman" w:hAnsi="Times New Roman" w:cs="Times New Roman"/>
          <w:sz w:val="24"/>
          <w:szCs w:val="24"/>
        </w:rPr>
        <w:t xml:space="preserve">identified non-banking financial institutions </w:t>
      </w:r>
      <w:r w:rsidR="003C4160" w:rsidRPr="003C4160">
        <w:rPr>
          <w:rFonts w:ascii="Times New Roman" w:hAnsi="Times New Roman" w:cs="Times New Roman"/>
          <w:sz w:val="24"/>
          <w:szCs w:val="24"/>
        </w:rPr>
        <w:t>on the Dhaka Stock Exchange (DSE).</w:t>
      </w:r>
    </w:p>
    <w:p w14:paraId="61F66FD2" w14:textId="4E6ED486" w:rsidR="004B77CE" w:rsidRDefault="00A527A3" w:rsidP="00744803">
      <w:pPr>
        <w:spacing w:line="360" w:lineRule="auto"/>
        <w:jc w:val="both"/>
        <w:rPr>
          <w:rFonts w:ascii="Times New Roman" w:hAnsi="Times New Roman" w:cs="Times New Roman"/>
          <w:sz w:val="24"/>
          <w:szCs w:val="24"/>
        </w:rPr>
      </w:pPr>
      <w:r>
        <w:rPr>
          <w:rFonts w:ascii="Times New Roman" w:hAnsi="Times New Roman" w:cs="Times New Roman"/>
          <w:sz w:val="24"/>
          <w:szCs w:val="24"/>
        </w:rPr>
        <w:t>T</w:t>
      </w:r>
      <w:r w:rsidRPr="00A527A3">
        <w:rPr>
          <w:rFonts w:ascii="Times New Roman" w:hAnsi="Times New Roman" w:cs="Times New Roman"/>
          <w:sz w:val="24"/>
          <w:szCs w:val="24"/>
        </w:rPr>
        <w:t xml:space="preserve">he country's financial system is divided into three categories.  </w:t>
      </w:r>
      <w:r w:rsidR="00BE2451" w:rsidRPr="00BE2451">
        <w:rPr>
          <w:rFonts w:ascii="Times New Roman" w:hAnsi="Times New Roman" w:cs="Times New Roman"/>
          <w:sz w:val="24"/>
          <w:szCs w:val="24"/>
        </w:rPr>
        <w:t>areas.</w:t>
      </w:r>
      <w:r w:rsidR="00744803" w:rsidRPr="00744803">
        <w:rPr>
          <w:rFonts w:ascii="Times New Roman" w:hAnsi="Times New Roman" w:cs="Times New Roman"/>
          <w:sz w:val="24"/>
          <w:szCs w:val="24"/>
        </w:rPr>
        <w:t>:</w:t>
      </w:r>
    </w:p>
    <w:p w14:paraId="714EE418" w14:textId="5B3F0164" w:rsidR="00744803" w:rsidRDefault="00744803" w:rsidP="00744803">
      <w:pPr>
        <w:pStyle w:val="ListParagraph"/>
        <w:numPr>
          <w:ilvl w:val="0"/>
          <w:numId w:val="6"/>
        </w:numPr>
        <w:spacing w:line="360" w:lineRule="auto"/>
        <w:jc w:val="both"/>
        <w:rPr>
          <w:rFonts w:ascii="Times New Roman" w:hAnsi="Times New Roman" w:cs="Times New Roman"/>
          <w:sz w:val="24"/>
          <w:szCs w:val="24"/>
        </w:rPr>
      </w:pPr>
      <w:r>
        <w:rPr>
          <w:rFonts w:ascii="Times New Roman" w:hAnsi="Times New Roman" w:cs="Times New Roman"/>
          <w:sz w:val="24"/>
          <w:szCs w:val="24"/>
        </w:rPr>
        <w:t>Formal Sector</w:t>
      </w:r>
    </w:p>
    <w:p w14:paraId="7C8D9146" w14:textId="2D4DAA9B" w:rsidR="00744803" w:rsidRDefault="00744803" w:rsidP="00744803">
      <w:pPr>
        <w:pStyle w:val="ListParagraph"/>
        <w:numPr>
          <w:ilvl w:val="0"/>
          <w:numId w:val="6"/>
        </w:numPr>
        <w:spacing w:line="360" w:lineRule="auto"/>
        <w:jc w:val="both"/>
        <w:rPr>
          <w:rFonts w:ascii="Times New Roman" w:hAnsi="Times New Roman" w:cs="Times New Roman"/>
          <w:sz w:val="24"/>
          <w:szCs w:val="24"/>
        </w:rPr>
      </w:pPr>
      <w:r>
        <w:rPr>
          <w:rFonts w:ascii="Times New Roman" w:hAnsi="Times New Roman" w:cs="Times New Roman"/>
          <w:sz w:val="24"/>
          <w:szCs w:val="24"/>
        </w:rPr>
        <w:t>Semi-Formal Sector</w:t>
      </w:r>
    </w:p>
    <w:p w14:paraId="100148B9" w14:textId="76D2CB0A" w:rsidR="00744803" w:rsidRPr="00744803" w:rsidRDefault="00744803" w:rsidP="00744803">
      <w:pPr>
        <w:pStyle w:val="ListParagraph"/>
        <w:numPr>
          <w:ilvl w:val="0"/>
          <w:numId w:val="6"/>
        </w:numPr>
        <w:spacing w:line="360" w:lineRule="auto"/>
        <w:jc w:val="both"/>
        <w:rPr>
          <w:rFonts w:ascii="Times New Roman" w:hAnsi="Times New Roman" w:cs="Times New Roman"/>
          <w:sz w:val="24"/>
          <w:szCs w:val="24"/>
        </w:rPr>
      </w:pPr>
      <w:r>
        <w:rPr>
          <w:rFonts w:ascii="Times New Roman" w:hAnsi="Times New Roman" w:cs="Times New Roman"/>
          <w:sz w:val="24"/>
          <w:szCs w:val="24"/>
        </w:rPr>
        <w:t>Informal Sector</w:t>
      </w:r>
    </w:p>
    <w:p w14:paraId="74807455" w14:textId="604F9C92" w:rsidR="00744803" w:rsidRDefault="00744803" w:rsidP="00744803">
      <w:pPr>
        <w:spacing w:line="360" w:lineRule="auto"/>
        <w:jc w:val="both"/>
        <w:rPr>
          <w:rFonts w:ascii="Times New Roman" w:hAnsi="Times New Roman" w:cs="Times New Roman"/>
          <w:sz w:val="24"/>
          <w:szCs w:val="24"/>
        </w:rPr>
      </w:pPr>
      <w:r w:rsidRPr="00744803">
        <w:rPr>
          <w:rFonts w:ascii="Times New Roman" w:hAnsi="Times New Roman" w:cs="Times New Roman"/>
          <w:sz w:val="24"/>
          <w:szCs w:val="24"/>
        </w:rPr>
        <w:t xml:space="preserve">The </w:t>
      </w:r>
      <w:r w:rsidR="00C256FC">
        <w:rPr>
          <w:rFonts w:ascii="Times New Roman" w:hAnsi="Times New Roman" w:cs="Times New Roman"/>
          <w:sz w:val="24"/>
          <w:szCs w:val="24"/>
        </w:rPr>
        <w:t>sectors</w:t>
      </w:r>
      <w:r w:rsidRPr="00744803">
        <w:rPr>
          <w:rFonts w:ascii="Times New Roman" w:hAnsi="Times New Roman" w:cs="Times New Roman"/>
          <w:sz w:val="24"/>
          <w:szCs w:val="24"/>
        </w:rPr>
        <w:t xml:space="preserve"> have been categorized according to the level of regulation.</w:t>
      </w:r>
    </w:p>
    <w:p w14:paraId="6086A76F" w14:textId="6285E35C" w:rsidR="00744803" w:rsidRPr="00744803" w:rsidRDefault="00BE2451" w:rsidP="00744803">
      <w:pPr>
        <w:pStyle w:val="ListParagraph"/>
        <w:numPr>
          <w:ilvl w:val="0"/>
          <w:numId w:val="7"/>
        </w:num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The </w:t>
      </w:r>
      <w:r w:rsidR="00744803" w:rsidRPr="00744803">
        <w:rPr>
          <w:rFonts w:ascii="Times New Roman" w:hAnsi="Times New Roman" w:cs="Times New Roman"/>
          <w:sz w:val="24"/>
          <w:szCs w:val="24"/>
        </w:rPr>
        <w:t>Formal Sector: The formal sector is made up of all regulated organizations, including insurance companies, banks, and</w:t>
      </w:r>
      <w:r w:rsidRPr="00BE2451">
        <w:t xml:space="preserve"> </w:t>
      </w:r>
      <w:r w:rsidRPr="00BE2451">
        <w:rPr>
          <w:rFonts w:ascii="Times New Roman" w:hAnsi="Times New Roman" w:cs="Times New Roman"/>
          <w:sz w:val="24"/>
          <w:szCs w:val="24"/>
        </w:rPr>
        <w:t>NBFIs are non-bank financial institutions. Brokerage firms and merchant banks are examples of capital market intermediaries</w:t>
      </w:r>
      <w:r w:rsidR="00744803" w:rsidRPr="00744803">
        <w:rPr>
          <w:rFonts w:ascii="Times New Roman" w:hAnsi="Times New Roman" w:cs="Times New Roman"/>
          <w:sz w:val="24"/>
          <w:szCs w:val="24"/>
        </w:rPr>
        <w:t>.</w:t>
      </w:r>
    </w:p>
    <w:p w14:paraId="7124450D" w14:textId="2C2FFE97" w:rsidR="00744803" w:rsidRPr="00744803" w:rsidRDefault="00BE2451" w:rsidP="00744803">
      <w:pPr>
        <w:pStyle w:val="ListParagraph"/>
        <w:numPr>
          <w:ilvl w:val="0"/>
          <w:numId w:val="7"/>
        </w:num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The </w:t>
      </w:r>
      <w:r w:rsidR="00744803" w:rsidRPr="00744803">
        <w:rPr>
          <w:rFonts w:ascii="Times New Roman" w:hAnsi="Times New Roman" w:cs="Times New Roman"/>
          <w:sz w:val="24"/>
          <w:szCs w:val="24"/>
        </w:rPr>
        <w:t>Semi-Formal Sector: Institutions that</w:t>
      </w:r>
      <w:r>
        <w:rPr>
          <w:rFonts w:ascii="Times New Roman" w:hAnsi="Times New Roman" w:cs="Times New Roman"/>
          <w:sz w:val="24"/>
          <w:szCs w:val="24"/>
        </w:rPr>
        <w:t xml:space="preserve"> have been</w:t>
      </w:r>
      <w:r w:rsidR="00744803" w:rsidRPr="00744803">
        <w:rPr>
          <w:rFonts w:ascii="Times New Roman" w:hAnsi="Times New Roman" w:cs="Times New Roman"/>
          <w:sz w:val="24"/>
          <w:szCs w:val="24"/>
        </w:rPr>
        <w:t xml:space="preserve"> somewhat regulated but do not come under the purview of the Securities and Exchange Commission, the Insurance Authority, </w:t>
      </w:r>
      <w:r w:rsidR="00744803" w:rsidRPr="00744803">
        <w:rPr>
          <w:rFonts w:ascii="Times New Roman" w:hAnsi="Times New Roman" w:cs="Times New Roman"/>
          <w:sz w:val="24"/>
          <w:szCs w:val="24"/>
        </w:rPr>
        <w:lastRenderedPageBreak/>
        <w:t xml:space="preserve">the Central Bank, or any other financial regulator are included in the semi-formal sector. </w:t>
      </w:r>
      <w:r w:rsidRPr="00BE2451">
        <w:rPr>
          <w:rFonts w:ascii="Times New Roman" w:hAnsi="Times New Roman" w:cs="Times New Roman"/>
          <w:sz w:val="24"/>
          <w:szCs w:val="24"/>
        </w:rPr>
        <w:t xml:space="preserve">This sector is dominated by financial institutions that are </w:t>
      </w:r>
      <w:proofErr w:type="gramStart"/>
      <w:r w:rsidRPr="00BE2451">
        <w:rPr>
          <w:rFonts w:ascii="Times New Roman" w:hAnsi="Times New Roman" w:cs="Times New Roman"/>
          <w:sz w:val="24"/>
          <w:szCs w:val="24"/>
        </w:rPr>
        <w:t>specialized  such</w:t>
      </w:r>
      <w:proofErr w:type="gramEnd"/>
      <w:r w:rsidRPr="00BE2451">
        <w:rPr>
          <w:rFonts w:ascii="Times New Roman" w:hAnsi="Times New Roman" w:cs="Times New Roman"/>
          <w:sz w:val="24"/>
          <w:szCs w:val="24"/>
        </w:rPr>
        <w:t xml:space="preserve"> as the </w:t>
      </w:r>
      <w:proofErr w:type="spellStart"/>
      <w:r w:rsidRPr="00BE2451">
        <w:rPr>
          <w:rFonts w:ascii="Times New Roman" w:hAnsi="Times New Roman" w:cs="Times New Roman"/>
          <w:sz w:val="24"/>
          <w:szCs w:val="24"/>
        </w:rPr>
        <w:t>Palli</w:t>
      </w:r>
      <w:proofErr w:type="spellEnd"/>
      <w:r w:rsidRPr="00BE2451">
        <w:rPr>
          <w:rFonts w:ascii="Times New Roman" w:hAnsi="Times New Roman" w:cs="Times New Roman"/>
          <w:sz w:val="24"/>
          <w:szCs w:val="24"/>
        </w:rPr>
        <w:t xml:space="preserve"> Karma </w:t>
      </w:r>
      <w:proofErr w:type="spellStart"/>
      <w:r w:rsidRPr="00BE2451">
        <w:rPr>
          <w:rFonts w:ascii="Times New Roman" w:hAnsi="Times New Roman" w:cs="Times New Roman"/>
          <w:sz w:val="24"/>
          <w:szCs w:val="24"/>
        </w:rPr>
        <w:t>Sahayak</w:t>
      </w:r>
      <w:proofErr w:type="spellEnd"/>
      <w:r w:rsidRPr="00BE2451">
        <w:rPr>
          <w:rFonts w:ascii="Times New Roman" w:hAnsi="Times New Roman" w:cs="Times New Roman"/>
          <w:sz w:val="24"/>
          <w:szCs w:val="24"/>
        </w:rPr>
        <w:t xml:space="preserve"> Foundation (PKSF),</w:t>
      </w:r>
      <w:r>
        <w:rPr>
          <w:rFonts w:ascii="Times New Roman" w:hAnsi="Times New Roman" w:cs="Times New Roman"/>
          <w:sz w:val="24"/>
          <w:szCs w:val="24"/>
        </w:rPr>
        <w:t xml:space="preserve"> </w:t>
      </w:r>
      <w:r w:rsidRPr="00BE2451">
        <w:rPr>
          <w:rFonts w:ascii="Times New Roman" w:hAnsi="Times New Roman" w:cs="Times New Roman"/>
          <w:sz w:val="24"/>
          <w:szCs w:val="24"/>
        </w:rPr>
        <w:t>House Building Finance Corporation</w:t>
      </w:r>
      <w:r>
        <w:rPr>
          <w:rFonts w:ascii="Times New Roman" w:hAnsi="Times New Roman" w:cs="Times New Roman"/>
          <w:sz w:val="24"/>
          <w:szCs w:val="24"/>
        </w:rPr>
        <w:t xml:space="preserve">, </w:t>
      </w:r>
      <w:proofErr w:type="spellStart"/>
      <w:r w:rsidRPr="00BE2451">
        <w:rPr>
          <w:rFonts w:ascii="Times New Roman" w:hAnsi="Times New Roman" w:cs="Times New Roman"/>
          <w:sz w:val="24"/>
          <w:szCs w:val="24"/>
        </w:rPr>
        <w:t>Grameen</w:t>
      </w:r>
      <w:proofErr w:type="spellEnd"/>
      <w:r w:rsidRPr="00BE2451">
        <w:rPr>
          <w:rFonts w:ascii="Times New Roman" w:hAnsi="Times New Roman" w:cs="Times New Roman"/>
          <w:sz w:val="24"/>
          <w:szCs w:val="24"/>
        </w:rPr>
        <w:t xml:space="preserve"> Bank,  </w:t>
      </w:r>
      <w:proofErr w:type="spellStart"/>
      <w:r w:rsidRPr="00BE2451">
        <w:rPr>
          <w:rFonts w:ascii="Times New Roman" w:hAnsi="Times New Roman" w:cs="Times New Roman"/>
          <w:sz w:val="24"/>
          <w:szCs w:val="24"/>
        </w:rPr>
        <w:t>Samabay</w:t>
      </w:r>
      <w:proofErr w:type="spellEnd"/>
      <w:r w:rsidRPr="00BE2451">
        <w:rPr>
          <w:rFonts w:ascii="Times New Roman" w:hAnsi="Times New Roman" w:cs="Times New Roman"/>
          <w:sz w:val="24"/>
          <w:szCs w:val="24"/>
        </w:rPr>
        <w:t xml:space="preserve"> Bank, and other non-governmental organizations (NGOs).</w:t>
      </w:r>
    </w:p>
    <w:p w14:paraId="56A9B4B9" w14:textId="03FC347B" w:rsidR="00744803" w:rsidRDefault="00BE2451" w:rsidP="00744803">
      <w:pPr>
        <w:pStyle w:val="ListParagraph"/>
        <w:numPr>
          <w:ilvl w:val="0"/>
          <w:numId w:val="7"/>
        </w:num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The </w:t>
      </w:r>
      <w:r w:rsidR="00744803">
        <w:rPr>
          <w:rFonts w:ascii="Times New Roman" w:hAnsi="Times New Roman" w:cs="Times New Roman"/>
          <w:sz w:val="24"/>
          <w:szCs w:val="24"/>
        </w:rPr>
        <w:t>Informal Sector:</w:t>
      </w:r>
      <w:r w:rsidRPr="00BE2451">
        <w:t xml:space="preserve"> </w:t>
      </w:r>
      <w:r w:rsidRPr="00BE2451">
        <w:rPr>
          <w:rFonts w:ascii="Times New Roman" w:hAnsi="Times New Roman" w:cs="Times New Roman"/>
          <w:sz w:val="24"/>
          <w:szCs w:val="24"/>
        </w:rPr>
        <w:t>The informal sector consists of unregulated informal third parties. Non-bank financial institutions (NBFIs) are supervised and overseen by the Bangladesh Bank under the Financial Institutions Act of 1993</w:t>
      </w:r>
      <w:r w:rsidR="00744803" w:rsidRPr="00744803">
        <w:rPr>
          <w:rFonts w:ascii="Times New Roman" w:hAnsi="Times New Roman" w:cs="Times New Roman"/>
          <w:sz w:val="24"/>
          <w:szCs w:val="24"/>
        </w:rPr>
        <w:t xml:space="preserve">. In Bangladesh, there are now 35 FIs in operation; the first was founded in 1981. </w:t>
      </w:r>
      <w:r w:rsidR="00B275A0" w:rsidRPr="00B275A0">
        <w:rPr>
          <w:rFonts w:ascii="Times New Roman" w:hAnsi="Times New Roman" w:cs="Times New Roman"/>
          <w:sz w:val="24"/>
          <w:szCs w:val="24"/>
        </w:rPr>
        <w:t>Two are entirely controlled by the government, one is a SOCB subsidiary, 19 are the result of domestic private initiative, and 13 are the result of joint venture effort.</w:t>
      </w:r>
      <w:r w:rsidR="00B275A0">
        <w:rPr>
          <w:rFonts w:ascii="Times New Roman" w:hAnsi="Times New Roman" w:cs="Times New Roman"/>
          <w:sz w:val="24"/>
          <w:szCs w:val="24"/>
        </w:rPr>
        <w:t xml:space="preserve"> </w:t>
      </w:r>
      <w:r w:rsidR="00B275A0" w:rsidRPr="00B275A0">
        <w:rPr>
          <w:rFonts w:ascii="Times New Roman" w:hAnsi="Times New Roman" w:cs="Times New Roman"/>
          <w:sz w:val="24"/>
          <w:szCs w:val="24"/>
        </w:rPr>
        <w:t>The major sources of funding for FIs are term deposits (with a minimum three-month duration), credit facilities from banks and other FIs, call money, bonds, and securitization.</w:t>
      </w:r>
      <w:r w:rsidR="00B275A0">
        <w:rPr>
          <w:rFonts w:ascii="Times New Roman" w:hAnsi="Times New Roman" w:cs="Times New Roman"/>
          <w:sz w:val="24"/>
          <w:szCs w:val="24"/>
        </w:rPr>
        <w:t xml:space="preserve"> </w:t>
      </w:r>
      <w:r w:rsidR="00A527A3" w:rsidRPr="00A527A3">
        <w:rPr>
          <w:rFonts w:ascii="Times New Roman" w:hAnsi="Times New Roman" w:cs="Times New Roman"/>
          <w:sz w:val="24"/>
          <w:szCs w:val="24"/>
        </w:rPr>
        <w:t>The fundamental distinctions between banks and non-bank financial institutions are as follows:</w:t>
      </w:r>
    </w:p>
    <w:p w14:paraId="2D7CD63F" w14:textId="44CDBCC0" w:rsidR="00744803" w:rsidRPr="00744803" w:rsidRDefault="00744803" w:rsidP="00744803">
      <w:pPr>
        <w:pStyle w:val="ListParagraph"/>
        <w:numPr>
          <w:ilvl w:val="1"/>
          <w:numId w:val="8"/>
        </w:numPr>
        <w:spacing w:line="360" w:lineRule="auto"/>
        <w:jc w:val="both"/>
        <w:rPr>
          <w:rFonts w:ascii="Times New Roman" w:hAnsi="Times New Roman" w:cs="Times New Roman"/>
          <w:sz w:val="24"/>
          <w:szCs w:val="24"/>
        </w:rPr>
      </w:pPr>
      <w:r w:rsidRPr="00744803">
        <w:rPr>
          <w:rFonts w:ascii="Times New Roman" w:hAnsi="Times New Roman" w:cs="Times New Roman"/>
          <w:sz w:val="24"/>
          <w:szCs w:val="24"/>
        </w:rPr>
        <w:t>Demand drafts, pay orders, and checks cannot be issued by NBFIs.</w:t>
      </w:r>
    </w:p>
    <w:p w14:paraId="2933FC97" w14:textId="25D5293B" w:rsidR="00744803" w:rsidRPr="00744803" w:rsidRDefault="00B275A0" w:rsidP="00744803">
      <w:pPr>
        <w:pStyle w:val="ListParagraph"/>
        <w:numPr>
          <w:ilvl w:val="1"/>
          <w:numId w:val="8"/>
        </w:numPr>
        <w:spacing w:line="360" w:lineRule="auto"/>
        <w:jc w:val="both"/>
        <w:rPr>
          <w:rFonts w:ascii="Times New Roman" w:hAnsi="Times New Roman" w:cs="Times New Roman"/>
          <w:sz w:val="24"/>
          <w:szCs w:val="24"/>
        </w:rPr>
      </w:pPr>
      <w:r>
        <w:rPr>
          <w:rFonts w:ascii="Times New Roman" w:hAnsi="Times New Roman" w:cs="Times New Roman"/>
          <w:sz w:val="24"/>
          <w:szCs w:val="24"/>
        </w:rPr>
        <w:t>The non-banking financial institutions</w:t>
      </w:r>
      <w:r w:rsidR="00744803" w:rsidRPr="00744803">
        <w:rPr>
          <w:rFonts w:ascii="Times New Roman" w:hAnsi="Times New Roman" w:cs="Times New Roman"/>
          <w:sz w:val="24"/>
          <w:szCs w:val="24"/>
        </w:rPr>
        <w:t xml:space="preserve"> do not take demand deposits.</w:t>
      </w:r>
    </w:p>
    <w:p w14:paraId="4A6DEE31" w14:textId="49EF6E03" w:rsidR="00744803" w:rsidRPr="00744803" w:rsidRDefault="00B275A0" w:rsidP="00744803">
      <w:pPr>
        <w:pStyle w:val="ListParagraph"/>
        <w:numPr>
          <w:ilvl w:val="1"/>
          <w:numId w:val="8"/>
        </w:numPr>
        <w:spacing w:line="360" w:lineRule="auto"/>
        <w:jc w:val="both"/>
        <w:rPr>
          <w:rFonts w:ascii="Times New Roman" w:hAnsi="Times New Roman" w:cs="Times New Roman"/>
          <w:sz w:val="24"/>
          <w:szCs w:val="24"/>
        </w:rPr>
      </w:pPr>
      <w:r>
        <w:rPr>
          <w:rFonts w:ascii="Times New Roman" w:hAnsi="Times New Roman" w:cs="Times New Roman"/>
          <w:sz w:val="24"/>
          <w:szCs w:val="24"/>
        </w:rPr>
        <w:t>The non-banking financial institutions</w:t>
      </w:r>
      <w:r w:rsidR="00744803" w:rsidRPr="00744803">
        <w:rPr>
          <w:rFonts w:ascii="Times New Roman" w:hAnsi="Times New Roman" w:cs="Times New Roman"/>
          <w:sz w:val="24"/>
          <w:szCs w:val="24"/>
        </w:rPr>
        <w:t xml:space="preserve"> are not allowed to receive financing in foreign currencies. </w:t>
      </w:r>
    </w:p>
    <w:p w14:paraId="4440A185" w14:textId="2CC08ADF" w:rsidR="00744803" w:rsidRDefault="00B275A0" w:rsidP="00744803">
      <w:pPr>
        <w:pStyle w:val="ListParagraph"/>
        <w:numPr>
          <w:ilvl w:val="1"/>
          <w:numId w:val="8"/>
        </w:numPr>
        <w:spacing w:line="360" w:lineRule="auto"/>
        <w:jc w:val="both"/>
        <w:rPr>
          <w:rFonts w:ascii="Times New Roman" w:hAnsi="Times New Roman" w:cs="Times New Roman"/>
          <w:sz w:val="24"/>
          <w:szCs w:val="24"/>
        </w:rPr>
      </w:pPr>
      <w:r>
        <w:rPr>
          <w:rFonts w:ascii="Times New Roman" w:hAnsi="Times New Roman" w:cs="Times New Roman"/>
          <w:sz w:val="24"/>
          <w:szCs w:val="24"/>
        </w:rPr>
        <w:t>The non-banking financial institutions</w:t>
      </w:r>
      <w:r w:rsidR="00744803" w:rsidRPr="00744803">
        <w:rPr>
          <w:rFonts w:ascii="Times New Roman" w:hAnsi="Times New Roman" w:cs="Times New Roman"/>
          <w:sz w:val="24"/>
          <w:szCs w:val="24"/>
        </w:rPr>
        <w:t xml:space="preserve"> have access to a range of funding sources, such as private equity placement, securitization instruments, lease financing, syndicated lending, and bridge financing.</w:t>
      </w:r>
    </w:p>
    <w:p w14:paraId="3FB2E854" w14:textId="46711540" w:rsidR="00D92CC1" w:rsidRDefault="00A527A3" w:rsidP="00D92CC1">
      <w:pPr>
        <w:spacing w:line="360" w:lineRule="auto"/>
        <w:jc w:val="both"/>
        <w:rPr>
          <w:rFonts w:ascii="Times New Roman" w:hAnsi="Times New Roman" w:cs="Times New Roman"/>
          <w:sz w:val="24"/>
          <w:szCs w:val="24"/>
        </w:rPr>
      </w:pPr>
      <w:r w:rsidRPr="00A527A3">
        <w:rPr>
          <w:rFonts w:ascii="Times New Roman" w:hAnsi="Times New Roman" w:cs="Times New Roman"/>
          <w:sz w:val="24"/>
          <w:szCs w:val="24"/>
        </w:rPr>
        <w:t xml:space="preserve">Non-banking financial organizations contribute to economic progress by facilitating resource rotation, asset distribution, and income control. </w:t>
      </w:r>
      <w:r>
        <w:rPr>
          <w:rFonts w:ascii="Times New Roman" w:hAnsi="Times New Roman" w:cs="Times New Roman"/>
          <w:sz w:val="24"/>
          <w:szCs w:val="24"/>
        </w:rPr>
        <w:t>It</w:t>
      </w:r>
      <w:r w:rsidR="00B275A0" w:rsidRPr="00B275A0">
        <w:rPr>
          <w:rFonts w:ascii="Times New Roman" w:hAnsi="Times New Roman" w:cs="Times New Roman"/>
          <w:sz w:val="24"/>
          <w:szCs w:val="24"/>
        </w:rPr>
        <w:t xml:space="preserve"> help</w:t>
      </w:r>
      <w:r>
        <w:rPr>
          <w:rFonts w:ascii="Times New Roman" w:hAnsi="Times New Roman" w:cs="Times New Roman"/>
          <w:sz w:val="24"/>
          <w:szCs w:val="24"/>
        </w:rPr>
        <w:t>s</w:t>
      </w:r>
      <w:r w:rsidR="00B275A0" w:rsidRPr="00B275A0">
        <w:rPr>
          <w:rFonts w:ascii="Times New Roman" w:hAnsi="Times New Roman" w:cs="Times New Roman"/>
          <w:sz w:val="24"/>
          <w:szCs w:val="24"/>
        </w:rPr>
        <w:t xml:space="preserve"> the economy mobilize capital and resources by facilitating the conversion of savings into investments. A non-banking financial institution (NBFI) is a financial institution that does not have a full banking license and cannot take public deposits.</w:t>
      </w:r>
      <w:r w:rsidR="00B275A0" w:rsidRPr="00B275A0">
        <w:t xml:space="preserve"> </w:t>
      </w:r>
      <w:r w:rsidR="00B275A0" w:rsidRPr="00B275A0">
        <w:rPr>
          <w:rFonts w:ascii="Times New Roman" w:hAnsi="Times New Roman" w:cs="Times New Roman"/>
          <w:sz w:val="24"/>
          <w:szCs w:val="24"/>
        </w:rPr>
        <w:t>N</w:t>
      </w:r>
      <w:r w:rsidR="00B275A0">
        <w:rPr>
          <w:rFonts w:ascii="Times New Roman" w:hAnsi="Times New Roman" w:cs="Times New Roman"/>
          <w:sz w:val="24"/>
          <w:szCs w:val="24"/>
        </w:rPr>
        <w:t>on-banking financial institutions</w:t>
      </w:r>
      <w:r w:rsidR="00B275A0" w:rsidRPr="00B275A0">
        <w:rPr>
          <w:rFonts w:ascii="Times New Roman" w:hAnsi="Times New Roman" w:cs="Times New Roman"/>
          <w:sz w:val="24"/>
          <w:szCs w:val="24"/>
        </w:rPr>
        <w:t xml:space="preserve"> enable alternative financial services such as risk sharing, check cashing, money transfer, brokering, and individual and group investing</w:t>
      </w:r>
      <w:r w:rsidR="00D92CC1" w:rsidRPr="00D92CC1">
        <w:rPr>
          <w:rFonts w:ascii="Times New Roman" w:hAnsi="Times New Roman" w:cs="Times New Roman"/>
          <w:sz w:val="24"/>
          <w:szCs w:val="24"/>
        </w:rPr>
        <w:t xml:space="preserve">. Consumer credit originates from </w:t>
      </w:r>
      <w:r w:rsidR="00B275A0">
        <w:rPr>
          <w:rFonts w:ascii="Times New Roman" w:hAnsi="Times New Roman" w:cs="Times New Roman"/>
          <w:sz w:val="24"/>
          <w:szCs w:val="24"/>
        </w:rPr>
        <w:t>the non-banking financial institutions</w:t>
      </w:r>
      <w:r w:rsidR="00D92CC1" w:rsidRPr="00D92CC1">
        <w:rPr>
          <w:rFonts w:ascii="Times New Roman" w:hAnsi="Times New Roman" w:cs="Times New Roman"/>
          <w:sz w:val="24"/>
          <w:szCs w:val="24"/>
        </w:rPr>
        <w:t xml:space="preserve"> (as well as </w:t>
      </w:r>
      <w:r w:rsidR="00B275A0">
        <w:rPr>
          <w:rFonts w:ascii="Times New Roman" w:hAnsi="Times New Roman" w:cs="Times New Roman"/>
          <w:sz w:val="24"/>
          <w:szCs w:val="24"/>
        </w:rPr>
        <w:t xml:space="preserve">from the </w:t>
      </w:r>
      <w:r w:rsidR="00D92CC1" w:rsidRPr="00D92CC1">
        <w:rPr>
          <w:rFonts w:ascii="Times New Roman" w:hAnsi="Times New Roman" w:cs="Times New Roman"/>
          <w:sz w:val="24"/>
          <w:szCs w:val="24"/>
        </w:rPr>
        <w:t xml:space="preserve">licensed banks). </w:t>
      </w:r>
      <w:r w:rsidR="00B275A0" w:rsidRPr="00B275A0">
        <w:rPr>
          <w:rFonts w:ascii="Times New Roman" w:hAnsi="Times New Roman" w:cs="Times New Roman"/>
          <w:sz w:val="24"/>
          <w:szCs w:val="24"/>
        </w:rPr>
        <w:t>Non</w:t>
      </w:r>
      <w:r w:rsidR="00B275A0">
        <w:rPr>
          <w:rFonts w:ascii="Times New Roman" w:hAnsi="Times New Roman" w:cs="Times New Roman"/>
          <w:sz w:val="24"/>
          <w:szCs w:val="24"/>
        </w:rPr>
        <w:t>-</w:t>
      </w:r>
      <w:r w:rsidR="00B275A0" w:rsidRPr="00B275A0">
        <w:rPr>
          <w:rFonts w:ascii="Times New Roman" w:hAnsi="Times New Roman" w:cs="Times New Roman"/>
          <w:sz w:val="24"/>
          <w:szCs w:val="24"/>
        </w:rPr>
        <w:t>bank</w:t>
      </w:r>
      <w:r w:rsidR="00B275A0">
        <w:rPr>
          <w:rFonts w:ascii="Times New Roman" w:hAnsi="Times New Roman" w:cs="Times New Roman"/>
          <w:sz w:val="24"/>
          <w:szCs w:val="24"/>
        </w:rPr>
        <w:t>ing</w:t>
      </w:r>
      <w:r w:rsidR="00B275A0" w:rsidRPr="00B275A0">
        <w:rPr>
          <w:rFonts w:ascii="Times New Roman" w:hAnsi="Times New Roman" w:cs="Times New Roman"/>
          <w:sz w:val="24"/>
          <w:szCs w:val="24"/>
        </w:rPr>
        <w:t xml:space="preserve"> financial </w:t>
      </w:r>
      <w:r w:rsidR="00B275A0">
        <w:rPr>
          <w:rFonts w:ascii="Times New Roman" w:hAnsi="Times New Roman" w:cs="Times New Roman"/>
          <w:sz w:val="24"/>
          <w:szCs w:val="24"/>
        </w:rPr>
        <w:t>institutions</w:t>
      </w:r>
      <w:r w:rsidR="00B275A0" w:rsidRPr="00B275A0">
        <w:rPr>
          <w:rFonts w:ascii="Times New Roman" w:hAnsi="Times New Roman" w:cs="Times New Roman"/>
          <w:sz w:val="24"/>
          <w:szCs w:val="24"/>
        </w:rPr>
        <w:t xml:space="preserve"> include insurance companies, venture capitalists, currency exchanges, some microloan groups, and pawn s</w:t>
      </w:r>
      <w:r w:rsidR="00B275A0">
        <w:rPr>
          <w:rFonts w:ascii="Times New Roman" w:hAnsi="Times New Roman" w:cs="Times New Roman"/>
          <w:sz w:val="24"/>
          <w:szCs w:val="24"/>
        </w:rPr>
        <w:t>tores</w:t>
      </w:r>
      <w:r w:rsidR="00B275A0" w:rsidRPr="00B275A0">
        <w:rPr>
          <w:rFonts w:ascii="Times New Roman" w:hAnsi="Times New Roman" w:cs="Times New Roman"/>
          <w:sz w:val="24"/>
          <w:szCs w:val="24"/>
        </w:rPr>
        <w:t>.</w:t>
      </w:r>
    </w:p>
    <w:p w14:paraId="45272DA9" w14:textId="77777777" w:rsidR="00D92CC1" w:rsidRDefault="00D92CC1" w:rsidP="00D92CC1">
      <w:pPr>
        <w:pStyle w:val="Heading3"/>
      </w:pPr>
    </w:p>
    <w:p w14:paraId="46DCCAA1" w14:textId="77777777" w:rsidR="001240B0" w:rsidRPr="001240B0" w:rsidRDefault="001240B0" w:rsidP="001240B0"/>
    <w:p w14:paraId="135E6821" w14:textId="52554C97" w:rsidR="00D92CC1" w:rsidRDefault="00FD0ECD" w:rsidP="00466C60">
      <w:pPr>
        <w:pStyle w:val="Heading3"/>
        <w:spacing w:line="360" w:lineRule="auto"/>
      </w:pPr>
      <w:bookmarkStart w:id="16" w:name="_Toc157463300"/>
      <w:r>
        <w:lastRenderedPageBreak/>
        <w:t>5</w:t>
      </w:r>
      <w:r w:rsidR="00D92CC1">
        <w:t xml:space="preserve">.1.2 </w:t>
      </w:r>
      <w:r w:rsidR="00C256FC">
        <w:t>Sector</w:t>
      </w:r>
      <w:r w:rsidR="00D92CC1" w:rsidRPr="00D92CC1">
        <w:t xml:space="preserve"> size, trend, and maturity:</w:t>
      </w:r>
      <w:bookmarkEnd w:id="16"/>
    </w:p>
    <w:p w14:paraId="3037B11B" w14:textId="39FD29C0" w:rsidR="00D92CC1" w:rsidRPr="00466C60" w:rsidRDefault="00B275A0" w:rsidP="00466C60">
      <w:pPr>
        <w:spacing w:line="360" w:lineRule="auto"/>
        <w:jc w:val="both"/>
        <w:rPr>
          <w:rFonts w:ascii="Times New Roman" w:hAnsi="Times New Roman" w:cs="Times New Roman"/>
          <w:sz w:val="24"/>
          <w:szCs w:val="24"/>
        </w:rPr>
      </w:pPr>
      <w:r w:rsidRPr="00B275A0">
        <w:rPr>
          <w:rFonts w:ascii="Times New Roman" w:hAnsi="Times New Roman" w:cs="Times New Roman"/>
          <w:sz w:val="24"/>
          <w:szCs w:val="24"/>
        </w:rPr>
        <w:t>Non-banking financial institutions (NBFIs) are recent to Bangladesh's financial system</w:t>
      </w:r>
      <w:r>
        <w:rPr>
          <w:rFonts w:ascii="Times New Roman" w:hAnsi="Times New Roman" w:cs="Times New Roman"/>
          <w:sz w:val="24"/>
          <w:szCs w:val="24"/>
        </w:rPr>
        <w:t>,</w:t>
      </w:r>
      <w:r w:rsidRPr="00B275A0">
        <w:rPr>
          <w:rFonts w:ascii="Times New Roman" w:hAnsi="Times New Roman" w:cs="Times New Roman"/>
          <w:sz w:val="24"/>
          <w:szCs w:val="24"/>
        </w:rPr>
        <w:t xml:space="preserve"> </w:t>
      </w:r>
      <w:r w:rsidR="00D92CC1" w:rsidRPr="00466C60">
        <w:rPr>
          <w:rFonts w:ascii="Times New Roman" w:hAnsi="Times New Roman" w:cs="Times New Roman"/>
          <w:sz w:val="24"/>
          <w:szCs w:val="24"/>
        </w:rPr>
        <w:t xml:space="preserve">especially when compared to banking financial institutions. As of right now, there are 25 NBFIs in the nation, having started with the IPDC in 1981. </w:t>
      </w:r>
      <w:r w:rsidR="00A527A3" w:rsidRPr="00A527A3">
        <w:rPr>
          <w:rFonts w:ascii="Times New Roman" w:hAnsi="Times New Roman" w:cs="Times New Roman"/>
          <w:sz w:val="24"/>
          <w:szCs w:val="24"/>
        </w:rPr>
        <w:t>24 NBFIs had a combined paid-up capital and reserve of Taka 6901.8 million as of June 30, 2001 (Bangladesh Bank, 2002).</w:t>
      </w:r>
      <w:r w:rsidR="00A527A3">
        <w:rPr>
          <w:rFonts w:ascii="Times New Roman" w:hAnsi="Times New Roman" w:cs="Times New Roman"/>
          <w:sz w:val="24"/>
          <w:szCs w:val="24"/>
        </w:rPr>
        <w:t xml:space="preserve"> </w:t>
      </w:r>
      <w:r w:rsidR="00053058" w:rsidRPr="00053058">
        <w:rPr>
          <w:rFonts w:ascii="Times New Roman" w:hAnsi="Times New Roman" w:cs="Times New Roman"/>
          <w:sz w:val="24"/>
          <w:szCs w:val="24"/>
        </w:rPr>
        <w:t xml:space="preserve">The majority of Bangladesh's NBFI sector is made up of </w:t>
      </w:r>
      <w:r w:rsidR="00A527A3" w:rsidRPr="00A527A3">
        <w:rPr>
          <w:rFonts w:ascii="Times New Roman" w:hAnsi="Times New Roman" w:cs="Times New Roman"/>
          <w:sz w:val="24"/>
          <w:szCs w:val="24"/>
        </w:rPr>
        <w:t xml:space="preserve">leasing, development financial institutions </w:t>
      </w:r>
      <w:r w:rsidR="00053058" w:rsidRPr="00053058">
        <w:rPr>
          <w:rFonts w:ascii="Times New Roman" w:hAnsi="Times New Roman" w:cs="Times New Roman"/>
          <w:sz w:val="24"/>
          <w:szCs w:val="24"/>
        </w:rPr>
        <w:t>companies, investment firms, merchant bankers, and other NBFIs.</w:t>
      </w:r>
    </w:p>
    <w:p w14:paraId="3C2A5D32" w14:textId="3F46609F" w:rsidR="00466C60" w:rsidRDefault="00466C60" w:rsidP="00A42C06">
      <w:pPr>
        <w:spacing w:line="360" w:lineRule="auto"/>
        <w:jc w:val="both"/>
        <w:rPr>
          <w:rFonts w:ascii="Times New Roman" w:hAnsi="Times New Roman" w:cs="Times New Roman"/>
          <w:sz w:val="24"/>
          <w:szCs w:val="24"/>
        </w:rPr>
      </w:pPr>
      <w:r w:rsidRPr="00466C60">
        <w:rPr>
          <w:rFonts w:ascii="Times New Roman" w:hAnsi="Times New Roman" w:cs="Times New Roman"/>
          <w:sz w:val="24"/>
          <w:szCs w:val="24"/>
        </w:rPr>
        <w:t xml:space="preserve">Long-term funding modes are the ones that </w:t>
      </w:r>
      <w:r w:rsidR="00053058">
        <w:rPr>
          <w:rFonts w:ascii="Times New Roman" w:hAnsi="Times New Roman" w:cs="Times New Roman"/>
          <w:sz w:val="24"/>
          <w:szCs w:val="24"/>
        </w:rPr>
        <w:t>non-banking financial institutions</w:t>
      </w:r>
      <w:r w:rsidRPr="00466C60">
        <w:rPr>
          <w:rFonts w:ascii="Times New Roman" w:hAnsi="Times New Roman" w:cs="Times New Roman"/>
          <w:sz w:val="24"/>
          <w:szCs w:val="24"/>
        </w:rPr>
        <w:t xml:space="preserve"> employ. Financial institutions affiliated with </w:t>
      </w:r>
      <w:r w:rsidR="00053058">
        <w:rPr>
          <w:rFonts w:ascii="Times New Roman" w:hAnsi="Times New Roman" w:cs="Times New Roman"/>
          <w:sz w:val="24"/>
          <w:szCs w:val="24"/>
        </w:rPr>
        <w:t>the</w:t>
      </w:r>
      <w:r w:rsidRPr="00466C60">
        <w:rPr>
          <w:rFonts w:ascii="Times New Roman" w:hAnsi="Times New Roman" w:cs="Times New Roman"/>
          <w:sz w:val="24"/>
          <w:szCs w:val="24"/>
        </w:rPr>
        <w:t xml:space="preserve"> banks have consistently engaged in term loan </w:t>
      </w:r>
      <w:r w:rsidR="00053058">
        <w:rPr>
          <w:rFonts w:ascii="Times New Roman" w:hAnsi="Times New Roman" w:cs="Times New Roman"/>
          <w:sz w:val="24"/>
          <w:szCs w:val="24"/>
        </w:rPr>
        <w:t>transaction</w:t>
      </w:r>
      <w:r w:rsidRPr="00466C60">
        <w:rPr>
          <w:rFonts w:ascii="Times New Roman" w:hAnsi="Times New Roman" w:cs="Times New Roman"/>
          <w:sz w:val="24"/>
          <w:szCs w:val="24"/>
        </w:rPr>
        <w:t xml:space="preserve">s, the </w:t>
      </w:r>
      <w:r w:rsidR="00053058">
        <w:rPr>
          <w:rFonts w:ascii="Times New Roman" w:hAnsi="Times New Roman" w:cs="Times New Roman"/>
          <w:sz w:val="24"/>
          <w:szCs w:val="24"/>
        </w:rPr>
        <w:t xml:space="preserve">vast </w:t>
      </w:r>
      <w:r w:rsidRPr="00466C60">
        <w:rPr>
          <w:rFonts w:ascii="Times New Roman" w:hAnsi="Times New Roman" w:cs="Times New Roman"/>
          <w:sz w:val="24"/>
          <w:szCs w:val="24"/>
        </w:rPr>
        <w:t xml:space="preserve">majority of </w:t>
      </w:r>
      <w:r w:rsidR="00053058">
        <w:rPr>
          <w:rFonts w:ascii="Times New Roman" w:hAnsi="Times New Roman" w:cs="Times New Roman"/>
          <w:sz w:val="24"/>
          <w:szCs w:val="24"/>
        </w:rPr>
        <w:t>that is unfamiliar</w:t>
      </w:r>
      <w:r w:rsidRPr="00466C60">
        <w:rPr>
          <w:rFonts w:ascii="Times New Roman" w:hAnsi="Times New Roman" w:cs="Times New Roman"/>
          <w:sz w:val="24"/>
          <w:szCs w:val="24"/>
        </w:rPr>
        <w:t xml:space="preserve"> to them. There are already a significant number of outstanding loans in our country as a result of BFIs' inadequate long-term loan management. In this context, NBFIs are essential to the economy since they guarantee the supply of term loans and close the credit gap.</w:t>
      </w:r>
      <w:r w:rsidR="00053058" w:rsidRPr="00053058">
        <w:t xml:space="preserve"> </w:t>
      </w:r>
      <w:r w:rsidR="00A42C06" w:rsidRPr="00A42C06">
        <w:rPr>
          <w:rFonts w:ascii="Times New Roman" w:hAnsi="Times New Roman" w:cs="Times New Roman"/>
          <w:sz w:val="24"/>
          <w:szCs w:val="24"/>
        </w:rPr>
        <w:t>In addition, the non-bank financial industry plays an important role in enhancing long-term savings mobilization and providing investment market support services. The goal of this paper is to highlight the importance of non-bank financial institutions (NBFIs) in developing the necessary financial infrastructure for the country's rapid economic growth.</w:t>
      </w:r>
    </w:p>
    <w:p w14:paraId="2BBA0BF7" w14:textId="52B63AEF" w:rsidR="00466C60" w:rsidRDefault="00A42C06" w:rsidP="00466C60">
      <w:pPr>
        <w:spacing w:line="360" w:lineRule="auto"/>
        <w:jc w:val="both"/>
        <w:rPr>
          <w:rFonts w:ascii="Times New Roman" w:hAnsi="Times New Roman" w:cs="Times New Roman"/>
          <w:sz w:val="24"/>
          <w:szCs w:val="24"/>
        </w:rPr>
      </w:pPr>
      <w:r w:rsidRPr="00A42C06">
        <w:rPr>
          <w:rFonts w:ascii="Times New Roman" w:hAnsi="Times New Roman" w:cs="Times New Roman"/>
          <w:sz w:val="24"/>
          <w:szCs w:val="24"/>
        </w:rPr>
        <w:t xml:space="preserve">Considering a ten-year </w:t>
      </w:r>
      <w:r w:rsidR="00053058" w:rsidRPr="00053058">
        <w:rPr>
          <w:rFonts w:ascii="Times New Roman" w:hAnsi="Times New Roman" w:cs="Times New Roman"/>
          <w:sz w:val="24"/>
          <w:szCs w:val="24"/>
        </w:rPr>
        <w:t xml:space="preserve">survey </w:t>
      </w:r>
      <w:r>
        <w:rPr>
          <w:rFonts w:ascii="Times New Roman" w:hAnsi="Times New Roman" w:cs="Times New Roman"/>
          <w:sz w:val="24"/>
          <w:szCs w:val="24"/>
        </w:rPr>
        <w:t>since</w:t>
      </w:r>
      <w:r w:rsidR="00053058" w:rsidRPr="00053058">
        <w:rPr>
          <w:rFonts w:ascii="Times New Roman" w:hAnsi="Times New Roman" w:cs="Times New Roman"/>
          <w:sz w:val="24"/>
          <w:szCs w:val="24"/>
        </w:rPr>
        <w:t xml:space="preserve"> the years 2000 to 2010, certain information is provided to examine both revenue and expenditure data in order to estimate the rise in important financial components of </w:t>
      </w:r>
      <w:r w:rsidR="001E54CB">
        <w:rPr>
          <w:rFonts w:ascii="Times New Roman" w:hAnsi="Times New Roman" w:cs="Times New Roman"/>
          <w:sz w:val="24"/>
          <w:szCs w:val="24"/>
        </w:rPr>
        <w:t>the non-banking financial institutions</w:t>
      </w:r>
      <w:r w:rsidR="00053058" w:rsidRPr="00053058">
        <w:rPr>
          <w:rFonts w:ascii="Times New Roman" w:hAnsi="Times New Roman" w:cs="Times New Roman"/>
          <w:sz w:val="24"/>
          <w:szCs w:val="24"/>
        </w:rPr>
        <w:t xml:space="preserve"> over time</w:t>
      </w:r>
      <w:r w:rsidR="00466C60" w:rsidRPr="00466C60">
        <w:rPr>
          <w:rFonts w:ascii="Times New Roman" w:hAnsi="Times New Roman" w:cs="Times New Roman"/>
          <w:sz w:val="24"/>
          <w:szCs w:val="24"/>
        </w:rPr>
        <w:t xml:space="preserve">. </w:t>
      </w:r>
      <w:r w:rsidRPr="00A42C06">
        <w:rPr>
          <w:rFonts w:ascii="Times New Roman" w:hAnsi="Times New Roman" w:cs="Times New Roman"/>
          <w:sz w:val="24"/>
          <w:szCs w:val="24"/>
        </w:rPr>
        <w:t xml:space="preserve">The annual report of the Ministry of </w:t>
      </w:r>
      <w:proofErr w:type="spellStart"/>
      <w:r w:rsidRPr="00A42C06">
        <w:rPr>
          <w:rFonts w:ascii="Times New Roman" w:hAnsi="Times New Roman" w:cs="Times New Roman"/>
          <w:sz w:val="24"/>
          <w:szCs w:val="24"/>
        </w:rPr>
        <w:t>Finance,</w:t>
      </w:r>
      <w:r w:rsidR="00466C60" w:rsidRPr="00466C60">
        <w:rPr>
          <w:rFonts w:ascii="Times New Roman" w:hAnsi="Times New Roman" w:cs="Times New Roman"/>
          <w:sz w:val="24"/>
          <w:szCs w:val="24"/>
        </w:rPr>
        <w:t>"Bank</w:t>
      </w:r>
      <w:proofErr w:type="spellEnd"/>
      <w:r w:rsidR="00466C60" w:rsidRPr="00466C60">
        <w:rPr>
          <w:rFonts w:ascii="Times New Roman" w:hAnsi="Times New Roman" w:cs="Times New Roman"/>
          <w:sz w:val="24"/>
          <w:szCs w:val="24"/>
        </w:rPr>
        <w:t xml:space="preserve"> and Financial Institutions' Activities," was the source of the material, which was collected from multiple editions.</w:t>
      </w:r>
    </w:p>
    <w:p w14:paraId="28EF5389" w14:textId="0CD1CEF7" w:rsidR="00466C60" w:rsidRPr="00466C60" w:rsidRDefault="00466C60" w:rsidP="00466C60">
      <w:pPr>
        <w:spacing w:line="360" w:lineRule="auto"/>
        <w:jc w:val="center"/>
        <w:rPr>
          <w:rFonts w:ascii="Times New Roman" w:hAnsi="Times New Roman" w:cs="Times New Roman"/>
          <w:sz w:val="24"/>
          <w:szCs w:val="24"/>
        </w:rPr>
      </w:pPr>
      <w:r w:rsidRPr="00466C60">
        <w:rPr>
          <w:rFonts w:ascii="Times New Roman" w:hAnsi="Times New Roman" w:cs="Times New Roman"/>
          <w:noProof/>
          <w:sz w:val="24"/>
          <w:szCs w:val="24"/>
        </w:rPr>
        <w:drawing>
          <wp:inline distT="0" distB="0" distL="0" distR="0" wp14:anchorId="67FD8DA7" wp14:editId="31FE719D">
            <wp:extent cx="3444240" cy="2067768"/>
            <wp:effectExtent l="0" t="0" r="0" b="0"/>
            <wp:docPr id="213832187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8321877" name=""/>
                    <pic:cNvPicPr/>
                  </pic:nvPicPr>
                  <pic:blipFill>
                    <a:blip r:embed="rId11"/>
                    <a:stretch>
                      <a:fillRect/>
                    </a:stretch>
                  </pic:blipFill>
                  <pic:spPr>
                    <a:xfrm>
                      <a:off x="0" y="0"/>
                      <a:ext cx="3490697" cy="2095659"/>
                    </a:xfrm>
                    <a:prstGeom prst="rect">
                      <a:avLst/>
                    </a:prstGeom>
                  </pic:spPr>
                </pic:pic>
              </a:graphicData>
            </a:graphic>
          </wp:inline>
        </w:drawing>
      </w:r>
    </w:p>
    <w:p w14:paraId="27F8E720" w14:textId="50FAE3DD" w:rsidR="00744803" w:rsidRDefault="00E73BBE" w:rsidP="00E73BBE">
      <w:pPr>
        <w:spacing w:line="360" w:lineRule="auto"/>
        <w:jc w:val="center"/>
        <w:rPr>
          <w:rFonts w:ascii="Times New Roman" w:hAnsi="Times New Roman" w:cs="Times New Roman"/>
          <w:sz w:val="20"/>
          <w:szCs w:val="20"/>
        </w:rPr>
      </w:pPr>
      <w:r w:rsidRPr="00201DCA">
        <w:rPr>
          <w:rFonts w:ascii="Times New Roman" w:hAnsi="Times New Roman" w:cs="Times New Roman"/>
          <w:sz w:val="20"/>
          <w:szCs w:val="20"/>
        </w:rPr>
        <w:t xml:space="preserve">Fig </w:t>
      </w:r>
      <w:r w:rsidR="00FD0ECD">
        <w:rPr>
          <w:rFonts w:ascii="Times New Roman" w:hAnsi="Times New Roman" w:cs="Times New Roman"/>
          <w:sz w:val="20"/>
          <w:szCs w:val="20"/>
        </w:rPr>
        <w:t>5</w:t>
      </w:r>
      <w:r w:rsidRPr="00201DCA">
        <w:rPr>
          <w:rFonts w:ascii="Times New Roman" w:hAnsi="Times New Roman" w:cs="Times New Roman"/>
          <w:sz w:val="20"/>
          <w:szCs w:val="20"/>
        </w:rPr>
        <w:t>.1 (</w:t>
      </w:r>
      <w:r w:rsidR="00201DCA" w:rsidRPr="00201DCA">
        <w:rPr>
          <w:rFonts w:ascii="Times New Roman" w:hAnsi="Times New Roman" w:cs="Times New Roman"/>
          <w:sz w:val="20"/>
          <w:szCs w:val="20"/>
        </w:rPr>
        <w:t>(Deposit and advance growth)</w:t>
      </w:r>
    </w:p>
    <w:p w14:paraId="0E38811B" w14:textId="4E1DF4A5" w:rsidR="00744803" w:rsidRDefault="00201DCA" w:rsidP="00744803">
      <w:pPr>
        <w:spacing w:line="360" w:lineRule="auto"/>
        <w:jc w:val="both"/>
        <w:rPr>
          <w:rFonts w:ascii="Times New Roman" w:hAnsi="Times New Roman" w:cs="Times New Roman"/>
          <w:sz w:val="24"/>
          <w:szCs w:val="24"/>
        </w:rPr>
      </w:pPr>
      <w:r w:rsidRPr="00201DCA">
        <w:rPr>
          <w:rFonts w:ascii="Times New Roman" w:hAnsi="Times New Roman" w:cs="Times New Roman"/>
          <w:sz w:val="24"/>
          <w:szCs w:val="24"/>
        </w:rPr>
        <w:lastRenderedPageBreak/>
        <w:t xml:space="preserve">As shown in Figure </w:t>
      </w:r>
      <w:r w:rsidR="00FD0ECD">
        <w:rPr>
          <w:rFonts w:ascii="Times New Roman" w:hAnsi="Times New Roman" w:cs="Times New Roman"/>
          <w:sz w:val="24"/>
          <w:szCs w:val="24"/>
        </w:rPr>
        <w:t>5</w:t>
      </w:r>
      <w:r w:rsidRPr="00201DCA">
        <w:rPr>
          <w:rFonts w:ascii="Times New Roman" w:hAnsi="Times New Roman" w:cs="Times New Roman"/>
          <w:sz w:val="24"/>
          <w:szCs w:val="24"/>
        </w:rPr>
        <w:t xml:space="preserve">.1, the difference between deposits and loans and advances has widened recently, suggesting that </w:t>
      </w:r>
      <w:r w:rsidR="00BB54B1">
        <w:rPr>
          <w:rFonts w:ascii="Times New Roman" w:hAnsi="Times New Roman" w:cs="Times New Roman"/>
          <w:sz w:val="24"/>
          <w:szCs w:val="24"/>
        </w:rPr>
        <w:t>non-banking financial institutions</w:t>
      </w:r>
      <w:r w:rsidRPr="00201DCA">
        <w:rPr>
          <w:rFonts w:ascii="Times New Roman" w:hAnsi="Times New Roman" w:cs="Times New Roman"/>
          <w:sz w:val="24"/>
          <w:szCs w:val="24"/>
        </w:rPr>
        <w:t xml:space="preserve"> are becoming more effective at utilizing their deposits for investments.</w:t>
      </w:r>
    </w:p>
    <w:p w14:paraId="5134E792" w14:textId="40DB3BA0" w:rsidR="00201DCA" w:rsidRDefault="00201DCA" w:rsidP="00201DCA">
      <w:pPr>
        <w:spacing w:line="360" w:lineRule="auto"/>
        <w:jc w:val="center"/>
        <w:rPr>
          <w:rFonts w:ascii="Times New Roman" w:hAnsi="Times New Roman" w:cs="Times New Roman"/>
          <w:sz w:val="24"/>
          <w:szCs w:val="24"/>
        </w:rPr>
      </w:pPr>
      <w:r w:rsidRPr="00201DCA">
        <w:rPr>
          <w:rFonts w:ascii="Times New Roman" w:hAnsi="Times New Roman" w:cs="Times New Roman"/>
          <w:noProof/>
          <w:sz w:val="24"/>
          <w:szCs w:val="24"/>
        </w:rPr>
        <w:drawing>
          <wp:inline distT="0" distB="0" distL="0" distR="0" wp14:anchorId="358B327B" wp14:editId="5BAC3E94">
            <wp:extent cx="3893820" cy="2236124"/>
            <wp:effectExtent l="0" t="0" r="0" b="0"/>
            <wp:docPr id="17035462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354620" name=""/>
                    <pic:cNvPicPr/>
                  </pic:nvPicPr>
                  <pic:blipFill>
                    <a:blip r:embed="rId12"/>
                    <a:stretch>
                      <a:fillRect/>
                    </a:stretch>
                  </pic:blipFill>
                  <pic:spPr>
                    <a:xfrm>
                      <a:off x="0" y="0"/>
                      <a:ext cx="3906067" cy="2243157"/>
                    </a:xfrm>
                    <a:prstGeom prst="rect">
                      <a:avLst/>
                    </a:prstGeom>
                  </pic:spPr>
                </pic:pic>
              </a:graphicData>
            </a:graphic>
          </wp:inline>
        </w:drawing>
      </w:r>
    </w:p>
    <w:p w14:paraId="13FDB60A" w14:textId="36DD8629" w:rsidR="00201DCA" w:rsidRDefault="00201DCA" w:rsidP="00201DCA">
      <w:pPr>
        <w:spacing w:line="360" w:lineRule="auto"/>
        <w:jc w:val="center"/>
        <w:rPr>
          <w:rFonts w:ascii="Times New Roman" w:hAnsi="Times New Roman" w:cs="Times New Roman"/>
          <w:sz w:val="20"/>
          <w:szCs w:val="20"/>
        </w:rPr>
      </w:pPr>
      <w:r>
        <w:rPr>
          <w:rFonts w:ascii="Times New Roman" w:hAnsi="Times New Roman" w:cs="Times New Roman"/>
          <w:sz w:val="20"/>
          <w:szCs w:val="20"/>
        </w:rPr>
        <w:t xml:space="preserve">Fig </w:t>
      </w:r>
      <w:r w:rsidR="00FD0ECD">
        <w:rPr>
          <w:rFonts w:ascii="Times New Roman" w:hAnsi="Times New Roman" w:cs="Times New Roman"/>
          <w:sz w:val="20"/>
          <w:szCs w:val="20"/>
        </w:rPr>
        <w:t>5</w:t>
      </w:r>
      <w:r>
        <w:rPr>
          <w:rFonts w:ascii="Times New Roman" w:hAnsi="Times New Roman" w:cs="Times New Roman"/>
          <w:sz w:val="20"/>
          <w:szCs w:val="20"/>
        </w:rPr>
        <w:t>.2 (</w:t>
      </w:r>
      <w:r w:rsidRPr="00201DCA">
        <w:rPr>
          <w:rFonts w:ascii="Times New Roman" w:hAnsi="Times New Roman" w:cs="Times New Roman"/>
          <w:sz w:val="20"/>
          <w:szCs w:val="20"/>
        </w:rPr>
        <w:t>(Income and expense growth overall)</w:t>
      </w:r>
    </w:p>
    <w:p w14:paraId="0D1EAB6D" w14:textId="58EDC484" w:rsidR="00201DCA" w:rsidRDefault="00201DCA" w:rsidP="00F01FA0">
      <w:pPr>
        <w:spacing w:line="360" w:lineRule="auto"/>
        <w:jc w:val="both"/>
        <w:rPr>
          <w:rFonts w:ascii="Times New Roman" w:hAnsi="Times New Roman" w:cs="Times New Roman"/>
          <w:sz w:val="24"/>
          <w:szCs w:val="24"/>
        </w:rPr>
      </w:pPr>
      <w:r w:rsidRPr="00201DCA">
        <w:rPr>
          <w:rFonts w:ascii="Times New Roman" w:hAnsi="Times New Roman" w:cs="Times New Roman"/>
          <w:sz w:val="24"/>
          <w:szCs w:val="24"/>
        </w:rPr>
        <w:t xml:space="preserve">Figure </w:t>
      </w:r>
      <w:r w:rsidR="00FD0ECD">
        <w:rPr>
          <w:rFonts w:ascii="Times New Roman" w:hAnsi="Times New Roman" w:cs="Times New Roman"/>
          <w:sz w:val="24"/>
          <w:szCs w:val="24"/>
        </w:rPr>
        <w:t>5</w:t>
      </w:r>
      <w:r w:rsidRPr="00201DCA">
        <w:rPr>
          <w:rFonts w:ascii="Times New Roman" w:hAnsi="Times New Roman" w:cs="Times New Roman"/>
          <w:sz w:val="24"/>
          <w:szCs w:val="24"/>
        </w:rPr>
        <w:t>.2 shows the potential of the sector over time. The gap between income and expenses over time was used to gauge how efficiently NBFIs operated.</w:t>
      </w:r>
    </w:p>
    <w:p w14:paraId="457BCAC4" w14:textId="77777777" w:rsidR="006014CD" w:rsidRDefault="006014CD" w:rsidP="006014CD">
      <w:pPr>
        <w:spacing w:line="360" w:lineRule="auto"/>
        <w:rPr>
          <w:rFonts w:ascii="Times New Roman" w:hAnsi="Times New Roman" w:cs="Times New Roman"/>
          <w:sz w:val="24"/>
          <w:szCs w:val="24"/>
        </w:rPr>
      </w:pPr>
    </w:p>
    <w:p w14:paraId="296EED6C" w14:textId="4DBBC57B" w:rsidR="006014CD" w:rsidRDefault="00FD0ECD" w:rsidP="00BB54B1">
      <w:pPr>
        <w:pStyle w:val="Heading4"/>
        <w:spacing w:line="360" w:lineRule="auto"/>
        <w:jc w:val="both"/>
      </w:pPr>
      <w:r>
        <w:t>5</w:t>
      </w:r>
      <w:r w:rsidR="006014CD">
        <w:t xml:space="preserve">.1.2.1 </w:t>
      </w:r>
      <w:r w:rsidR="00BB54B1" w:rsidRPr="00BB54B1">
        <w:t xml:space="preserve">The History of Non-Banking Financial Institutions in </w:t>
      </w:r>
      <w:r w:rsidR="00A42C06">
        <w:t xml:space="preserve">the </w:t>
      </w:r>
      <w:r w:rsidR="00BB54B1" w:rsidRPr="00BB54B1">
        <w:t>Bangladesh</w:t>
      </w:r>
    </w:p>
    <w:p w14:paraId="33B98EBC" w14:textId="4229320D" w:rsidR="006014CD" w:rsidRDefault="00A42C06" w:rsidP="00BB54B1">
      <w:pPr>
        <w:spacing w:line="360" w:lineRule="auto"/>
        <w:jc w:val="both"/>
        <w:rPr>
          <w:rFonts w:ascii="Times New Roman" w:hAnsi="Times New Roman" w:cs="Times New Roman"/>
          <w:sz w:val="24"/>
          <w:szCs w:val="24"/>
        </w:rPr>
      </w:pPr>
      <w:r w:rsidRPr="00A42C06">
        <w:rPr>
          <w:rFonts w:ascii="Times New Roman" w:hAnsi="Times New Roman" w:cs="Times New Roman"/>
          <w:sz w:val="24"/>
          <w:szCs w:val="24"/>
        </w:rPr>
        <w:t>Financial services such as banking are provided by non-banking financial institutions</w:t>
      </w:r>
      <w:r>
        <w:rPr>
          <w:rFonts w:ascii="Times New Roman" w:hAnsi="Times New Roman" w:cs="Times New Roman"/>
          <w:sz w:val="24"/>
          <w:szCs w:val="24"/>
        </w:rPr>
        <w:t xml:space="preserve"> </w:t>
      </w:r>
      <w:r w:rsidR="00BB54B1" w:rsidRPr="00BB54B1">
        <w:rPr>
          <w:rFonts w:ascii="Times New Roman" w:hAnsi="Times New Roman" w:cs="Times New Roman"/>
          <w:sz w:val="24"/>
          <w:szCs w:val="24"/>
        </w:rPr>
        <w:t>despite the fact that they lack a license for banking.</w:t>
      </w:r>
      <w:r w:rsidR="006014CD" w:rsidRPr="006014CD">
        <w:rPr>
          <w:rFonts w:ascii="Times New Roman" w:hAnsi="Times New Roman" w:cs="Times New Roman"/>
          <w:sz w:val="24"/>
          <w:szCs w:val="24"/>
        </w:rPr>
        <w:t xml:space="preserve"> There are several institutions that do not accept public deposits. In Bangladesh, the use of non-bank financial institutions </w:t>
      </w:r>
      <w:r w:rsidRPr="00A42C06">
        <w:rPr>
          <w:rFonts w:ascii="Times New Roman" w:hAnsi="Times New Roman" w:cs="Times New Roman"/>
          <w:sz w:val="24"/>
          <w:szCs w:val="24"/>
        </w:rPr>
        <w:t>as mediators in financial transactions</w:t>
      </w:r>
      <w:r>
        <w:rPr>
          <w:rFonts w:ascii="Times New Roman" w:hAnsi="Times New Roman" w:cs="Times New Roman"/>
          <w:sz w:val="24"/>
          <w:szCs w:val="24"/>
        </w:rPr>
        <w:t xml:space="preserve"> </w:t>
      </w:r>
      <w:r w:rsidR="006014CD" w:rsidRPr="006014CD">
        <w:rPr>
          <w:rFonts w:ascii="Times New Roman" w:hAnsi="Times New Roman" w:cs="Times New Roman"/>
          <w:sz w:val="24"/>
          <w:szCs w:val="24"/>
        </w:rPr>
        <w:t xml:space="preserve">support </w:t>
      </w:r>
      <w:r w:rsidRPr="00A42C06">
        <w:rPr>
          <w:rFonts w:ascii="Times New Roman" w:hAnsi="Times New Roman" w:cs="Times New Roman"/>
          <w:sz w:val="24"/>
          <w:szCs w:val="24"/>
        </w:rPr>
        <w:t xml:space="preserve">commercial banking institutions </w:t>
      </w:r>
      <w:r w:rsidR="006014CD" w:rsidRPr="006014CD">
        <w:rPr>
          <w:rFonts w:ascii="Times New Roman" w:hAnsi="Times New Roman" w:cs="Times New Roman"/>
          <w:sz w:val="24"/>
          <w:szCs w:val="24"/>
        </w:rPr>
        <w:t>has increased.</w:t>
      </w:r>
      <w:r w:rsidR="006014CD">
        <w:rPr>
          <w:rFonts w:ascii="Times New Roman" w:hAnsi="Times New Roman" w:cs="Times New Roman"/>
          <w:sz w:val="24"/>
          <w:szCs w:val="24"/>
        </w:rPr>
        <w:t xml:space="preserve"> </w:t>
      </w:r>
      <w:r w:rsidR="00D50EA9" w:rsidRPr="00D50EA9">
        <w:rPr>
          <w:rFonts w:ascii="Times New Roman" w:hAnsi="Times New Roman" w:cs="Times New Roman"/>
          <w:sz w:val="24"/>
          <w:szCs w:val="24"/>
        </w:rPr>
        <w:t xml:space="preserve">Since its start in 1981, the nonbanking sector has </w:t>
      </w:r>
      <w:r w:rsidR="00C256FC">
        <w:rPr>
          <w:rFonts w:ascii="Times New Roman" w:hAnsi="Times New Roman" w:cs="Times New Roman"/>
          <w:sz w:val="24"/>
          <w:szCs w:val="24"/>
        </w:rPr>
        <w:t>sector</w:t>
      </w:r>
      <w:r w:rsidR="00BB54B1" w:rsidRPr="00BB54B1">
        <w:rPr>
          <w:rFonts w:ascii="Times New Roman" w:hAnsi="Times New Roman" w:cs="Times New Roman"/>
          <w:sz w:val="24"/>
          <w:szCs w:val="24"/>
        </w:rPr>
        <w:t xml:space="preserve"> has grown in both absolute and relative terms. </w:t>
      </w:r>
      <w:r w:rsidR="006014CD" w:rsidRPr="006014CD">
        <w:rPr>
          <w:rFonts w:ascii="Times New Roman" w:hAnsi="Times New Roman" w:cs="Times New Roman"/>
          <w:sz w:val="24"/>
          <w:szCs w:val="24"/>
        </w:rPr>
        <w:t xml:space="preserve">Conversely, the research conducted in this </w:t>
      </w:r>
      <w:r w:rsidR="00C256FC">
        <w:rPr>
          <w:rFonts w:ascii="Times New Roman" w:hAnsi="Times New Roman" w:cs="Times New Roman"/>
          <w:sz w:val="24"/>
          <w:szCs w:val="24"/>
        </w:rPr>
        <w:t>sector</w:t>
      </w:r>
      <w:r w:rsidR="006014CD" w:rsidRPr="006014CD">
        <w:rPr>
          <w:rFonts w:ascii="Times New Roman" w:hAnsi="Times New Roman" w:cs="Times New Roman"/>
          <w:sz w:val="24"/>
          <w:szCs w:val="24"/>
        </w:rPr>
        <w:t xml:space="preserve"> is essentially irrelevant. The literature on the growth of the non-banking </w:t>
      </w:r>
      <w:r w:rsidR="00C256FC">
        <w:rPr>
          <w:rFonts w:ascii="Times New Roman" w:hAnsi="Times New Roman" w:cs="Times New Roman"/>
          <w:sz w:val="24"/>
          <w:szCs w:val="24"/>
        </w:rPr>
        <w:t>sector</w:t>
      </w:r>
      <w:r w:rsidR="006014CD" w:rsidRPr="006014CD">
        <w:rPr>
          <w:rFonts w:ascii="Times New Roman" w:hAnsi="Times New Roman" w:cs="Times New Roman"/>
          <w:sz w:val="24"/>
          <w:szCs w:val="24"/>
        </w:rPr>
        <w:t xml:space="preserve"> and its role in economic development has, most notably, been lacking. </w:t>
      </w:r>
      <w:r w:rsidR="00D50EA9" w:rsidRPr="00D50EA9">
        <w:rPr>
          <w:rFonts w:ascii="Times New Roman" w:hAnsi="Times New Roman" w:cs="Times New Roman"/>
          <w:sz w:val="24"/>
          <w:szCs w:val="24"/>
        </w:rPr>
        <w:t xml:space="preserve">The intent of this </w:t>
      </w:r>
      <w:r w:rsidR="00BB54B1" w:rsidRPr="00BB54B1">
        <w:rPr>
          <w:rFonts w:ascii="Times New Roman" w:hAnsi="Times New Roman" w:cs="Times New Roman"/>
          <w:sz w:val="24"/>
          <w:szCs w:val="24"/>
        </w:rPr>
        <w:t xml:space="preserve">study </w:t>
      </w:r>
      <w:r w:rsidR="00D50EA9" w:rsidRPr="00D50EA9">
        <w:rPr>
          <w:rFonts w:ascii="Times New Roman" w:hAnsi="Times New Roman" w:cs="Times New Roman"/>
          <w:sz w:val="24"/>
          <w:szCs w:val="24"/>
        </w:rPr>
        <w:t xml:space="preserve">is to investigate </w:t>
      </w:r>
      <w:r w:rsidR="00BB54B1" w:rsidRPr="00BB54B1">
        <w:rPr>
          <w:rFonts w:ascii="Times New Roman" w:hAnsi="Times New Roman" w:cs="Times New Roman"/>
          <w:sz w:val="24"/>
          <w:szCs w:val="24"/>
        </w:rPr>
        <w:t xml:space="preserve">how the sector has expanded </w:t>
      </w:r>
      <w:r w:rsidR="00D50EA9">
        <w:rPr>
          <w:rFonts w:ascii="Times New Roman" w:hAnsi="Times New Roman" w:cs="Times New Roman"/>
          <w:sz w:val="24"/>
          <w:szCs w:val="24"/>
        </w:rPr>
        <w:t xml:space="preserve">as well as </w:t>
      </w:r>
      <w:r w:rsidR="00BB54B1" w:rsidRPr="00BB54B1">
        <w:rPr>
          <w:rFonts w:ascii="Times New Roman" w:hAnsi="Times New Roman" w:cs="Times New Roman"/>
          <w:sz w:val="24"/>
          <w:szCs w:val="24"/>
        </w:rPr>
        <w:t xml:space="preserve">changed over time using economic development measures based on statistics on assets, loans, revenue, and spending from 2000 to 2010. </w:t>
      </w:r>
      <w:r w:rsidR="006014CD" w:rsidRPr="006014CD">
        <w:rPr>
          <w:rFonts w:ascii="Times New Roman" w:hAnsi="Times New Roman" w:cs="Times New Roman"/>
          <w:sz w:val="24"/>
          <w:szCs w:val="24"/>
        </w:rPr>
        <w:t>According to the study</w:t>
      </w:r>
      <w:r w:rsidR="00BB54B1">
        <w:rPr>
          <w:rFonts w:ascii="Times New Roman" w:hAnsi="Times New Roman" w:cs="Times New Roman"/>
          <w:sz w:val="24"/>
          <w:szCs w:val="24"/>
        </w:rPr>
        <w:t xml:space="preserve"> non-banking financial institutions</w:t>
      </w:r>
      <w:r w:rsidR="006014CD" w:rsidRPr="006014CD">
        <w:rPr>
          <w:rFonts w:ascii="Times New Roman" w:hAnsi="Times New Roman" w:cs="Times New Roman"/>
          <w:sz w:val="24"/>
          <w:szCs w:val="24"/>
        </w:rPr>
        <w:t xml:space="preserve"> have contributed significantly to Bangladesh's GDP growth and have expanded favorably over time in terms of advances, income, assets, and other financial characteristics.</w:t>
      </w:r>
    </w:p>
    <w:p w14:paraId="0A1E2786" w14:textId="66F3B706" w:rsidR="006014CD" w:rsidRPr="006014CD" w:rsidRDefault="006014CD" w:rsidP="006014CD">
      <w:pPr>
        <w:spacing w:line="360" w:lineRule="auto"/>
        <w:jc w:val="center"/>
        <w:rPr>
          <w:rFonts w:ascii="Times New Roman" w:hAnsi="Times New Roman" w:cs="Times New Roman"/>
          <w:sz w:val="24"/>
          <w:szCs w:val="24"/>
        </w:rPr>
      </w:pPr>
      <w:r w:rsidRPr="006014CD">
        <w:rPr>
          <w:rFonts w:ascii="Times New Roman" w:hAnsi="Times New Roman" w:cs="Times New Roman"/>
          <w:noProof/>
          <w:sz w:val="24"/>
          <w:szCs w:val="24"/>
        </w:rPr>
        <w:lastRenderedPageBreak/>
        <w:drawing>
          <wp:inline distT="0" distB="0" distL="0" distR="0" wp14:anchorId="2EC13D45" wp14:editId="46583C9C">
            <wp:extent cx="4823878" cy="2248095"/>
            <wp:effectExtent l="0" t="0" r="0" b="0"/>
            <wp:docPr id="203355425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3554257" name=""/>
                    <pic:cNvPicPr/>
                  </pic:nvPicPr>
                  <pic:blipFill>
                    <a:blip r:embed="rId13"/>
                    <a:stretch>
                      <a:fillRect/>
                    </a:stretch>
                  </pic:blipFill>
                  <pic:spPr>
                    <a:xfrm>
                      <a:off x="0" y="0"/>
                      <a:ext cx="4823878" cy="2248095"/>
                    </a:xfrm>
                    <a:prstGeom prst="rect">
                      <a:avLst/>
                    </a:prstGeom>
                  </pic:spPr>
                </pic:pic>
              </a:graphicData>
            </a:graphic>
          </wp:inline>
        </w:drawing>
      </w:r>
    </w:p>
    <w:p w14:paraId="494DCC6A" w14:textId="593729FD" w:rsidR="00201DCA" w:rsidRPr="006014CD" w:rsidRDefault="006014CD" w:rsidP="006014CD">
      <w:pPr>
        <w:spacing w:line="360" w:lineRule="auto"/>
        <w:jc w:val="center"/>
        <w:rPr>
          <w:rFonts w:ascii="Times New Roman" w:hAnsi="Times New Roman" w:cs="Times New Roman"/>
          <w:sz w:val="20"/>
          <w:szCs w:val="20"/>
        </w:rPr>
      </w:pPr>
      <w:r w:rsidRPr="006014CD">
        <w:rPr>
          <w:rFonts w:ascii="Times New Roman" w:hAnsi="Times New Roman" w:cs="Times New Roman"/>
          <w:sz w:val="20"/>
          <w:szCs w:val="20"/>
        </w:rPr>
        <w:t xml:space="preserve">Fig </w:t>
      </w:r>
      <w:r w:rsidR="00FD0ECD">
        <w:rPr>
          <w:rFonts w:ascii="Times New Roman" w:hAnsi="Times New Roman" w:cs="Times New Roman"/>
          <w:sz w:val="20"/>
          <w:szCs w:val="20"/>
        </w:rPr>
        <w:t>5</w:t>
      </w:r>
      <w:r w:rsidRPr="006014CD">
        <w:rPr>
          <w:rFonts w:ascii="Times New Roman" w:hAnsi="Times New Roman" w:cs="Times New Roman"/>
          <w:sz w:val="20"/>
          <w:szCs w:val="20"/>
        </w:rPr>
        <w:t xml:space="preserve">.3 (Comparative </w:t>
      </w:r>
      <w:r w:rsidR="001B04F9">
        <w:rPr>
          <w:rFonts w:ascii="Times New Roman" w:hAnsi="Times New Roman" w:cs="Times New Roman"/>
          <w:sz w:val="20"/>
          <w:szCs w:val="20"/>
        </w:rPr>
        <w:t>evaluation</w:t>
      </w:r>
      <w:r w:rsidRPr="006014CD">
        <w:rPr>
          <w:rFonts w:ascii="Times New Roman" w:hAnsi="Times New Roman" w:cs="Times New Roman"/>
          <w:sz w:val="20"/>
          <w:szCs w:val="20"/>
        </w:rPr>
        <w:t xml:space="preserve"> of NBFIs' financial standing)</w:t>
      </w:r>
    </w:p>
    <w:p w14:paraId="2EB4A433" w14:textId="1ACAD4F9" w:rsidR="00455D20" w:rsidRPr="00455D20" w:rsidRDefault="00BB54B1" w:rsidP="008231F3">
      <w:pPr>
        <w:spacing w:line="360" w:lineRule="auto"/>
        <w:rPr>
          <w:rFonts w:ascii="Times New Roman" w:hAnsi="Times New Roman" w:cs="Times New Roman"/>
          <w:sz w:val="24"/>
          <w:szCs w:val="24"/>
        </w:rPr>
      </w:pPr>
      <w:r w:rsidRPr="00BB54B1">
        <w:rPr>
          <w:rFonts w:ascii="Times New Roman" w:hAnsi="Times New Roman" w:cs="Times New Roman"/>
          <w:sz w:val="24"/>
          <w:szCs w:val="24"/>
        </w:rPr>
        <w:t xml:space="preserve">Figure 5.3 </w:t>
      </w:r>
      <w:r>
        <w:rPr>
          <w:rFonts w:ascii="Times New Roman" w:hAnsi="Times New Roman" w:cs="Times New Roman"/>
          <w:sz w:val="24"/>
          <w:szCs w:val="24"/>
        </w:rPr>
        <w:t>illustrates</w:t>
      </w:r>
      <w:r w:rsidRPr="00BB54B1">
        <w:rPr>
          <w:rFonts w:ascii="Times New Roman" w:hAnsi="Times New Roman" w:cs="Times New Roman"/>
          <w:sz w:val="24"/>
          <w:szCs w:val="24"/>
        </w:rPr>
        <w:t xml:space="preserve"> a co</w:t>
      </w:r>
      <w:r w:rsidR="00D50EA9">
        <w:rPr>
          <w:rFonts w:ascii="Times New Roman" w:hAnsi="Times New Roman" w:cs="Times New Roman"/>
          <w:sz w:val="24"/>
          <w:szCs w:val="24"/>
        </w:rPr>
        <w:t>llation</w:t>
      </w:r>
      <w:r w:rsidRPr="00BB54B1">
        <w:rPr>
          <w:rFonts w:ascii="Times New Roman" w:hAnsi="Times New Roman" w:cs="Times New Roman"/>
          <w:sz w:val="24"/>
          <w:szCs w:val="24"/>
        </w:rPr>
        <w:t xml:space="preserve"> </w:t>
      </w:r>
      <w:r w:rsidR="00D50EA9">
        <w:rPr>
          <w:rFonts w:ascii="Times New Roman" w:hAnsi="Times New Roman" w:cs="Times New Roman"/>
          <w:sz w:val="24"/>
          <w:szCs w:val="24"/>
        </w:rPr>
        <w:t>out of</w:t>
      </w:r>
      <w:r w:rsidRPr="00BB54B1">
        <w:rPr>
          <w:rFonts w:ascii="Times New Roman" w:hAnsi="Times New Roman" w:cs="Times New Roman"/>
          <w:sz w:val="24"/>
          <w:szCs w:val="24"/>
        </w:rPr>
        <w:t xml:space="preserve"> financial conditions </w:t>
      </w:r>
      <w:r w:rsidR="00D50EA9">
        <w:rPr>
          <w:rFonts w:ascii="Times New Roman" w:hAnsi="Times New Roman" w:cs="Times New Roman"/>
          <w:sz w:val="24"/>
          <w:szCs w:val="24"/>
        </w:rPr>
        <w:t xml:space="preserve">since </w:t>
      </w:r>
      <w:r w:rsidRPr="00BB54B1">
        <w:rPr>
          <w:rFonts w:ascii="Times New Roman" w:hAnsi="Times New Roman" w:cs="Times New Roman"/>
          <w:sz w:val="24"/>
          <w:szCs w:val="24"/>
        </w:rPr>
        <w:t xml:space="preserve">different </w:t>
      </w:r>
      <w:r w:rsidR="00D50EA9" w:rsidRPr="00D50EA9">
        <w:rPr>
          <w:rFonts w:ascii="Times New Roman" w:hAnsi="Times New Roman" w:cs="Times New Roman"/>
          <w:sz w:val="24"/>
          <w:szCs w:val="24"/>
        </w:rPr>
        <w:t xml:space="preserve">periods as growth indicators </w:t>
      </w:r>
      <w:r w:rsidRPr="00BB54B1">
        <w:rPr>
          <w:rFonts w:ascii="Times New Roman" w:hAnsi="Times New Roman" w:cs="Times New Roman"/>
          <w:sz w:val="24"/>
          <w:szCs w:val="24"/>
        </w:rPr>
        <w:t xml:space="preserve">during the provided time period. The table clearly shows that the non-bank financial </w:t>
      </w:r>
      <w:r w:rsidR="00D50EA9">
        <w:rPr>
          <w:rFonts w:ascii="Times New Roman" w:hAnsi="Times New Roman" w:cs="Times New Roman"/>
          <w:sz w:val="24"/>
          <w:szCs w:val="24"/>
        </w:rPr>
        <w:t>institutions</w:t>
      </w:r>
      <w:r w:rsidRPr="00BB54B1">
        <w:rPr>
          <w:rFonts w:ascii="Times New Roman" w:hAnsi="Times New Roman" w:cs="Times New Roman"/>
          <w:sz w:val="24"/>
          <w:szCs w:val="24"/>
        </w:rPr>
        <w:t xml:space="preserve"> financial component </w:t>
      </w:r>
      <w:r w:rsidR="00D50EA9" w:rsidRPr="00D50EA9">
        <w:rPr>
          <w:rFonts w:ascii="Times New Roman" w:hAnsi="Times New Roman" w:cs="Times New Roman"/>
          <w:sz w:val="24"/>
          <w:szCs w:val="24"/>
        </w:rPr>
        <w:t>has become better with time</w:t>
      </w:r>
      <w:r w:rsidRPr="00BB54B1">
        <w:rPr>
          <w:rFonts w:ascii="Times New Roman" w:hAnsi="Times New Roman" w:cs="Times New Roman"/>
          <w:sz w:val="24"/>
          <w:szCs w:val="24"/>
        </w:rPr>
        <w:t>.</w:t>
      </w:r>
    </w:p>
    <w:p w14:paraId="500A4CDD" w14:textId="74AA7355" w:rsidR="004A4ED9" w:rsidRDefault="00FD0ECD" w:rsidP="009300F9">
      <w:pPr>
        <w:pStyle w:val="Heading3"/>
        <w:spacing w:line="360" w:lineRule="auto"/>
      </w:pPr>
      <w:bookmarkStart w:id="17" w:name="_Toc157463301"/>
      <w:r>
        <w:t>5</w:t>
      </w:r>
      <w:r w:rsidR="009300F9">
        <w:t xml:space="preserve">.1.3 </w:t>
      </w:r>
      <w:r w:rsidR="00BB54B1" w:rsidRPr="00BB54B1">
        <w:t xml:space="preserve">Regulation, Supervision, and Performance of </w:t>
      </w:r>
      <w:r w:rsidR="00FC374B">
        <w:t>Non-Banking Financial Institutions</w:t>
      </w:r>
      <w:bookmarkEnd w:id="17"/>
    </w:p>
    <w:p w14:paraId="5294F810" w14:textId="7BB67B84" w:rsidR="004B43CC" w:rsidRDefault="009300F9" w:rsidP="009E7146">
      <w:pPr>
        <w:spacing w:line="360" w:lineRule="auto"/>
        <w:jc w:val="both"/>
        <w:rPr>
          <w:rFonts w:ascii="Times New Roman" w:hAnsi="Times New Roman" w:cs="Times New Roman"/>
          <w:sz w:val="24"/>
          <w:szCs w:val="24"/>
        </w:rPr>
      </w:pPr>
      <w:r w:rsidRPr="009300F9">
        <w:rPr>
          <w:rFonts w:ascii="Times New Roman" w:hAnsi="Times New Roman" w:cs="Times New Roman"/>
          <w:sz w:val="24"/>
          <w:szCs w:val="24"/>
        </w:rPr>
        <w:t>Bangladesh's financial system has benefited greatly from the involvement of non-bank financial institution</w:t>
      </w:r>
      <w:r w:rsidR="00D50EA9">
        <w:rPr>
          <w:rFonts w:ascii="Times New Roman" w:hAnsi="Times New Roman" w:cs="Times New Roman"/>
          <w:sz w:val="24"/>
          <w:szCs w:val="24"/>
        </w:rPr>
        <w:t>s</w:t>
      </w:r>
      <w:r w:rsidRPr="009300F9">
        <w:rPr>
          <w:rFonts w:ascii="Times New Roman" w:hAnsi="Times New Roman" w:cs="Times New Roman"/>
          <w:sz w:val="24"/>
          <w:szCs w:val="24"/>
        </w:rPr>
        <w:t xml:space="preserve"> (NBFIs). This sector of the economy has risen significantly as the need for equity-type services and long-term financing has increased. </w:t>
      </w:r>
      <w:r w:rsidR="009E7146" w:rsidRPr="009E7146">
        <w:rPr>
          <w:rFonts w:ascii="Times New Roman" w:hAnsi="Times New Roman" w:cs="Times New Roman"/>
          <w:sz w:val="24"/>
          <w:szCs w:val="24"/>
        </w:rPr>
        <w:t xml:space="preserve">Non-banking financial institutions revitalized </w:t>
      </w:r>
      <w:r w:rsidR="009E7146">
        <w:rPr>
          <w:rFonts w:ascii="Times New Roman" w:hAnsi="Times New Roman" w:cs="Times New Roman"/>
          <w:sz w:val="24"/>
          <w:szCs w:val="24"/>
        </w:rPr>
        <w:t>country’s</w:t>
      </w:r>
      <w:r w:rsidR="009E7146" w:rsidRPr="009E7146">
        <w:rPr>
          <w:rFonts w:ascii="Times New Roman" w:hAnsi="Times New Roman" w:cs="Times New Roman"/>
          <w:sz w:val="24"/>
          <w:szCs w:val="24"/>
        </w:rPr>
        <w:t xml:space="preserve"> financial </w:t>
      </w:r>
      <w:r w:rsidR="009E7146">
        <w:rPr>
          <w:rFonts w:ascii="Times New Roman" w:hAnsi="Times New Roman" w:cs="Times New Roman"/>
          <w:sz w:val="24"/>
          <w:szCs w:val="24"/>
        </w:rPr>
        <w:t>sector of bank-based</w:t>
      </w:r>
      <w:r w:rsidR="009E7146" w:rsidRPr="009E7146">
        <w:rPr>
          <w:rFonts w:ascii="Times New Roman" w:hAnsi="Times New Roman" w:cs="Times New Roman"/>
          <w:sz w:val="24"/>
          <w:szCs w:val="24"/>
        </w:rPr>
        <w:t xml:space="preserve">. </w:t>
      </w:r>
      <w:r w:rsidR="00FC374B" w:rsidRPr="00FC374B">
        <w:rPr>
          <w:rFonts w:ascii="Times New Roman" w:hAnsi="Times New Roman" w:cs="Times New Roman"/>
          <w:sz w:val="24"/>
          <w:szCs w:val="24"/>
        </w:rPr>
        <w:t xml:space="preserve">Together with the oversupply of the banking </w:t>
      </w:r>
      <w:r w:rsidR="00C256FC">
        <w:rPr>
          <w:rFonts w:ascii="Times New Roman" w:hAnsi="Times New Roman" w:cs="Times New Roman"/>
          <w:sz w:val="24"/>
          <w:szCs w:val="24"/>
        </w:rPr>
        <w:t>sector</w:t>
      </w:r>
      <w:r w:rsidR="00FC374B" w:rsidRPr="00FC374B">
        <w:rPr>
          <w:rFonts w:ascii="Times New Roman" w:hAnsi="Times New Roman" w:cs="Times New Roman"/>
          <w:sz w:val="24"/>
          <w:szCs w:val="24"/>
        </w:rPr>
        <w:t xml:space="preserve">, the inevitable rise of </w:t>
      </w:r>
      <w:r w:rsidR="00FC374B">
        <w:rPr>
          <w:rFonts w:ascii="Times New Roman" w:hAnsi="Times New Roman" w:cs="Times New Roman"/>
          <w:sz w:val="24"/>
          <w:szCs w:val="24"/>
        </w:rPr>
        <w:t>non-banking financial institutions</w:t>
      </w:r>
      <w:r w:rsidR="00FC374B" w:rsidRPr="00FC374B">
        <w:rPr>
          <w:rFonts w:ascii="Times New Roman" w:hAnsi="Times New Roman" w:cs="Times New Roman"/>
          <w:sz w:val="24"/>
          <w:szCs w:val="24"/>
        </w:rPr>
        <w:t xml:space="preserve"> has ushered in a new era of nation-building</w:t>
      </w:r>
      <w:r w:rsidRPr="009300F9">
        <w:rPr>
          <w:rFonts w:ascii="Times New Roman" w:hAnsi="Times New Roman" w:cs="Times New Roman"/>
          <w:sz w:val="24"/>
          <w:szCs w:val="24"/>
        </w:rPr>
        <w:t>.</w:t>
      </w:r>
      <w:r w:rsidR="00FC374B" w:rsidRPr="00FC374B">
        <w:t xml:space="preserve"> </w:t>
      </w:r>
      <w:r w:rsidR="00FC374B" w:rsidRPr="00FC374B">
        <w:rPr>
          <w:rFonts w:ascii="Times New Roman" w:hAnsi="Times New Roman" w:cs="Times New Roman"/>
          <w:sz w:val="24"/>
          <w:szCs w:val="24"/>
        </w:rPr>
        <w:t xml:space="preserve">As a result of this, this </w:t>
      </w:r>
      <w:r w:rsidR="00C256FC">
        <w:rPr>
          <w:rFonts w:ascii="Times New Roman" w:hAnsi="Times New Roman" w:cs="Times New Roman"/>
          <w:sz w:val="24"/>
          <w:szCs w:val="24"/>
        </w:rPr>
        <w:t>sector</w:t>
      </w:r>
      <w:r w:rsidR="00FC374B" w:rsidRPr="00FC374B">
        <w:rPr>
          <w:rFonts w:ascii="Times New Roman" w:hAnsi="Times New Roman" w:cs="Times New Roman"/>
          <w:sz w:val="24"/>
          <w:szCs w:val="24"/>
        </w:rPr>
        <w:t xml:space="preserve"> has grown to be regarded as critical to the long-term viability of both the economic and financial </w:t>
      </w:r>
      <w:r w:rsidR="00C256FC">
        <w:rPr>
          <w:rFonts w:ascii="Times New Roman" w:hAnsi="Times New Roman" w:cs="Times New Roman"/>
          <w:sz w:val="24"/>
          <w:szCs w:val="24"/>
        </w:rPr>
        <w:t>sectors</w:t>
      </w:r>
      <w:r w:rsidRPr="009300F9">
        <w:rPr>
          <w:rFonts w:ascii="Times New Roman" w:hAnsi="Times New Roman" w:cs="Times New Roman"/>
          <w:sz w:val="24"/>
          <w:szCs w:val="24"/>
        </w:rPr>
        <w:t xml:space="preserve">. </w:t>
      </w:r>
      <w:r w:rsidR="009E7146" w:rsidRPr="009E7146">
        <w:rPr>
          <w:rFonts w:ascii="Times New Roman" w:hAnsi="Times New Roman" w:cs="Times New Roman"/>
          <w:sz w:val="24"/>
          <w:szCs w:val="24"/>
        </w:rPr>
        <w:t>Non-bank financial organizations play an important role in bridging gaps in the financial intermediation system in Bangladesh by offering a diverse variety of securities and risk-sharing services.</w:t>
      </w:r>
      <w:r w:rsidR="009E7146">
        <w:rPr>
          <w:rFonts w:ascii="Times New Roman" w:hAnsi="Times New Roman" w:cs="Times New Roman"/>
          <w:sz w:val="24"/>
          <w:szCs w:val="24"/>
        </w:rPr>
        <w:t xml:space="preserve"> </w:t>
      </w:r>
      <w:r w:rsidRPr="009300F9">
        <w:rPr>
          <w:rFonts w:ascii="Times New Roman" w:hAnsi="Times New Roman" w:cs="Times New Roman"/>
          <w:sz w:val="24"/>
          <w:szCs w:val="24"/>
        </w:rPr>
        <w:t xml:space="preserve">Conversely, the research conducted in this </w:t>
      </w:r>
      <w:r w:rsidR="00C256FC">
        <w:rPr>
          <w:rFonts w:ascii="Times New Roman" w:hAnsi="Times New Roman" w:cs="Times New Roman"/>
          <w:sz w:val="24"/>
          <w:szCs w:val="24"/>
        </w:rPr>
        <w:t>sector</w:t>
      </w:r>
      <w:r w:rsidRPr="009300F9">
        <w:rPr>
          <w:rFonts w:ascii="Times New Roman" w:hAnsi="Times New Roman" w:cs="Times New Roman"/>
          <w:sz w:val="24"/>
          <w:szCs w:val="24"/>
        </w:rPr>
        <w:t xml:space="preserve"> is essentially irrelevant. </w:t>
      </w:r>
      <w:r w:rsidR="00FC374B" w:rsidRPr="00FC374B">
        <w:rPr>
          <w:rFonts w:ascii="Times New Roman" w:hAnsi="Times New Roman" w:cs="Times New Roman"/>
          <w:sz w:val="24"/>
          <w:szCs w:val="24"/>
        </w:rPr>
        <w:t xml:space="preserve">a summary of the report, non-bank financial institutions (NBFIs) have considerably contributed to Bangladesh's GDP growth and have expanded favorably over time in terms of advances, income, assets, and other financial features. </w:t>
      </w:r>
      <w:r w:rsidR="009E7146" w:rsidRPr="009E7146">
        <w:rPr>
          <w:rFonts w:ascii="Times New Roman" w:hAnsi="Times New Roman" w:cs="Times New Roman"/>
          <w:sz w:val="24"/>
          <w:szCs w:val="24"/>
        </w:rPr>
        <w:t>According to the Financial Organization Law of 1994, the minimum amount of paid-up capital for non-bank financial organizations is currently Taka 1.0 billion.</w:t>
      </w:r>
    </w:p>
    <w:p w14:paraId="0BCB0258" w14:textId="5AD64D58" w:rsidR="004B43CC" w:rsidRDefault="00FD0ECD" w:rsidP="004B43CC">
      <w:pPr>
        <w:pStyle w:val="Heading3"/>
        <w:spacing w:line="360" w:lineRule="auto"/>
      </w:pPr>
      <w:bookmarkStart w:id="18" w:name="_Toc157463302"/>
      <w:r>
        <w:lastRenderedPageBreak/>
        <w:t>5</w:t>
      </w:r>
      <w:r w:rsidR="004B43CC">
        <w:t>.1.4 Earning Per Share (EPS) of NBFI’s</w:t>
      </w:r>
      <w:bookmarkEnd w:id="18"/>
    </w:p>
    <w:p w14:paraId="7FC6DCD7" w14:textId="3519DDE5" w:rsidR="004B43CC" w:rsidRDefault="004B43CC" w:rsidP="00F01FA0">
      <w:pPr>
        <w:spacing w:line="360" w:lineRule="auto"/>
        <w:jc w:val="both"/>
        <w:rPr>
          <w:rFonts w:ascii="Times New Roman" w:hAnsi="Times New Roman" w:cs="Times New Roman"/>
          <w:sz w:val="24"/>
          <w:szCs w:val="24"/>
        </w:rPr>
      </w:pPr>
      <w:r w:rsidRPr="004B43CC">
        <w:rPr>
          <w:rFonts w:ascii="Times New Roman" w:hAnsi="Times New Roman" w:cs="Times New Roman"/>
          <w:sz w:val="24"/>
          <w:szCs w:val="24"/>
        </w:rPr>
        <w:t xml:space="preserve">Financial stability is a prerequisite for the long-term existence and expansion of any </w:t>
      </w:r>
      <w:r w:rsidR="00C256FC">
        <w:rPr>
          <w:rFonts w:ascii="Times New Roman" w:hAnsi="Times New Roman" w:cs="Times New Roman"/>
          <w:sz w:val="24"/>
          <w:szCs w:val="24"/>
        </w:rPr>
        <w:t>sector</w:t>
      </w:r>
      <w:r w:rsidRPr="004B43CC">
        <w:rPr>
          <w:rFonts w:ascii="Times New Roman" w:hAnsi="Times New Roman" w:cs="Times New Roman"/>
          <w:sz w:val="24"/>
          <w:szCs w:val="24"/>
        </w:rPr>
        <w:t>.</w:t>
      </w:r>
      <w:r w:rsidR="00FC374B" w:rsidRPr="00FC374B">
        <w:t xml:space="preserve"> </w:t>
      </w:r>
      <w:r w:rsidR="009E7146" w:rsidRPr="009E7146">
        <w:rPr>
          <w:rFonts w:ascii="Times New Roman" w:hAnsi="Times New Roman" w:cs="Times New Roman"/>
          <w:sz w:val="24"/>
          <w:szCs w:val="24"/>
        </w:rPr>
        <w:t xml:space="preserve">The purpose of this paper is to find and evaluate the key financial elements determining the profitability of Bangladesh's </w:t>
      </w:r>
      <w:r w:rsidR="009E7146">
        <w:rPr>
          <w:rFonts w:ascii="Times New Roman" w:hAnsi="Times New Roman" w:cs="Times New Roman"/>
          <w:sz w:val="24"/>
          <w:szCs w:val="24"/>
        </w:rPr>
        <w:t>non-banking financial institutions</w:t>
      </w:r>
      <w:r w:rsidR="009E7146" w:rsidRPr="009E7146">
        <w:rPr>
          <w:rFonts w:ascii="Times New Roman" w:hAnsi="Times New Roman" w:cs="Times New Roman"/>
          <w:sz w:val="24"/>
          <w:szCs w:val="24"/>
        </w:rPr>
        <w:t xml:space="preserve"> operation</w:t>
      </w:r>
      <w:r w:rsidRPr="004B43CC">
        <w:rPr>
          <w:rFonts w:ascii="Times New Roman" w:hAnsi="Times New Roman" w:cs="Times New Roman"/>
          <w:sz w:val="24"/>
          <w:szCs w:val="24"/>
        </w:rPr>
        <w:t>, keeping in mind the importance of profitability. Data was gathered for 1</w:t>
      </w:r>
      <w:r>
        <w:rPr>
          <w:rFonts w:ascii="Times New Roman" w:hAnsi="Times New Roman" w:cs="Times New Roman"/>
          <w:sz w:val="24"/>
          <w:szCs w:val="24"/>
        </w:rPr>
        <w:t>0</w:t>
      </w:r>
      <w:r w:rsidRPr="004B43CC">
        <w:rPr>
          <w:rFonts w:ascii="Times New Roman" w:hAnsi="Times New Roman" w:cs="Times New Roman"/>
          <w:sz w:val="24"/>
          <w:szCs w:val="24"/>
        </w:rPr>
        <w:t xml:space="preserve"> </w:t>
      </w:r>
      <w:r w:rsidR="003E005A">
        <w:rPr>
          <w:rFonts w:ascii="Times New Roman" w:hAnsi="Times New Roman" w:cs="Times New Roman"/>
          <w:sz w:val="24"/>
          <w:szCs w:val="24"/>
        </w:rPr>
        <w:t xml:space="preserve">selected </w:t>
      </w:r>
      <w:r w:rsidRPr="004B43CC">
        <w:rPr>
          <w:rFonts w:ascii="Times New Roman" w:hAnsi="Times New Roman" w:cs="Times New Roman"/>
          <w:sz w:val="24"/>
          <w:szCs w:val="24"/>
        </w:rPr>
        <w:t xml:space="preserve">distinct </w:t>
      </w:r>
      <w:bookmarkStart w:id="19" w:name="_Hlk153023736"/>
      <w:r w:rsidRPr="004B43CC">
        <w:rPr>
          <w:rFonts w:ascii="Times New Roman" w:hAnsi="Times New Roman" w:cs="Times New Roman"/>
          <w:sz w:val="24"/>
          <w:szCs w:val="24"/>
        </w:rPr>
        <w:t xml:space="preserve">NBFIs </w:t>
      </w:r>
      <w:r>
        <w:rPr>
          <w:rFonts w:ascii="Times New Roman" w:hAnsi="Times New Roman" w:cs="Times New Roman"/>
          <w:sz w:val="24"/>
          <w:szCs w:val="24"/>
        </w:rPr>
        <w:t>in Q1 of 2023</w:t>
      </w:r>
      <w:bookmarkEnd w:id="19"/>
      <w:r w:rsidRPr="004B43CC">
        <w:rPr>
          <w:rFonts w:ascii="Times New Roman" w:hAnsi="Times New Roman" w:cs="Times New Roman"/>
          <w:sz w:val="24"/>
          <w:szCs w:val="24"/>
        </w:rPr>
        <w:t>.</w:t>
      </w:r>
    </w:p>
    <w:tbl>
      <w:tblPr>
        <w:tblStyle w:val="TableGrid"/>
        <w:tblW w:w="0" w:type="auto"/>
        <w:tblInd w:w="2928" w:type="dxa"/>
        <w:tblLook w:val="04A0" w:firstRow="1" w:lastRow="0" w:firstColumn="1" w:lastColumn="0" w:noHBand="0" w:noVBand="1"/>
      </w:tblPr>
      <w:tblGrid>
        <w:gridCol w:w="1758"/>
        <w:gridCol w:w="2058"/>
      </w:tblGrid>
      <w:tr w:rsidR="004B43CC" w14:paraId="3A3FCD33" w14:textId="77777777" w:rsidTr="004D6E10">
        <w:trPr>
          <w:trHeight w:val="376"/>
        </w:trPr>
        <w:tc>
          <w:tcPr>
            <w:tcW w:w="1758" w:type="dxa"/>
          </w:tcPr>
          <w:p w14:paraId="3F964F2F" w14:textId="331717C5" w:rsidR="004B43CC" w:rsidRPr="004D6E10" w:rsidRDefault="004B43CC" w:rsidP="004B43CC">
            <w:pPr>
              <w:spacing w:line="360" w:lineRule="auto"/>
              <w:jc w:val="center"/>
              <w:rPr>
                <w:rFonts w:ascii="Times New Roman" w:hAnsi="Times New Roman" w:cs="Times New Roman"/>
                <w:b/>
                <w:bCs/>
                <w:sz w:val="20"/>
                <w:szCs w:val="20"/>
              </w:rPr>
            </w:pPr>
            <w:r w:rsidRPr="004D6E10">
              <w:rPr>
                <w:rFonts w:ascii="Times New Roman" w:hAnsi="Times New Roman" w:cs="Times New Roman"/>
                <w:b/>
                <w:bCs/>
                <w:sz w:val="20"/>
                <w:szCs w:val="20"/>
              </w:rPr>
              <w:t>NBFI’s</w:t>
            </w:r>
          </w:p>
        </w:tc>
        <w:tc>
          <w:tcPr>
            <w:tcW w:w="2058" w:type="dxa"/>
          </w:tcPr>
          <w:p w14:paraId="04688EED" w14:textId="3F111856" w:rsidR="004B43CC" w:rsidRPr="004D6E10" w:rsidRDefault="004B43CC" w:rsidP="004B43CC">
            <w:pPr>
              <w:spacing w:line="360" w:lineRule="auto"/>
              <w:jc w:val="center"/>
              <w:rPr>
                <w:rFonts w:ascii="Times New Roman" w:hAnsi="Times New Roman" w:cs="Times New Roman"/>
                <w:b/>
                <w:bCs/>
                <w:sz w:val="20"/>
                <w:szCs w:val="20"/>
              </w:rPr>
            </w:pPr>
            <w:r w:rsidRPr="004D6E10">
              <w:rPr>
                <w:rFonts w:ascii="Times New Roman" w:hAnsi="Times New Roman" w:cs="Times New Roman"/>
                <w:b/>
                <w:bCs/>
                <w:sz w:val="20"/>
                <w:szCs w:val="20"/>
              </w:rPr>
              <w:t>EPS (in BDT)</w:t>
            </w:r>
          </w:p>
        </w:tc>
      </w:tr>
      <w:tr w:rsidR="004D6E10" w14:paraId="15B28676" w14:textId="77777777" w:rsidTr="004D6E10">
        <w:trPr>
          <w:trHeight w:val="363"/>
        </w:trPr>
        <w:tc>
          <w:tcPr>
            <w:tcW w:w="1758" w:type="dxa"/>
          </w:tcPr>
          <w:p w14:paraId="3CAFF2B9" w14:textId="181AAA2C" w:rsidR="004D6E10" w:rsidRPr="004D6E10" w:rsidRDefault="004D6E10" w:rsidP="004D6E10">
            <w:pPr>
              <w:spacing w:line="360" w:lineRule="auto"/>
              <w:rPr>
                <w:rFonts w:ascii="Times New Roman" w:hAnsi="Times New Roman" w:cs="Times New Roman"/>
                <w:sz w:val="20"/>
                <w:szCs w:val="20"/>
              </w:rPr>
            </w:pPr>
            <w:r w:rsidRPr="004D6E10">
              <w:rPr>
                <w:rFonts w:ascii="Times New Roman" w:hAnsi="Times New Roman" w:cs="Times New Roman"/>
                <w:sz w:val="20"/>
                <w:szCs w:val="20"/>
              </w:rPr>
              <w:t>IPDC</w:t>
            </w:r>
          </w:p>
        </w:tc>
        <w:tc>
          <w:tcPr>
            <w:tcW w:w="2058" w:type="dxa"/>
          </w:tcPr>
          <w:p w14:paraId="44FF6AD7" w14:textId="058D7A28" w:rsidR="004D6E10" w:rsidRPr="002429DE" w:rsidRDefault="004D6E10" w:rsidP="004D6E10">
            <w:pPr>
              <w:spacing w:line="360" w:lineRule="auto"/>
              <w:jc w:val="right"/>
              <w:rPr>
                <w:rFonts w:ascii="Times New Roman" w:hAnsi="Times New Roman" w:cs="Times New Roman"/>
                <w:sz w:val="20"/>
                <w:szCs w:val="20"/>
              </w:rPr>
            </w:pPr>
            <w:r w:rsidRPr="002429DE">
              <w:rPr>
                <w:rFonts w:ascii="Times New Roman" w:hAnsi="Times New Roman" w:cs="Times New Roman"/>
                <w:sz w:val="20"/>
                <w:szCs w:val="20"/>
              </w:rPr>
              <w:t>0.26</w:t>
            </w:r>
          </w:p>
        </w:tc>
      </w:tr>
      <w:tr w:rsidR="004D6E10" w14:paraId="3D0CCAE7" w14:textId="77777777" w:rsidTr="004D6E10">
        <w:trPr>
          <w:trHeight w:val="376"/>
        </w:trPr>
        <w:tc>
          <w:tcPr>
            <w:tcW w:w="1758" w:type="dxa"/>
          </w:tcPr>
          <w:p w14:paraId="7CDD13DC" w14:textId="44071342" w:rsidR="004D6E10" w:rsidRPr="004D6E10" w:rsidRDefault="004D6E10" w:rsidP="004D6E10">
            <w:pPr>
              <w:spacing w:line="360" w:lineRule="auto"/>
              <w:rPr>
                <w:rFonts w:ascii="Times New Roman" w:hAnsi="Times New Roman" w:cs="Times New Roman"/>
                <w:sz w:val="20"/>
                <w:szCs w:val="20"/>
              </w:rPr>
            </w:pPr>
            <w:r w:rsidRPr="004D6E10">
              <w:rPr>
                <w:rFonts w:ascii="Times New Roman" w:hAnsi="Times New Roman" w:cs="Times New Roman"/>
                <w:sz w:val="20"/>
                <w:szCs w:val="20"/>
              </w:rPr>
              <w:t>DBH</w:t>
            </w:r>
          </w:p>
        </w:tc>
        <w:tc>
          <w:tcPr>
            <w:tcW w:w="2058" w:type="dxa"/>
          </w:tcPr>
          <w:p w14:paraId="484FEB90" w14:textId="745A772C" w:rsidR="004D6E10" w:rsidRPr="002429DE" w:rsidRDefault="004D6E10" w:rsidP="004D6E10">
            <w:pPr>
              <w:spacing w:line="360" w:lineRule="auto"/>
              <w:jc w:val="right"/>
              <w:rPr>
                <w:rFonts w:ascii="Times New Roman" w:hAnsi="Times New Roman" w:cs="Times New Roman"/>
                <w:sz w:val="20"/>
                <w:szCs w:val="20"/>
              </w:rPr>
            </w:pPr>
            <w:r w:rsidRPr="002429DE">
              <w:rPr>
                <w:rFonts w:ascii="Times New Roman" w:hAnsi="Times New Roman" w:cs="Times New Roman"/>
                <w:sz w:val="20"/>
                <w:szCs w:val="20"/>
              </w:rPr>
              <w:t>2.46</w:t>
            </w:r>
          </w:p>
        </w:tc>
      </w:tr>
      <w:tr w:rsidR="004D6E10" w14:paraId="0FE74F48" w14:textId="77777777" w:rsidTr="004D6E10">
        <w:trPr>
          <w:trHeight w:val="363"/>
        </w:trPr>
        <w:tc>
          <w:tcPr>
            <w:tcW w:w="1758" w:type="dxa"/>
          </w:tcPr>
          <w:p w14:paraId="2ED0E6B9" w14:textId="232B6AED" w:rsidR="004D6E10" w:rsidRPr="004D6E10" w:rsidRDefault="004D6E10" w:rsidP="004D6E10">
            <w:pPr>
              <w:spacing w:line="360" w:lineRule="auto"/>
              <w:rPr>
                <w:rFonts w:ascii="Times New Roman" w:hAnsi="Times New Roman" w:cs="Times New Roman"/>
                <w:sz w:val="20"/>
                <w:szCs w:val="20"/>
              </w:rPr>
            </w:pPr>
            <w:r w:rsidRPr="004D6E10">
              <w:rPr>
                <w:rFonts w:ascii="Times New Roman" w:hAnsi="Times New Roman" w:cs="Times New Roman"/>
                <w:sz w:val="20"/>
                <w:szCs w:val="20"/>
              </w:rPr>
              <w:t>FIRSTFIN</w:t>
            </w:r>
          </w:p>
        </w:tc>
        <w:tc>
          <w:tcPr>
            <w:tcW w:w="2058" w:type="dxa"/>
          </w:tcPr>
          <w:p w14:paraId="1F3002C7" w14:textId="42DE673D" w:rsidR="004D6E10" w:rsidRPr="002429DE" w:rsidRDefault="004D6E10" w:rsidP="004D6E10">
            <w:pPr>
              <w:spacing w:line="360" w:lineRule="auto"/>
              <w:jc w:val="right"/>
              <w:rPr>
                <w:rFonts w:ascii="Times New Roman" w:hAnsi="Times New Roman" w:cs="Times New Roman"/>
                <w:sz w:val="20"/>
                <w:szCs w:val="20"/>
              </w:rPr>
            </w:pPr>
            <w:r w:rsidRPr="002429DE">
              <w:rPr>
                <w:rFonts w:ascii="Times New Roman" w:hAnsi="Times New Roman" w:cs="Times New Roman"/>
                <w:sz w:val="20"/>
                <w:szCs w:val="20"/>
              </w:rPr>
              <w:t>(2.61)</w:t>
            </w:r>
          </w:p>
        </w:tc>
      </w:tr>
      <w:tr w:rsidR="004D6E10" w14:paraId="45973C6C" w14:textId="77777777" w:rsidTr="004D6E10">
        <w:trPr>
          <w:trHeight w:val="376"/>
        </w:trPr>
        <w:tc>
          <w:tcPr>
            <w:tcW w:w="1758" w:type="dxa"/>
          </w:tcPr>
          <w:p w14:paraId="37D93F78" w14:textId="1CC027AC" w:rsidR="004D6E10" w:rsidRPr="004D6E10" w:rsidRDefault="002429DE" w:rsidP="004D6E10">
            <w:pPr>
              <w:spacing w:line="360" w:lineRule="auto"/>
              <w:rPr>
                <w:rFonts w:ascii="Times New Roman" w:hAnsi="Times New Roman" w:cs="Times New Roman"/>
                <w:sz w:val="20"/>
                <w:szCs w:val="20"/>
              </w:rPr>
            </w:pPr>
            <w:r>
              <w:rPr>
                <w:rFonts w:ascii="Times New Roman" w:hAnsi="Times New Roman" w:cs="Times New Roman"/>
                <w:sz w:val="20"/>
                <w:szCs w:val="20"/>
              </w:rPr>
              <w:t>ICB</w:t>
            </w:r>
          </w:p>
        </w:tc>
        <w:tc>
          <w:tcPr>
            <w:tcW w:w="2058" w:type="dxa"/>
          </w:tcPr>
          <w:p w14:paraId="2464AEEB" w14:textId="1FBC8557" w:rsidR="004D6E10" w:rsidRPr="002429DE" w:rsidRDefault="004D6E10" w:rsidP="004D6E10">
            <w:pPr>
              <w:spacing w:line="360" w:lineRule="auto"/>
              <w:jc w:val="right"/>
              <w:rPr>
                <w:rFonts w:ascii="Times New Roman" w:hAnsi="Times New Roman" w:cs="Times New Roman"/>
                <w:sz w:val="20"/>
                <w:szCs w:val="20"/>
              </w:rPr>
            </w:pPr>
            <w:r w:rsidRPr="002429DE">
              <w:rPr>
                <w:rFonts w:ascii="Times New Roman" w:hAnsi="Times New Roman" w:cs="Times New Roman"/>
                <w:sz w:val="20"/>
                <w:szCs w:val="20"/>
              </w:rPr>
              <w:t>0.58</w:t>
            </w:r>
          </w:p>
        </w:tc>
      </w:tr>
      <w:tr w:rsidR="004D6E10" w14:paraId="4058B275" w14:textId="77777777" w:rsidTr="004D6E10">
        <w:trPr>
          <w:trHeight w:val="363"/>
        </w:trPr>
        <w:tc>
          <w:tcPr>
            <w:tcW w:w="1758" w:type="dxa"/>
          </w:tcPr>
          <w:p w14:paraId="55F5C6E9" w14:textId="3423A353" w:rsidR="004D6E10" w:rsidRPr="004D6E10" w:rsidRDefault="004D6E10" w:rsidP="004D6E10">
            <w:pPr>
              <w:spacing w:line="360" w:lineRule="auto"/>
              <w:rPr>
                <w:rFonts w:ascii="Times New Roman" w:hAnsi="Times New Roman" w:cs="Times New Roman"/>
                <w:sz w:val="20"/>
                <w:szCs w:val="20"/>
              </w:rPr>
            </w:pPr>
            <w:r w:rsidRPr="004D6E10">
              <w:rPr>
                <w:rFonts w:ascii="Times New Roman" w:hAnsi="Times New Roman" w:cs="Times New Roman"/>
                <w:sz w:val="20"/>
                <w:szCs w:val="20"/>
              </w:rPr>
              <w:t>IDLC</w:t>
            </w:r>
          </w:p>
        </w:tc>
        <w:tc>
          <w:tcPr>
            <w:tcW w:w="2058" w:type="dxa"/>
          </w:tcPr>
          <w:p w14:paraId="50DCC404" w14:textId="05159EB7" w:rsidR="004D6E10" w:rsidRPr="002429DE" w:rsidRDefault="004D6E10" w:rsidP="004D6E10">
            <w:pPr>
              <w:spacing w:line="360" w:lineRule="auto"/>
              <w:jc w:val="right"/>
              <w:rPr>
                <w:rFonts w:ascii="Times New Roman" w:hAnsi="Times New Roman" w:cs="Times New Roman"/>
                <w:sz w:val="20"/>
                <w:szCs w:val="20"/>
              </w:rPr>
            </w:pPr>
            <w:r w:rsidRPr="002429DE">
              <w:rPr>
                <w:rFonts w:ascii="Times New Roman" w:hAnsi="Times New Roman" w:cs="Times New Roman"/>
                <w:sz w:val="20"/>
                <w:szCs w:val="20"/>
              </w:rPr>
              <w:t>1.74</w:t>
            </w:r>
          </w:p>
        </w:tc>
      </w:tr>
      <w:tr w:rsidR="004D6E10" w14:paraId="2CD6C647" w14:textId="77777777" w:rsidTr="004D6E10">
        <w:trPr>
          <w:trHeight w:val="376"/>
        </w:trPr>
        <w:tc>
          <w:tcPr>
            <w:tcW w:w="1758" w:type="dxa"/>
          </w:tcPr>
          <w:p w14:paraId="25C306A6" w14:textId="3708602C" w:rsidR="004D6E10" w:rsidRPr="004D6E10" w:rsidRDefault="002429DE" w:rsidP="004D6E10">
            <w:pPr>
              <w:spacing w:line="360" w:lineRule="auto"/>
              <w:rPr>
                <w:rFonts w:ascii="Times New Roman" w:hAnsi="Times New Roman" w:cs="Times New Roman"/>
                <w:sz w:val="20"/>
                <w:szCs w:val="20"/>
              </w:rPr>
            </w:pPr>
            <w:r>
              <w:rPr>
                <w:rFonts w:ascii="Times New Roman" w:hAnsi="Times New Roman" w:cs="Times New Roman"/>
                <w:sz w:val="20"/>
                <w:szCs w:val="20"/>
              </w:rPr>
              <w:t>ILFSL</w:t>
            </w:r>
          </w:p>
        </w:tc>
        <w:tc>
          <w:tcPr>
            <w:tcW w:w="2058" w:type="dxa"/>
          </w:tcPr>
          <w:p w14:paraId="45E2E778" w14:textId="17944C9E" w:rsidR="004D6E10" w:rsidRPr="002429DE" w:rsidRDefault="004D6E10" w:rsidP="004D6E10">
            <w:pPr>
              <w:spacing w:line="360" w:lineRule="auto"/>
              <w:jc w:val="right"/>
              <w:rPr>
                <w:rFonts w:ascii="Times New Roman" w:hAnsi="Times New Roman" w:cs="Times New Roman"/>
                <w:sz w:val="20"/>
                <w:szCs w:val="20"/>
              </w:rPr>
            </w:pPr>
            <w:r w:rsidRPr="002429DE">
              <w:rPr>
                <w:rFonts w:ascii="Times New Roman" w:hAnsi="Times New Roman" w:cs="Times New Roman"/>
                <w:sz w:val="20"/>
                <w:szCs w:val="20"/>
              </w:rPr>
              <w:t>(2.76)</w:t>
            </w:r>
          </w:p>
        </w:tc>
      </w:tr>
      <w:tr w:rsidR="004D6E10" w14:paraId="4D732595" w14:textId="77777777" w:rsidTr="004D6E10">
        <w:trPr>
          <w:trHeight w:val="376"/>
        </w:trPr>
        <w:tc>
          <w:tcPr>
            <w:tcW w:w="1758" w:type="dxa"/>
          </w:tcPr>
          <w:p w14:paraId="468169E9" w14:textId="16BC2D52" w:rsidR="004D6E10" w:rsidRPr="004D6E10" w:rsidRDefault="004D6E10" w:rsidP="004D6E10">
            <w:pPr>
              <w:spacing w:line="360" w:lineRule="auto"/>
              <w:rPr>
                <w:rFonts w:ascii="Times New Roman" w:hAnsi="Times New Roman" w:cs="Times New Roman"/>
                <w:sz w:val="20"/>
                <w:szCs w:val="20"/>
              </w:rPr>
            </w:pPr>
            <w:r w:rsidRPr="004D6E10">
              <w:rPr>
                <w:rFonts w:ascii="Times New Roman" w:hAnsi="Times New Roman" w:cs="Times New Roman"/>
                <w:sz w:val="20"/>
                <w:szCs w:val="20"/>
              </w:rPr>
              <w:t>BDFINANCE</w:t>
            </w:r>
          </w:p>
        </w:tc>
        <w:tc>
          <w:tcPr>
            <w:tcW w:w="2058" w:type="dxa"/>
          </w:tcPr>
          <w:p w14:paraId="6DC8DA7F" w14:textId="10F797F6" w:rsidR="004D6E10" w:rsidRPr="002429DE" w:rsidRDefault="004D6E10" w:rsidP="004D6E10">
            <w:pPr>
              <w:spacing w:line="360" w:lineRule="auto"/>
              <w:jc w:val="right"/>
              <w:rPr>
                <w:rFonts w:ascii="Times New Roman" w:hAnsi="Times New Roman" w:cs="Times New Roman"/>
                <w:sz w:val="20"/>
                <w:szCs w:val="20"/>
              </w:rPr>
            </w:pPr>
            <w:r w:rsidRPr="002429DE">
              <w:rPr>
                <w:rFonts w:ascii="Times New Roman" w:hAnsi="Times New Roman" w:cs="Times New Roman"/>
                <w:sz w:val="20"/>
                <w:szCs w:val="20"/>
              </w:rPr>
              <w:t>0.24</w:t>
            </w:r>
          </w:p>
        </w:tc>
      </w:tr>
      <w:tr w:rsidR="004D6E10" w14:paraId="2F6580D6" w14:textId="77777777" w:rsidTr="004D6E10">
        <w:trPr>
          <w:trHeight w:val="363"/>
        </w:trPr>
        <w:tc>
          <w:tcPr>
            <w:tcW w:w="1758" w:type="dxa"/>
          </w:tcPr>
          <w:p w14:paraId="6BCAAE4E" w14:textId="0346B9A7" w:rsidR="004D6E10" w:rsidRPr="004D6E10" w:rsidRDefault="004D6E10" w:rsidP="004D6E10">
            <w:pPr>
              <w:spacing w:line="360" w:lineRule="auto"/>
              <w:rPr>
                <w:rFonts w:ascii="Times New Roman" w:hAnsi="Times New Roman" w:cs="Times New Roman"/>
                <w:sz w:val="20"/>
                <w:szCs w:val="20"/>
              </w:rPr>
            </w:pPr>
            <w:r w:rsidRPr="004D6E10">
              <w:rPr>
                <w:rFonts w:ascii="Times New Roman" w:hAnsi="Times New Roman" w:cs="Times New Roman"/>
                <w:sz w:val="20"/>
                <w:szCs w:val="20"/>
              </w:rPr>
              <w:t>LANKABAFIN</w:t>
            </w:r>
          </w:p>
        </w:tc>
        <w:tc>
          <w:tcPr>
            <w:tcW w:w="2058" w:type="dxa"/>
          </w:tcPr>
          <w:p w14:paraId="598DC904" w14:textId="55E01A25" w:rsidR="004D6E10" w:rsidRPr="002429DE" w:rsidRDefault="004D6E10" w:rsidP="004D6E10">
            <w:pPr>
              <w:spacing w:line="360" w:lineRule="auto"/>
              <w:jc w:val="right"/>
              <w:rPr>
                <w:rFonts w:ascii="Times New Roman" w:hAnsi="Times New Roman" w:cs="Times New Roman"/>
                <w:sz w:val="20"/>
                <w:szCs w:val="20"/>
              </w:rPr>
            </w:pPr>
            <w:r w:rsidRPr="002429DE">
              <w:rPr>
                <w:rFonts w:ascii="Times New Roman" w:hAnsi="Times New Roman" w:cs="Times New Roman"/>
                <w:sz w:val="20"/>
                <w:szCs w:val="20"/>
              </w:rPr>
              <w:t>0.32</w:t>
            </w:r>
          </w:p>
        </w:tc>
      </w:tr>
      <w:tr w:rsidR="004D6E10" w14:paraId="0D357A05" w14:textId="77777777" w:rsidTr="004D6E10">
        <w:trPr>
          <w:trHeight w:val="376"/>
        </w:trPr>
        <w:tc>
          <w:tcPr>
            <w:tcW w:w="1758" w:type="dxa"/>
          </w:tcPr>
          <w:p w14:paraId="5C5C4C68" w14:textId="63CF5579" w:rsidR="004D6E10" w:rsidRPr="004D6E10" w:rsidRDefault="004D6E10" w:rsidP="004D6E10">
            <w:pPr>
              <w:spacing w:line="360" w:lineRule="auto"/>
              <w:rPr>
                <w:rFonts w:ascii="Times New Roman" w:hAnsi="Times New Roman" w:cs="Times New Roman"/>
                <w:sz w:val="20"/>
                <w:szCs w:val="20"/>
              </w:rPr>
            </w:pPr>
            <w:r w:rsidRPr="004D6E10">
              <w:rPr>
                <w:rFonts w:ascii="Times New Roman" w:hAnsi="Times New Roman" w:cs="Times New Roman"/>
                <w:sz w:val="20"/>
                <w:szCs w:val="20"/>
              </w:rPr>
              <w:t>NHFIL</w:t>
            </w:r>
          </w:p>
        </w:tc>
        <w:tc>
          <w:tcPr>
            <w:tcW w:w="2058" w:type="dxa"/>
          </w:tcPr>
          <w:p w14:paraId="5BEC2432" w14:textId="2CA0CD60" w:rsidR="004D6E10" w:rsidRPr="002429DE" w:rsidRDefault="004D6E10" w:rsidP="004D6E10">
            <w:pPr>
              <w:spacing w:line="360" w:lineRule="auto"/>
              <w:jc w:val="right"/>
              <w:rPr>
                <w:rFonts w:ascii="Times New Roman" w:hAnsi="Times New Roman" w:cs="Times New Roman"/>
                <w:sz w:val="20"/>
                <w:szCs w:val="20"/>
              </w:rPr>
            </w:pPr>
            <w:r w:rsidRPr="002429DE">
              <w:rPr>
                <w:rFonts w:ascii="Times New Roman" w:hAnsi="Times New Roman" w:cs="Times New Roman"/>
                <w:sz w:val="20"/>
                <w:szCs w:val="20"/>
              </w:rPr>
              <w:t>1.05</w:t>
            </w:r>
          </w:p>
        </w:tc>
      </w:tr>
      <w:tr w:rsidR="004D6E10" w14:paraId="5F828D6F" w14:textId="77777777" w:rsidTr="004D6E10">
        <w:trPr>
          <w:trHeight w:val="363"/>
        </w:trPr>
        <w:tc>
          <w:tcPr>
            <w:tcW w:w="1758" w:type="dxa"/>
          </w:tcPr>
          <w:p w14:paraId="4E2AB589" w14:textId="6BDCD163" w:rsidR="004D6E10" w:rsidRPr="004D6E10" w:rsidRDefault="004D6E10" w:rsidP="004D6E10">
            <w:pPr>
              <w:spacing w:line="360" w:lineRule="auto"/>
              <w:rPr>
                <w:rFonts w:ascii="Times New Roman" w:hAnsi="Times New Roman" w:cs="Times New Roman"/>
                <w:sz w:val="20"/>
                <w:szCs w:val="20"/>
              </w:rPr>
            </w:pPr>
            <w:r w:rsidRPr="004D6E10">
              <w:rPr>
                <w:rFonts w:ascii="Times New Roman" w:hAnsi="Times New Roman" w:cs="Times New Roman"/>
                <w:sz w:val="20"/>
                <w:szCs w:val="20"/>
              </w:rPr>
              <w:t>UNITEDFIN</w:t>
            </w:r>
          </w:p>
        </w:tc>
        <w:tc>
          <w:tcPr>
            <w:tcW w:w="2058" w:type="dxa"/>
          </w:tcPr>
          <w:p w14:paraId="57833484" w14:textId="53F9468D" w:rsidR="004D6E10" w:rsidRPr="002429DE" w:rsidRDefault="004D6E10" w:rsidP="004D6E10">
            <w:pPr>
              <w:spacing w:line="360" w:lineRule="auto"/>
              <w:jc w:val="right"/>
              <w:rPr>
                <w:rFonts w:ascii="Times New Roman" w:hAnsi="Times New Roman" w:cs="Times New Roman"/>
                <w:sz w:val="20"/>
                <w:szCs w:val="20"/>
              </w:rPr>
            </w:pPr>
            <w:r w:rsidRPr="002429DE">
              <w:rPr>
                <w:rFonts w:ascii="Times New Roman" w:hAnsi="Times New Roman" w:cs="Times New Roman"/>
                <w:sz w:val="20"/>
                <w:szCs w:val="20"/>
              </w:rPr>
              <w:t>0.06</w:t>
            </w:r>
          </w:p>
        </w:tc>
      </w:tr>
    </w:tbl>
    <w:p w14:paraId="2BCEB50E" w14:textId="0DEF3616" w:rsidR="004B43CC" w:rsidRDefault="00D64ABD" w:rsidP="00D64ABD">
      <w:pPr>
        <w:spacing w:line="360" w:lineRule="auto"/>
        <w:jc w:val="center"/>
        <w:rPr>
          <w:rFonts w:ascii="Times New Roman" w:hAnsi="Times New Roman" w:cs="Times New Roman"/>
          <w:sz w:val="20"/>
          <w:szCs w:val="20"/>
        </w:rPr>
      </w:pPr>
      <w:r>
        <w:rPr>
          <w:rFonts w:ascii="Times New Roman" w:hAnsi="Times New Roman" w:cs="Times New Roman"/>
          <w:sz w:val="20"/>
          <w:szCs w:val="20"/>
        </w:rPr>
        <w:t xml:space="preserve">Fig </w:t>
      </w:r>
      <w:r w:rsidR="00FD0ECD">
        <w:rPr>
          <w:rFonts w:ascii="Times New Roman" w:hAnsi="Times New Roman" w:cs="Times New Roman"/>
          <w:sz w:val="20"/>
          <w:szCs w:val="20"/>
        </w:rPr>
        <w:t>5</w:t>
      </w:r>
      <w:r>
        <w:rPr>
          <w:rFonts w:ascii="Times New Roman" w:hAnsi="Times New Roman" w:cs="Times New Roman"/>
          <w:sz w:val="20"/>
          <w:szCs w:val="20"/>
        </w:rPr>
        <w:t xml:space="preserve">.4 (EPS of </w:t>
      </w:r>
      <w:r w:rsidRPr="00D64ABD">
        <w:rPr>
          <w:rFonts w:ascii="Times New Roman" w:hAnsi="Times New Roman" w:cs="Times New Roman"/>
          <w:sz w:val="20"/>
          <w:szCs w:val="20"/>
        </w:rPr>
        <w:t>NBFIs in Q1 of 2023</w:t>
      </w:r>
      <w:r>
        <w:rPr>
          <w:rFonts w:ascii="Times New Roman" w:hAnsi="Times New Roman" w:cs="Times New Roman"/>
          <w:sz w:val="20"/>
          <w:szCs w:val="20"/>
        </w:rPr>
        <w:t>)</w:t>
      </w:r>
      <w:r w:rsidR="004D6E10">
        <w:rPr>
          <w:rFonts w:ascii="Times New Roman" w:hAnsi="Times New Roman" w:cs="Times New Roman"/>
          <w:sz w:val="20"/>
          <w:szCs w:val="20"/>
        </w:rPr>
        <w:t xml:space="preserve">       </w:t>
      </w:r>
    </w:p>
    <w:p w14:paraId="53846A6D" w14:textId="77777777" w:rsidR="00367AF1" w:rsidRDefault="00367AF1" w:rsidP="00D64ABD">
      <w:pPr>
        <w:spacing w:line="360" w:lineRule="auto"/>
        <w:rPr>
          <w:rFonts w:ascii="Times New Roman" w:hAnsi="Times New Roman" w:cs="Times New Roman"/>
          <w:sz w:val="20"/>
          <w:szCs w:val="20"/>
        </w:rPr>
      </w:pPr>
    </w:p>
    <w:p w14:paraId="1CA35600" w14:textId="77777777" w:rsidR="003E005A" w:rsidRDefault="003E005A" w:rsidP="00D64ABD">
      <w:pPr>
        <w:spacing w:line="360" w:lineRule="auto"/>
        <w:rPr>
          <w:rFonts w:ascii="Times New Roman" w:hAnsi="Times New Roman" w:cs="Times New Roman"/>
          <w:sz w:val="20"/>
          <w:szCs w:val="20"/>
        </w:rPr>
      </w:pPr>
    </w:p>
    <w:p w14:paraId="0DCAB1E4" w14:textId="77777777" w:rsidR="003E005A" w:rsidRDefault="003E005A" w:rsidP="00D64ABD">
      <w:pPr>
        <w:spacing w:line="360" w:lineRule="auto"/>
        <w:rPr>
          <w:rFonts w:ascii="Times New Roman" w:hAnsi="Times New Roman" w:cs="Times New Roman"/>
          <w:sz w:val="20"/>
          <w:szCs w:val="20"/>
        </w:rPr>
      </w:pPr>
    </w:p>
    <w:p w14:paraId="0D385229" w14:textId="77777777" w:rsidR="006302C1" w:rsidRDefault="006302C1" w:rsidP="00D64ABD">
      <w:pPr>
        <w:spacing w:line="360" w:lineRule="auto"/>
        <w:rPr>
          <w:rFonts w:ascii="Times New Roman" w:hAnsi="Times New Roman" w:cs="Times New Roman"/>
          <w:sz w:val="20"/>
          <w:szCs w:val="20"/>
        </w:rPr>
      </w:pPr>
    </w:p>
    <w:p w14:paraId="5EEE7D64" w14:textId="77777777" w:rsidR="006302C1" w:rsidRDefault="006302C1" w:rsidP="00D64ABD">
      <w:pPr>
        <w:spacing w:line="360" w:lineRule="auto"/>
        <w:rPr>
          <w:rFonts w:ascii="Times New Roman" w:hAnsi="Times New Roman" w:cs="Times New Roman"/>
          <w:sz w:val="20"/>
          <w:szCs w:val="20"/>
        </w:rPr>
      </w:pPr>
    </w:p>
    <w:p w14:paraId="77F83E33" w14:textId="77777777" w:rsidR="006302C1" w:rsidRDefault="006302C1" w:rsidP="00D64ABD">
      <w:pPr>
        <w:spacing w:line="360" w:lineRule="auto"/>
        <w:rPr>
          <w:rFonts w:ascii="Times New Roman" w:hAnsi="Times New Roman" w:cs="Times New Roman"/>
          <w:sz w:val="20"/>
          <w:szCs w:val="20"/>
        </w:rPr>
      </w:pPr>
    </w:p>
    <w:p w14:paraId="39E32E60" w14:textId="77777777" w:rsidR="006302C1" w:rsidRDefault="006302C1" w:rsidP="00D64ABD">
      <w:pPr>
        <w:spacing w:line="360" w:lineRule="auto"/>
        <w:rPr>
          <w:rFonts w:ascii="Times New Roman" w:hAnsi="Times New Roman" w:cs="Times New Roman"/>
          <w:sz w:val="20"/>
          <w:szCs w:val="20"/>
        </w:rPr>
      </w:pPr>
    </w:p>
    <w:p w14:paraId="7A54E4F1" w14:textId="77777777" w:rsidR="003E005A" w:rsidRDefault="003E005A" w:rsidP="00D64ABD">
      <w:pPr>
        <w:spacing w:line="360" w:lineRule="auto"/>
        <w:rPr>
          <w:rFonts w:ascii="Times New Roman" w:hAnsi="Times New Roman" w:cs="Times New Roman"/>
          <w:sz w:val="20"/>
          <w:szCs w:val="20"/>
        </w:rPr>
      </w:pPr>
    </w:p>
    <w:p w14:paraId="19700047" w14:textId="77777777" w:rsidR="003E005A" w:rsidRDefault="003E005A" w:rsidP="00D64ABD">
      <w:pPr>
        <w:spacing w:line="360" w:lineRule="auto"/>
        <w:rPr>
          <w:rFonts w:ascii="Times New Roman" w:hAnsi="Times New Roman" w:cs="Times New Roman"/>
          <w:sz w:val="20"/>
          <w:szCs w:val="20"/>
        </w:rPr>
      </w:pPr>
    </w:p>
    <w:p w14:paraId="12DBDEB3" w14:textId="77777777" w:rsidR="003E005A" w:rsidRDefault="003E005A" w:rsidP="00D64ABD">
      <w:pPr>
        <w:spacing w:line="360" w:lineRule="auto"/>
        <w:rPr>
          <w:rFonts w:ascii="Times New Roman" w:hAnsi="Times New Roman" w:cs="Times New Roman"/>
          <w:sz w:val="20"/>
          <w:szCs w:val="20"/>
        </w:rPr>
      </w:pPr>
    </w:p>
    <w:p w14:paraId="6640A176" w14:textId="269E099E" w:rsidR="00D64ABD" w:rsidRDefault="00FD0ECD" w:rsidP="00D64ABD">
      <w:pPr>
        <w:pStyle w:val="Heading3"/>
        <w:spacing w:line="360" w:lineRule="auto"/>
      </w:pPr>
      <w:bookmarkStart w:id="20" w:name="_Toc157463303"/>
      <w:r>
        <w:lastRenderedPageBreak/>
        <w:t>5</w:t>
      </w:r>
      <w:r w:rsidR="00D64ABD">
        <w:t xml:space="preserve">.1.5 </w:t>
      </w:r>
      <w:r w:rsidR="00D64ABD" w:rsidRPr="00D64ABD">
        <w:t>Effectiveness of Management</w:t>
      </w:r>
      <w:bookmarkEnd w:id="20"/>
    </w:p>
    <w:p w14:paraId="7FA865E8" w14:textId="3D92C5BF" w:rsidR="00D64ABD" w:rsidRDefault="00D64ABD" w:rsidP="00F01FA0">
      <w:pPr>
        <w:spacing w:line="360" w:lineRule="auto"/>
        <w:jc w:val="both"/>
        <w:rPr>
          <w:rFonts w:ascii="Times New Roman" w:hAnsi="Times New Roman" w:cs="Times New Roman"/>
          <w:sz w:val="24"/>
          <w:szCs w:val="24"/>
        </w:rPr>
      </w:pPr>
      <w:r w:rsidRPr="00D64ABD">
        <w:rPr>
          <w:rFonts w:ascii="Times New Roman" w:hAnsi="Times New Roman" w:cs="Times New Roman"/>
          <w:sz w:val="24"/>
          <w:szCs w:val="24"/>
        </w:rPr>
        <w:t>Sound management is the most important requirement for the growth and success of any NBFI.</w:t>
      </w:r>
      <w:r>
        <w:rPr>
          <w:rFonts w:ascii="Times New Roman" w:hAnsi="Times New Roman" w:cs="Times New Roman"/>
          <w:sz w:val="24"/>
          <w:szCs w:val="24"/>
        </w:rPr>
        <w:t xml:space="preserve"> </w:t>
      </w:r>
      <w:r w:rsidR="006302C1" w:rsidRPr="006302C1">
        <w:rPr>
          <w:rFonts w:ascii="Times New Roman" w:hAnsi="Times New Roman" w:cs="Times New Roman"/>
          <w:sz w:val="24"/>
          <w:szCs w:val="24"/>
        </w:rPr>
        <w:t xml:space="preserve">In Fig. 5.5, prominent ratios used to analyze managerial success include total spending </w:t>
      </w:r>
      <w:r w:rsidR="009E7146">
        <w:rPr>
          <w:rFonts w:ascii="Times New Roman" w:hAnsi="Times New Roman" w:cs="Times New Roman"/>
          <w:sz w:val="24"/>
          <w:szCs w:val="24"/>
        </w:rPr>
        <w:t>t</w:t>
      </w:r>
      <w:r w:rsidR="009E7146" w:rsidRPr="009E7146">
        <w:rPr>
          <w:rFonts w:ascii="Times New Roman" w:hAnsi="Times New Roman" w:cs="Times New Roman"/>
          <w:sz w:val="24"/>
          <w:szCs w:val="24"/>
        </w:rPr>
        <w:t>o overall income, operational expenditures to total expenses, earnings and operational expenses per employee, and the interest level gap.</w:t>
      </w:r>
    </w:p>
    <w:tbl>
      <w:tblPr>
        <w:tblStyle w:val="TableGrid"/>
        <w:tblW w:w="0" w:type="auto"/>
        <w:tblLook w:val="04A0" w:firstRow="1" w:lastRow="0" w:firstColumn="1" w:lastColumn="0" w:noHBand="0" w:noVBand="1"/>
      </w:tblPr>
      <w:tblGrid>
        <w:gridCol w:w="5845"/>
        <w:gridCol w:w="1800"/>
        <w:gridCol w:w="1705"/>
      </w:tblGrid>
      <w:tr w:rsidR="00C77669" w14:paraId="374E068C" w14:textId="77777777" w:rsidTr="00C77669">
        <w:tc>
          <w:tcPr>
            <w:tcW w:w="5845" w:type="dxa"/>
          </w:tcPr>
          <w:p w14:paraId="6DD8F424" w14:textId="1EC9E338" w:rsidR="00C77669" w:rsidRPr="00C77669" w:rsidRDefault="00C77669" w:rsidP="00C77669">
            <w:pPr>
              <w:spacing w:line="360" w:lineRule="auto"/>
              <w:jc w:val="center"/>
              <w:rPr>
                <w:rFonts w:ascii="Times New Roman" w:hAnsi="Times New Roman" w:cs="Times New Roman"/>
                <w:b/>
                <w:bCs/>
                <w:sz w:val="20"/>
                <w:szCs w:val="20"/>
              </w:rPr>
            </w:pPr>
            <w:r w:rsidRPr="00C77669">
              <w:rPr>
                <w:rFonts w:ascii="Times New Roman" w:hAnsi="Times New Roman" w:cs="Times New Roman"/>
                <w:b/>
                <w:bCs/>
                <w:sz w:val="20"/>
                <w:szCs w:val="20"/>
              </w:rPr>
              <w:t>Type</w:t>
            </w:r>
          </w:p>
        </w:tc>
        <w:tc>
          <w:tcPr>
            <w:tcW w:w="1800" w:type="dxa"/>
          </w:tcPr>
          <w:p w14:paraId="371B0A8E" w14:textId="20432CC8" w:rsidR="00C77669" w:rsidRPr="00C77669" w:rsidRDefault="00C77669" w:rsidP="00C77669">
            <w:pPr>
              <w:spacing w:line="360" w:lineRule="auto"/>
              <w:jc w:val="center"/>
              <w:rPr>
                <w:rFonts w:ascii="Times New Roman" w:hAnsi="Times New Roman" w:cs="Times New Roman"/>
                <w:b/>
                <w:bCs/>
                <w:sz w:val="20"/>
                <w:szCs w:val="20"/>
              </w:rPr>
            </w:pPr>
            <w:r w:rsidRPr="00C77669">
              <w:rPr>
                <w:rFonts w:ascii="Times New Roman" w:hAnsi="Times New Roman" w:cs="Times New Roman"/>
                <w:b/>
                <w:bCs/>
                <w:sz w:val="20"/>
                <w:szCs w:val="20"/>
              </w:rPr>
              <w:t>N</w:t>
            </w:r>
            <w:r w:rsidR="006302C1">
              <w:rPr>
                <w:rFonts w:ascii="Times New Roman" w:hAnsi="Times New Roman" w:cs="Times New Roman"/>
                <w:b/>
                <w:bCs/>
                <w:sz w:val="20"/>
                <w:szCs w:val="20"/>
              </w:rPr>
              <w:t>o.</w:t>
            </w:r>
            <w:r w:rsidRPr="00C77669">
              <w:rPr>
                <w:rFonts w:ascii="Times New Roman" w:hAnsi="Times New Roman" w:cs="Times New Roman"/>
                <w:b/>
                <w:bCs/>
                <w:sz w:val="20"/>
                <w:szCs w:val="20"/>
              </w:rPr>
              <w:t xml:space="preserve"> of NBFIs</w:t>
            </w:r>
          </w:p>
        </w:tc>
        <w:tc>
          <w:tcPr>
            <w:tcW w:w="1705" w:type="dxa"/>
          </w:tcPr>
          <w:p w14:paraId="2370BEA2" w14:textId="6E54485A" w:rsidR="00C77669" w:rsidRPr="00C77669" w:rsidRDefault="00C77669" w:rsidP="00C77669">
            <w:pPr>
              <w:spacing w:line="360" w:lineRule="auto"/>
              <w:jc w:val="center"/>
              <w:rPr>
                <w:rFonts w:ascii="Times New Roman" w:hAnsi="Times New Roman" w:cs="Times New Roman"/>
                <w:b/>
                <w:bCs/>
                <w:sz w:val="20"/>
                <w:szCs w:val="20"/>
              </w:rPr>
            </w:pPr>
            <w:r w:rsidRPr="00C77669">
              <w:rPr>
                <w:rFonts w:ascii="Times New Roman" w:hAnsi="Times New Roman" w:cs="Times New Roman"/>
                <w:b/>
                <w:bCs/>
                <w:sz w:val="20"/>
                <w:szCs w:val="20"/>
              </w:rPr>
              <w:t>Total Branches</w:t>
            </w:r>
          </w:p>
        </w:tc>
      </w:tr>
      <w:tr w:rsidR="00C77669" w14:paraId="63CA32FA" w14:textId="77777777" w:rsidTr="00C77669">
        <w:tc>
          <w:tcPr>
            <w:tcW w:w="5845" w:type="dxa"/>
          </w:tcPr>
          <w:p w14:paraId="475DFD74" w14:textId="4CFE6FCD" w:rsidR="00C77669" w:rsidRPr="00C77669" w:rsidRDefault="00C77669" w:rsidP="00C77669">
            <w:pPr>
              <w:spacing w:line="360" w:lineRule="auto"/>
              <w:rPr>
                <w:rFonts w:ascii="Times New Roman" w:hAnsi="Times New Roman" w:cs="Times New Roman"/>
                <w:sz w:val="20"/>
                <w:szCs w:val="20"/>
              </w:rPr>
            </w:pPr>
            <w:r w:rsidRPr="00C77669">
              <w:rPr>
                <w:rFonts w:ascii="Times New Roman" w:hAnsi="Times New Roman" w:cs="Times New Roman"/>
                <w:sz w:val="20"/>
                <w:szCs w:val="20"/>
              </w:rPr>
              <w:t>Public N</w:t>
            </w:r>
            <w:r w:rsidR="006302C1">
              <w:rPr>
                <w:rFonts w:ascii="Times New Roman" w:hAnsi="Times New Roman" w:cs="Times New Roman"/>
                <w:sz w:val="20"/>
                <w:szCs w:val="20"/>
              </w:rPr>
              <w:t>on-Banking Financial Institutions</w:t>
            </w:r>
          </w:p>
        </w:tc>
        <w:tc>
          <w:tcPr>
            <w:tcW w:w="1800" w:type="dxa"/>
          </w:tcPr>
          <w:p w14:paraId="7BD127C0" w14:textId="6A2BC6B7" w:rsidR="00C77669" w:rsidRPr="00C77669" w:rsidRDefault="00C77669" w:rsidP="00C77669">
            <w:pPr>
              <w:spacing w:line="360" w:lineRule="auto"/>
              <w:jc w:val="right"/>
              <w:rPr>
                <w:rFonts w:ascii="Times New Roman" w:hAnsi="Times New Roman" w:cs="Times New Roman"/>
                <w:sz w:val="20"/>
                <w:szCs w:val="20"/>
              </w:rPr>
            </w:pPr>
            <w:r>
              <w:rPr>
                <w:rFonts w:ascii="Times New Roman" w:hAnsi="Times New Roman" w:cs="Times New Roman"/>
                <w:sz w:val="20"/>
                <w:szCs w:val="20"/>
              </w:rPr>
              <w:t>3</w:t>
            </w:r>
          </w:p>
        </w:tc>
        <w:tc>
          <w:tcPr>
            <w:tcW w:w="1705" w:type="dxa"/>
          </w:tcPr>
          <w:p w14:paraId="21EEDE13" w14:textId="5E2BD71C" w:rsidR="00C77669" w:rsidRPr="00C77669" w:rsidRDefault="00C77669" w:rsidP="00C77669">
            <w:pPr>
              <w:spacing w:line="360" w:lineRule="auto"/>
              <w:jc w:val="right"/>
              <w:rPr>
                <w:rFonts w:ascii="Times New Roman" w:hAnsi="Times New Roman" w:cs="Times New Roman"/>
                <w:sz w:val="20"/>
                <w:szCs w:val="20"/>
              </w:rPr>
            </w:pPr>
            <w:r>
              <w:rPr>
                <w:rFonts w:ascii="Times New Roman" w:hAnsi="Times New Roman" w:cs="Times New Roman"/>
                <w:sz w:val="20"/>
                <w:szCs w:val="20"/>
              </w:rPr>
              <w:t>56</w:t>
            </w:r>
          </w:p>
        </w:tc>
      </w:tr>
      <w:tr w:rsidR="00C77669" w14:paraId="3C5331D7" w14:textId="77777777" w:rsidTr="00C77669">
        <w:tc>
          <w:tcPr>
            <w:tcW w:w="5845" w:type="dxa"/>
          </w:tcPr>
          <w:p w14:paraId="5F1283E0" w14:textId="6AA6BAFD" w:rsidR="00C77669" w:rsidRPr="00C77669" w:rsidRDefault="00C77669" w:rsidP="00C77669">
            <w:pPr>
              <w:spacing w:line="360" w:lineRule="auto"/>
              <w:rPr>
                <w:rFonts w:ascii="Times New Roman" w:hAnsi="Times New Roman" w:cs="Times New Roman"/>
                <w:sz w:val="20"/>
                <w:szCs w:val="20"/>
              </w:rPr>
            </w:pPr>
            <w:r w:rsidRPr="00C77669">
              <w:rPr>
                <w:rFonts w:ascii="Times New Roman" w:hAnsi="Times New Roman" w:cs="Times New Roman"/>
                <w:sz w:val="20"/>
                <w:szCs w:val="20"/>
              </w:rPr>
              <w:t xml:space="preserve">Private </w:t>
            </w:r>
            <w:r w:rsidR="006302C1" w:rsidRPr="00C77669">
              <w:rPr>
                <w:rFonts w:ascii="Times New Roman" w:hAnsi="Times New Roman" w:cs="Times New Roman"/>
                <w:sz w:val="20"/>
                <w:szCs w:val="20"/>
              </w:rPr>
              <w:t>N</w:t>
            </w:r>
            <w:r w:rsidR="006302C1">
              <w:rPr>
                <w:rFonts w:ascii="Times New Roman" w:hAnsi="Times New Roman" w:cs="Times New Roman"/>
                <w:sz w:val="20"/>
                <w:szCs w:val="20"/>
              </w:rPr>
              <w:t>on-Banking Financial Institutions</w:t>
            </w:r>
          </w:p>
        </w:tc>
        <w:tc>
          <w:tcPr>
            <w:tcW w:w="1800" w:type="dxa"/>
          </w:tcPr>
          <w:p w14:paraId="645A0728" w14:textId="31E51077" w:rsidR="00C77669" w:rsidRPr="00C77669" w:rsidRDefault="00C77669" w:rsidP="00C77669">
            <w:pPr>
              <w:spacing w:line="360" w:lineRule="auto"/>
              <w:jc w:val="right"/>
              <w:rPr>
                <w:rFonts w:ascii="Times New Roman" w:hAnsi="Times New Roman" w:cs="Times New Roman"/>
                <w:sz w:val="20"/>
                <w:szCs w:val="20"/>
              </w:rPr>
            </w:pPr>
            <w:r>
              <w:rPr>
                <w:rFonts w:ascii="Times New Roman" w:hAnsi="Times New Roman" w:cs="Times New Roman"/>
                <w:sz w:val="20"/>
                <w:szCs w:val="20"/>
              </w:rPr>
              <w:t>32</w:t>
            </w:r>
          </w:p>
        </w:tc>
        <w:tc>
          <w:tcPr>
            <w:tcW w:w="1705" w:type="dxa"/>
          </w:tcPr>
          <w:p w14:paraId="6CD1811D" w14:textId="2579F472" w:rsidR="00C77669" w:rsidRPr="00C77669" w:rsidRDefault="00C77669" w:rsidP="00C77669">
            <w:pPr>
              <w:spacing w:line="360" w:lineRule="auto"/>
              <w:jc w:val="right"/>
              <w:rPr>
                <w:rFonts w:ascii="Times New Roman" w:hAnsi="Times New Roman" w:cs="Times New Roman"/>
                <w:sz w:val="20"/>
                <w:szCs w:val="20"/>
              </w:rPr>
            </w:pPr>
            <w:r>
              <w:rPr>
                <w:rFonts w:ascii="Times New Roman" w:hAnsi="Times New Roman" w:cs="Times New Roman"/>
                <w:sz w:val="20"/>
                <w:szCs w:val="20"/>
              </w:rPr>
              <w:t>251</w:t>
            </w:r>
          </w:p>
        </w:tc>
      </w:tr>
      <w:tr w:rsidR="00C77669" w14:paraId="53A2CA03" w14:textId="77777777" w:rsidTr="00C77669">
        <w:tc>
          <w:tcPr>
            <w:tcW w:w="5845" w:type="dxa"/>
          </w:tcPr>
          <w:p w14:paraId="0DA40E46" w14:textId="77777777" w:rsidR="00C77669" w:rsidRPr="00C77669" w:rsidRDefault="00C77669" w:rsidP="00C77669">
            <w:pPr>
              <w:spacing w:line="360" w:lineRule="auto"/>
              <w:rPr>
                <w:rFonts w:ascii="Times New Roman" w:hAnsi="Times New Roman" w:cs="Times New Roman"/>
                <w:sz w:val="20"/>
                <w:szCs w:val="20"/>
              </w:rPr>
            </w:pPr>
            <w:r w:rsidRPr="00C77669">
              <w:rPr>
                <w:rFonts w:ascii="Times New Roman" w:hAnsi="Times New Roman" w:cs="Times New Roman"/>
                <w:sz w:val="20"/>
                <w:szCs w:val="20"/>
              </w:rPr>
              <w:t>Non-Scheduled Banks:</w:t>
            </w:r>
          </w:p>
          <w:p w14:paraId="6D086D58" w14:textId="77777777" w:rsidR="00C77669" w:rsidRPr="00C77669" w:rsidRDefault="00C77669" w:rsidP="00C77669">
            <w:pPr>
              <w:pStyle w:val="ListParagraph"/>
              <w:numPr>
                <w:ilvl w:val="0"/>
                <w:numId w:val="9"/>
              </w:numPr>
              <w:spacing w:line="360" w:lineRule="auto"/>
              <w:rPr>
                <w:rFonts w:ascii="Times New Roman" w:hAnsi="Times New Roman" w:cs="Times New Roman"/>
                <w:sz w:val="20"/>
                <w:szCs w:val="20"/>
              </w:rPr>
            </w:pPr>
            <w:proofErr w:type="spellStart"/>
            <w:r w:rsidRPr="00C77669">
              <w:rPr>
                <w:rFonts w:ascii="Times New Roman" w:hAnsi="Times New Roman" w:cs="Times New Roman"/>
                <w:sz w:val="20"/>
                <w:szCs w:val="20"/>
              </w:rPr>
              <w:t>Karmashangsthan</w:t>
            </w:r>
            <w:proofErr w:type="spellEnd"/>
            <w:r w:rsidRPr="00C77669">
              <w:rPr>
                <w:rFonts w:ascii="Times New Roman" w:hAnsi="Times New Roman" w:cs="Times New Roman"/>
                <w:sz w:val="20"/>
                <w:szCs w:val="20"/>
              </w:rPr>
              <w:t xml:space="preserve"> Bank</w:t>
            </w:r>
          </w:p>
          <w:p w14:paraId="5EABEC21" w14:textId="752BAC69" w:rsidR="00C77669" w:rsidRPr="00C77669" w:rsidRDefault="00C77669" w:rsidP="00C77669">
            <w:pPr>
              <w:pStyle w:val="ListParagraph"/>
              <w:numPr>
                <w:ilvl w:val="0"/>
                <w:numId w:val="9"/>
              </w:numPr>
              <w:spacing w:line="360" w:lineRule="auto"/>
              <w:rPr>
                <w:rFonts w:ascii="Times New Roman" w:hAnsi="Times New Roman" w:cs="Times New Roman"/>
                <w:sz w:val="20"/>
                <w:szCs w:val="20"/>
              </w:rPr>
            </w:pPr>
            <w:proofErr w:type="spellStart"/>
            <w:r w:rsidRPr="00C77669">
              <w:rPr>
                <w:rFonts w:ascii="Times New Roman" w:hAnsi="Times New Roman" w:cs="Times New Roman"/>
                <w:sz w:val="20"/>
                <w:szCs w:val="20"/>
              </w:rPr>
              <w:t>Ansar</w:t>
            </w:r>
            <w:proofErr w:type="spellEnd"/>
            <w:r w:rsidRPr="00C77669">
              <w:rPr>
                <w:rFonts w:ascii="Times New Roman" w:hAnsi="Times New Roman" w:cs="Times New Roman"/>
                <w:sz w:val="20"/>
                <w:szCs w:val="20"/>
              </w:rPr>
              <w:t xml:space="preserve"> VDP </w:t>
            </w:r>
            <w:proofErr w:type="spellStart"/>
            <w:r w:rsidRPr="00C77669">
              <w:rPr>
                <w:rFonts w:ascii="Times New Roman" w:hAnsi="Times New Roman" w:cs="Times New Roman"/>
                <w:sz w:val="20"/>
                <w:szCs w:val="20"/>
              </w:rPr>
              <w:t>Unnayan</w:t>
            </w:r>
            <w:proofErr w:type="spellEnd"/>
            <w:r w:rsidRPr="00C77669">
              <w:rPr>
                <w:rFonts w:ascii="Times New Roman" w:hAnsi="Times New Roman" w:cs="Times New Roman"/>
                <w:sz w:val="20"/>
                <w:szCs w:val="20"/>
              </w:rPr>
              <w:t xml:space="preserve"> Bank</w:t>
            </w:r>
          </w:p>
        </w:tc>
        <w:tc>
          <w:tcPr>
            <w:tcW w:w="1800" w:type="dxa"/>
          </w:tcPr>
          <w:p w14:paraId="048EA4D4" w14:textId="52A38624" w:rsidR="00C77669" w:rsidRPr="00C77669" w:rsidRDefault="00C77669" w:rsidP="00C77669">
            <w:pPr>
              <w:spacing w:line="360" w:lineRule="auto"/>
              <w:jc w:val="right"/>
              <w:rPr>
                <w:rFonts w:ascii="Times New Roman" w:hAnsi="Times New Roman" w:cs="Times New Roman"/>
                <w:sz w:val="20"/>
                <w:szCs w:val="20"/>
              </w:rPr>
            </w:pPr>
            <w:r>
              <w:rPr>
                <w:rFonts w:ascii="Times New Roman" w:hAnsi="Times New Roman" w:cs="Times New Roman"/>
                <w:sz w:val="20"/>
                <w:szCs w:val="20"/>
              </w:rPr>
              <w:t>2</w:t>
            </w:r>
          </w:p>
        </w:tc>
        <w:tc>
          <w:tcPr>
            <w:tcW w:w="1705" w:type="dxa"/>
          </w:tcPr>
          <w:p w14:paraId="6F560FA3" w14:textId="67D21062" w:rsidR="00C77669" w:rsidRPr="00C77669" w:rsidRDefault="00C77669" w:rsidP="00C77669">
            <w:pPr>
              <w:spacing w:line="360" w:lineRule="auto"/>
              <w:jc w:val="right"/>
              <w:rPr>
                <w:rFonts w:ascii="Times New Roman" w:hAnsi="Times New Roman" w:cs="Times New Roman"/>
                <w:sz w:val="20"/>
                <w:szCs w:val="20"/>
              </w:rPr>
            </w:pPr>
            <w:r>
              <w:rPr>
                <w:rFonts w:ascii="Times New Roman" w:hAnsi="Times New Roman" w:cs="Times New Roman"/>
                <w:sz w:val="20"/>
                <w:szCs w:val="20"/>
              </w:rPr>
              <w:t>516</w:t>
            </w:r>
          </w:p>
        </w:tc>
      </w:tr>
      <w:tr w:rsidR="00C77669" w14:paraId="7D9D07CC" w14:textId="77777777" w:rsidTr="00C77669">
        <w:tc>
          <w:tcPr>
            <w:tcW w:w="5845" w:type="dxa"/>
          </w:tcPr>
          <w:p w14:paraId="49E9CFDF" w14:textId="77777777" w:rsidR="00C77669" w:rsidRPr="00C77669" w:rsidRDefault="00C77669" w:rsidP="00C77669">
            <w:pPr>
              <w:spacing w:line="360" w:lineRule="auto"/>
              <w:rPr>
                <w:rFonts w:ascii="Times New Roman" w:hAnsi="Times New Roman" w:cs="Times New Roman"/>
                <w:sz w:val="20"/>
                <w:szCs w:val="20"/>
              </w:rPr>
            </w:pPr>
            <w:r w:rsidRPr="00C77669">
              <w:rPr>
                <w:rFonts w:ascii="Times New Roman" w:hAnsi="Times New Roman" w:cs="Times New Roman"/>
                <w:sz w:val="20"/>
                <w:szCs w:val="20"/>
              </w:rPr>
              <w:t xml:space="preserve">Co-operative Society (Bangladesh </w:t>
            </w:r>
            <w:proofErr w:type="spellStart"/>
            <w:r w:rsidRPr="00C77669">
              <w:rPr>
                <w:rFonts w:ascii="Times New Roman" w:hAnsi="Times New Roman" w:cs="Times New Roman"/>
                <w:sz w:val="20"/>
                <w:szCs w:val="20"/>
              </w:rPr>
              <w:t>Samabaya</w:t>
            </w:r>
            <w:proofErr w:type="spellEnd"/>
            <w:r w:rsidRPr="00C77669">
              <w:rPr>
                <w:rFonts w:ascii="Times New Roman" w:hAnsi="Times New Roman" w:cs="Times New Roman"/>
                <w:sz w:val="20"/>
                <w:szCs w:val="20"/>
              </w:rPr>
              <w:t xml:space="preserve"> Bank </w:t>
            </w:r>
          </w:p>
          <w:p w14:paraId="272CC137" w14:textId="29D87C6C" w:rsidR="00C77669" w:rsidRPr="00C77669" w:rsidRDefault="00C77669" w:rsidP="00C77669">
            <w:pPr>
              <w:spacing w:line="360" w:lineRule="auto"/>
              <w:rPr>
                <w:rFonts w:ascii="Times New Roman" w:hAnsi="Times New Roman" w:cs="Times New Roman"/>
                <w:sz w:val="20"/>
                <w:szCs w:val="20"/>
              </w:rPr>
            </w:pPr>
            <w:r w:rsidRPr="00C77669">
              <w:rPr>
                <w:rFonts w:ascii="Times New Roman" w:hAnsi="Times New Roman" w:cs="Times New Roman"/>
                <w:sz w:val="20"/>
                <w:szCs w:val="20"/>
              </w:rPr>
              <w:t>Limited)</w:t>
            </w:r>
          </w:p>
        </w:tc>
        <w:tc>
          <w:tcPr>
            <w:tcW w:w="1800" w:type="dxa"/>
          </w:tcPr>
          <w:p w14:paraId="7AFD1293" w14:textId="00CB7432" w:rsidR="00C77669" w:rsidRPr="00C77669" w:rsidRDefault="00C77669" w:rsidP="00C77669">
            <w:pPr>
              <w:spacing w:line="360" w:lineRule="auto"/>
              <w:jc w:val="right"/>
              <w:rPr>
                <w:rFonts w:ascii="Times New Roman" w:hAnsi="Times New Roman" w:cs="Times New Roman"/>
                <w:sz w:val="20"/>
                <w:szCs w:val="20"/>
              </w:rPr>
            </w:pPr>
            <w:r>
              <w:rPr>
                <w:rFonts w:ascii="Times New Roman" w:hAnsi="Times New Roman" w:cs="Times New Roman"/>
                <w:sz w:val="20"/>
                <w:szCs w:val="20"/>
              </w:rPr>
              <w:t>1</w:t>
            </w:r>
          </w:p>
        </w:tc>
        <w:tc>
          <w:tcPr>
            <w:tcW w:w="1705" w:type="dxa"/>
          </w:tcPr>
          <w:p w14:paraId="59BE8910" w14:textId="1835478E" w:rsidR="00C77669" w:rsidRPr="00C77669" w:rsidRDefault="00C77669" w:rsidP="00C77669">
            <w:pPr>
              <w:spacing w:line="360" w:lineRule="auto"/>
              <w:jc w:val="right"/>
              <w:rPr>
                <w:rFonts w:ascii="Times New Roman" w:hAnsi="Times New Roman" w:cs="Times New Roman"/>
                <w:sz w:val="20"/>
                <w:szCs w:val="20"/>
              </w:rPr>
            </w:pPr>
            <w:r>
              <w:rPr>
                <w:rFonts w:ascii="Times New Roman" w:hAnsi="Times New Roman" w:cs="Times New Roman"/>
                <w:sz w:val="20"/>
                <w:szCs w:val="20"/>
              </w:rPr>
              <w:t>2</w:t>
            </w:r>
          </w:p>
        </w:tc>
      </w:tr>
      <w:tr w:rsidR="00C77669" w14:paraId="0127A18A" w14:textId="77777777" w:rsidTr="00C77669">
        <w:tc>
          <w:tcPr>
            <w:tcW w:w="5845" w:type="dxa"/>
          </w:tcPr>
          <w:p w14:paraId="0C4106E9" w14:textId="7FE0A6C4" w:rsidR="00C77669" w:rsidRPr="00C77669" w:rsidRDefault="00C77669" w:rsidP="00C77669">
            <w:pPr>
              <w:spacing w:line="360" w:lineRule="auto"/>
              <w:jc w:val="center"/>
              <w:rPr>
                <w:rFonts w:ascii="Times New Roman" w:hAnsi="Times New Roman" w:cs="Times New Roman"/>
                <w:b/>
                <w:bCs/>
                <w:sz w:val="20"/>
                <w:szCs w:val="20"/>
              </w:rPr>
            </w:pPr>
            <w:r w:rsidRPr="00C77669">
              <w:rPr>
                <w:rFonts w:ascii="Times New Roman" w:hAnsi="Times New Roman" w:cs="Times New Roman"/>
                <w:b/>
                <w:bCs/>
                <w:sz w:val="20"/>
                <w:szCs w:val="20"/>
              </w:rPr>
              <w:t>Total</w:t>
            </w:r>
          </w:p>
        </w:tc>
        <w:tc>
          <w:tcPr>
            <w:tcW w:w="1800" w:type="dxa"/>
          </w:tcPr>
          <w:p w14:paraId="35B2DE67" w14:textId="559526B2" w:rsidR="00C77669" w:rsidRPr="00367AF1" w:rsidRDefault="00C77669" w:rsidP="00C77669">
            <w:pPr>
              <w:spacing w:line="360" w:lineRule="auto"/>
              <w:jc w:val="right"/>
              <w:rPr>
                <w:rFonts w:ascii="Times New Roman" w:hAnsi="Times New Roman" w:cs="Times New Roman"/>
                <w:b/>
                <w:bCs/>
                <w:sz w:val="20"/>
                <w:szCs w:val="20"/>
              </w:rPr>
            </w:pPr>
            <w:r w:rsidRPr="00367AF1">
              <w:rPr>
                <w:rFonts w:ascii="Times New Roman" w:hAnsi="Times New Roman" w:cs="Times New Roman"/>
                <w:b/>
                <w:bCs/>
                <w:sz w:val="20"/>
                <w:szCs w:val="20"/>
              </w:rPr>
              <w:t>38</w:t>
            </w:r>
          </w:p>
        </w:tc>
        <w:tc>
          <w:tcPr>
            <w:tcW w:w="1705" w:type="dxa"/>
          </w:tcPr>
          <w:p w14:paraId="2A0AF361" w14:textId="3CF5E404" w:rsidR="00C77669" w:rsidRPr="00367AF1" w:rsidRDefault="00367AF1" w:rsidP="00C77669">
            <w:pPr>
              <w:spacing w:line="360" w:lineRule="auto"/>
              <w:jc w:val="right"/>
              <w:rPr>
                <w:rFonts w:ascii="Times New Roman" w:hAnsi="Times New Roman" w:cs="Times New Roman"/>
                <w:b/>
                <w:bCs/>
                <w:sz w:val="20"/>
                <w:szCs w:val="20"/>
              </w:rPr>
            </w:pPr>
            <w:r w:rsidRPr="00367AF1">
              <w:rPr>
                <w:rFonts w:ascii="Times New Roman" w:hAnsi="Times New Roman" w:cs="Times New Roman"/>
                <w:b/>
                <w:bCs/>
                <w:sz w:val="20"/>
                <w:szCs w:val="20"/>
              </w:rPr>
              <w:t>825</w:t>
            </w:r>
          </w:p>
        </w:tc>
      </w:tr>
    </w:tbl>
    <w:p w14:paraId="1298B54C" w14:textId="185B9AA1" w:rsidR="00367AF1" w:rsidRDefault="00367AF1" w:rsidP="00367AF1">
      <w:pPr>
        <w:jc w:val="center"/>
        <w:rPr>
          <w:rFonts w:ascii="Times New Roman" w:hAnsi="Times New Roman" w:cs="Times New Roman"/>
          <w:sz w:val="20"/>
          <w:szCs w:val="20"/>
        </w:rPr>
      </w:pPr>
      <w:r w:rsidRPr="00367AF1">
        <w:rPr>
          <w:rFonts w:ascii="Times New Roman" w:hAnsi="Times New Roman" w:cs="Times New Roman"/>
          <w:sz w:val="20"/>
          <w:szCs w:val="20"/>
        </w:rPr>
        <w:t xml:space="preserve">Figure </w:t>
      </w:r>
      <w:r w:rsidR="00FD0ECD">
        <w:rPr>
          <w:rFonts w:ascii="Times New Roman" w:hAnsi="Times New Roman" w:cs="Times New Roman"/>
          <w:sz w:val="20"/>
          <w:szCs w:val="20"/>
        </w:rPr>
        <w:t>5</w:t>
      </w:r>
      <w:r w:rsidRPr="00367AF1">
        <w:rPr>
          <w:rFonts w:ascii="Times New Roman" w:hAnsi="Times New Roman" w:cs="Times New Roman"/>
          <w:sz w:val="20"/>
          <w:szCs w:val="20"/>
        </w:rPr>
        <w:t>.5 (Management Effectiveness of Operating NBFI Organizations)</w:t>
      </w:r>
    </w:p>
    <w:p w14:paraId="726AAFD6" w14:textId="77777777" w:rsidR="00367AF1" w:rsidRPr="00367AF1" w:rsidRDefault="00367AF1" w:rsidP="00367AF1">
      <w:pPr>
        <w:jc w:val="center"/>
        <w:rPr>
          <w:rFonts w:ascii="Times New Roman" w:hAnsi="Times New Roman" w:cs="Times New Roman"/>
        </w:rPr>
      </w:pPr>
    </w:p>
    <w:p w14:paraId="7B2CC9C3" w14:textId="362359E0" w:rsidR="00367AF1" w:rsidRDefault="00367AF1" w:rsidP="00F01FA0">
      <w:pPr>
        <w:spacing w:line="360" w:lineRule="auto"/>
        <w:jc w:val="both"/>
        <w:rPr>
          <w:rFonts w:ascii="Times New Roman" w:hAnsi="Times New Roman" w:cs="Times New Roman"/>
          <w:sz w:val="24"/>
          <w:szCs w:val="24"/>
        </w:rPr>
      </w:pPr>
      <w:r w:rsidRPr="00367AF1">
        <w:rPr>
          <w:rFonts w:ascii="Times New Roman" w:hAnsi="Times New Roman" w:cs="Times New Roman"/>
          <w:sz w:val="24"/>
          <w:szCs w:val="24"/>
        </w:rPr>
        <w:t xml:space="preserve">The percentage of all financial institutions in Bangladesh is shown in Fig. </w:t>
      </w:r>
      <w:r w:rsidR="00FD0ECD">
        <w:rPr>
          <w:rFonts w:ascii="Times New Roman" w:hAnsi="Times New Roman" w:cs="Times New Roman"/>
          <w:sz w:val="24"/>
          <w:szCs w:val="24"/>
        </w:rPr>
        <w:t>5</w:t>
      </w:r>
      <w:r w:rsidRPr="00367AF1">
        <w:rPr>
          <w:rFonts w:ascii="Times New Roman" w:hAnsi="Times New Roman" w:cs="Times New Roman"/>
          <w:sz w:val="24"/>
          <w:szCs w:val="24"/>
        </w:rPr>
        <w:t xml:space="preserve">.6. About </w:t>
      </w:r>
      <w:r>
        <w:rPr>
          <w:rFonts w:ascii="Times New Roman" w:hAnsi="Times New Roman" w:cs="Times New Roman"/>
          <w:sz w:val="24"/>
          <w:szCs w:val="24"/>
        </w:rPr>
        <w:t>82%</w:t>
      </w:r>
      <w:r w:rsidRPr="00367AF1">
        <w:rPr>
          <w:rFonts w:ascii="Times New Roman" w:hAnsi="Times New Roman" w:cs="Times New Roman"/>
          <w:sz w:val="24"/>
          <w:szCs w:val="24"/>
        </w:rPr>
        <w:t xml:space="preserve"> of the market is made up of private </w:t>
      </w:r>
      <w:r w:rsidR="006302C1">
        <w:rPr>
          <w:rFonts w:ascii="Times New Roman" w:hAnsi="Times New Roman" w:cs="Times New Roman"/>
          <w:sz w:val="24"/>
          <w:szCs w:val="24"/>
        </w:rPr>
        <w:t>n</w:t>
      </w:r>
      <w:r w:rsidR="006302C1" w:rsidRPr="006302C1">
        <w:rPr>
          <w:rFonts w:ascii="Times New Roman" w:hAnsi="Times New Roman" w:cs="Times New Roman"/>
          <w:sz w:val="24"/>
          <w:szCs w:val="24"/>
        </w:rPr>
        <w:t>on-</w:t>
      </w:r>
      <w:r w:rsidR="006302C1">
        <w:rPr>
          <w:rFonts w:ascii="Times New Roman" w:hAnsi="Times New Roman" w:cs="Times New Roman"/>
          <w:sz w:val="24"/>
          <w:szCs w:val="24"/>
        </w:rPr>
        <w:t>b</w:t>
      </w:r>
      <w:r w:rsidR="006302C1" w:rsidRPr="006302C1">
        <w:rPr>
          <w:rFonts w:ascii="Times New Roman" w:hAnsi="Times New Roman" w:cs="Times New Roman"/>
          <w:sz w:val="24"/>
          <w:szCs w:val="24"/>
        </w:rPr>
        <w:t xml:space="preserve">anking </w:t>
      </w:r>
      <w:r w:rsidR="006302C1">
        <w:rPr>
          <w:rFonts w:ascii="Times New Roman" w:hAnsi="Times New Roman" w:cs="Times New Roman"/>
          <w:sz w:val="24"/>
          <w:szCs w:val="24"/>
        </w:rPr>
        <w:t>f</w:t>
      </w:r>
      <w:r w:rsidR="006302C1" w:rsidRPr="006302C1">
        <w:rPr>
          <w:rFonts w:ascii="Times New Roman" w:hAnsi="Times New Roman" w:cs="Times New Roman"/>
          <w:sz w:val="24"/>
          <w:szCs w:val="24"/>
        </w:rPr>
        <w:t xml:space="preserve">inancial </w:t>
      </w:r>
      <w:r w:rsidR="006302C1">
        <w:rPr>
          <w:rFonts w:ascii="Times New Roman" w:hAnsi="Times New Roman" w:cs="Times New Roman"/>
          <w:sz w:val="24"/>
          <w:szCs w:val="24"/>
        </w:rPr>
        <w:t>i</w:t>
      </w:r>
      <w:r w:rsidR="006302C1" w:rsidRPr="006302C1">
        <w:rPr>
          <w:rFonts w:ascii="Times New Roman" w:hAnsi="Times New Roman" w:cs="Times New Roman"/>
          <w:sz w:val="24"/>
          <w:szCs w:val="24"/>
        </w:rPr>
        <w:t>nstitutions</w:t>
      </w:r>
      <w:r>
        <w:rPr>
          <w:rFonts w:ascii="Times New Roman" w:hAnsi="Times New Roman" w:cs="Times New Roman"/>
          <w:sz w:val="24"/>
          <w:szCs w:val="24"/>
        </w:rPr>
        <w:t xml:space="preserve"> and</w:t>
      </w:r>
      <w:r w:rsidRPr="00367AF1">
        <w:rPr>
          <w:rFonts w:ascii="Times New Roman" w:hAnsi="Times New Roman" w:cs="Times New Roman"/>
          <w:sz w:val="24"/>
          <w:szCs w:val="24"/>
        </w:rPr>
        <w:t xml:space="preserve"> </w:t>
      </w:r>
      <w:r>
        <w:rPr>
          <w:rFonts w:ascii="Times New Roman" w:hAnsi="Times New Roman" w:cs="Times New Roman"/>
          <w:sz w:val="24"/>
          <w:szCs w:val="24"/>
        </w:rPr>
        <w:t>18%</w:t>
      </w:r>
      <w:r w:rsidRPr="00367AF1">
        <w:rPr>
          <w:rFonts w:ascii="Times New Roman" w:hAnsi="Times New Roman" w:cs="Times New Roman"/>
          <w:sz w:val="24"/>
          <w:szCs w:val="24"/>
        </w:rPr>
        <w:t xml:space="preserve"> is made up of public </w:t>
      </w:r>
      <w:r w:rsidR="006302C1">
        <w:rPr>
          <w:rFonts w:ascii="Times New Roman" w:hAnsi="Times New Roman" w:cs="Times New Roman"/>
          <w:sz w:val="24"/>
          <w:szCs w:val="24"/>
        </w:rPr>
        <w:t>n</w:t>
      </w:r>
      <w:r w:rsidR="006302C1" w:rsidRPr="006302C1">
        <w:rPr>
          <w:rFonts w:ascii="Times New Roman" w:hAnsi="Times New Roman" w:cs="Times New Roman"/>
          <w:sz w:val="24"/>
          <w:szCs w:val="24"/>
        </w:rPr>
        <w:t>on-</w:t>
      </w:r>
      <w:r w:rsidR="006302C1">
        <w:rPr>
          <w:rFonts w:ascii="Times New Roman" w:hAnsi="Times New Roman" w:cs="Times New Roman"/>
          <w:sz w:val="24"/>
          <w:szCs w:val="24"/>
        </w:rPr>
        <w:t>b</w:t>
      </w:r>
      <w:r w:rsidR="006302C1" w:rsidRPr="006302C1">
        <w:rPr>
          <w:rFonts w:ascii="Times New Roman" w:hAnsi="Times New Roman" w:cs="Times New Roman"/>
          <w:sz w:val="24"/>
          <w:szCs w:val="24"/>
        </w:rPr>
        <w:t xml:space="preserve">anking </w:t>
      </w:r>
      <w:r w:rsidR="006302C1">
        <w:rPr>
          <w:rFonts w:ascii="Times New Roman" w:hAnsi="Times New Roman" w:cs="Times New Roman"/>
          <w:sz w:val="24"/>
          <w:szCs w:val="24"/>
        </w:rPr>
        <w:t>f</w:t>
      </w:r>
      <w:r w:rsidR="006302C1" w:rsidRPr="006302C1">
        <w:rPr>
          <w:rFonts w:ascii="Times New Roman" w:hAnsi="Times New Roman" w:cs="Times New Roman"/>
          <w:sz w:val="24"/>
          <w:szCs w:val="24"/>
        </w:rPr>
        <w:t xml:space="preserve">inancial </w:t>
      </w:r>
      <w:r w:rsidR="006302C1">
        <w:rPr>
          <w:rFonts w:ascii="Times New Roman" w:hAnsi="Times New Roman" w:cs="Times New Roman"/>
          <w:sz w:val="24"/>
          <w:szCs w:val="24"/>
        </w:rPr>
        <w:t>i</w:t>
      </w:r>
      <w:r w:rsidR="006302C1" w:rsidRPr="006302C1">
        <w:rPr>
          <w:rFonts w:ascii="Times New Roman" w:hAnsi="Times New Roman" w:cs="Times New Roman"/>
          <w:sz w:val="24"/>
          <w:szCs w:val="24"/>
        </w:rPr>
        <w:t>nstitutions</w:t>
      </w:r>
    </w:p>
    <w:p w14:paraId="2DA723F8" w14:textId="61F22E56" w:rsidR="00367AF1" w:rsidRPr="00367AF1" w:rsidRDefault="00367AF1" w:rsidP="00367AF1">
      <w:pPr>
        <w:spacing w:line="360" w:lineRule="auto"/>
        <w:jc w:val="center"/>
        <w:rPr>
          <w:rFonts w:ascii="Times New Roman" w:hAnsi="Times New Roman" w:cs="Times New Roman"/>
          <w:sz w:val="24"/>
          <w:szCs w:val="24"/>
        </w:rPr>
      </w:pPr>
      <w:r w:rsidRPr="00367AF1">
        <w:rPr>
          <w:rFonts w:ascii="Times New Roman" w:hAnsi="Times New Roman" w:cs="Times New Roman"/>
          <w:noProof/>
          <w:sz w:val="24"/>
          <w:szCs w:val="24"/>
        </w:rPr>
        <w:drawing>
          <wp:inline distT="0" distB="0" distL="0" distR="0" wp14:anchorId="22E878BC" wp14:editId="3B308A4F">
            <wp:extent cx="3489960" cy="2128876"/>
            <wp:effectExtent l="0" t="0" r="0" b="5080"/>
            <wp:docPr id="29370455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3704551" name=""/>
                    <pic:cNvPicPr/>
                  </pic:nvPicPr>
                  <pic:blipFill>
                    <a:blip r:embed="rId14"/>
                    <a:stretch>
                      <a:fillRect/>
                    </a:stretch>
                  </pic:blipFill>
                  <pic:spPr>
                    <a:xfrm>
                      <a:off x="0" y="0"/>
                      <a:ext cx="3506551" cy="2138997"/>
                    </a:xfrm>
                    <a:prstGeom prst="rect">
                      <a:avLst/>
                    </a:prstGeom>
                  </pic:spPr>
                </pic:pic>
              </a:graphicData>
            </a:graphic>
          </wp:inline>
        </w:drawing>
      </w:r>
    </w:p>
    <w:p w14:paraId="77890CF4" w14:textId="0EFCD2A4" w:rsidR="00D64ABD" w:rsidRPr="00367AF1" w:rsidRDefault="00367AF1" w:rsidP="00367AF1">
      <w:pPr>
        <w:spacing w:line="360" w:lineRule="auto"/>
        <w:jc w:val="center"/>
        <w:rPr>
          <w:rFonts w:ascii="Times New Roman" w:hAnsi="Times New Roman" w:cs="Times New Roman"/>
          <w:sz w:val="20"/>
          <w:szCs w:val="20"/>
        </w:rPr>
      </w:pPr>
      <w:r>
        <w:rPr>
          <w:rFonts w:ascii="Times New Roman" w:hAnsi="Times New Roman" w:cs="Times New Roman"/>
          <w:sz w:val="20"/>
          <w:szCs w:val="20"/>
        </w:rPr>
        <w:t xml:space="preserve">Figure </w:t>
      </w:r>
      <w:r w:rsidR="00FD0ECD">
        <w:rPr>
          <w:rFonts w:ascii="Times New Roman" w:hAnsi="Times New Roman" w:cs="Times New Roman"/>
          <w:sz w:val="20"/>
          <w:szCs w:val="20"/>
        </w:rPr>
        <w:t>5</w:t>
      </w:r>
      <w:r>
        <w:rPr>
          <w:rFonts w:ascii="Times New Roman" w:hAnsi="Times New Roman" w:cs="Times New Roman"/>
          <w:sz w:val="20"/>
          <w:szCs w:val="20"/>
        </w:rPr>
        <w:t>.6 (Branches of Group-NBFIs)</w:t>
      </w:r>
    </w:p>
    <w:p w14:paraId="39209FA9" w14:textId="77777777" w:rsidR="004A4ED9" w:rsidRDefault="004A4ED9" w:rsidP="00D64ABD">
      <w:pPr>
        <w:spacing w:line="360" w:lineRule="auto"/>
        <w:jc w:val="center"/>
        <w:rPr>
          <w:rFonts w:ascii="Times New Roman" w:hAnsi="Times New Roman" w:cs="Times New Roman"/>
          <w:sz w:val="24"/>
          <w:szCs w:val="24"/>
        </w:rPr>
      </w:pPr>
    </w:p>
    <w:p w14:paraId="2140C755" w14:textId="77777777" w:rsidR="00367AF1" w:rsidRDefault="00367AF1" w:rsidP="00367AF1">
      <w:pPr>
        <w:spacing w:line="360" w:lineRule="auto"/>
        <w:rPr>
          <w:rFonts w:ascii="Times New Roman" w:hAnsi="Times New Roman" w:cs="Times New Roman"/>
          <w:sz w:val="24"/>
          <w:szCs w:val="24"/>
        </w:rPr>
      </w:pPr>
    </w:p>
    <w:p w14:paraId="2E66DE58" w14:textId="628AFAA3" w:rsidR="00CE2C69" w:rsidRDefault="00FD0ECD" w:rsidP="00CE2C69">
      <w:pPr>
        <w:pStyle w:val="Heading2"/>
        <w:spacing w:line="360" w:lineRule="auto"/>
      </w:pPr>
      <w:bookmarkStart w:id="21" w:name="_Toc157463304"/>
      <w:r>
        <w:lastRenderedPageBreak/>
        <w:t>5</w:t>
      </w:r>
      <w:r w:rsidR="00CE2C69">
        <w:t xml:space="preserve">.2 Strategic </w:t>
      </w:r>
      <w:r w:rsidR="001B04F9">
        <w:t>evaluation</w:t>
      </w:r>
      <w:r w:rsidR="00CE2C69">
        <w:t xml:space="preserve"> of the </w:t>
      </w:r>
      <w:r w:rsidR="00C256FC">
        <w:t>sector</w:t>
      </w:r>
      <w:bookmarkEnd w:id="21"/>
    </w:p>
    <w:p w14:paraId="7CD7AE8B" w14:textId="77777777" w:rsidR="00CE2C69" w:rsidRPr="00CE2C69" w:rsidRDefault="00CE2C69" w:rsidP="00CE2C69"/>
    <w:p w14:paraId="3BD804DC" w14:textId="200F4376" w:rsidR="00CE2C69" w:rsidRDefault="00CE2C69" w:rsidP="00CE2C69">
      <w:pPr>
        <w:spacing w:line="360" w:lineRule="auto"/>
        <w:rPr>
          <w:rFonts w:ascii="Times New Roman" w:hAnsi="Times New Roman" w:cs="Times New Roman"/>
          <w:sz w:val="24"/>
          <w:szCs w:val="24"/>
        </w:rPr>
      </w:pPr>
      <w:r>
        <w:rPr>
          <w:noProof/>
        </w:rPr>
        <w:drawing>
          <wp:anchor distT="0" distB="0" distL="0" distR="0" simplePos="0" relativeHeight="251661312" behindDoc="1" locked="0" layoutInCell="1" allowOverlap="1" wp14:anchorId="32D8F38E" wp14:editId="09F15650">
            <wp:simplePos x="0" y="0"/>
            <wp:positionH relativeFrom="page">
              <wp:posOffset>2156460</wp:posOffset>
            </wp:positionH>
            <wp:positionV relativeFrom="paragraph">
              <wp:posOffset>1564005</wp:posOffset>
            </wp:positionV>
            <wp:extent cx="3230880" cy="2491740"/>
            <wp:effectExtent l="0" t="0" r="0" b="0"/>
            <wp:wrapTopAndBottom/>
            <wp:docPr id="45" name="Image 4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5" name="Image 45"/>
                    <pic:cNvPicPr/>
                  </pic:nvPicPr>
                  <pic:blipFill>
                    <a:blip r:embed="rId15" cstate="print"/>
                    <a:stretch>
                      <a:fillRect/>
                    </a:stretch>
                  </pic:blipFill>
                  <pic:spPr>
                    <a:xfrm>
                      <a:off x="0" y="0"/>
                      <a:ext cx="3230880" cy="2491740"/>
                    </a:xfrm>
                    <a:prstGeom prst="rect">
                      <a:avLst/>
                    </a:prstGeom>
                  </pic:spPr>
                </pic:pic>
              </a:graphicData>
            </a:graphic>
            <wp14:sizeRelH relativeFrom="margin">
              <wp14:pctWidth>0</wp14:pctWidth>
            </wp14:sizeRelH>
            <wp14:sizeRelV relativeFrom="margin">
              <wp14:pctHeight>0</wp14:pctHeight>
            </wp14:sizeRelV>
          </wp:anchor>
        </w:drawing>
      </w:r>
      <w:proofErr w:type="gramStart"/>
      <w:r w:rsidRPr="00CE2C69">
        <w:rPr>
          <w:rFonts w:ascii="Times New Roman" w:hAnsi="Times New Roman" w:cs="Times New Roman"/>
          <w:sz w:val="24"/>
          <w:szCs w:val="24"/>
        </w:rPr>
        <w:t>An</w:t>
      </w:r>
      <w:proofErr w:type="gramEnd"/>
      <w:r w:rsidRPr="00CE2C69">
        <w:rPr>
          <w:rFonts w:ascii="Times New Roman" w:hAnsi="Times New Roman" w:cs="Times New Roman"/>
          <w:sz w:val="24"/>
          <w:szCs w:val="24"/>
        </w:rPr>
        <w:t xml:space="preserve"> </w:t>
      </w:r>
      <w:r w:rsidR="00C256FC">
        <w:rPr>
          <w:rFonts w:ascii="Times New Roman" w:hAnsi="Times New Roman" w:cs="Times New Roman"/>
          <w:sz w:val="24"/>
          <w:szCs w:val="24"/>
        </w:rPr>
        <w:t>sector</w:t>
      </w:r>
      <w:r w:rsidRPr="00CE2C69">
        <w:rPr>
          <w:rFonts w:ascii="Times New Roman" w:hAnsi="Times New Roman" w:cs="Times New Roman"/>
          <w:sz w:val="24"/>
          <w:szCs w:val="24"/>
        </w:rPr>
        <w:t xml:space="preserve">'s operations are taken into account during strategic </w:t>
      </w:r>
      <w:r w:rsidR="001B04F9">
        <w:rPr>
          <w:rFonts w:ascii="Times New Roman" w:hAnsi="Times New Roman" w:cs="Times New Roman"/>
          <w:sz w:val="24"/>
          <w:szCs w:val="24"/>
        </w:rPr>
        <w:t>evaluation</w:t>
      </w:r>
      <w:r w:rsidRPr="00CE2C69">
        <w:rPr>
          <w:rFonts w:ascii="Times New Roman" w:hAnsi="Times New Roman" w:cs="Times New Roman"/>
          <w:sz w:val="24"/>
          <w:szCs w:val="24"/>
        </w:rPr>
        <w:t>. Within the economic sector, I</w:t>
      </w:r>
      <w:r>
        <w:rPr>
          <w:rFonts w:ascii="Times New Roman" w:hAnsi="Times New Roman" w:cs="Times New Roman"/>
          <w:sz w:val="24"/>
          <w:szCs w:val="24"/>
        </w:rPr>
        <w:t>PD</w:t>
      </w:r>
      <w:r w:rsidRPr="00CE2C69">
        <w:rPr>
          <w:rFonts w:ascii="Times New Roman" w:hAnsi="Times New Roman" w:cs="Times New Roman"/>
          <w:sz w:val="24"/>
          <w:szCs w:val="24"/>
        </w:rPr>
        <w:t>C operates in a very competitive atmosphere.</w:t>
      </w:r>
      <w:r w:rsidR="006302C1" w:rsidRPr="006302C1">
        <w:t xml:space="preserve"> </w:t>
      </w:r>
      <w:r w:rsidR="009E7146" w:rsidRPr="009E7146">
        <w:rPr>
          <w:rFonts w:ascii="Times New Roman" w:hAnsi="Times New Roman" w:cs="Times New Roman"/>
          <w:sz w:val="24"/>
          <w:szCs w:val="24"/>
        </w:rPr>
        <w:t>Five elements affect a company's average profitability in a business setting, according to the Porters Five Forces Model</w:t>
      </w:r>
      <w:proofErr w:type="gramStart"/>
      <w:r w:rsidR="009E7146" w:rsidRPr="009E7146">
        <w:rPr>
          <w:rFonts w:ascii="Times New Roman" w:hAnsi="Times New Roman" w:cs="Times New Roman"/>
          <w:sz w:val="24"/>
          <w:szCs w:val="24"/>
        </w:rPr>
        <w:t>.</w:t>
      </w:r>
      <w:r w:rsidRPr="00CE2C69">
        <w:rPr>
          <w:rFonts w:ascii="Times New Roman" w:hAnsi="Times New Roman" w:cs="Times New Roman"/>
          <w:sz w:val="24"/>
          <w:szCs w:val="24"/>
        </w:rPr>
        <w:t>.</w:t>
      </w:r>
      <w:proofErr w:type="gramEnd"/>
      <w:r w:rsidRPr="00CE2C69">
        <w:rPr>
          <w:rFonts w:ascii="Times New Roman" w:hAnsi="Times New Roman" w:cs="Times New Roman"/>
          <w:sz w:val="24"/>
          <w:szCs w:val="24"/>
        </w:rPr>
        <w:t xml:space="preserve"> A longer discussion of the model connected to I</w:t>
      </w:r>
      <w:r>
        <w:rPr>
          <w:rFonts w:ascii="Times New Roman" w:hAnsi="Times New Roman" w:cs="Times New Roman"/>
          <w:sz w:val="24"/>
          <w:szCs w:val="24"/>
        </w:rPr>
        <w:t>PD</w:t>
      </w:r>
      <w:r w:rsidRPr="00CE2C69">
        <w:rPr>
          <w:rFonts w:ascii="Times New Roman" w:hAnsi="Times New Roman" w:cs="Times New Roman"/>
          <w:sz w:val="24"/>
          <w:szCs w:val="24"/>
        </w:rPr>
        <w:t xml:space="preserve">C will follow. The diagram produced by Porter is depicted in Fig. </w:t>
      </w:r>
      <w:r w:rsidR="00FD0ECD">
        <w:rPr>
          <w:rFonts w:ascii="Times New Roman" w:hAnsi="Times New Roman" w:cs="Times New Roman"/>
          <w:sz w:val="24"/>
          <w:szCs w:val="24"/>
        </w:rPr>
        <w:t>5</w:t>
      </w:r>
      <w:r w:rsidRPr="00CE2C69">
        <w:rPr>
          <w:rFonts w:ascii="Times New Roman" w:hAnsi="Times New Roman" w:cs="Times New Roman"/>
          <w:sz w:val="24"/>
          <w:szCs w:val="24"/>
        </w:rPr>
        <w:t>.7.</w:t>
      </w:r>
    </w:p>
    <w:p w14:paraId="2C0F666D" w14:textId="77777777" w:rsidR="00CE2C69" w:rsidRDefault="00CE2C69" w:rsidP="00CE2C69">
      <w:pPr>
        <w:spacing w:line="360" w:lineRule="auto"/>
        <w:rPr>
          <w:rFonts w:ascii="Times New Roman" w:hAnsi="Times New Roman" w:cs="Times New Roman"/>
        </w:rPr>
      </w:pPr>
    </w:p>
    <w:p w14:paraId="65D923CF" w14:textId="3BBD7AA4" w:rsidR="00CE2C69" w:rsidRDefault="00CE2C69" w:rsidP="00CE2C69">
      <w:pPr>
        <w:spacing w:line="360" w:lineRule="auto"/>
        <w:jc w:val="center"/>
        <w:rPr>
          <w:rFonts w:ascii="Times New Roman" w:hAnsi="Times New Roman" w:cs="Times New Roman"/>
          <w:sz w:val="20"/>
          <w:szCs w:val="20"/>
        </w:rPr>
      </w:pPr>
      <w:r>
        <w:rPr>
          <w:rFonts w:ascii="Times New Roman" w:hAnsi="Times New Roman" w:cs="Times New Roman"/>
          <w:sz w:val="20"/>
          <w:szCs w:val="20"/>
        </w:rPr>
        <w:t xml:space="preserve">Figure </w:t>
      </w:r>
      <w:r w:rsidR="00FD0ECD">
        <w:rPr>
          <w:rFonts w:ascii="Times New Roman" w:hAnsi="Times New Roman" w:cs="Times New Roman"/>
          <w:sz w:val="20"/>
          <w:szCs w:val="20"/>
        </w:rPr>
        <w:t>5</w:t>
      </w:r>
      <w:r>
        <w:rPr>
          <w:rFonts w:ascii="Times New Roman" w:hAnsi="Times New Roman" w:cs="Times New Roman"/>
          <w:sz w:val="20"/>
          <w:szCs w:val="20"/>
        </w:rPr>
        <w:t>.7 (Porters Five</w:t>
      </w:r>
      <w:r w:rsidR="006D73C6">
        <w:rPr>
          <w:rFonts w:ascii="Times New Roman" w:hAnsi="Times New Roman" w:cs="Times New Roman"/>
          <w:sz w:val="20"/>
          <w:szCs w:val="20"/>
        </w:rPr>
        <w:t xml:space="preserve"> Forces Model</w:t>
      </w:r>
      <w:r>
        <w:rPr>
          <w:rFonts w:ascii="Times New Roman" w:hAnsi="Times New Roman" w:cs="Times New Roman"/>
          <w:sz w:val="20"/>
          <w:szCs w:val="20"/>
        </w:rPr>
        <w:t>)</w:t>
      </w:r>
    </w:p>
    <w:p w14:paraId="54D0518E" w14:textId="77777777" w:rsidR="006D73C6" w:rsidRDefault="006D73C6" w:rsidP="00CE2C69">
      <w:pPr>
        <w:spacing w:line="360" w:lineRule="auto"/>
        <w:jc w:val="center"/>
        <w:rPr>
          <w:rFonts w:ascii="Times New Roman" w:hAnsi="Times New Roman" w:cs="Times New Roman"/>
          <w:sz w:val="20"/>
          <w:szCs w:val="20"/>
        </w:rPr>
      </w:pPr>
    </w:p>
    <w:p w14:paraId="4F9CF591" w14:textId="5608058F" w:rsidR="006D73C6" w:rsidRDefault="00FD0ECD" w:rsidP="009C26D9">
      <w:pPr>
        <w:pStyle w:val="Heading3"/>
        <w:spacing w:line="360" w:lineRule="auto"/>
        <w:jc w:val="both"/>
      </w:pPr>
      <w:bookmarkStart w:id="22" w:name="_Toc157463305"/>
      <w:r>
        <w:t>5</w:t>
      </w:r>
      <w:r w:rsidR="006D73C6" w:rsidRPr="006D73C6">
        <w:t>.2.1 Competition amongst already operating businesses</w:t>
      </w:r>
      <w:bookmarkEnd w:id="22"/>
    </w:p>
    <w:p w14:paraId="3DEEFB83" w14:textId="7E3CC5A4" w:rsidR="006D73C6" w:rsidRDefault="006D73C6" w:rsidP="009C26D9">
      <w:pPr>
        <w:spacing w:line="360" w:lineRule="auto"/>
        <w:jc w:val="both"/>
        <w:rPr>
          <w:rFonts w:ascii="Times New Roman" w:hAnsi="Times New Roman" w:cs="Times New Roman"/>
          <w:sz w:val="24"/>
          <w:szCs w:val="24"/>
        </w:rPr>
      </w:pPr>
      <w:r w:rsidRPr="006D73C6">
        <w:rPr>
          <w:rFonts w:ascii="Times New Roman" w:hAnsi="Times New Roman" w:cs="Times New Roman"/>
          <w:sz w:val="24"/>
          <w:szCs w:val="24"/>
        </w:rPr>
        <w:t xml:space="preserve">Bangladesh's financial services </w:t>
      </w:r>
      <w:r w:rsidR="00C256FC">
        <w:rPr>
          <w:rFonts w:ascii="Times New Roman" w:hAnsi="Times New Roman" w:cs="Times New Roman"/>
          <w:sz w:val="24"/>
          <w:szCs w:val="24"/>
        </w:rPr>
        <w:t>sector</w:t>
      </w:r>
      <w:r w:rsidRPr="006D73C6">
        <w:rPr>
          <w:rFonts w:ascii="Times New Roman" w:hAnsi="Times New Roman" w:cs="Times New Roman"/>
          <w:sz w:val="24"/>
          <w:szCs w:val="24"/>
        </w:rPr>
        <w:t xml:space="preserve"> is highly competitive, with </w:t>
      </w:r>
      <w:r>
        <w:rPr>
          <w:rFonts w:ascii="Times New Roman" w:hAnsi="Times New Roman" w:cs="Times New Roman"/>
          <w:sz w:val="24"/>
          <w:szCs w:val="24"/>
        </w:rPr>
        <w:t>6</w:t>
      </w:r>
      <w:r w:rsidR="006302C1">
        <w:rPr>
          <w:rFonts w:ascii="Times New Roman" w:hAnsi="Times New Roman" w:cs="Times New Roman"/>
          <w:sz w:val="24"/>
          <w:szCs w:val="24"/>
        </w:rPr>
        <w:t>2</w:t>
      </w:r>
      <w:r w:rsidRPr="006D73C6">
        <w:rPr>
          <w:rFonts w:ascii="Times New Roman" w:hAnsi="Times New Roman" w:cs="Times New Roman"/>
          <w:sz w:val="24"/>
          <w:szCs w:val="24"/>
        </w:rPr>
        <w:t xml:space="preserve"> banks and 3</w:t>
      </w:r>
      <w:r w:rsidR="003C0263">
        <w:rPr>
          <w:rFonts w:ascii="Times New Roman" w:hAnsi="Times New Roman" w:cs="Times New Roman"/>
          <w:sz w:val="24"/>
          <w:szCs w:val="24"/>
        </w:rPr>
        <w:t>5</w:t>
      </w:r>
      <w:r w:rsidRPr="006D73C6">
        <w:rPr>
          <w:rFonts w:ascii="Times New Roman" w:hAnsi="Times New Roman" w:cs="Times New Roman"/>
          <w:sz w:val="24"/>
          <w:szCs w:val="24"/>
        </w:rPr>
        <w:t xml:space="preserve"> </w:t>
      </w:r>
      <w:r w:rsidR="006302C1">
        <w:rPr>
          <w:rFonts w:ascii="Times New Roman" w:hAnsi="Times New Roman" w:cs="Times New Roman"/>
          <w:sz w:val="24"/>
          <w:szCs w:val="24"/>
        </w:rPr>
        <w:t>n</w:t>
      </w:r>
      <w:r w:rsidR="006302C1" w:rsidRPr="006302C1">
        <w:rPr>
          <w:rFonts w:ascii="Times New Roman" w:hAnsi="Times New Roman" w:cs="Times New Roman"/>
          <w:sz w:val="24"/>
          <w:szCs w:val="24"/>
        </w:rPr>
        <w:t>on-</w:t>
      </w:r>
      <w:r w:rsidR="006302C1">
        <w:rPr>
          <w:rFonts w:ascii="Times New Roman" w:hAnsi="Times New Roman" w:cs="Times New Roman"/>
          <w:sz w:val="24"/>
          <w:szCs w:val="24"/>
        </w:rPr>
        <w:t>b</w:t>
      </w:r>
      <w:r w:rsidR="006302C1" w:rsidRPr="006302C1">
        <w:rPr>
          <w:rFonts w:ascii="Times New Roman" w:hAnsi="Times New Roman" w:cs="Times New Roman"/>
          <w:sz w:val="24"/>
          <w:szCs w:val="24"/>
        </w:rPr>
        <w:t xml:space="preserve">anking </w:t>
      </w:r>
      <w:r w:rsidR="006302C1">
        <w:rPr>
          <w:rFonts w:ascii="Times New Roman" w:hAnsi="Times New Roman" w:cs="Times New Roman"/>
          <w:sz w:val="24"/>
          <w:szCs w:val="24"/>
        </w:rPr>
        <w:t>f</w:t>
      </w:r>
      <w:r w:rsidR="006302C1" w:rsidRPr="006302C1">
        <w:rPr>
          <w:rFonts w:ascii="Times New Roman" w:hAnsi="Times New Roman" w:cs="Times New Roman"/>
          <w:sz w:val="24"/>
          <w:szCs w:val="24"/>
        </w:rPr>
        <w:t xml:space="preserve">inancial </w:t>
      </w:r>
      <w:r w:rsidR="006302C1">
        <w:rPr>
          <w:rFonts w:ascii="Times New Roman" w:hAnsi="Times New Roman" w:cs="Times New Roman"/>
          <w:sz w:val="24"/>
          <w:szCs w:val="24"/>
        </w:rPr>
        <w:t>i</w:t>
      </w:r>
      <w:r w:rsidR="006302C1" w:rsidRPr="006302C1">
        <w:rPr>
          <w:rFonts w:ascii="Times New Roman" w:hAnsi="Times New Roman" w:cs="Times New Roman"/>
          <w:sz w:val="24"/>
          <w:szCs w:val="24"/>
        </w:rPr>
        <w:t>nstitutions</w:t>
      </w:r>
      <w:r w:rsidRPr="006D73C6">
        <w:rPr>
          <w:rFonts w:ascii="Times New Roman" w:hAnsi="Times New Roman" w:cs="Times New Roman"/>
          <w:sz w:val="24"/>
          <w:szCs w:val="24"/>
        </w:rPr>
        <w:t xml:space="preserve"> operating in the market.</w:t>
      </w:r>
    </w:p>
    <w:p w14:paraId="7DBC9ABA" w14:textId="77777777" w:rsidR="006D73C6" w:rsidRPr="006D73C6" w:rsidRDefault="006D73C6" w:rsidP="009C26D9">
      <w:pPr>
        <w:pStyle w:val="ListParagraph"/>
        <w:numPr>
          <w:ilvl w:val="0"/>
          <w:numId w:val="11"/>
        </w:numPr>
        <w:spacing w:line="360" w:lineRule="auto"/>
        <w:jc w:val="both"/>
        <w:rPr>
          <w:rFonts w:ascii="Times New Roman" w:hAnsi="Times New Roman" w:cs="Times New Roman"/>
          <w:sz w:val="24"/>
          <w:szCs w:val="24"/>
        </w:rPr>
      </w:pPr>
      <w:r w:rsidRPr="006D73C6">
        <w:rPr>
          <w:rFonts w:ascii="Times New Roman" w:hAnsi="Times New Roman" w:cs="Times New Roman"/>
          <w:b/>
          <w:bCs/>
          <w:sz w:val="24"/>
          <w:szCs w:val="24"/>
        </w:rPr>
        <w:t>Switching expenses:</w:t>
      </w:r>
      <w:r w:rsidRPr="006D73C6">
        <w:rPr>
          <w:rFonts w:ascii="Times New Roman" w:hAnsi="Times New Roman" w:cs="Times New Roman"/>
          <w:sz w:val="24"/>
          <w:szCs w:val="24"/>
        </w:rPr>
        <w:t xml:space="preserve"> Because there are many service providers, switching costs are low.</w:t>
      </w:r>
    </w:p>
    <w:p w14:paraId="4788D1EC" w14:textId="2A034967" w:rsidR="006D73C6" w:rsidRPr="006D73C6" w:rsidRDefault="006D73C6" w:rsidP="009C26D9">
      <w:pPr>
        <w:pStyle w:val="ListParagraph"/>
        <w:numPr>
          <w:ilvl w:val="0"/>
          <w:numId w:val="11"/>
        </w:numPr>
        <w:spacing w:line="360" w:lineRule="auto"/>
        <w:jc w:val="both"/>
        <w:rPr>
          <w:rFonts w:ascii="Times New Roman" w:hAnsi="Times New Roman" w:cs="Times New Roman"/>
          <w:sz w:val="24"/>
          <w:szCs w:val="24"/>
        </w:rPr>
      </w:pPr>
      <w:r w:rsidRPr="006D73C6">
        <w:rPr>
          <w:rFonts w:ascii="Times New Roman" w:hAnsi="Times New Roman" w:cs="Times New Roman"/>
          <w:b/>
          <w:bCs/>
          <w:sz w:val="24"/>
          <w:szCs w:val="24"/>
        </w:rPr>
        <w:t>Distinction in service quality:</w:t>
      </w:r>
      <w:r w:rsidRPr="006D73C6">
        <w:rPr>
          <w:rFonts w:ascii="Times New Roman" w:hAnsi="Times New Roman" w:cs="Times New Roman"/>
          <w:sz w:val="24"/>
          <w:szCs w:val="24"/>
        </w:rPr>
        <w:t xml:space="preserve"> IPDC is a top-tier supplier in terms of service quality, but there aren't many banks that compare.</w:t>
      </w:r>
    </w:p>
    <w:p w14:paraId="338EF939" w14:textId="0314EE7F" w:rsidR="006D73C6" w:rsidRDefault="006D73C6" w:rsidP="009C26D9">
      <w:pPr>
        <w:pStyle w:val="ListParagraph"/>
        <w:numPr>
          <w:ilvl w:val="0"/>
          <w:numId w:val="11"/>
        </w:numPr>
        <w:spacing w:line="360" w:lineRule="auto"/>
        <w:jc w:val="both"/>
        <w:rPr>
          <w:rFonts w:ascii="Times New Roman" w:hAnsi="Times New Roman" w:cs="Times New Roman"/>
          <w:sz w:val="24"/>
          <w:szCs w:val="24"/>
        </w:rPr>
      </w:pPr>
      <w:r w:rsidRPr="006D73C6">
        <w:rPr>
          <w:rFonts w:ascii="Times New Roman" w:hAnsi="Times New Roman" w:cs="Times New Roman"/>
          <w:b/>
          <w:bCs/>
          <w:sz w:val="24"/>
          <w:szCs w:val="24"/>
        </w:rPr>
        <w:t>Customer loyalty:</w:t>
      </w:r>
      <w:r w:rsidRPr="006D73C6">
        <w:rPr>
          <w:rFonts w:ascii="Times New Roman" w:hAnsi="Times New Roman" w:cs="Times New Roman"/>
          <w:sz w:val="24"/>
          <w:szCs w:val="24"/>
        </w:rPr>
        <w:t xml:space="preserve"> Although customers have historically been devoted, the current problems of excessive liquidity and fierce price rivalry have significantly decreased loyalty.</w:t>
      </w:r>
    </w:p>
    <w:p w14:paraId="2E17AE1D" w14:textId="67451F11" w:rsidR="006D73C6" w:rsidRDefault="006D73C6" w:rsidP="009C26D9">
      <w:pPr>
        <w:spacing w:line="360" w:lineRule="auto"/>
        <w:jc w:val="both"/>
        <w:rPr>
          <w:rFonts w:ascii="Times New Roman" w:hAnsi="Times New Roman" w:cs="Times New Roman"/>
          <w:sz w:val="24"/>
          <w:szCs w:val="24"/>
        </w:rPr>
      </w:pPr>
      <w:r w:rsidRPr="006D73C6">
        <w:rPr>
          <w:rFonts w:ascii="Times New Roman" w:hAnsi="Times New Roman" w:cs="Times New Roman"/>
          <w:sz w:val="24"/>
          <w:szCs w:val="24"/>
        </w:rPr>
        <w:lastRenderedPageBreak/>
        <w:t xml:space="preserve">Taking everything into consideration, it is proven that </w:t>
      </w:r>
      <w:r w:rsidR="00C256FC">
        <w:rPr>
          <w:rFonts w:ascii="Times New Roman" w:hAnsi="Times New Roman" w:cs="Times New Roman"/>
          <w:sz w:val="24"/>
          <w:szCs w:val="24"/>
        </w:rPr>
        <w:t>sector</w:t>
      </w:r>
      <w:r w:rsidRPr="006D73C6">
        <w:rPr>
          <w:rFonts w:ascii="Times New Roman" w:hAnsi="Times New Roman" w:cs="Times New Roman"/>
          <w:sz w:val="24"/>
          <w:szCs w:val="24"/>
        </w:rPr>
        <w:t xml:space="preserve"> competition within the </w:t>
      </w:r>
      <w:r w:rsidR="00C256FC">
        <w:rPr>
          <w:rFonts w:ascii="Times New Roman" w:hAnsi="Times New Roman" w:cs="Times New Roman"/>
          <w:sz w:val="24"/>
          <w:szCs w:val="24"/>
        </w:rPr>
        <w:t>sector</w:t>
      </w:r>
      <w:r w:rsidRPr="006D73C6">
        <w:rPr>
          <w:rFonts w:ascii="Times New Roman" w:hAnsi="Times New Roman" w:cs="Times New Roman"/>
          <w:sz w:val="24"/>
          <w:szCs w:val="24"/>
        </w:rPr>
        <w:t xml:space="preserve"> matters in this area. The combination of lower switching costs, differentiation in service quality from competitors, and decreased customer loyalty limits an organization's ability to retain consumers because they have numerous other providers to choose from. Any NBFI operating in this competitive environment must offer a novel value</w:t>
      </w:r>
      <w:r w:rsidR="006302C1">
        <w:rPr>
          <w:rFonts w:ascii="Times New Roman" w:hAnsi="Times New Roman" w:cs="Times New Roman"/>
          <w:sz w:val="24"/>
          <w:szCs w:val="24"/>
        </w:rPr>
        <w:t>,</w:t>
      </w:r>
      <w:r w:rsidRPr="006D73C6">
        <w:rPr>
          <w:rFonts w:ascii="Times New Roman" w:hAnsi="Times New Roman" w:cs="Times New Roman"/>
          <w:sz w:val="24"/>
          <w:szCs w:val="24"/>
        </w:rPr>
        <w:t xml:space="preserve"> proposition</w:t>
      </w:r>
      <w:r w:rsidR="006302C1">
        <w:rPr>
          <w:rFonts w:ascii="Times New Roman" w:hAnsi="Times New Roman" w:cs="Times New Roman"/>
          <w:sz w:val="24"/>
          <w:szCs w:val="24"/>
        </w:rPr>
        <w:t>,</w:t>
      </w:r>
      <w:r w:rsidRPr="006D73C6">
        <w:rPr>
          <w:rFonts w:ascii="Times New Roman" w:hAnsi="Times New Roman" w:cs="Times New Roman"/>
          <w:sz w:val="24"/>
          <w:szCs w:val="24"/>
        </w:rPr>
        <w:t xml:space="preserve"> and significantly improved service to draw clients away from the competitors.</w:t>
      </w:r>
    </w:p>
    <w:p w14:paraId="409533F8" w14:textId="77777777" w:rsidR="006D73C6" w:rsidRDefault="006D73C6" w:rsidP="009C26D9">
      <w:pPr>
        <w:spacing w:line="360" w:lineRule="auto"/>
        <w:jc w:val="both"/>
        <w:rPr>
          <w:rFonts w:ascii="Times New Roman" w:hAnsi="Times New Roman" w:cs="Times New Roman"/>
          <w:sz w:val="24"/>
          <w:szCs w:val="24"/>
        </w:rPr>
      </w:pPr>
    </w:p>
    <w:p w14:paraId="51A543FA" w14:textId="43AD817D" w:rsidR="006D73C6" w:rsidRDefault="00FD0ECD" w:rsidP="009C26D9">
      <w:pPr>
        <w:pStyle w:val="Heading4"/>
        <w:spacing w:line="360" w:lineRule="auto"/>
        <w:jc w:val="both"/>
      </w:pPr>
      <w:r>
        <w:t>5</w:t>
      </w:r>
      <w:r w:rsidR="006D73C6">
        <w:t>.2.</w:t>
      </w:r>
      <w:r w:rsidR="009C26D9">
        <w:t>1.1</w:t>
      </w:r>
      <w:r w:rsidR="006D73C6">
        <w:t xml:space="preserve"> </w:t>
      </w:r>
      <w:r w:rsidR="006302C1" w:rsidRPr="006302C1">
        <w:t>New entrants pose a threat:</w:t>
      </w:r>
    </w:p>
    <w:p w14:paraId="24A3E890" w14:textId="474389C0" w:rsidR="009C26D9" w:rsidRDefault="006302C1" w:rsidP="009C26D9">
      <w:pPr>
        <w:pStyle w:val="ListParagraph"/>
        <w:numPr>
          <w:ilvl w:val="0"/>
          <w:numId w:val="12"/>
        </w:numPr>
        <w:spacing w:line="360" w:lineRule="auto"/>
        <w:jc w:val="both"/>
        <w:rPr>
          <w:rFonts w:ascii="Times New Roman" w:hAnsi="Times New Roman" w:cs="Times New Roman"/>
          <w:sz w:val="24"/>
          <w:szCs w:val="24"/>
        </w:rPr>
      </w:pPr>
      <w:r w:rsidRPr="006302C1">
        <w:rPr>
          <w:rFonts w:ascii="Times New Roman" w:hAnsi="Times New Roman" w:cs="Times New Roman"/>
          <w:b/>
          <w:bCs/>
          <w:sz w:val="24"/>
          <w:szCs w:val="24"/>
        </w:rPr>
        <w:t xml:space="preserve">Advantage of the first mover: </w:t>
      </w:r>
      <w:r w:rsidR="009C26D9" w:rsidRPr="009C26D9">
        <w:rPr>
          <w:rFonts w:ascii="Times New Roman" w:hAnsi="Times New Roman" w:cs="Times New Roman"/>
          <w:sz w:val="24"/>
          <w:szCs w:val="24"/>
        </w:rPr>
        <w:t>Being first to market helps the banking sector. Early companies therefore enjoy a unique competitive advantage over more recent ones. New competitors hence don't provide much of a risk.</w:t>
      </w:r>
    </w:p>
    <w:p w14:paraId="73A7D825" w14:textId="6DC595B1" w:rsidR="009C26D9" w:rsidRDefault="009C26D9" w:rsidP="009C26D9">
      <w:pPr>
        <w:pStyle w:val="ListParagraph"/>
        <w:numPr>
          <w:ilvl w:val="0"/>
          <w:numId w:val="12"/>
        </w:numPr>
        <w:spacing w:line="360" w:lineRule="auto"/>
        <w:jc w:val="both"/>
        <w:rPr>
          <w:rFonts w:ascii="Times New Roman" w:hAnsi="Times New Roman" w:cs="Times New Roman"/>
          <w:sz w:val="24"/>
          <w:szCs w:val="24"/>
        </w:rPr>
      </w:pPr>
      <w:r w:rsidRPr="009C26D9">
        <w:rPr>
          <w:rFonts w:ascii="Times New Roman" w:hAnsi="Times New Roman" w:cs="Times New Roman"/>
          <w:b/>
          <w:bCs/>
          <w:sz w:val="24"/>
          <w:szCs w:val="24"/>
        </w:rPr>
        <w:t>Huge economic scale:</w:t>
      </w:r>
      <w:r w:rsidRPr="009C26D9">
        <w:rPr>
          <w:rFonts w:ascii="Times New Roman" w:hAnsi="Times New Roman" w:cs="Times New Roman"/>
          <w:sz w:val="24"/>
          <w:szCs w:val="24"/>
        </w:rPr>
        <w:t xml:space="preserve"> There is little risk of new entrants because the scale-economic sector is highly efficient.</w:t>
      </w:r>
    </w:p>
    <w:p w14:paraId="0DA2F2B9" w14:textId="5236DEA9" w:rsidR="009C26D9" w:rsidRDefault="009C26D9" w:rsidP="009C26D9">
      <w:pPr>
        <w:pStyle w:val="ListParagraph"/>
        <w:numPr>
          <w:ilvl w:val="0"/>
          <w:numId w:val="12"/>
        </w:numPr>
        <w:spacing w:line="360" w:lineRule="auto"/>
        <w:jc w:val="both"/>
        <w:rPr>
          <w:rFonts w:ascii="Times New Roman" w:hAnsi="Times New Roman" w:cs="Times New Roman"/>
          <w:sz w:val="24"/>
          <w:szCs w:val="24"/>
        </w:rPr>
      </w:pPr>
      <w:r w:rsidRPr="009C26D9">
        <w:rPr>
          <w:rFonts w:ascii="Times New Roman" w:hAnsi="Times New Roman" w:cs="Times New Roman"/>
          <w:b/>
          <w:bCs/>
          <w:sz w:val="24"/>
          <w:szCs w:val="24"/>
        </w:rPr>
        <w:t>Legal obstacles:</w:t>
      </w:r>
      <w:r w:rsidRPr="009C26D9">
        <w:rPr>
          <w:rFonts w:ascii="Times New Roman" w:hAnsi="Times New Roman" w:cs="Times New Roman"/>
          <w:sz w:val="24"/>
          <w:szCs w:val="24"/>
        </w:rPr>
        <w:t xml:space="preserve"> The threat of new competitors is limited as a result of legislative constraints. The regulatory bodies in Bangladesh strictly regulate the approval and operations of non-bank financial institutions, therefore the threat of new entrants is negligible. Establishing a financial organization in Bangladesh is difficult due to the stringent regulations enforced by the government.</w:t>
      </w:r>
    </w:p>
    <w:p w14:paraId="58EEE07C" w14:textId="77777777" w:rsidR="009C26D9" w:rsidRDefault="009C26D9" w:rsidP="009C26D9">
      <w:pPr>
        <w:spacing w:line="360" w:lineRule="auto"/>
        <w:jc w:val="both"/>
        <w:rPr>
          <w:rFonts w:ascii="Times New Roman" w:hAnsi="Times New Roman" w:cs="Times New Roman"/>
          <w:sz w:val="24"/>
          <w:szCs w:val="24"/>
        </w:rPr>
      </w:pPr>
    </w:p>
    <w:p w14:paraId="5BFBB822" w14:textId="26F38ADE" w:rsidR="009C26D9" w:rsidRPr="009C26D9" w:rsidRDefault="00FD0ECD" w:rsidP="009C26D9">
      <w:pPr>
        <w:pStyle w:val="Heading3"/>
        <w:spacing w:line="360" w:lineRule="auto"/>
        <w:jc w:val="both"/>
      </w:pPr>
      <w:bookmarkStart w:id="23" w:name="_Toc157463306"/>
      <w:r>
        <w:t>5</w:t>
      </w:r>
      <w:r w:rsidR="009C26D9">
        <w:t xml:space="preserve">.2.1.2 </w:t>
      </w:r>
      <w:r w:rsidR="009C26D9" w:rsidRPr="009C26D9">
        <w:t>Buyers' negotiating power:</w:t>
      </w:r>
      <w:bookmarkEnd w:id="23"/>
    </w:p>
    <w:p w14:paraId="6855865A" w14:textId="32FBEDF6" w:rsidR="00CE2C69" w:rsidRDefault="009C26D9" w:rsidP="009C26D9">
      <w:pPr>
        <w:pStyle w:val="ListParagraph"/>
        <w:numPr>
          <w:ilvl w:val="0"/>
          <w:numId w:val="13"/>
        </w:numPr>
        <w:spacing w:line="360" w:lineRule="auto"/>
        <w:jc w:val="both"/>
        <w:rPr>
          <w:rFonts w:ascii="Times New Roman" w:hAnsi="Times New Roman" w:cs="Times New Roman"/>
          <w:sz w:val="24"/>
          <w:szCs w:val="24"/>
        </w:rPr>
      </w:pPr>
      <w:r w:rsidRPr="009C26D9">
        <w:rPr>
          <w:rFonts w:ascii="Times New Roman" w:hAnsi="Times New Roman" w:cs="Times New Roman"/>
          <w:b/>
          <w:bCs/>
          <w:sz w:val="24"/>
          <w:szCs w:val="24"/>
        </w:rPr>
        <w:t>Production costs:</w:t>
      </w:r>
      <w:r w:rsidRPr="009C26D9">
        <w:rPr>
          <w:rFonts w:ascii="Times New Roman" w:hAnsi="Times New Roman" w:cs="Times New Roman"/>
          <w:sz w:val="24"/>
          <w:szCs w:val="24"/>
        </w:rPr>
        <w:t xml:space="preserve"> Customers have a lot of negotiation power and are aware of what they are spending.</w:t>
      </w:r>
    </w:p>
    <w:p w14:paraId="10287CCB" w14:textId="7A308ABF" w:rsidR="009C26D9" w:rsidRDefault="009C26D9" w:rsidP="009C26D9">
      <w:pPr>
        <w:pStyle w:val="ListParagraph"/>
        <w:numPr>
          <w:ilvl w:val="0"/>
          <w:numId w:val="13"/>
        </w:numPr>
        <w:spacing w:line="360" w:lineRule="auto"/>
        <w:jc w:val="both"/>
        <w:rPr>
          <w:rFonts w:ascii="Times New Roman" w:hAnsi="Times New Roman" w:cs="Times New Roman"/>
          <w:sz w:val="24"/>
          <w:szCs w:val="24"/>
        </w:rPr>
      </w:pPr>
      <w:r w:rsidRPr="009C26D9">
        <w:rPr>
          <w:rFonts w:ascii="Times New Roman" w:hAnsi="Times New Roman" w:cs="Times New Roman"/>
          <w:b/>
          <w:bCs/>
          <w:sz w:val="24"/>
          <w:szCs w:val="24"/>
        </w:rPr>
        <w:t>Product differentiation:</w:t>
      </w:r>
      <w:r w:rsidRPr="009C26D9">
        <w:rPr>
          <w:rFonts w:ascii="Times New Roman" w:hAnsi="Times New Roman" w:cs="Times New Roman"/>
          <w:sz w:val="24"/>
          <w:szCs w:val="24"/>
        </w:rPr>
        <w:t xml:space="preserve"> Most of the offerings are essentially the same as those made by rivals in the </w:t>
      </w:r>
      <w:r w:rsidR="00C256FC">
        <w:rPr>
          <w:rFonts w:ascii="Times New Roman" w:hAnsi="Times New Roman" w:cs="Times New Roman"/>
          <w:sz w:val="24"/>
          <w:szCs w:val="24"/>
        </w:rPr>
        <w:t>sector</w:t>
      </w:r>
      <w:r w:rsidRPr="009C26D9">
        <w:rPr>
          <w:rFonts w:ascii="Times New Roman" w:hAnsi="Times New Roman" w:cs="Times New Roman"/>
          <w:sz w:val="24"/>
          <w:szCs w:val="24"/>
        </w:rPr>
        <w:t xml:space="preserve">. Consequently, the buyer is in a strong negotiation position </w:t>
      </w:r>
      <w:r w:rsidR="006302C1">
        <w:rPr>
          <w:rFonts w:ascii="Times New Roman" w:hAnsi="Times New Roman" w:cs="Times New Roman"/>
          <w:sz w:val="24"/>
          <w:szCs w:val="24"/>
        </w:rPr>
        <w:t xml:space="preserve">for this </w:t>
      </w:r>
      <w:r w:rsidRPr="009C26D9">
        <w:rPr>
          <w:rFonts w:ascii="Times New Roman" w:hAnsi="Times New Roman" w:cs="Times New Roman"/>
          <w:sz w:val="24"/>
          <w:szCs w:val="24"/>
        </w:rPr>
        <w:t>scenario.</w:t>
      </w:r>
    </w:p>
    <w:p w14:paraId="39FDFD6A" w14:textId="18E7B6D8" w:rsidR="009C26D9" w:rsidRDefault="00E178C7" w:rsidP="009C26D9">
      <w:pPr>
        <w:spacing w:line="360" w:lineRule="auto"/>
        <w:jc w:val="both"/>
        <w:rPr>
          <w:rFonts w:ascii="Times New Roman" w:hAnsi="Times New Roman" w:cs="Times New Roman"/>
          <w:sz w:val="24"/>
          <w:szCs w:val="24"/>
        </w:rPr>
      </w:pPr>
      <w:r w:rsidRPr="00E178C7">
        <w:rPr>
          <w:rFonts w:ascii="Times New Roman" w:hAnsi="Times New Roman" w:cs="Times New Roman"/>
          <w:sz w:val="24"/>
          <w:szCs w:val="24"/>
        </w:rPr>
        <w:t>Overall, it was revealed that buyers had significant negotiating power in the both the banking and non-banking financial sectors</w:t>
      </w:r>
      <w:r w:rsidR="006302C1" w:rsidRPr="006302C1">
        <w:rPr>
          <w:rFonts w:ascii="Times New Roman" w:hAnsi="Times New Roman" w:cs="Times New Roman"/>
          <w:sz w:val="24"/>
          <w:szCs w:val="24"/>
        </w:rPr>
        <w:t xml:space="preserve">. </w:t>
      </w:r>
      <w:r w:rsidR="009C26D9" w:rsidRPr="009C26D9">
        <w:rPr>
          <w:rFonts w:ascii="Times New Roman" w:hAnsi="Times New Roman" w:cs="Times New Roman"/>
          <w:sz w:val="24"/>
          <w:szCs w:val="24"/>
        </w:rPr>
        <w:t xml:space="preserve">The clients' strong negotiating position enables them to purchase goods and services for less than they would typically pay. Given that the customers have the </w:t>
      </w:r>
      <w:r w:rsidR="009C26D9" w:rsidRPr="009C26D9">
        <w:rPr>
          <w:rFonts w:ascii="Times New Roman" w:hAnsi="Times New Roman" w:cs="Times New Roman"/>
          <w:sz w:val="24"/>
          <w:szCs w:val="24"/>
        </w:rPr>
        <w:lastRenderedPageBreak/>
        <w:t>power to negotiate and are aware of what they are paying, and the things that are offered are identical to the customers, it is conceivable.</w:t>
      </w:r>
    </w:p>
    <w:p w14:paraId="6CBD6CA9" w14:textId="77777777" w:rsidR="0081431E" w:rsidRDefault="0081431E" w:rsidP="009C26D9">
      <w:pPr>
        <w:spacing w:line="360" w:lineRule="auto"/>
        <w:jc w:val="both"/>
        <w:rPr>
          <w:rFonts w:ascii="Times New Roman" w:hAnsi="Times New Roman" w:cs="Times New Roman"/>
          <w:sz w:val="24"/>
          <w:szCs w:val="24"/>
        </w:rPr>
      </w:pPr>
    </w:p>
    <w:p w14:paraId="7542390D" w14:textId="269404F4" w:rsidR="0081431E" w:rsidRDefault="00FD0ECD" w:rsidP="00BC78ED">
      <w:pPr>
        <w:pStyle w:val="Heading4"/>
        <w:spacing w:line="360" w:lineRule="auto"/>
        <w:jc w:val="both"/>
      </w:pPr>
      <w:r>
        <w:t>5</w:t>
      </w:r>
      <w:r w:rsidR="0081431E">
        <w:t>.2.1.3 Suppliers’ negotiating power</w:t>
      </w:r>
    </w:p>
    <w:p w14:paraId="6ECB9218" w14:textId="77777777" w:rsidR="00207BEE" w:rsidRDefault="00BC78ED" w:rsidP="0031778B">
      <w:pPr>
        <w:pStyle w:val="ListParagraph"/>
        <w:numPr>
          <w:ilvl w:val="0"/>
          <w:numId w:val="14"/>
        </w:numPr>
        <w:spacing w:line="360" w:lineRule="auto"/>
        <w:jc w:val="both"/>
        <w:rPr>
          <w:rFonts w:ascii="Times New Roman" w:hAnsi="Times New Roman" w:cs="Times New Roman"/>
          <w:sz w:val="24"/>
          <w:szCs w:val="24"/>
        </w:rPr>
      </w:pPr>
      <w:r w:rsidRPr="00207BEE">
        <w:rPr>
          <w:rFonts w:ascii="Times New Roman" w:hAnsi="Times New Roman" w:cs="Times New Roman"/>
          <w:b/>
          <w:bCs/>
          <w:sz w:val="24"/>
          <w:szCs w:val="24"/>
        </w:rPr>
        <w:t>Provider enterprise percentage:</w:t>
      </w:r>
      <w:r w:rsidRPr="00207BEE">
        <w:rPr>
          <w:rFonts w:ascii="Times New Roman" w:hAnsi="Times New Roman" w:cs="Times New Roman"/>
          <w:sz w:val="24"/>
          <w:szCs w:val="24"/>
        </w:rPr>
        <w:t xml:space="preserve"> </w:t>
      </w:r>
      <w:r w:rsidR="00207BEE" w:rsidRPr="00207BEE">
        <w:rPr>
          <w:rFonts w:ascii="Times New Roman" w:hAnsi="Times New Roman" w:cs="Times New Roman"/>
          <w:sz w:val="24"/>
          <w:szCs w:val="24"/>
        </w:rPr>
        <w:t>Sellers have plenty of negotiating power, and depositors are scarce.</w:t>
      </w:r>
    </w:p>
    <w:p w14:paraId="01B9A625" w14:textId="40288D90" w:rsidR="00BC78ED" w:rsidRPr="00207BEE" w:rsidRDefault="00BC78ED" w:rsidP="0031778B">
      <w:pPr>
        <w:pStyle w:val="ListParagraph"/>
        <w:numPr>
          <w:ilvl w:val="0"/>
          <w:numId w:val="14"/>
        </w:numPr>
        <w:spacing w:line="360" w:lineRule="auto"/>
        <w:jc w:val="both"/>
        <w:rPr>
          <w:rFonts w:ascii="Times New Roman" w:hAnsi="Times New Roman" w:cs="Times New Roman"/>
          <w:sz w:val="24"/>
          <w:szCs w:val="24"/>
        </w:rPr>
      </w:pPr>
      <w:r w:rsidRPr="00207BEE">
        <w:rPr>
          <w:rFonts w:ascii="Times New Roman" w:hAnsi="Times New Roman" w:cs="Times New Roman"/>
          <w:b/>
          <w:bCs/>
          <w:sz w:val="24"/>
          <w:szCs w:val="24"/>
        </w:rPr>
        <w:t>Concentration level:</w:t>
      </w:r>
      <w:r w:rsidRPr="00207BEE">
        <w:rPr>
          <w:rFonts w:ascii="Times New Roman" w:hAnsi="Times New Roman" w:cs="Times New Roman"/>
          <w:sz w:val="24"/>
          <w:szCs w:val="24"/>
        </w:rPr>
        <w:t xml:space="preserve"> Due to the suppliers' extreme specialization, this company has significant negotiating power.</w:t>
      </w:r>
    </w:p>
    <w:p w14:paraId="7E0411A6" w14:textId="2F25DB09" w:rsidR="00BC78ED" w:rsidRDefault="00BC78ED" w:rsidP="00BC78ED">
      <w:pPr>
        <w:pStyle w:val="ListParagraph"/>
        <w:numPr>
          <w:ilvl w:val="0"/>
          <w:numId w:val="14"/>
        </w:numPr>
        <w:spacing w:line="360" w:lineRule="auto"/>
        <w:jc w:val="both"/>
        <w:rPr>
          <w:rFonts w:ascii="Times New Roman" w:hAnsi="Times New Roman" w:cs="Times New Roman"/>
          <w:sz w:val="24"/>
          <w:szCs w:val="24"/>
        </w:rPr>
      </w:pPr>
      <w:r w:rsidRPr="00BC78ED">
        <w:rPr>
          <w:rFonts w:ascii="Times New Roman" w:hAnsi="Times New Roman" w:cs="Times New Roman"/>
          <w:sz w:val="24"/>
          <w:szCs w:val="24"/>
        </w:rPr>
        <w:t>In this market, switching providers is costly and time-consuming. Suppliers therefore have a great deal of negotiating power.</w:t>
      </w:r>
    </w:p>
    <w:p w14:paraId="6702A00A" w14:textId="41ED11F7" w:rsidR="00BC78ED" w:rsidRDefault="00BC78ED" w:rsidP="00207BEE">
      <w:pPr>
        <w:spacing w:line="360" w:lineRule="auto"/>
        <w:jc w:val="both"/>
        <w:rPr>
          <w:rFonts w:ascii="Times New Roman" w:hAnsi="Times New Roman" w:cs="Times New Roman"/>
          <w:sz w:val="24"/>
          <w:szCs w:val="24"/>
        </w:rPr>
      </w:pPr>
      <w:r w:rsidRPr="00BC78ED">
        <w:rPr>
          <w:rFonts w:ascii="Times New Roman" w:hAnsi="Times New Roman" w:cs="Times New Roman"/>
          <w:sz w:val="24"/>
          <w:szCs w:val="24"/>
        </w:rPr>
        <w:t xml:space="preserve">The suppliers have more negotiating power because the market and pricing are so concentrated, </w:t>
      </w:r>
      <w:r w:rsidR="00E178C7">
        <w:rPr>
          <w:rFonts w:ascii="Times New Roman" w:hAnsi="Times New Roman" w:cs="Times New Roman"/>
          <w:sz w:val="24"/>
          <w:szCs w:val="24"/>
        </w:rPr>
        <w:t>t</w:t>
      </w:r>
      <w:r w:rsidR="00207BEE" w:rsidRPr="00207BEE">
        <w:rPr>
          <w:rFonts w:ascii="Times New Roman" w:hAnsi="Times New Roman" w:cs="Times New Roman"/>
          <w:sz w:val="24"/>
          <w:szCs w:val="24"/>
        </w:rPr>
        <w:t xml:space="preserve">hey are conscious </w:t>
      </w:r>
      <w:r w:rsidR="00E178C7" w:rsidRPr="00E178C7">
        <w:rPr>
          <w:rFonts w:ascii="Times New Roman" w:hAnsi="Times New Roman" w:cs="Times New Roman"/>
          <w:sz w:val="24"/>
          <w:szCs w:val="24"/>
        </w:rPr>
        <w:t xml:space="preserve">of all prices </w:t>
      </w:r>
      <w:r w:rsidR="00207BEE" w:rsidRPr="00207BEE">
        <w:rPr>
          <w:rFonts w:ascii="Times New Roman" w:hAnsi="Times New Roman" w:cs="Times New Roman"/>
          <w:sz w:val="24"/>
          <w:szCs w:val="24"/>
        </w:rPr>
        <w:t xml:space="preserve">options, </w:t>
      </w:r>
      <w:r w:rsidR="00E178C7" w:rsidRPr="00E178C7">
        <w:rPr>
          <w:rFonts w:ascii="Times New Roman" w:hAnsi="Times New Roman" w:cs="Times New Roman"/>
          <w:sz w:val="24"/>
          <w:szCs w:val="24"/>
        </w:rPr>
        <w:t xml:space="preserve">as well as the </w:t>
      </w:r>
      <w:r w:rsidR="00E178C7">
        <w:rPr>
          <w:rFonts w:ascii="Times New Roman" w:hAnsi="Times New Roman" w:cs="Times New Roman"/>
          <w:sz w:val="24"/>
          <w:szCs w:val="24"/>
        </w:rPr>
        <w:t xml:space="preserve">facilities </w:t>
      </w:r>
      <w:r w:rsidR="00207BEE" w:rsidRPr="00207BEE">
        <w:rPr>
          <w:rFonts w:ascii="Times New Roman" w:hAnsi="Times New Roman" w:cs="Times New Roman"/>
          <w:sz w:val="24"/>
          <w:szCs w:val="24"/>
        </w:rPr>
        <w:t>offered are most likely relatively similar.</w:t>
      </w:r>
      <w:r w:rsidR="00207BEE">
        <w:rPr>
          <w:rFonts w:ascii="Times New Roman" w:hAnsi="Times New Roman" w:cs="Times New Roman"/>
          <w:sz w:val="24"/>
          <w:szCs w:val="24"/>
        </w:rPr>
        <w:t xml:space="preserve"> </w:t>
      </w:r>
      <w:r w:rsidRPr="00BC78ED">
        <w:rPr>
          <w:rFonts w:ascii="Times New Roman" w:hAnsi="Times New Roman" w:cs="Times New Roman"/>
          <w:sz w:val="24"/>
          <w:szCs w:val="24"/>
        </w:rPr>
        <w:t>As a result, they can charge more than usual for the services. The fact that there are fewer depositors and more negotiating power makes this feasible.</w:t>
      </w:r>
    </w:p>
    <w:p w14:paraId="27C64E6E" w14:textId="77777777" w:rsidR="00BC78ED" w:rsidRDefault="00BC78ED" w:rsidP="00BC78ED">
      <w:pPr>
        <w:spacing w:line="360" w:lineRule="auto"/>
        <w:jc w:val="both"/>
        <w:rPr>
          <w:rFonts w:ascii="Times New Roman" w:hAnsi="Times New Roman" w:cs="Times New Roman"/>
          <w:sz w:val="24"/>
          <w:szCs w:val="24"/>
        </w:rPr>
      </w:pPr>
    </w:p>
    <w:p w14:paraId="212866C3" w14:textId="5B7ECE72" w:rsidR="00BC78ED" w:rsidRDefault="00FD0ECD" w:rsidP="00BC78ED">
      <w:pPr>
        <w:pStyle w:val="Heading4"/>
        <w:spacing w:line="360" w:lineRule="auto"/>
        <w:jc w:val="both"/>
      </w:pPr>
      <w:r>
        <w:t>5</w:t>
      </w:r>
      <w:r w:rsidR="00BC78ED" w:rsidRPr="00BC78ED">
        <w:t>.2.1.4 Threat of substitutes</w:t>
      </w:r>
    </w:p>
    <w:p w14:paraId="13DC1841" w14:textId="6287336D" w:rsidR="00BC78ED" w:rsidRDefault="00BC78ED" w:rsidP="00BC78ED">
      <w:pPr>
        <w:pStyle w:val="ListParagraph"/>
        <w:numPr>
          <w:ilvl w:val="0"/>
          <w:numId w:val="15"/>
        </w:numPr>
        <w:spacing w:line="360" w:lineRule="auto"/>
        <w:jc w:val="both"/>
        <w:rPr>
          <w:rFonts w:ascii="Times New Roman" w:hAnsi="Times New Roman" w:cs="Times New Roman"/>
          <w:sz w:val="24"/>
          <w:szCs w:val="24"/>
        </w:rPr>
      </w:pPr>
      <w:r w:rsidRPr="00BC78ED">
        <w:rPr>
          <w:rFonts w:ascii="Times New Roman" w:hAnsi="Times New Roman" w:cs="Times New Roman"/>
          <w:sz w:val="24"/>
          <w:szCs w:val="24"/>
        </w:rPr>
        <w:t xml:space="preserve">It is necessary to determine whether </w:t>
      </w:r>
      <w:r w:rsidR="00C256FC">
        <w:rPr>
          <w:rFonts w:ascii="Times New Roman" w:hAnsi="Times New Roman" w:cs="Times New Roman"/>
          <w:sz w:val="24"/>
          <w:szCs w:val="24"/>
        </w:rPr>
        <w:t>sector</w:t>
      </w:r>
      <w:r w:rsidRPr="00BC78ED">
        <w:rPr>
          <w:rFonts w:ascii="Times New Roman" w:hAnsi="Times New Roman" w:cs="Times New Roman"/>
          <w:sz w:val="24"/>
          <w:szCs w:val="24"/>
        </w:rPr>
        <w:t>-producing substitutes is profitable.</w:t>
      </w:r>
      <w:r>
        <w:rPr>
          <w:rFonts w:ascii="Times New Roman" w:hAnsi="Times New Roman" w:cs="Times New Roman"/>
          <w:sz w:val="24"/>
          <w:szCs w:val="24"/>
        </w:rPr>
        <w:t xml:space="preserve"> </w:t>
      </w:r>
      <w:r w:rsidRPr="00BC78ED">
        <w:rPr>
          <w:rFonts w:ascii="Times New Roman" w:hAnsi="Times New Roman" w:cs="Times New Roman"/>
          <w:sz w:val="24"/>
          <w:szCs w:val="24"/>
        </w:rPr>
        <w:t>In the financial sector, both banking and non-banking, substitute goods might be profitable.</w:t>
      </w:r>
    </w:p>
    <w:p w14:paraId="039F26AC" w14:textId="0D46E427" w:rsidR="00207BEE" w:rsidRDefault="00207BEE" w:rsidP="0031778B">
      <w:pPr>
        <w:pStyle w:val="ListParagraph"/>
        <w:numPr>
          <w:ilvl w:val="0"/>
          <w:numId w:val="15"/>
        </w:numPr>
        <w:spacing w:line="360" w:lineRule="auto"/>
        <w:jc w:val="both"/>
        <w:rPr>
          <w:rFonts w:ascii="Times New Roman" w:hAnsi="Times New Roman" w:cs="Times New Roman"/>
          <w:sz w:val="24"/>
          <w:szCs w:val="24"/>
        </w:rPr>
      </w:pPr>
      <w:r w:rsidRPr="00207BEE">
        <w:rPr>
          <w:rFonts w:ascii="Times New Roman" w:hAnsi="Times New Roman" w:cs="Times New Roman"/>
          <w:sz w:val="24"/>
          <w:szCs w:val="24"/>
        </w:rPr>
        <w:t xml:space="preserve">Alternative product price-performance relationships improve </w:t>
      </w:r>
      <w:r w:rsidR="00E178C7" w:rsidRPr="00E178C7">
        <w:rPr>
          <w:rFonts w:ascii="Times New Roman" w:hAnsi="Times New Roman" w:cs="Times New Roman"/>
          <w:sz w:val="24"/>
          <w:szCs w:val="24"/>
        </w:rPr>
        <w:t xml:space="preserve">in banking, non-banking financial institutions, </w:t>
      </w:r>
      <w:r w:rsidR="00E178C7">
        <w:rPr>
          <w:rFonts w:ascii="Times New Roman" w:hAnsi="Times New Roman" w:cs="Times New Roman"/>
          <w:sz w:val="24"/>
          <w:szCs w:val="24"/>
        </w:rPr>
        <w:t>substitute</w:t>
      </w:r>
      <w:r w:rsidR="00E178C7" w:rsidRPr="00E178C7">
        <w:rPr>
          <w:rFonts w:ascii="Times New Roman" w:hAnsi="Times New Roman" w:cs="Times New Roman"/>
          <w:sz w:val="24"/>
          <w:szCs w:val="24"/>
        </w:rPr>
        <w:t xml:space="preserve"> products, as well as </w:t>
      </w:r>
      <w:r w:rsidR="00E178C7">
        <w:rPr>
          <w:rFonts w:ascii="Times New Roman" w:hAnsi="Times New Roman" w:cs="Times New Roman"/>
          <w:sz w:val="24"/>
          <w:szCs w:val="24"/>
        </w:rPr>
        <w:t>facilities</w:t>
      </w:r>
      <w:r w:rsidRPr="00207BEE">
        <w:rPr>
          <w:rFonts w:ascii="Times New Roman" w:hAnsi="Times New Roman" w:cs="Times New Roman"/>
          <w:sz w:val="24"/>
          <w:szCs w:val="24"/>
        </w:rPr>
        <w:t>.</w:t>
      </w:r>
    </w:p>
    <w:p w14:paraId="35DECC92" w14:textId="7656C7A8" w:rsidR="00BC78ED" w:rsidRPr="00207BEE" w:rsidRDefault="00207BEE" w:rsidP="00207BEE">
      <w:pPr>
        <w:spacing w:line="360" w:lineRule="auto"/>
        <w:jc w:val="both"/>
        <w:rPr>
          <w:rFonts w:ascii="Times New Roman" w:hAnsi="Times New Roman" w:cs="Times New Roman"/>
          <w:sz w:val="24"/>
          <w:szCs w:val="24"/>
        </w:rPr>
      </w:pPr>
      <w:r w:rsidRPr="00207BEE">
        <w:rPr>
          <w:rFonts w:ascii="Times New Roman" w:hAnsi="Times New Roman" w:cs="Times New Roman"/>
          <w:sz w:val="24"/>
          <w:szCs w:val="24"/>
        </w:rPr>
        <w:t>Alternative goods' price-performance connection improves in the banking, non-banking financial institutions, alternative product, and services sectors</w:t>
      </w:r>
      <w:r w:rsidR="00BC78ED" w:rsidRPr="00207BEE">
        <w:rPr>
          <w:rFonts w:ascii="Times New Roman" w:hAnsi="Times New Roman" w:cs="Times New Roman"/>
          <w:sz w:val="24"/>
          <w:szCs w:val="24"/>
        </w:rPr>
        <w:t>. Because the items offered by NBFI groups are so comparable, there are a lot of readily available alternatives on the market. This situation raises the possibility of substitute products entering the market.</w:t>
      </w:r>
    </w:p>
    <w:p w14:paraId="65DE210F" w14:textId="17B02B2E" w:rsidR="00BC78ED" w:rsidRDefault="00BC78ED" w:rsidP="001C233A">
      <w:pPr>
        <w:spacing w:line="360" w:lineRule="auto"/>
        <w:jc w:val="both"/>
        <w:rPr>
          <w:rFonts w:ascii="Times New Roman" w:hAnsi="Times New Roman" w:cs="Times New Roman"/>
          <w:sz w:val="24"/>
          <w:szCs w:val="24"/>
        </w:rPr>
      </w:pPr>
      <w:r w:rsidRPr="00BC78ED">
        <w:rPr>
          <w:rFonts w:ascii="Times New Roman" w:hAnsi="Times New Roman" w:cs="Times New Roman"/>
          <w:sz w:val="24"/>
          <w:szCs w:val="24"/>
        </w:rPr>
        <w:t>The following list includes some of I</w:t>
      </w:r>
      <w:r>
        <w:rPr>
          <w:rFonts w:ascii="Times New Roman" w:hAnsi="Times New Roman" w:cs="Times New Roman"/>
          <w:sz w:val="24"/>
          <w:szCs w:val="24"/>
        </w:rPr>
        <w:t>PD</w:t>
      </w:r>
      <w:r w:rsidRPr="00BC78ED">
        <w:rPr>
          <w:rFonts w:ascii="Times New Roman" w:hAnsi="Times New Roman" w:cs="Times New Roman"/>
          <w:sz w:val="24"/>
          <w:szCs w:val="24"/>
        </w:rPr>
        <w:t>C's competitor's names:</w:t>
      </w:r>
    </w:p>
    <w:p w14:paraId="55D5C5CE" w14:textId="030EF131" w:rsidR="00BC78ED" w:rsidRDefault="00BC78ED" w:rsidP="001C233A">
      <w:pPr>
        <w:pStyle w:val="ListParagraph"/>
        <w:numPr>
          <w:ilvl w:val="0"/>
          <w:numId w:val="16"/>
        </w:numPr>
        <w:spacing w:line="360" w:lineRule="auto"/>
        <w:jc w:val="both"/>
        <w:rPr>
          <w:rFonts w:ascii="Times New Roman" w:hAnsi="Times New Roman" w:cs="Times New Roman"/>
          <w:sz w:val="24"/>
          <w:szCs w:val="24"/>
        </w:rPr>
      </w:pPr>
      <w:r>
        <w:rPr>
          <w:rFonts w:ascii="Times New Roman" w:hAnsi="Times New Roman" w:cs="Times New Roman"/>
          <w:sz w:val="24"/>
          <w:szCs w:val="24"/>
        </w:rPr>
        <w:t>IDLC</w:t>
      </w:r>
      <w:r w:rsidR="00FD0ECD">
        <w:rPr>
          <w:rFonts w:ascii="Times New Roman" w:hAnsi="Times New Roman" w:cs="Times New Roman"/>
          <w:sz w:val="24"/>
          <w:szCs w:val="24"/>
        </w:rPr>
        <w:t xml:space="preserve"> Finance Limited</w:t>
      </w:r>
    </w:p>
    <w:p w14:paraId="271B8F56" w14:textId="637EBC8A" w:rsidR="00BC78ED" w:rsidRDefault="00FD0ECD" w:rsidP="001C233A">
      <w:pPr>
        <w:pStyle w:val="ListParagraph"/>
        <w:numPr>
          <w:ilvl w:val="0"/>
          <w:numId w:val="16"/>
        </w:numPr>
        <w:spacing w:line="360" w:lineRule="auto"/>
        <w:jc w:val="both"/>
        <w:rPr>
          <w:rFonts w:ascii="Times New Roman" w:hAnsi="Times New Roman" w:cs="Times New Roman"/>
          <w:sz w:val="24"/>
          <w:szCs w:val="24"/>
        </w:rPr>
      </w:pPr>
      <w:r w:rsidRPr="00FD0ECD">
        <w:rPr>
          <w:rFonts w:ascii="Times New Roman" w:hAnsi="Times New Roman" w:cs="Times New Roman"/>
          <w:sz w:val="24"/>
          <w:szCs w:val="24"/>
        </w:rPr>
        <w:t xml:space="preserve">Delta </w:t>
      </w:r>
      <w:proofErr w:type="spellStart"/>
      <w:r w:rsidRPr="00FD0ECD">
        <w:rPr>
          <w:rFonts w:ascii="Times New Roman" w:hAnsi="Times New Roman" w:cs="Times New Roman"/>
          <w:sz w:val="24"/>
          <w:szCs w:val="24"/>
        </w:rPr>
        <w:t>Brac</w:t>
      </w:r>
      <w:proofErr w:type="spellEnd"/>
      <w:r w:rsidRPr="00FD0ECD">
        <w:rPr>
          <w:rFonts w:ascii="Times New Roman" w:hAnsi="Times New Roman" w:cs="Times New Roman"/>
          <w:sz w:val="24"/>
          <w:szCs w:val="24"/>
        </w:rPr>
        <w:t xml:space="preserve"> Housing Finance Corporation</w:t>
      </w:r>
      <w:r w:rsidR="001368ED">
        <w:rPr>
          <w:rFonts w:ascii="Times New Roman" w:hAnsi="Times New Roman" w:cs="Times New Roman"/>
          <w:sz w:val="24"/>
          <w:szCs w:val="24"/>
        </w:rPr>
        <w:t xml:space="preserve"> (DBH)</w:t>
      </w:r>
    </w:p>
    <w:p w14:paraId="6A2179A9" w14:textId="5F7124DE" w:rsidR="00BC78ED" w:rsidRDefault="00FD0ECD" w:rsidP="001C233A">
      <w:pPr>
        <w:pStyle w:val="ListParagraph"/>
        <w:numPr>
          <w:ilvl w:val="0"/>
          <w:numId w:val="16"/>
        </w:numPr>
        <w:spacing w:line="360" w:lineRule="auto"/>
        <w:jc w:val="both"/>
        <w:rPr>
          <w:rFonts w:ascii="Times New Roman" w:hAnsi="Times New Roman" w:cs="Times New Roman"/>
          <w:sz w:val="24"/>
          <w:szCs w:val="24"/>
        </w:rPr>
      </w:pPr>
      <w:r w:rsidRPr="00FD0ECD">
        <w:rPr>
          <w:rFonts w:ascii="Times New Roman" w:hAnsi="Times New Roman" w:cs="Times New Roman"/>
          <w:sz w:val="24"/>
          <w:szCs w:val="24"/>
        </w:rPr>
        <w:t>Lanka Bangla Finance</w:t>
      </w:r>
    </w:p>
    <w:p w14:paraId="2889A264" w14:textId="3CE0536A" w:rsidR="00FD0ECD" w:rsidRDefault="00FD0ECD" w:rsidP="001C233A">
      <w:pPr>
        <w:pStyle w:val="ListParagraph"/>
        <w:numPr>
          <w:ilvl w:val="0"/>
          <w:numId w:val="16"/>
        </w:numPr>
        <w:spacing w:line="360" w:lineRule="auto"/>
        <w:jc w:val="both"/>
        <w:rPr>
          <w:rFonts w:ascii="Times New Roman" w:hAnsi="Times New Roman" w:cs="Times New Roman"/>
          <w:sz w:val="24"/>
          <w:szCs w:val="24"/>
        </w:rPr>
      </w:pPr>
      <w:r w:rsidRPr="00FD0ECD">
        <w:rPr>
          <w:rFonts w:ascii="Times New Roman" w:hAnsi="Times New Roman" w:cs="Times New Roman"/>
          <w:sz w:val="24"/>
          <w:szCs w:val="24"/>
        </w:rPr>
        <w:lastRenderedPageBreak/>
        <w:t>UNITED Finance</w:t>
      </w:r>
    </w:p>
    <w:p w14:paraId="1044CEB6" w14:textId="2F6FDFEE" w:rsidR="00FD0ECD" w:rsidRPr="00BC78ED" w:rsidRDefault="00FD0ECD" w:rsidP="001C233A">
      <w:pPr>
        <w:pStyle w:val="ListParagraph"/>
        <w:numPr>
          <w:ilvl w:val="0"/>
          <w:numId w:val="16"/>
        </w:numPr>
        <w:spacing w:line="360" w:lineRule="auto"/>
        <w:jc w:val="both"/>
        <w:rPr>
          <w:rFonts w:ascii="Times New Roman" w:hAnsi="Times New Roman" w:cs="Times New Roman"/>
          <w:sz w:val="24"/>
          <w:szCs w:val="24"/>
        </w:rPr>
      </w:pPr>
      <w:r>
        <w:rPr>
          <w:rFonts w:ascii="Times New Roman" w:hAnsi="Times New Roman" w:cs="Times New Roman"/>
          <w:sz w:val="24"/>
          <w:szCs w:val="24"/>
        </w:rPr>
        <w:t>Bangladesh Finance</w:t>
      </w:r>
    </w:p>
    <w:p w14:paraId="17490452" w14:textId="0EBF8D26" w:rsidR="00BC78ED" w:rsidRDefault="00FD0ECD" w:rsidP="001C233A">
      <w:pPr>
        <w:spacing w:line="360" w:lineRule="auto"/>
        <w:jc w:val="both"/>
        <w:rPr>
          <w:rFonts w:ascii="Times New Roman" w:hAnsi="Times New Roman" w:cs="Times New Roman"/>
          <w:sz w:val="24"/>
          <w:szCs w:val="24"/>
        </w:rPr>
      </w:pPr>
      <w:r w:rsidRPr="00FD0ECD">
        <w:rPr>
          <w:rFonts w:ascii="Times New Roman" w:hAnsi="Times New Roman" w:cs="Times New Roman"/>
          <w:sz w:val="24"/>
          <w:szCs w:val="24"/>
        </w:rPr>
        <w:t>The NBFI logo, which features I</w:t>
      </w:r>
      <w:r>
        <w:rPr>
          <w:rFonts w:ascii="Times New Roman" w:hAnsi="Times New Roman" w:cs="Times New Roman"/>
          <w:sz w:val="24"/>
          <w:szCs w:val="24"/>
        </w:rPr>
        <w:t>PD</w:t>
      </w:r>
      <w:r w:rsidRPr="00FD0ECD">
        <w:rPr>
          <w:rFonts w:ascii="Times New Roman" w:hAnsi="Times New Roman" w:cs="Times New Roman"/>
          <w:sz w:val="24"/>
          <w:szCs w:val="24"/>
        </w:rPr>
        <w:t xml:space="preserve">C Finance Limited as one of its pioneering companies, is shown in Fig. </w:t>
      </w:r>
      <w:r>
        <w:rPr>
          <w:rFonts w:ascii="Times New Roman" w:hAnsi="Times New Roman" w:cs="Times New Roman"/>
          <w:sz w:val="24"/>
          <w:szCs w:val="24"/>
        </w:rPr>
        <w:t>5</w:t>
      </w:r>
      <w:r w:rsidRPr="00FD0ECD">
        <w:rPr>
          <w:rFonts w:ascii="Times New Roman" w:hAnsi="Times New Roman" w:cs="Times New Roman"/>
          <w:sz w:val="24"/>
          <w:szCs w:val="24"/>
        </w:rPr>
        <w:t>.8.</w:t>
      </w:r>
    </w:p>
    <w:p w14:paraId="5EC73BE1" w14:textId="77777777" w:rsidR="00FD0ECD" w:rsidRPr="00BC78ED" w:rsidRDefault="00FD0ECD" w:rsidP="00BC78ED">
      <w:pPr>
        <w:spacing w:line="360" w:lineRule="auto"/>
        <w:jc w:val="both"/>
        <w:rPr>
          <w:rFonts w:ascii="Times New Roman" w:hAnsi="Times New Roman" w:cs="Times New Roman"/>
          <w:sz w:val="24"/>
          <w:szCs w:val="24"/>
        </w:rPr>
      </w:pPr>
    </w:p>
    <w:p w14:paraId="535740D2" w14:textId="208C3552" w:rsidR="009C26D9" w:rsidRDefault="004304B2" w:rsidP="009C26D9">
      <w:pPr>
        <w:spacing w:line="360" w:lineRule="auto"/>
        <w:rPr>
          <w:rFonts w:ascii="Times New Roman" w:hAnsi="Times New Roman" w:cs="Times New Roman"/>
        </w:rPr>
      </w:pPr>
      <w:r>
        <w:rPr>
          <w:noProof/>
        </w:rPr>
        <w:drawing>
          <wp:inline distT="0" distB="0" distL="0" distR="0" wp14:anchorId="428E45B4" wp14:editId="7237C4B3">
            <wp:extent cx="1981200" cy="972109"/>
            <wp:effectExtent l="0" t="0" r="0" b="0"/>
            <wp:docPr id="693751142" name="Picture 1"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988150" cy="975519"/>
                    </a:xfrm>
                    <a:prstGeom prst="rect">
                      <a:avLst/>
                    </a:prstGeom>
                    <a:noFill/>
                    <a:ln>
                      <a:noFill/>
                    </a:ln>
                  </pic:spPr>
                </pic:pic>
              </a:graphicData>
            </a:graphic>
          </wp:inline>
        </w:drawing>
      </w:r>
      <w:r w:rsidR="00C95F1E">
        <w:rPr>
          <w:noProof/>
        </w:rPr>
        <w:t xml:space="preserve">       </w:t>
      </w:r>
      <w:r>
        <w:rPr>
          <w:noProof/>
        </w:rPr>
        <w:drawing>
          <wp:inline distT="0" distB="0" distL="0" distR="0" wp14:anchorId="24274BAF" wp14:editId="793FDB63">
            <wp:extent cx="1433145" cy="1013460"/>
            <wp:effectExtent l="0" t="0" r="0" b="0"/>
            <wp:docPr id="645789599" name="Picture 2"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ogo"/>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1439291" cy="1017806"/>
                    </a:xfrm>
                    <a:prstGeom prst="rect">
                      <a:avLst/>
                    </a:prstGeom>
                    <a:noFill/>
                    <a:ln>
                      <a:noFill/>
                    </a:ln>
                  </pic:spPr>
                </pic:pic>
              </a:graphicData>
            </a:graphic>
          </wp:inline>
        </w:drawing>
      </w:r>
      <w:r w:rsidR="00C95F1E">
        <w:rPr>
          <w:noProof/>
        </w:rPr>
        <w:t xml:space="preserve">                  </w:t>
      </w:r>
      <w:r>
        <w:rPr>
          <w:noProof/>
        </w:rPr>
        <w:drawing>
          <wp:inline distT="0" distB="0" distL="0" distR="0" wp14:anchorId="6D579606" wp14:editId="299DE876">
            <wp:extent cx="1440180" cy="1058956"/>
            <wp:effectExtent l="0" t="0" r="0" b="0"/>
            <wp:docPr id="1731280574" name="Picture 3" descr="DB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DBH"/>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444063" cy="1061811"/>
                    </a:xfrm>
                    <a:prstGeom prst="rect">
                      <a:avLst/>
                    </a:prstGeom>
                    <a:noFill/>
                    <a:ln>
                      <a:noFill/>
                    </a:ln>
                  </pic:spPr>
                </pic:pic>
              </a:graphicData>
            </a:graphic>
          </wp:inline>
        </w:drawing>
      </w:r>
      <w:r>
        <w:rPr>
          <w:noProof/>
        </w:rPr>
        <w:drawing>
          <wp:inline distT="0" distB="0" distL="0" distR="0" wp14:anchorId="56D136A0" wp14:editId="43CC1735">
            <wp:extent cx="1946225" cy="739140"/>
            <wp:effectExtent l="0" t="0" r="0" b="0"/>
            <wp:docPr id="846019606" name="Picture 4" descr="LankaBangl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LankaBangla"/>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961617" cy="744985"/>
                    </a:xfrm>
                    <a:prstGeom prst="rect">
                      <a:avLst/>
                    </a:prstGeom>
                    <a:noFill/>
                    <a:ln>
                      <a:noFill/>
                    </a:ln>
                  </pic:spPr>
                </pic:pic>
              </a:graphicData>
            </a:graphic>
          </wp:inline>
        </w:drawing>
      </w:r>
      <w:r>
        <w:rPr>
          <w:rFonts w:ascii="Times New Roman" w:hAnsi="Times New Roman" w:cs="Times New Roman"/>
        </w:rPr>
        <w:t xml:space="preserve">  </w:t>
      </w:r>
      <w:r>
        <w:rPr>
          <w:noProof/>
        </w:rPr>
        <w:drawing>
          <wp:inline distT="0" distB="0" distL="0" distR="0" wp14:anchorId="22A59C42" wp14:editId="6CE150EF">
            <wp:extent cx="2062475" cy="441960"/>
            <wp:effectExtent l="0" t="0" r="0" b="0"/>
            <wp:docPr id="92058579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096684" cy="449291"/>
                    </a:xfrm>
                    <a:prstGeom prst="rect">
                      <a:avLst/>
                    </a:prstGeom>
                    <a:noFill/>
                    <a:ln>
                      <a:noFill/>
                    </a:ln>
                  </pic:spPr>
                </pic:pic>
              </a:graphicData>
            </a:graphic>
          </wp:inline>
        </w:drawing>
      </w:r>
      <w:r>
        <w:rPr>
          <w:rFonts w:ascii="Times New Roman" w:hAnsi="Times New Roman" w:cs="Times New Roman"/>
        </w:rPr>
        <w:t xml:space="preserve">  </w:t>
      </w:r>
      <w:r>
        <w:rPr>
          <w:noProof/>
        </w:rPr>
        <w:drawing>
          <wp:inline distT="0" distB="0" distL="0" distR="0" wp14:anchorId="2564C35B" wp14:editId="650A8E5B">
            <wp:extent cx="1790700" cy="569045"/>
            <wp:effectExtent l="0" t="0" r="0" b="0"/>
            <wp:docPr id="1857228508"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823788" cy="579560"/>
                    </a:xfrm>
                    <a:prstGeom prst="rect">
                      <a:avLst/>
                    </a:prstGeom>
                    <a:noFill/>
                    <a:ln>
                      <a:noFill/>
                    </a:ln>
                  </pic:spPr>
                </pic:pic>
              </a:graphicData>
            </a:graphic>
          </wp:inline>
        </w:drawing>
      </w:r>
    </w:p>
    <w:p w14:paraId="292CC13F" w14:textId="062EB974" w:rsidR="009C26D9" w:rsidRDefault="00C95F1E" w:rsidP="00C95F1E">
      <w:pPr>
        <w:spacing w:line="360" w:lineRule="auto"/>
        <w:jc w:val="center"/>
        <w:rPr>
          <w:rFonts w:ascii="Times New Roman" w:hAnsi="Times New Roman" w:cs="Times New Roman"/>
          <w:sz w:val="20"/>
          <w:szCs w:val="20"/>
        </w:rPr>
      </w:pPr>
      <w:r>
        <w:rPr>
          <w:rFonts w:ascii="Times New Roman" w:hAnsi="Times New Roman" w:cs="Times New Roman"/>
          <w:sz w:val="20"/>
          <w:szCs w:val="20"/>
        </w:rPr>
        <w:t>Fig 5.8 (</w:t>
      </w:r>
      <w:r w:rsidRPr="00C95F1E">
        <w:rPr>
          <w:rFonts w:ascii="Times New Roman" w:hAnsi="Times New Roman" w:cs="Times New Roman"/>
          <w:sz w:val="20"/>
          <w:szCs w:val="20"/>
        </w:rPr>
        <w:t xml:space="preserve">A list of a few of the NBFI </w:t>
      </w:r>
      <w:r w:rsidR="00C256FC">
        <w:rPr>
          <w:rFonts w:ascii="Times New Roman" w:hAnsi="Times New Roman" w:cs="Times New Roman"/>
          <w:sz w:val="20"/>
          <w:szCs w:val="20"/>
        </w:rPr>
        <w:t>Sector</w:t>
      </w:r>
      <w:r w:rsidRPr="00C95F1E">
        <w:rPr>
          <w:rFonts w:ascii="Times New Roman" w:hAnsi="Times New Roman" w:cs="Times New Roman"/>
          <w:sz w:val="20"/>
          <w:szCs w:val="20"/>
        </w:rPr>
        <w:t>'s competitors</w:t>
      </w:r>
      <w:r>
        <w:rPr>
          <w:rFonts w:ascii="Times New Roman" w:hAnsi="Times New Roman" w:cs="Times New Roman"/>
          <w:sz w:val="20"/>
          <w:szCs w:val="20"/>
        </w:rPr>
        <w:t>)</w:t>
      </w:r>
    </w:p>
    <w:p w14:paraId="02C1CC21" w14:textId="77777777" w:rsidR="00C95F1E" w:rsidRPr="00C95F1E" w:rsidRDefault="00C95F1E" w:rsidP="00C95F1E">
      <w:pPr>
        <w:spacing w:line="360" w:lineRule="auto"/>
        <w:jc w:val="center"/>
        <w:rPr>
          <w:rFonts w:ascii="Times New Roman" w:hAnsi="Times New Roman" w:cs="Times New Roman"/>
          <w:sz w:val="20"/>
          <w:szCs w:val="20"/>
        </w:rPr>
      </w:pPr>
    </w:p>
    <w:p w14:paraId="1D00F1B6" w14:textId="21257CF0" w:rsidR="009C26D9" w:rsidRDefault="00C95F1E" w:rsidP="001C233A">
      <w:pPr>
        <w:spacing w:line="360" w:lineRule="auto"/>
        <w:jc w:val="both"/>
        <w:rPr>
          <w:rFonts w:ascii="Times New Roman" w:hAnsi="Times New Roman" w:cs="Times New Roman"/>
          <w:sz w:val="24"/>
          <w:szCs w:val="24"/>
        </w:rPr>
      </w:pPr>
      <w:r w:rsidRPr="00C95F1E">
        <w:rPr>
          <w:rFonts w:ascii="Times New Roman" w:hAnsi="Times New Roman" w:cs="Times New Roman"/>
          <w:sz w:val="24"/>
          <w:szCs w:val="24"/>
        </w:rPr>
        <w:t xml:space="preserve">These </w:t>
      </w:r>
      <w:r w:rsidR="00207BEE">
        <w:rPr>
          <w:rFonts w:ascii="Times New Roman" w:hAnsi="Times New Roman" w:cs="Times New Roman"/>
          <w:sz w:val="24"/>
          <w:szCs w:val="24"/>
        </w:rPr>
        <w:t>non-banking financial institutions</w:t>
      </w:r>
      <w:r w:rsidRPr="00C95F1E">
        <w:rPr>
          <w:rFonts w:ascii="Times New Roman" w:hAnsi="Times New Roman" w:cs="Times New Roman"/>
          <w:sz w:val="24"/>
          <w:szCs w:val="24"/>
        </w:rPr>
        <w:t xml:space="preserve"> are n</w:t>
      </w:r>
      <w:r>
        <w:rPr>
          <w:rFonts w:ascii="Times New Roman" w:hAnsi="Times New Roman" w:cs="Times New Roman"/>
          <w:sz w:val="24"/>
          <w:szCs w:val="24"/>
        </w:rPr>
        <w:t>on-D</w:t>
      </w:r>
      <w:r w:rsidRPr="00C95F1E">
        <w:rPr>
          <w:rFonts w:ascii="Times New Roman" w:hAnsi="Times New Roman" w:cs="Times New Roman"/>
          <w:sz w:val="24"/>
          <w:szCs w:val="24"/>
        </w:rPr>
        <w:t xml:space="preserve">epository among all of the </w:t>
      </w:r>
      <w:r w:rsidR="00207BEE">
        <w:rPr>
          <w:rFonts w:ascii="Times New Roman" w:hAnsi="Times New Roman" w:cs="Times New Roman"/>
          <w:sz w:val="24"/>
          <w:szCs w:val="24"/>
        </w:rPr>
        <w:t>non-banking financial institutions</w:t>
      </w:r>
      <w:r w:rsidRPr="00C95F1E">
        <w:rPr>
          <w:rFonts w:ascii="Times New Roman" w:hAnsi="Times New Roman" w:cs="Times New Roman"/>
          <w:sz w:val="24"/>
          <w:szCs w:val="24"/>
        </w:rPr>
        <w:t xml:space="preserve"> mentioned above:</w:t>
      </w:r>
    </w:p>
    <w:p w14:paraId="7FFEAD15" w14:textId="7E963600" w:rsidR="00C95F1E" w:rsidRDefault="00C95F1E" w:rsidP="001C233A">
      <w:pPr>
        <w:pStyle w:val="ListParagraph"/>
        <w:numPr>
          <w:ilvl w:val="0"/>
          <w:numId w:val="17"/>
        </w:numPr>
        <w:spacing w:line="360" w:lineRule="auto"/>
        <w:jc w:val="both"/>
        <w:rPr>
          <w:rFonts w:ascii="Times New Roman" w:hAnsi="Times New Roman" w:cs="Times New Roman"/>
          <w:sz w:val="24"/>
          <w:szCs w:val="24"/>
        </w:rPr>
      </w:pPr>
      <w:r w:rsidRPr="00C95F1E">
        <w:rPr>
          <w:rFonts w:ascii="Times New Roman" w:hAnsi="Times New Roman" w:cs="Times New Roman"/>
          <w:sz w:val="24"/>
          <w:szCs w:val="24"/>
        </w:rPr>
        <w:t>Bangladesh Infrastructure Finance Fund Limited (BIFFL)</w:t>
      </w:r>
    </w:p>
    <w:p w14:paraId="6D8E25D0" w14:textId="6C7F1FB1" w:rsidR="00C95F1E" w:rsidRDefault="00C95F1E" w:rsidP="001C233A">
      <w:pPr>
        <w:pStyle w:val="ListParagraph"/>
        <w:numPr>
          <w:ilvl w:val="0"/>
          <w:numId w:val="17"/>
        </w:numPr>
        <w:spacing w:line="360" w:lineRule="auto"/>
        <w:jc w:val="both"/>
        <w:rPr>
          <w:rFonts w:ascii="Times New Roman" w:hAnsi="Times New Roman" w:cs="Times New Roman"/>
          <w:sz w:val="24"/>
          <w:szCs w:val="24"/>
        </w:rPr>
      </w:pPr>
      <w:r w:rsidRPr="00C95F1E">
        <w:rPr>
          <w:rFonts w:ascii="Times New Roman" w:hAnsi="Times New Roman" w:cs="Times New Roman"/>
          <w:sz w:val="24"/>
          <w:szCs w:val="24"/>
        </w:rPr>
        <w:t>Agrani SME Finance Company Limited</w:t>
      </w:r>
    </w:p>
    <w:p w14:paraId="7CDF1BF9" w14:textId="4BD7A38D" w:rsidR="00C95F1E" w:rsidRDefault="00C95F1E" w:rsidP="001C233A">
      <w:pPr>
        <w:pStyle w:val="ListParagraph"/>
        <w:numPr>
          <w:ilvl w:val="0"/>
          <w:numId w:val="17"/>
        </w:numPr>
        <w:spacing w:line="360" w:lineRule="auto"/>
        <w:jc w:val="both"/>
        <w:rPr>
          <w:rFonts w:ascii="Times New Roman" w:hAnsi="Times New Roman" w:cs="Times New Roman"/>
          <w:sz w:val="24"/>
          <w:szCs w:val="24"/>
        </w:rPr>
      </w:pPr>
      <w:r w:rsidRPr="00C95F1E">
        <w:rPr>
          <w:rFonts w:ascii="Times New Roman" w:hAnsi="Times New Roman" w:cs="Times New Roman"/>
          <w:sz w:val="24"/>
          <w:szCs w:val="24"/>
        </w:rPr>
        <w:t>Saudi Bangladesh Industrial and Agricultural Investment Company Limited</w:t>
      </w:r>
    </w:p>
    <w:p w14:paraId="60210C88" w14:textId="50034CCD" w:rsidR="00C95F1E" w:rsidRDefault="00C95F1E" w:rsidP="001C233A">
      <w:pPr>
        <w:pStyle w:val="ListParagraph"/>
        <w:numPr>
          <w:ilvl w:val="0"/>
          <w:numId w:val="17"/>
        </w:numPr>
        <w:spacing w:line="360" w:lineRule="auto"/>
        <w:jc w:val="both"/>
        <w:rPr>
          <w:rFonts w:ascii="Times New Roman" w:hAnsi="Times New Roman" w:cs="Times New Roman"/>
          <w:sz w:val="24"/>
          <w:szCs w:val="24"/>
        </w:rPr>
      </w:pPr>
      <w:r w:rsidRPr="00C95F1E">
        <w:rPr>
          <w:rFonts w:ascii="Times New Roman" w:hAnsi="Times New Roman" w:cs="Times New Roman"/>
          <w:sz w:val="24"/>
          <w:szCs w:val="24"/>
        </w:rPr>
        <w:t>The UAE- Bangladesh Investment Company Limited</w:t>
      </w:r>
    </w:p>
    <w:p w14:paraId="69CC87E4" w14:textId="09240010" w:rsidR="00C95F1E" w:rsidRPr="00C95F1E" w:rsidRDefault="00C95F1E" w:rsidP="001C233A">
      <w:pPr>
        <w:pStyle w:val="ListParagraph"/>
        <w:numPr>
          <w:ilvl w:val="0"/>
          <w:numId w:val="17"/>
        </w:numPr>
        <w:spacing w:line="360" w:lineRule="auto"/>
        <w:jc w:val="both"/>
        <w:rPr>
          <w:rFonts w:ascii="Times New Roman" w:hAnsi="Times New Roman" w:cs="Times New Roman"/>
          <w:sz w:val="24"/>
          <w:szCs w:val="24"/>
        </w:rPr>
      </w:pPr>
      <w:r w:rsidRPr="00C95F1E">
        <w:rPr>
          <w:rFonts w:ascii="Times New Roman" w:hAnsi="Times New Roman" w:cs="Times New Roman"/>
          <w:sz w:val="24"/>
          <w:szCs w:val="24"/>
        </w:rPr>
        <w:t>Infrastructure Development Company Limited</w:t>
      </w:r>
    </w:p>
    <w:p w14:paraId="4B8FEF04" w14:textId="77777777" w:rsidR="00C95F1E" w:rsidRDefault="00C95F1E" w:rsidP="009C26D9">
      <w:pPr>
        <w:spacing w:line="360" w:lineRule="auto"/>
        <w:rPr>
          <w:rFonts w:ascii="Times New Roman" w:hAnsi="Times New Roman" w:cs="Times New Roman"/>
        </w:rPr>
      </w:pPr>
    </w:p>
    <w:p w14:paraId="5FCCAEF0" w14:textId="77777777" w:rsidR="0042785B" w:rsidRDefault="0042785B" w:rsidP="009C26D9">
      <w:pPr>
        <w:spacing w:line="360" w:lineRule="auto"/>
        <w:rPr>
          <w:rFonts w:ascii="Times New Roman" w:hAnsi="Times New Roman" w:cs="Times New Roman"/>
        </w:rPr>
      </w:pPr>
    </w:p>
    <w:p w14:paraId="2FB2E8A1" w14:textId="77777777" w:rsidR="0042785B" w:rsidRDefault="0042785B" w:rsidP="009C26D9">
      <w:pPr>
        <w:spacing w:line="360" w:lineRule="auto"/>
        <w:rPr>
          <w:rFonts w:ascii="Times New Roman" w:hAnsi="Times New Roman" w:cs="Times New Roman"/>
        </w:rPr>
      </w:pPr>
    </w:p>
    <w:p w14:paraId="4DF95284" w14:textId="77777777" w:rsidR="009C26D9" w:rsidRDefault="009C26D9" w:rsidP="009C26D9">
      <w:pPr>
        <w:spacing w:line="360" w:lineRule="auto"/>
        <w:rPr>
          <w:rFonts w:ascii="Times New Roman" w:hAnsi="Times New Roman" w:cs="Times New Roman"/>
        </w:rPr>
      </w:pPr>
    </w:p>
    <w:p w14:paraId="48F47CDD" w14:textId="77777777" w:rsidR="009C26D9" w:rsidRDefault="009C26D9" w:rsidP="009C26D9">
      <w:pPr>
        <w:spacing w:line="360" w:lineRule="auto"/>
        <w:rPr>
          <w:rFonts w:ascii="Times New Roman" w:hAnsi="Times New Roman" w:cs="Times New Roman"/>
        </w:rPr>
      </w:pPr>
    </w:p>
    <w:p w14:paraId="62C8B1BD" w14:textId="673A02BB" w:rsidR="006E4A5F" w:rsidRDefault="006E4A5F" w:rsidP="001C233A">
      <w:pPr>
        <w:pStyle w:val="Heading2"/>
        <w:jc w:val="both"/>
      </w:pPr>
      <w:bookmarkStart w:id="24" w:name="_Toc157463307"/>
      <w:r>
        <w:lastRenderedPageBreak/>
        <w:t xml:space="preserve">5.3 </w:t>
      </w:r>
      <w:r w:rsidRPr="006E4A5F">
        <w:t xml:space="preserve">Evaluation of the </w:t>
      </w:r>
      <w:r w:rsidR="00207BEE">
        <w:t>Current State of the Sector</w:t>
      </w:r>
      <w:bookmarkEnd w:id="24"/>
    </w:p>
    <w:p w14:paraId="17D41FC9" w14:textId="77777777" w:rsidR="009C26D9" w:rsidRDefault="009C26D9" w:rsidP="001C233A">
      <w:pPr>
        <w:spacing w:line="360" w:lineRule="auto"/>
        <w:jc w:val="both"/>
        <w:rPr>
          <w:rFonts w:ascii="Times New Roman" w:hAnsi="Times New Roman" w:cs="Times New Roman"/>
        </w:rPr>
      </w:pPr>
    </w:p>
    <w:p w14:paraId="7FA54B61" w14:textId="2E977F5C" w:rsidR="006E4A5F" w:rsidRDefault="00207BEE" w:rsidP="00207BEE">
      <w:pPr>
        <w:spacing w:line="360" w:lineRule="auto"/>
        <w:jc w:val="both"/>
        <w:rPr>
          <w:rFonts w:ascii="Times New Roman" w:hAnsi="Times New Roman" w:cs="Times New Roman"/>
          <w:sz w:val="24"/>
          <w:szCs w:val="24"/>
        </w:rPr>
      </w:pPr>
      <w:r w:rsidRPr="00207BEE">
        <w:rPr>
          <w:rFonts w:ascii="Times New Roman" w:hAnsi="Times New Roman" w:cs="Times New Roman"/>
          <w:sz w:val="24"/>
          <w:szCs w:val="24"/>
        </w:rPr>
        <w:t>The data tables in this issue were constructed using the returns that each individual NBFI submitted as of March 31, 2023, the last day of the quarter. There were 288 NBFIs with reported branches nationwide at the end of the study period.</w:t>
      </w:r>
    </w:p>
    <w:p w14:paraId="59AB9BCD" w14:textId="77777777" w:rsidR="00207BEE" w:rsidRDefault="00207BEE" w:rsidP="00207BEE">
      <w:pPr>
        <w:spacing w:line="360" w:lineRule="auto"/>
        <w:jc w:val="both"/>
        <w:rPr>
          <w:rFonts w:ascii="Times New Roman" w:hAnsi="Times New Roman" w:cs="Times New Roman"/>
          <w:sz w:val="24"/>
          <w:szCs w:val="24"/>
        </w:rPr>
      </w:pPr>
    </w:p>
    <w:p w14:paraId="413F415A" w14:textId="6B85A78E" w:rsidR="006E4A5F" w:rsidRPr="006E4A5F" w:rsidRDefault="006E4A5F" w:rsidP="001C233A">
      <w:pPr>
        <w:pStyle w:val="Heading3"/>
        <w:spacing w:line="360" w:lineRule="auto"/>
        <w:jc w:val="both"/>
      </w:pPr>
      <w:bookmarkStart w:id="25" w:name="_Toc157463308"/>
      <w:r>
        <w:t xml:space="preserve">5.3.1 </w:t>
      </w:r>
      <w:r w:rsidRPr="006E4A5F">
        <w:t>An Examination of NBFI Deposits and Advances</w:t>
      </w:r>
      <w:bookmarkEnd w:id="25"/>
    </w:p>
    <w:p w14:paraId="2AAC7E4D" w14:textId="484F3463" w:rsidR="006E4A5F" w:rsidRPr="009A54BF" w:rsidRDefault="006E4A5F" w:rsidP="001C233A">
      <w:pPr>
        <w:spacing w:line="360" w:lineRule="auto"/>
        <w:jc w:val="both"/>
        <w:rPr>
          <w:rFonts w:ascii="Times New Roman" w:hAnsi="Times New Roman" w:cs="Times New Roman"/>
          <w:b/>
          <w:bCs/>
          <w:sz w:val="24"/>
          <w:szCs w:val="24"/>
          <w:u w:val="single"/>
        </w:rPr>
      </w:pPr>
      <w:r w:rsidRPr="009A54BF">
        <w:rPr>
          <w:rFonts w:ascii="Times New Roman" w:hAnsi="Times New Roman" w:cs="Times New Roman"/>
          <w:b/>
          <w:bCs/>
          <w:sz w:val="24"/>
          <w:szCs w:val="24"/>
          <w:u w:val="single"/>
        </w:rPr>
        <w:t xml:space="preserve">Deposits: </w:t>
      </w:r>
    </w:p>
    <w:p w14:paraId="17551C41" w14:textId="6CF76FB7" w:rsidR="006E4A5F" w:rsidRDefault="009A54BF" w:rsidP="001C233A">
      <w:pPr>
        <w:spacing w:line="360" w:lineRule="auto"/>
        <w:jc w:val="both"/>
        <w:rPr>
          <w:rFonts w:ascii="Times New Roman" w:hAnsi="Times New Roman" w:cs="Times New Roman"/>
          <w:sz w:val="24"/>
          <w:szCs w:val="24"/>
        </w:rPr>
      </w:pPr>
      <w:r w:rsidRPr="009A54BF">
        <w:rPr>
          <w:rFonts w:ascii="Times New Roman" w:hAnsi="Times New Roman" w:cs="Times New Roman"/>
          <w:sz w:val="24"/>
          <w:szCs w:val="24"/>
        </w:rPr>
        <w:t>In comparison to Oct.-Dec., 2022, the total deposits of the NBFIs (apart from inter-NBFIs) fell by Tk.5386 lac, or 0.12 percent, to Tk.4369878 lac in Jan.-Mar., 2023.</w:t>
      </w:r>
    </w:p>
    <w:p w14:paraId="3A5EEF6E" w14:textId="75794B32" w:rsidR="009A54BF" w:rsidRDefault="009A54BF" w:rsidP="001C233A">
      <w:pPr>
        <w:spacing w:line="360" w:lineRule="auto"/>
        <w:jc w:val="both"/>
        <w:rPr>
          <w:rFonts w:ascii="Times New Roman" w:hAnsi="Times New Roman" w:cs="Times New Roman"/>
          <w:b/>
          <w:bCs/>
          <w:sz w:val="24"/>
          <w:szCs w:val="24"/>
          <w:u w:val="single"/>
        </w:rPr>
      </w:pPr>
      <w:r w:rsidRPr="009A54BF">
        <w:rPr>
          <w:rFonts w:ascii="Times New Roman" w:hAnsi="Times New Roman" w:cs="Times New Roman"/>
          <w:b/>
          <w:bCs/>
          <w:sz w:val="24"/>
          <w:szCs w:val="24"/>
          <w:u w:val="single"/>
        </w:rPr>
        <w:t>Advances:</w:t>
      </w:r>
    </w:p>
    <w:p w14:paraId="3A686A7C" w14:textId="3F47E844" w:rsidR="009A54BF" w:rsidRDefault="009A54BF" w:rsidP="001C233A">
      <w:pPr>
        <w:spacing w:line="360" w:lineRule="auto"/>
        <w:jc w:val="both"/>
        <w:rPr>
          <w:rFonts w:ascii="Times New Roman" w:hAnsi="Times New Roman" w:cs="Times New Roman"/>
          <w:sz w:val="24"/>
          <w:szCs w:val="24"/>
        </w:rPr>
      </w:pPr>
      <w:r w:rsidRPr="009A54BF">
        <w:rPr>
          <w:rFonts w:ascii="Times New Roman" w:hAnsi="Times New Roman" w:cs="Times New Roman"/>
          <w:sz w:val="24"/>
          <w:szCs w:val="24"/>
        </w:rPr>
        <w:t>Compared to October–December 2022, the total advances made by NBFIs increased by Tk.91772 lac, or 1.31</w:t>
      </w:r>
      <w:r w:rsidR="00207BEE">
        <w:rPr>
          <w:rFonts w:ascii="Times New Roman" w:hAnsi="Times New Roman" w:cs="Times New Roman"/>
          <w:sz w:val="24"/>
          <w:szCs w:val="24"/>
        </w:rPr>
        <w:t>%</w:t>
      </w:r>
      <w:r w:rsidRPr="009A54BF">
        <w:rPr>
          <w:rFonts w:ascii="Times New Roman" w:hAnsi="Times New Roman" w:cs="Times New Roman"/>
          <w:sz w:val="24"/>
          <w:szCs w:val="24"/>
        </w:rPr>
        <w:t>, to Tk.7123939 lac in January–March 2023. In contrast, between January and March of 2023, advances in private NBFIs climbed by Tk. 39605 lac, or 0.65</w:t>
      </w:r>
      <w:r w:rsidR="00207BEE">
        <w:rPr>
          <w:rFonts w:ascii="Times New Roman" w:hAnsi="Times New Roman" w:cs="Times New Roman"/>
          <w:sz w:val="24"/>
          <w:szCs w:val="24"/>
        </w:rPr>
        <w:t>%</w:t>
      </w:r>
      <w:r w:rsidRPr="009A54BF">
        <w:rPr>
          <w:rFonts w:ascii="Times New Roman" w:hAnsi="Times New Roman" w:cs="Times New Roman"/>
          <w:sz w:val="24"/>
          <w:szCs w:val="24"/>
        </w:rPr>
        <w:t>, to Tk. 6110251 lac, while in public NBFIs increased by Tk. 52166 lac, or 5.43</w:t>
      </w:r>
      <w:r w:rsidR="00207BEE">
        <w:rPr>
          <w:rFonts w:ascii="Times New Roman" w:hAnsi="Times New Roman" w:cs="Times New Roman"/>
          <w:sz w:val="24"/>
          <w:szCs w:val="24"/>
        </w:rPr>
        <w:t>%</w:t>
      </w:r>
      <w:r w:rsidRPr="009A54BF">
        <w:rPr>
          <w:rFonts w:ascii="Times New Roman" w:hAnsi="Times New Roman" w:cs="Times New Roman"/>
          <w:sz w:val="24"/>
          <w:szCs w:val="24"/>
        </w:rPr>
        <w:t>, to Tk. 1013688 lac.</w:t>
      </w:r>
    </w:p>
    <w:p w14:paraId="3D43DFFE" w14:textId="77777777" w:rsidR="00BF61BB" w:rsidRDefault="00BF61BB" w:rsidP="006E4A5F">
      <w:pPr>
        <w:spacing w:line="360" w:lineRule="auto"/>
        <w:rPr>
          <w:rFonts w:ascii="Times New Roman" w:hAnsi="Times New Roman" w:cs="Times New Roman"/>
          <w:sz w:val="24"/>
          <w:szCs w:val="24"/>
        </w:rPr>
      </w:pPr>
    </w:p>
    <w:p w14:paraId="202E1ABF" w14:textId="003E88FB" w:rsidR="00BF61BB" w:rsidRDefault="00BF61BB" w:rsidP="00207BEE">
      <w:pPr>
        <w:pStyle w:val="Heading2"/>
        <w:spacing w:line="360" w:lineRule="auto"/>
        <w:jc w:val="both"/>
        <w:rPr>
          <w:rFonts w:cs="Times New Roman"/>
          <w:sz w:val="24"/>
          <w:szCs w:val="24"/>
        </w:rPr>
      </w:pPr>
      <w:bookmarkStart w:id="26" w:name="_Toc157463309"/>
      <w:r w:rsidRPr="00BF61BB">
        <w:rPr>
          <w:rFonts w:cs="Times New Roman"/>
          <w:sz w:val="24"/>
          <w:szCs w:val="24"/>
        </w:rPr>
        <w:t>5.4 A summary of limitations and potential</w:t>
      </w:r>
      <w:bookmarkEnd w:id="26"/>
    </w:p>
    <w:p w14:paraId="6290717B" w14:textId="26BFE189" w:rsidR="00BF61BB" w:rsidRDefault="00BF61BB" w:rsidP="00207BEE">
      <w:pPr>
        <w:spacing w:line="360" w:lineRule="auto"/>
        <w:jc w:val="both"/>
        <w:rPr>
          <w:rFonts w:ascii="Times New Roman" w:hAnsi="Times New Roman" w:cs="Times New Roman"/>
          <w:sz w:val="24"/>
          <w:szCs w:val="24"/>
        </w:rPr>
      </w:pPr>
      <w:r w:rsidRPr="00BF61BB">
        <w:rPr>
          <w:rFonts w:ascii="Times New Roman" w:hAnsi="Times New Roman" w:cs="Times New Roman"/>
          <w:sz w:val="24"/>
          <w:szCs w:val="24"/>
        </w:rPr>
        <w:t xml:space="preserve">For a nation like Bangladesh, granting financial access to all entrepreneurship, </w:t>
      </w:r>
      <w:r w:rsidR="00C256FC">
        <w:rPr>
          <w:rFonts w:ascii="Times New Roman" w:hAnsi="Times New Roman" w:cs="Times New Roman"/>
          <w:sz w:val="24"/>
          <w:szCs w:val="24"/>
        </w:rPr>
        <w:t>sector</w:t>
      </w:r>
      <w:r w:rsidRPr="00BF61BB">
        <w:rPr>
          <w:rFonts w:ascii="Times New Roman" w:hAnsi="Times New Roman" w:cs="Times New Roman"/>
          <w:sz w:val="24"/>
          <w:szCs w:val="24"/>
        </w:rPr>
        <w:t>, and individual levels should be a primary priority. A dependable financial system is necessary for the prosperity of every nation. Non</w:t>
      </w:r>
      <w:r w:rsidR="00207BEE">
        <w:rPr>
          <w:rFonts w:ascii="Times New Roman" w:hAnsi="Times New Roman" w:cs="Times New Roman"/>
          <w:sz w:val="24"/>
          <w:szCs w:val="24"/>
        </w:rPr>
        <w:t>-</w:t>
      </w:r>
      <w:r w:rsidRPr="00BF61BB">
        <w:rPr>
          <w:rFonts w:ascii="Times New Roman" w:hAnsi="Times New Roman" w:cs="Times New Roman"/>
          <w:sz w:val="24"/>
          <w:szCs w:val="24"/>
        </w:rPr>
        <w:t xml:space="preserve">banking </w:t>
      </w:r>
      <w:r w:rsidR="00207BEE">
        <w:rPr>
          <w:rFonts w:ascii="Times New Roman" w:hAnsi="Times New Roman" w:cs="Times New Roman"/>
          <w:sz w:val="24"/>
          <w:szCs w:val="24"/>
        </w:rPr>
        <w:t>f</w:t>
      </w:r>
      <w:r w:rsidRPr="00BF61BB">
        <w:rPr>
          <w:rFonts w:ascii="Times New Roman" w:hAnsi="Times New Roman" w:cs="Times New Roman"/>
          <w:sz w:val="24"/>
          <w:szCs w:val="24"/>
        </w:rPr>
        <w:t xml:space="preserve">inancial </w:t>
      </w:r>
      <w:r w:rsidR="00207BEE">
        <w:rPr>
          <w:rFonts w:ascii="Times New Roman" w:hAnsi="Times New Roman" w:cs="Times New Roman"/>
          <w:sz w:val="24"/>
          <w:szCs w:val="24"/>
        </w:rPr>
        <w:t>i</w:t>
      </w:r>
      <w:r w:rsidRPr="00BF61BB">
        <w:rPr>
          <w:rFonts w:ascii="Times New Roman" w:hAnsi="Times New Roman" w:cs="Times New Roman"/>
          <w:sz w:val="24"/>
          <w:szCs w:val="24"/>
        </w:rPr>
        <w:t xml:space="preserve">nstitutions were created to meet the distinct and growing financial demands of the nation. Few </w:t>
      </w:r>
      <w:r w:rsidR="00207BEE">
        <w:rPr>
          <w:rFonts w:ascii="Times New Roman" w:hAnsi="Times New Roman" w:cs="Times New Roman"/>
          <w:sz w:val="24"/>
          <w:szCs w:val="24"/>
        </w:rPr>
        <w:t>n</w:t>
      </w:r>
      <w:r w:rsidR="00207BEE" w:rsidRPr="00BF61BB">
        <w:rPr>
          <w:rFonts w:ascii="Times New Roman" w:hAnsi="Times New Roman" w:cs="Times New Roman"/>
          <w:sz w:val="24"/>
          <w:szCs w:val="24"/>
        </w:rPr>
        <w:t>on</w:t>
      </w:r>
      <w:r w:rsidR="00207BEE">
        <w:rPr>
          <w:rFonts w:ascii="Times New Roman" w:hAnsi="Times New Roman" w:cs="Times New Roman"/>
          <w:sz w:val="24"/>
          <w:szCs w:val="24"/>
        </w:rPr>
        <w:t>-</w:t>
      </w:r>
      <w:r w:rsidR="00207BEE" w:rsidRPr="00BF61BB">
        <w:rPr>
          <w:rFonts w:ascii="Times New Roman" w:hAnsi="Times New Roman" w:cs="Times New Roman"/>
          <w:sz w:val="24"/>
          <w:szCs w:val="24"/>
        </w:rPr>
        <w:t xml:space="preserve">banking </w:t>
      </w:r>
      <w:r w:rsidR="00207BEE">
        <w:rPr>
          <w:rFonts w:ascii="Times New Roman" w:hAnsi="Times New Roman" w:cs="Times New Roman"/>
          <w:sz w:val="24"/>
          <w:szCs w:val="24"/>
        </w:rPr>
        <w:t>f</w:t>
      </w:r>
      <w:r w:rsidR="00207BEE" w:rsidRPr="00BF61BB">
        <w:rPr>
          <w:rFonts w:ascii="Times New Roman" w:hAnsi="Times New Roman" w:cs="Times New Roman"/>
          <w:sz w:val="24"/>
          <w:szCs w:val="24"/>
        </w:rPr>
        <w:t xml:space="preserve">inancial </w:t>
      </w:r>
      <w:r w:rsidR="00207BEE">
        <w:rPr>
          <w:rFonts w:ascii="Times New Roman" w:hAnsi="Times New Roman" w:cs="Times New Roman"/>
          <w:sz w:val="24"/>
          <w:szCs w:val="24"/>
        </w:rPr>
        <w:t>i</w:t>
      </w:r>
      <w:r w:rsidR="00207BEE" w:rsidRPr="00BF61BB">
        <w:rPr>
          <w:rFonts w:ascii="Times New Roman" w:hAnsi="Times New Roman" w:cs="Times New Roman"/>
          <w:sz w:val="24"/>
          <w:szCs w:val="24"/>
        </w:rPr>
        <w:t>nstitutions</w:t>
      </w:r>
      <w:r w:rsidRPr="00BF61BB">
        <w:rPr>
          <w:rFonts w:ascii="Times New Roman" w:hAnsi="Times New Roman" w:cs="Times New Roman"/>
          <w:sz w:val="24"/>
          <w:szCs w:val="24"/>
        </w:rPr>
        <w:t xml:space="preserve"> are really running their businesses. One of the listed </w:t>
      </w:r>
      <w:r w:rsidR="00207BEE">
        <w:rPr>
          <w:rFonts w:ascii="Times New Roman" w:hAnsi="Times New Roman" w:cs="Times New Roman"/>
          <w:sz w:val="24"/>
          <w:szCs w:val="24"/>
        </w:rPr>
        <w:t>n</w:t>
      </w:r>
      <w:r w:rsidR="00207BEE" w:rsidRPr="00BF61BB">
        <w:rPr>
          <w:rFonts w:ascii="Times New Roman" w:hAnsi="Times New Roman" w:cs="Times New Roman"/>
          <w:sz w:val="24"/>
          <w:szCs w:val="24"/>
        </w:rPr>
        <w:t>on</w:t>
      </w:r>
      <w:r w:rsidR="00207BEE">
        <w:rPr>
          <w:rFonts w:ascii="Times New Roman" w:hAnsi="Times New Roman" w:cs="Times New Roman"/>
          <w:sz w:val="24"/>
          <w:szCs w:val="24"/>
        </w:rPr>
        <w:t>-</w:t>
      </w:r>
      <w:r w:rsidR="00207BEE" w:rsidRPr="00BF61BB">
        <w:rPr>
          <w:rFonts w:ascii="Times New Roman" w:hAnsi="Times New Roman" w:cs="Times New Roman"/>
          <w:sz w:val="24"/>
          <w:szCs w:val="24"/>
        </w:rPr>
        <w:t xml:space="preserve">banking </w:t>
      </w:r>
      <w:r w:rsidR="00207BEE">
        <w:rPr>
          <w:rFonts w:ascii="Times New Roman" w:hAnsi="Times New Roman" w:cs="Times New Roman"/>
          <w:sz w:val="24"/>
          <w:szCs w:val="24"/>
        </w:rPr>
        <w:t>f</w:t>
      </w:r>
      <w:r w:rsidR="00207BEE" w:rsidRPr="00BF61BB">
        <w:rPr>
          <w:rFonts w:ascii="Times New Roman" w:hAnsi="Times New Roman" w:cs="Times New Roman"/>
          <w:sz w:val="24"/>
          <w:szCs w:val="24"/>
        </w:rPr>
        <w:t xml:space="preserve">inancial </w:t>
      </w:r>
      <w:r w:rsidR="00207BEE">
        <w:rPr>
          <w:rFonts w:ascii="Times New Roman" w:hAnsi="Times New Roman" w:cs="Times New Roman"/>
          <w:sz w:val="24"/>
          <w:szCs w:val="24"/>
        </w:rPr>
        <w:t>i</w:t>
      </w:r>
      <w:r w:rsidR="00207BEE" w:rsidRPr="00BF61BB">
        <w:rPr>
          <w:rFonts w:ascii="Times New Roman" w:hAnsi="Times New Roman" w:cs="Times New Roman"/>
          <w:sz w:val="24"/>
          <w:szCs w:val="24"/>
        </w:rPr>
        <w:t>nstitutions</w:t>
      </w:r>
      <w:r w:rsidRPr="00BF61BB">
        <w:rPr>
          <w:rFonts w:ascii="Times New Roman" w:hAnsi="Times New Roman" w:cs="Times New Roman"/>
          <w:sz w:val="24"/>
          <w:szCs w:val="24"/>
        </w:rPr>
        <w:t xml:space="preserve">, People's Leasing, is presently in liquidation as a result of its financial situation collapsing during the past few years. Numerous other </w:t>
      </w:r>
      <w:r w:rsidR="00207BEE">
        <w:rPr>
          <w:rFonts w:ascii="Times New Roman" w:hAnsi="Times New Roman" w:cs="Times New Roman"/>
          <w:sz w:val="24"/>
          <w:szCs w:val="24"/>
        </w:rPr>
        <w:t>n</w:t>
      </w:r>
      <w:r w:rsidR="00207BEE" w:rsidRPr="00BF61BB">
        <w:rPr>
          <w:rFonts w:ascii="Times New Roman" w:hAnsi="Times New Roman" w:cs="Times New Roman"/>
          <w:sz w:val="24"/>
          <w:szCs w:val="24"/>
        </w:rPr>
        <w:t>on</w:t>
      </w:r>
      <w:r w:rsidR="00207BEE">
        <w:rPr>
          <w:rFonts w:ascii="Times New Roman" w:hAnsi="Times New Roman" w:cs="Times New Roman"/>
          <w:sz w:val="24"/>
          <w:szCs w:val="24"/>
        </w:rPr>
        <w:t>-</w:t>
      </w:r>
      <w:r w:rsidR="00207BEE" w:rsidRPr="00BF61BB">
        <w:rPr>
          <w:rFonts w:ascii="Times New Roman" w:hAnsi="Times New Roman" w:cs="Times New Roman"/>
          <w:sz w:val="24"/>
          <w:szCs w:val="24"/>
        </w:rPr>
        <w:t xml:space="preserve">banking </w:t>
      </w:r>
      <w:r w:rsidR="00207BEE">
        <w:rPr>
          <w:rFonts w:ascii="Times New Roman" w:hAnsi="Times New Roman" w:cs="Times New Roman"/>
          <w:sz w:val="24"/>
          <w:szCs w:val="24"/>
        </w:rPr>
        <w:t>f</w:t>
      </w:r>
      <w:r w:rsidR="00207BEE" w:rsidRPr="00BF61BB">
        <w:rPr>
          <w:rFonts w:ascii="Times New Roman" w:hAnsi="Times New Roman" w:cs="Times New Roman"/>
          <w:sz w:val="24"/>
          <w:szCs w:val="24"/>
        </w:rPr>
        <w:t xml:space="preserve">inancial </w:t>
      </w:r>
      <w:r w:rsidR="00207BEE">
        <w:rPr>
          <w:rFonts w:ascii="Times New Roman" w:hAnsi="Times New Roman" w:cs="Times New Roman"/>
          <w:sz w:val="24"/>
          <w:szCs w:val="24"/>
        </w:rPr>
        <w:t>i</w:t>
      </w:r>
      <w:r w:rsidR="00207BEE" w:rsidRPr="00BF61BB">
        <w:rPr>
          <w:rFonts w:ascii="Times New Roman" w:hAnsi="Times New Roman" w:cs="Times New Roman"/>
          <w:sz w:val="24"/>
          <w:szCs w:val="24"/>
        </w:rPr>
        <w:t>nstitutions</w:t>
      </w:r>
      <w:r w:rsidRPr="00BF61BB">
        <w:rPr>
          <w:rFonts w:ascii="Times New Roman" w:hAnsi="Times New Roman" w:cs="Times New Roman"/>
          <w:sz w:val="24"/>
          <w:szCs w:val="24"/>
        </w:rPr>
        <w:t xml:space="preserve"> are already in danger and may soon have to take similar actions, such as liquidation.</w:t>
      </w:r>
      <w:r>
        <w:rPr>
          <w:rFonts w:ascii="Times New Roman" w:hAnsi="Times New Roman" w:cs="Times New Roman"/>
          <w:sz w:val="24"/>
          <w:szCs w:val="24"/>
        </w:rPr>
        <w:t xml:space="preserve"> </w:t>
      </w:r>
      <w:r w:rsidRPr="00BF61BB">
        <w:rPr>
          <w:rFonts w:ascii="Times New Roman" w:hAnsi="Times New Roman" w:cs="Times New Roman"/>
          <w:sz w:val="24"/>
          <w:szCs w:val="24"/>
        </w:rPr>
        <w:t xml:space="preserve">After going over every </w:t>
      </w:r>
      <w:r w:rsidR="00207BEE">
        <w:rPr>
          <w:rFonts w:ascii="Times New Roman" w:hAnsi="Times New Roman" w:cs="Times New Roman"/>
          <w:sz w:val="24"/>
          <w:szCs w:val="24"/>
        </w:rPr>
        <w:t>n</w:t>
      </w:r>
      <w:r w:rsidR="00207BEE" w:rsidRPr="00BF61BB">
        <w:rPr>
          <w:rFonts w:ascii="Times New Roman" w:hAnsi="Times New Roman" w:cs="Times New Roman"/>
          <w:sz w:val="24"/>
          <w:szCs w:val="24"/>
        </w:rPr>
        <w:t>on</w:t>
      </w:r>
      <w:r w:rsidR="00207BEE">
        <w:rPr>
          <w:rFonts w:ascii="Times New Roman" w:hAnsi="Times New Roman" w:cs="Times New Roman"/>
          <w:sz w:val="24"/>
          <w:szCs w:val="24"/>
        </w:rPr>
        <w:t>-</w:t>
      </w:r>
      <w:r w:rsidR="00207BEE" w:rsidRPr="00BF61BB">
        <w:rPr>
          <w:rFonts w:ascii="Times New Roman" w:hAnsi="Times New Roman" w:cs="Times New Roman"/>
          <w:sz w:val="24"/>
          <w:szCs w:val="24"/>
        </w:rPr>
        <w:t xml:space="preserve">banking </w:t>
      </w:r>
      <w:r w:rsidR="00207BEE">
        <w:rPr>
          <w:rFonts w:ascii="Times New Roman" w:hAnsi="Times New Roman" w:cs="Times New Roman"/>
          <w:sz w:val="24"/>
          <w:szCs w:val="24"/>
        </w:rPr>
        <w:t>f</w:t>
      </w:r>
      <w:r w:rsidR="00207BEE" w:rsidRPr="00BF61BB">
        <w:rPr>
          <w:rFonts w:ascii="Times New Roman" w:hAnsi="Times New Roman" w:cs="Times New Roman"/>
          <w:sz w:val="24"/>
          <w:szCs w:val="24"/>
        </w:rPr>
        <w:t xml:space="preserve">inancial </w:t>
      </w:r>
      <w:r w:rsidR="00207BEE">
        <w:rPr>
          <w:rFonts w:ascii="Times New Roman" w:hAnsi="Times New Roman" w:cs="Times New Roman"/>
          <w:sz w:val="24"/>
          <w:szCs w:val="24"/>
        </w:rPr>
        <w:t>i</w:t>
      </w:r>
      <w:r w:rsidR="00207BEE" w:rsidRPr="00BF61BB">
        <w:rPr>
          <w:rFonts w:ascii="Times New Roman" w:hAnsi="Times New Roman" w:cs="Times New Roman"/>
          <w:sz w:val="24"/>
          <w:szCs w:val="24"/>
        </w:rPr>
        <w:t>nstitution</w:t>
      </w:r>
      <w:r w:rsidR="00207BEE">
        <w:rPr>
          <w:rFonts w:ascii="Times New Roman" w:hAnsi="Times New Roman" w:cs="Times New Roman"/>
          <w:sz w:val="24"/>
          <w:szCs w:val="24"/>
        </w:rPr>
        <w:t xml:space="preserve">, </w:t>
      </w:r>
      <w:r w:rsidRPr="00BF61BB">
        <w:rPr>
          <w:rFonts w:ascii="Times New Roman" w:hAnsi="Times New Roman" w:cs="Times New Roman"/>
          <w:sz w:val="24"/>
          <w:szCs w:val="24"/>
        </w:rPr>
        <w:t>that w</w:t>
      </w:r>
      <w:r w:rsidR="00207BEE">
        <w:rPr>
          <w:rFonts w:ascii="Times New Roman" w:hAnsi="Times New Roman" w:cs="Times New Roman"/>
          <w:sz w:val="24"/>
          <w:szCs w:val="24"/>
        </w:rPr>
        <w:t>ere</w:t>
      </w:r>
      <w:r w:rsidRPr="00BF61BB">
        <w:rPr>
          <w:rFonts w:ascii="Times New Roman" w:hAnsi="Times New Roman" w:cs="Times New Roman"/>
          <w:sz w:val="24"/>
          <w:szCs w:val="24"/>
        </w:rPr>
        <w:t xml:space="preserve"> mentioned, this report found that new </w:t>
      </w:r>
      <w:r w:rsidR="00207BEE">
        <w:rPr>
          <w:rFonts w:ascii="Times New Roman" w:hAnsi="Times New Roman" w:cs="Times New Roman"/>
          <w:sz w:val="24"/>
          <w:szCs w:val="24"/>
        </w:rPr>
        <w:t>n</w:t>
      </w:r>
      <w:r w:rsidR="00207BEE" w:rsidRPr="00BF61BB">
        <w:rPr>
          <w:rFonts w:ascii="Times New Roman" w:hAnsi="Times New Roman" w:cs="Times New Roman"/>
          <w:sz w:val="24"/>
          <w:szCs w:val="24"/>
        </w:rPr>
        <w:t>on</w:t>
      </w:r>
      <w:r w:rsidR="00207BEE">
        <w:rPr>
          <w:rFonts w:ascii="Times New Roman" w:hAnsi="Times New Roman" w:cs="Times New Roman"/>
          <w:sz w:val="24"/>
          <w:szCs w:val="24"/>
        </w:rPr>
        <w:t>-</w:t>
      </w:r>
      <w:r w:rsidR="00207BEE" w:rsidRPr="00BF61BB">
        <w:rPr>
          <w:rFonts w:ascii="Times New Roman" w:hAnsi="Times New Roman" w:cs="Times New Roman"/>
          <w:sz w:val="24"/>
          <w:szCs w:val="24"/>
        </w:rPr>
        <w:t xml:space="preserve">banking </w:t>
      </w:r>
      <w:r w:rsidR="00207BEE">
        <w:rPr>
          <w:rFonts w:ascii="Times New Roman" w:hAnsi="Times New Roman" w:cs="Times New Roman"/>
          <w:sz w:val="24"/>
          <w:szCs w:val="24"/>
        </w:rPr>
        <w:t>f</w:t>
      </w:r>
      <w:r w:rsidR="00207BEE" w:rsidRPr="00BF61BB">
        <w:rPr>
          <w:rFonts w:ascii="Times New Roman" w:hAnsi="Times New Roman" w:cs="Times New Roman"/>
          <w:sz w:val="24"/>
          <w:szCs w:val="24"/>
        </w:rPr>
        <w:t xml:space="preserve">inancial </w:t>
      </w:r>
      <w:r w:rsidR="00207BEE">
        <w:rPr>
          <w:rFonts w:ascii="Times New Roman" w:hAnsi="Times New Roman" w:cs="Times New Roman"/>
          <w:sz w:val="24"/>
          <w:szCs w:val="24"/>
        </w:rPr>
        <w:t>i</w:t>
      </w:r>
      <w:r w:rsidR="00207BEE" w:rsidRPr="00BF61BB">
        <w:rPr>
          <w:rFonts w:ascii="Times New Roman" w:hAnsi="Times New Roman" w:cs="Times New Roman"/>
          <w:sz w:val="24"/>
          <w:szCs w:val="24"/>
        </w:rPr>
        <w:t>nstitutions</w:t>
      </w:r>
      <w:r w:rsidRPr="00BF61BB">
        <w:rPr>
          <w:rFonts w:ascii="Times New Roman" w:hAnsi="Times New Roman" w:cs="Times New Roman"/>
          <w:sz w:val="24"/>
          <w:szCs w:val="24"/>
        </w:rPr>
        <w:t xml:space="preserve">, like the PLFSL, would soon have to deal with the same kinds of regulatory risk. Additionally, the interest rate spreads (IRS) of certain </w:t>
      </w:r>
      <w:r w:rsidR="00207BEE">
        <w:rPr>
          <w:rFonts w:ascii="Times New Roman" w:hAnsi="Times New Roman" w:cs="Times New Roman"/>
          <w:sz w:val="24"/>
          <w:szCs w:val="24"/>
        </w:rPr>
        <w:t>n</w:t>
      </w:r>
      <w:r w:rsidR="00207BEE" w:rsidRPr="00BF61BB">
        <w:rPr>
          <w:rFonts w:ascii="Times New Roman" w:hAnsi="Times New Roman" w:cs="Times New Roman"/>
          <w:sz w:val="24"/>
          <w:szCs w:val="24"/>
        </w:rPr>
        <w:t>on</w:t>
      </w:r>
      <w:r w:rsidR="00207BEE">
        <w:rPr>
          <w:rFonts w:ascii="Times New Roman" w:hAnsi="Times New Roman" w:cs="Times New Roman"/>
          <w:sz w:val="24"/>
          <w:szCs w:val="24"/>
        </w:rPr>
        <w:t>-</w:t>
      </w:r>
      <w:r w:rsidR="00207BEE" w:rsidRPr="00BF61BB">
        <w:rPr>
          <w:rFonts w:ascii="Times New Roman" w:hAnsi="Times New Roman" w:cs="Times New Roman"/>
          <w:sz w:val="24"/>
          <w:szCs w:val="24"/>
        </w:rPr>
        <w:t xml:space="preserve">banking </w:t>
      </w:r>
      <w:r w:rsidR="00207BEE">
        <w:rPr>
          <w:rFonts w:ascii="Times New Roman" w:hAnsi="Times New Roman" w:cs="Times New Roman"/>
          <w:sz w:val="24"/>
          <w:szCs w:val="24"/>
        </w:rPr>
        <w:t>f</w:t>
      </w:r>
      <w:r w:rsidR="00207BEE" w:rsidRPr="00BF61BB">
        <w:rPr>
          <w:rFonts w:ascii="Times New Roman" w:hAnsi="Times New Roman" w:cs="Times New Roman"/>
          <w:sz w:val="24"/>
          <w:szCs w:val="24"/>
        </w:rPr>
        <w:t xml:space="preserve">inancial </w:t>
      </w:r>
      <w:r w:rsidR="00207BEE">
        <w:rPr>
          <w:rFonts w:ascii="Times New Roman" w:hAnsi="Times New Roman" w:cs="Times New Roman"/>
          <w:sz w:val="24"/>
          <w:szCs w:val="24"/>
        </w:rPr>
        <w:t>i</w:t>
      </w:r>
      <w:r w:rsidR="00207BEE" w:rsidRPr="00BF61BB">
        <w:rPr>
          <w:rFonts w:ascii="Times New Roman" w:hAnsi="Times New Roman" w:cs="Times New Roman"/>
          <w:sz w:val="24"/>
          <w:szCs w:val="24"/>
        </w:rPr>
        <w:t>nstitutions</w:t>
      </w:r>
      <w:r w:rsidRPr="00BF61BB">
        <w:rPr>
          <w:rFonts w:ascii="Times New Roman" w:hAnsi="Times New Roman" w:cs="Times New Roman"/>
          <w:sz w:val="24"/>
          <w:szCs w:val="24"/>
        </w:rPr>
        <w:t xml:space="preserve"> are negative. Banks and </w:t>
      </w:r>
      <w:r w:rsidR="00207BEE">
        <w:rPr>
          <w:rFonts w:ascii="Times New Roman" w:hAnsi="Times New Roman" w:cs="Times New Roman"/>
          <w:sz w:val="24"/>
          <w:szCs w:val="24"/>
        </w:rPr>
        <w:t>n</w:t>
      </w:r>
      <w:r w:rsidR="00207BEE" w:rsidRPr="00BF61BB">
        <w:rPr>
          <w:rFonts w:ascii="Times New Roman" w:hAnsi="Times New Roman" w:cs="Times New Roman"/>
          <w:sz w:val="24"/>
          <w:szCs w:val="24"/>
        </w:rPr>
        <w:t>on</w:t>
      </w:r>
      <w:r w:rsidR="00207BEE">
        <w:rPr>
          <w:rFonts w:ascii="Times New Roman" w:hAnsi="Times New Roman" w:cs="Times New Roman"/>
          <w:sz w:val="24"/>
          <w:szCs w:val="24"/>
        </w:rPr>
        <w:t>-</w:t>
      </w:r>
      <w:r w:rsidR="00207BEE" w:rsidRPr="00BF61BB">
        <w:rPr>
          <w:rFonts w:ascii="Times New Roman" w:hAnsi="Times New Roman" w:cs="Times New Roman"/>
          <w:sz w:val="24"/>
          <w:szCs w:val="24"/>
        </w:rPr>
        <w:lastRenderedPageBreak/>
        <w:t xml:space="preserve">banking </w:t>
      </w:r>
      <w:r w:rsidR="00207BEE">
        <w:rPr>
          <w:rFonts w:ascii="Times New Roman" w:hAnsi="Times New Roman" w:cs="Times New Roman"/>
          <w:sz w:val="24"/>
          <w:szCs w:val="24"/>
        </w:rPr>
        <w:t>f</w:t>
      </w:r>
      <w:r w:rsidR="00207BEE" w:rsidRPr="00BF61BB">
        <w:rPr>
          <w:rFonts w:ascii="Times New Roman" w:hAnsi="Times New Roman" w:cs="Times New Roman"/>
          <w:sz w:val="24"/>
          <w:szCs w:val="24"/>
        </w:rPr>
        <w:t xml:space="preserve">inancial </w:t>
      </w:r>
      <w:r w:rsidR="00207BEE">
        <w:rPr>
          <w:rFonts w:ascii="Times New Roman" w:hAnsi="Times New Roman" w:cs="Times New Roman"/>
          <w:sz w:val="24"/>
          <w:szCs w:val="24"/>
        </w:rPr>
        <w:t>i</w:t>
      </w:r>
      <w:r w:rsidR="00207BEE" w:rsidRPr="00BF61BB">
        <w:rPr>
          <w:rFonts w:ascii="Times New Roman" w:hAnsi="Times New Roman" w:cs="Times New Roman"/>
          <w:sz w:val="24"/>
          <w:szCs w:val="24"/>
        </w:rPr>
        <w:t xml:space="preserve">nstitutions </w:t>
      </w:r>
      <w:r w:rsidRPr="00BF61BB">
        <w:rPr>
          <w:rFonts w:ascii="Times New Roman" w:hAnsi="Times New Roman" w:cs="Times New Roman"/>
          <w:sz w:val="24"/>
          <w:szCs w:val="24"/>
        </w:rPr>
        <w:t xml:space="preserve">are now directly competing with one another, particularly since banks entered the leasing market. The GDP to total asset ratio decreased to 2.75% in 2018 from 3% in 2017, however because to government backing, EPS has improved recently. Therefore, this </w:t>
      </w:r>
      <w:r w:rsidR="00C256FC">
        <w:rPr>
          <w:rFonts w:ascii="Times New Roman" w:hAnsi="Times New Roman" w:cs="Times New Roman"/>
          <w:sz w:val="24"/>
          <w:szCs w:val="24"/>
        </w:rPr>
        <w:t>sector</w:t>
      </w:r>
      <w:r w:rsidRPr="00BF61BB">
        <w:rPr>
          <w:rFonts w:ascii="Times New Roman" w:hAnsi="Times New Roman" w:cs="Times New Roman"/>
          <w:sz w:val="24"/>
          <w:szCs w:val="24"/>
        </w:rPr>
        <w:t xml:space="preserve"> has the potential to be sustainable if it gets enough support to overcome their position.</w:t>
      </w:r>
    </w:p>
    <w:p w14:paraId="4DFC9A87" w14:textId="77777777" w:rsidR="00207BEE" w:rsidRDefault="00207BEE" w:rsidP="00207BEE">
      <w:pPr>
        <w:spacing w:line="360" w:lineRule="auto"/>
        <w:jc w:val="both"/>
        <w:rPr>
          <w:rFonts w:ascii="Times New Roman" w:hAnsi="Times New Roman" w:cs="Times New Roman"/>
          <w:sz w:val="24"/>
          <w:szCs w:val="24"/>
        </w:rPr>
      </w:pPr>
    </w:p>
    <w:p w14:paraId="1AD0C2C0" w14:textId="6A3E1BCC" w:rsidR="001C233A" w:rsidRDefault="001C233A" w:rsidP="001C233A">
      <w:pPr>
        <w:pStyle w:val="Heading2"/>
        <w:spacing w:line="360" w:lineRule="auto"/>
        <w:jc w:val="both"/>
        <w:rPr>
          <w:sz w:val="24"/>
          <w:szCs w:val="24"/>
        </w:rPr>
      </w:pPr>
      <w:bookmarkStart w:id="27" w:name="_Toc157463310"/>
      <w:r w:rsidRPr="001C233A">
        <w:rPr>
          <w:sz w:val="24"/>
          <w:szCs w:val="24"/>
        </w:rPr>
        <w:t xml:space="preserve">5.5 </w:t>
      </w:r>
      <w:r w:rsidR="001B04F9">
        <w:rPr>
          <w:sz w:val="24"/>
          <w:szCs w:val="24"/>
        </w:rPr>
        <w:t>Evaluation</w:t>
      </w:r>
      <w:r w:rsidR="00207BEE" w:rsidRPr="00207BEE">
        <w:rPr>
          <w:sz w:val="24"/>
          <w:szCs w:val="24"/>
        </w:rPr>
        <w:t xml:space="preserve"> of the Financial Performance of Non-Bank</w:t>
      </w:r>
      <w:r w:rsidR="00207BEE">
        <w:rPr>
          <w:sz w:val="24"/>
          <w:szCs w:val="24"/>
        </w:rPr>
        <w:t>ing</w:t>
      </w:r>
      <w:r w:rsidR="00207BEE" w:rsidRPr="00207BEE">
        <w:rPr>
          <w:sz w:val="24"/>
          <w:szCs w:val="24"/>
        </w:rPr>
        <w:t xml:space="preserve"> Financial Institutions in Bangladesh</w:t>
      </w:r>
      <w:bookmarkEnd w:id="27"/>
    </w:p>
    <w:p w14:paraId="13E13C58" w14:textId="77777777" w:rsidR="001C233A" w:rsidRPr="001C233A" w:rsidRDefault="001C233A" w:rsidP="001C233A">
      <w:pPr>
        <w:spacing w:line="360" w:lineRule="auto"/>
        <w:rPr>
          <w:rFonts w:ascii="Times New Roman" w:hAnsi="Times New Roman" w:cs="Times New Roman"/>
          <w:sz w:val="24"/>
          <w:szCs w:val="24"/>
        </w:rPr>
      </w:pPr>
    </w:p>
    <w:p w14:paraId="13BE099B" w14:textId="67512DC0" w:rsidR="001C233A" w:rsidRDefault="00082C45" w:rsidP="001C233A">
      <w:pPr>
        <w:spacing w:line="360" w:lineRule="auto"/>
        <w:rPr>
          <w:rFonts w:ascii="Times New Roman" w:hAnsi="Times New Roman" w:cs="Times New Roman"/>
          <w:sz w:val="24"/>
          <w:szCs w:val="24"/>
        </w:rPr>
      </w:pPr>
      <w:r w:rsidRPr="00082C45">
        <w:rPr>
          <w:rFonts w:ascii="Times New Roman" w:hAnsi="Times New Roman" w:cs="Times New Roman"/>
          <w:sz w:val="24"/>
          <w:szCs w:val="24"/>
        </w:rPr>
        <w:t xml:space="preserve">In order to measure the outcomes and obtain a trustworthy financial performance </w:t>
      </w:r>
      <w:r w:rsidR="001B04F9">
        <w:rPr>
          <w:rFonts w:ascii="Times New Roman" w:hAnsi="Times New Roman" w:cs="Times New Roman"/>
          <w:sz w:val="24"/>
          <w:szCs w:val="24"/>
        </w:rPr>
        <w:t>evaluation</w:t>
      </w:r>
      <w:r w:rsidRPr="00082C45">
        <w:rPr>
          <w:rFonts w:ascii="Times New Roman" w:hAnsi="Times New Roman" w:cs="Times New Roman"/>
          <w:sz w:val="24"/>
          <w:szCs w:val="24"/>
        </w:rPr>
        <w:t xml:space="preserve">, this study used time series data </w:t>
      </w:r>
      <w:r w:rsidR="001B04F9">
        <w:rPr>
          <w:rFonts w:ascii="Times New Roman" w:hAnsi="Times New Roman" w:cs="Times New Roman"/>
          <w:sz w:val="24"/>
          <w:szCs w:val="24"/>
        </w:rPr>
        <w:t>evaluation</w:t>
      </w:r>
      <w:r w:rsidRPr="00082C45">
        <w:rPr>
          <w:rFonts w:ascii="Times New Roman" w:hAnsi="Times New Roman" w:cs="Times New Roman"/>
          <w:sz w:val="24"/>
          <w:szCs w:val="24"/>
        </w:rPr>
        <w:t xml:space="preserve"> for a number of ratios, including Return on Assets (ROA), Return on Equity (ROE), Return on Capital (ROC), Earnings Per Share (EPS), Current Ratio, Leverage Ratio, Capital Adequacy Ratio (CAR), Debt Equity Ratio, Cost to Income Ratio, and Non-Performing Loans (NPL). A discussion of the results follows.</w:t>
      </w:r>
    </w:p>
    <w:p w14:paraId="7EDB5C58" w14:textId="77777777" w:rsidR="00DF5B35" w:rsidRDefault="00DF5B35" w:rsidP="001C233A">
      <w:pPr>
        <w:spacing w:line="360" w:lineRule="auto"/>
        <w:rPr>
          <w:rFonts w:ascii="Times New Roman" w:hAnsi="Times New Roman" w:cs="Times New Roman"/>
          <w:sz w:val="24"/>
          <w:szCs w:val="24"/>
        </w:rPr>
      </w:pPr>
    </w:p>
    <w:p w14:paraId="0950E4FA" w14:textId="10A5D089" w:rsidR="00DF5B35" w:rsidRDefault="00DF5B35" w:rsidP="00216566">
      <w:pPr>
        <w:pStyle w:val="Heading3"/>
        <w:spacing w:line="360" w:lineRule="auto"/>
        <w:jc w:val="both"/>
      </w:pPr>
      <w:bookmarkStart w:id="28" w:name="_Toc157463311"/>
      <w:r>
        <w:t xml:space="preserve">5.5.1 </w:t>
      </w:r>
      <w:r w:rsidRPr="00082C45">
        <w:t>Return on Assets (ROA)</w:t>
      </w:r>
      <w:bookmarkEnd w:id="28"/>
    </w:p>
    <w:p w14:paraId="7F3DAE8C" w14:textId="790DECA1" w:rsidR="009C26D9" w:rsidRDefault="004E196D" w:rsidP="00216566">
      <w:pPr>
        <w:spacing w:line="360" w:lineRule="auto"/>
        <w:jc w:val="both"/>
        <w:rPr>
          <w:rFonts w:ascii="Times New Roman" w:hAnsi="Times New Roman" w:cs="Times New Roman"/>
          <w:sz w:val="24"/>
          <w:szCs w:val="24"/>
        </w:rPr>
      </w:pPr>
      <w:r w:rsidRPr="004E196D">
        <w:rPr>
          <w:rFonts w:ascii="Times New Roman" w:hAnsi="Times New Roman" w:cs="Times New Roman"/>
          <w:sz w:val="24"/>
          <w:szCs w:val="24"/>
        </w:rPr>
        <w:t xml:space="preserve">Return on asset refers to the amount of return that may be obtained by using one unit of assets. It denotes the earning capacity of the NBFI by exploiting its assets (Rose, 2016). By dividing net income by total assets, it is computed. </w:t>
      </w:r>
      <w:r>
        <w:rPr>
          <w:rFonts w:ascii="Times New Roman" w:hAnsi="Times New Roman" w:cs="Times New Roman"/>
          <w:sz w:val="24"/>
          <w:szCs w:val="24"/>
        </w:rPr>
        <w:t>In</w:t>
      </w:r>
      <w:r w:rsidR="00182B32">
        <w:rPr>
          <w:rFonts w:ascii="Times New Roman" w:hAnsi="Times New Roman" w:cs="Times New Roman"/>
          <w:sz w:val="24"/>
          <w:szCs w:val="24"/>
        </w:rPr>
        <w:t xml:space="preserve"> the</w:t>
      </w:r>
      <w:r>
        <w:rPr>
          <w:rFonts w:ascii="Times New Roman" w:hAnsi="Times New Roman" w:cs="Times New Roman"/>
          <w:sz w:val="24"/>
          <w:szCs w:val="24"/>
        </w:rPr>
        <w:t xml:space="preserve"> last 5 years</w:t>
      </w:r>
      <w:r w:rsidR="00182B32">
        <w:rPr>
          <w:rFonts w:ascii="Times New Roman" w:hAnsi="Times New Roman" w:cs="Times New Roman"/>
          <w:sz w:val="24"/>
          <w:szCs w:val="24"/>
        </w:rPr>
        <w:t xml:space="preserve"> computed</w:t>
      </w:r>
      <w:r>
        <w:rPr>
          <w:rFonts w:ascii="Times New Roman" w:hAnsi="Times New Roman" w:cs="Times New Roman"/>
          <w:sz w:val="24"/>
          <w:szCs w:val="24"/>
        </w:rPr>
        <w:t xml:space="preserve"> average of ROA (2018-2022)</w:t>
      </w:r>
      <w:r w:rsidR="00182B32">
        <w:rPr>
          <w:rFonts w:ascii="Times New Roman" w:hAnsi="Times New Roman" w:cs="Times New Roman"/>
          <w:sz w:val="24"/>
          <w:szCs w:val="24"/>
        </w:rPr>
        <w:t xml:space="preserve"> indicates that</w:t>
      </w:r>
      <w:r w:rsidRPr="004E196D">
        <w:rPr>
          <w:rFonts w:ascii="Times New Roman" w:hAnsi="Times New Roman" w:cs="Times New Roman"/>
          <w:sz w:val="24"/>
          <w:szCs w:val="24"/>
        </w:rPr>
        <w:t xml:space="preserve">, </w:t>
      </w:r>
      <w:r>
        <w:rPr>
          <w:rFonts w:ascii="Times New Roman" w:hAnsi="Times New Roman" w:cs="Times New Roman"/>
          <w:sz w:val="24"/>
          <w:szCs w:val="24"/>
        </w:rPr>
        <w:t>DBH</w:t>
      </w:r>
      <w:r w:rsidRPr="004E196D">
        <w:rPr>
          <w:rFonts w:ascii="Times New Roman" w:hAnsi="Times New Roman" w:cs="Times New Roman"/>
          <w:sz w:val="24"/>
          <w:szCs w:val="24"/>
        </w:rPr>
        <w:t xml:space="preserve"> creates the best return on assets (ROA) for its shareholders (1</w:t>
      </w:r>
      <w:r>
        <w:rPr>
          <w:rFonts w:ascii="Times New Roman" w:hAnsi="Times New Roman" w:cs="Times New Roman"/>
          <w:sz w:val="24"/>
          <w:szCs w:val="24"/>
        </w:rPr>
        <w:t>.71%</w:t>
      </w:r>
      <w:r w:rsidRPr="004E196D">
        <w:rPr>
          <w:rFonts w:ascii="Times New Roman" w:hAnsi="Times New Roman" w:cs="Times New Roman"/>
          <w:sz w:val="24"/>
          <w:szCs w:val="24"/>
        </w:rPr>
        <w:t xml:space="preserve">), while </w:t>
      </w:r>
      <w:r>
        <w:rPr>
          <w:rFonts w:ascii="Times New Roman" w:hAnsi="Times New Roman" w:cs="Times New Roman"/>
          <w:sz w:val="24"/>
          <w:szCs w:val="24"/>
        </w:rPr>
        <w:t>FIRSTFIN</w:t>
      </w:r>
      <w:r w:rsidRPr="004E196D">
        <w:rPr>
          <w:rFonts w:ascii="Times New Roman" w:hAnsi="Times New Roman" w:cs="Times New Roman"/>
          <w:sz w:val="24"/>
          <w:szCs w:val="24"/>
        </w:rPr>
        <w:t xml:space="preserve"> earns the lowest ROA (</w:t>
      </w:r>
      <w:r>
        <w:rPr>
          <w:rFonts w:ascii="Times New Roman" w:hAnsi="Times New Roman" w:cs="Times New Roman"/>
          <w:sz w:val="24"/>
          <w:szCs w:val="24"/>
        </w:rPr>
        <w:t>-8.97%</w:t>
      </w:r>
      <w:r w:rsidRPr="004E196D">
        <w:rPr>
          <w:rFonts w:ascii="Times New Roman" w:hAnsi="Times New Roman" w:cs="Times New Roman"/>
          <w:sz w:val="24"/>
          <w:szCs w:val="24"/>
        </w:rPr>
        <w:t xml:space="preserve">). Overall, the ROA trend </w:t>
      </w:r>
      <w:r>
        <w:rPr>
          <w:rFonts w:ascii="Times New Roman" w:hAnsi="Times New Roman" w:cs="Times New Roman"/>
          <w:sz w:val="24"/>
          <w:szCs w:val="24"/>
        </w:rPr>
        <w:t>decreased</w:t>
      </w:r>
      <w:r w:rsidRPr="004E196D">
        <w:rPr>
          <w:rFonts w:ascii="Times New Roman" w:hAnsi="Times New Roman" w:cs="Times New Roman"/>
          <w:sz w:val="24"/>
          <w:szCs w:val="24"/>
        </w:rPr>
        <w:t xml:space="preserve"> from 20</w:t>
      </w:r>
      <w:r>
        <w:rPr>
          <w:rFonts w:ascii="Times New Roman" w:hAnsi="Times New Roman" w:cs="Times New Roman"/>
          <w:sz w:val="24"/>
          <w:szCs w:val="24"/>
        </w:rPr>
        <w:t>18</w:t>
      </w:r>
      <w:r w:rsidRPr="004E196D">
        <w:rPr>
          <w:rFonts w:ascii="Times New Roman" w:hAnsi="Times New Roman" w:cs="Times New Roman"/>
          <w:sz w:val="24"/>
          <w:szCs w:val="24"/>
        </w:rPr>
        <w:t xml:space="preserve"> to 20</w:t>
      </w:r>
      <w:r>
        <w:rPr>
          <w:rFonts w:ascii="Times New Roman" w:hAnsi="Times New Roman" w:cs="Times New Roman"/>
          <w:sz w:val="24"/>
          <w:szCs w:val="24"/>
        </w:rPr>
        <w:t>22</w:t>
      </w:r>
      <w:r w:rsidRPr="004E196D">
        <w:rPr>
          <w:rFonts w:ascii="Times New Roman" w:hAnsi="Times New Roman" w:cs="Times New Roman"/>
          <w:sz w:val="24"/>
          <w:szCs w:val="24"/>
        </w:rPr>
        <w:t xml:space="preserve">. </w:t>
      </w:r>
      <w:r w:rsidR="00216566">
        <w:rPr>
          <w:rFonts w:ascii="Times New Roman" w:hAnsi="Times New Roman" w:cs="Times New Roman"/>
          <w:sz w:val="24"/>
          <w:szCs w:val="24"/>
        </w:rPr>
        <w:t xml:space="preserve">[See </w:t>
      </w:r>
      <w:r w:rsidR="00216566" w:rsidRPr="00216566">
        <w:rPr>
          <w:rFonts w:ascii="Times New Roman" w:hAnsi="Times New Roman" w:cs="Times New Roman"/>
          <w:sz w:val="24"/>
          <w:szCs w:val="24"/>
        </w:rPr>
        <w:t>Appendix A: Table-1 Return on Asset (ROA)</w:t>
      </w:r>
      <w:r w:rsidR="00216566">
        <w:rPr>
          <w:rFonts w:ascii="Times New Roman" w:hAnsi="Times New Roman" w:cs="Times New Roman"/>
          <w:sz w:val="24"/>
          <w:szCs w:val="24"/>
        </w:rPr>
        <w:t xml:space="preserve">]. </w:t>
      </w:r>
      <w:r w:rsidRPr="004E196D">
        <w:rPr>
          <w:rFonts w:ascii="Times New Roman" w:hAnsi="Times New Roman" w:cs="Times New Roman"/>
          <w:sz w:val="24"/>
          <w:szCs w:val="24"/>
        </w:rPr>
        <w:t xml:space="preserve">It shows that NBFIs have a </w:t>
      </w:r>
      <w:r w:rsidR="00CD4539">
        <w:rPr>
          <w:rFonts w:ascii="Times New Roman" w:hAnsi="Times New Roman" w:cs="Times New Roman"/>
          <w:sz w:val="24"/>
          <w:szCs w:val="24"/>
        </w:rPr>
        <w:t>weaker</w:t>
      </w:r>
      <w:r w:rsidRPr="004E196D">
        <w:rPr>
          <w:rFonts w:ascii="Times New Roman" w:hAnsi="Times New Roman" w:cs="Times New Roman"/>
          <w:sz w:val="24"/>
          <w:szCs w:val="24"/>
        </w:rPr>
        <w:t xml:space="preserve"> earning capacity</w:t>
      </w:r>
      <w:r w:rsidR="00CD4539">
        <w:rPr>
          <w:rFonts w:ascii="Times New Roman" w:hAnsi="Times New Roman" w:cs="Times New Roman"/>
          <w:sz w:val="24"/>
          <w:szCs w:val="24"/>
        </w:rPr>
        <w:t xml:space="preserve"> due to after pandemic situations and</w:t>
      </w:r>
      <w:r w:rsidR="00216566">
        <w:rPr>
          <w:rFonts w:ascii="Times New Roman" w:hAnsi="Times New Roman" w:cs="Times New Roman"/>
          <w:sz w:val="24"/>
          <w:szCs w:val="24"/>
        </w:rPr>
        <w:t xml:space="preserve"> dollar reserve crisis</w:t>
      </w:r>
      <w:r w:rsidR="00CD4539">
        <w:rPr>
          <w:rFonts w:ascii="Times New Roman" w:hAnsi="Times New Roman" w:cs="Times New Roman"/>
          <w:sz w:val="24"/>
          <w:szCs w:val="24"/>
        </w:rPr>
        <w:t xml:space="preserve"> in the country</w:t>
      </w:r>
      <w:r w:rsidRPr="004E196D">
        <w:rPr>
          <w:rFonts w:ascii="Times New Roman" w:hAnsi="Times New Roman" w:cs="Times New Roman"/>
          <w:sz w:val="24"/>
          <w:szCs w:val="24"/>
        </w:rPr>
        <w:t>.</w:t>
      </w:r>
    </w:p>
    <w:p w14:paraId="46027C60" w14:textId="7823B20C" w:rsidR="00216566" w:rsidRDefault="00216566" w:rsidP="00216566">
      <w:pPr>
        <w:spacing w:line="360" w:lineRule="auto"/>
        <w:jc w:val="center"/>
        <w:rPr>
          <w:rFonts w:ascii="Times New Roman" w:hAnsi="Times New Roman" w:cs="Times New Roman"/>
          <w:sz w:val="24"/>
          <w:szCs w:val="24"/>
        </w:rPr>
      </w:pPr>
      <w:r>
        <w:rPr>
          <w:noProof/>
        </w:rPr>
        <w:lastRenderedPageBreak/>
        <w:drawing>
          <wp:inline distT="0" distB="0" distL="0" distR="0" wp14:anchorId="0C72742B" wp14:editId="449721DA">
            <wp:extent cx="4579620" cy="2701636"/>
            <wp:effectExtent l="0" t="0" r="0" b="0"/>
            <wp:docPr id="155740349" name="Chart 1">
              <a:extLst xmlns:a="http://schemas.openxmlformats.org/drawingml/2006/main">
                <a:ext uri="{FF2B5EF4-FFF2-40B4-BE49-F238E27FC236}">
                  <a16:creationId xmln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oel="http://schemas.microsoft.com/office/2019/extlst" xmlns:v="urn:schemas-microsoft-com:vml" xmlns:w10="urn:schemas-microsoft-com:office:word" xmlns:w="http://schemas.openxmlformats.org/wordprocessingml/2006/main"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a16="http://schemas.microsoft.com/office/drawing/2014/main" id="{97465C6E-9DFE-C1E7-4A21-FFA4ADEB2A2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2"/>
              </a:graphicData>
            </a:graphic>
          </wp:inline>
        </w:drawing>
      </w:r>
    </w:p>
    <w:p w14:paraId="65FD96DD" w14:textId="35E7B90B" w:rsidR="00C15603" w:rsidRDefault="00C15603" w:rsidP="00216566">
      <w:pPr>
        <w:spacing w:line="360" w:lineRule="auto"/>
        <w:jc w:val="center"/>
        <w:rPr>
          <w:rFonts w:ascii="Times New Roman" w:hAnsi="Times New Roman" w:cs="Times New Roman"/>
          <w:sz w:val="20"/>
          <w:szCs w:val="20"/>
        </w:rPr>
      </w:pPr>
      <w:bookmarkStart w:id="29" w:name="_Hlk155991646"/>
      <w:r w:rsidRPr="00C15603">
        <w:rPr>
          <w:rFonts w:ascii="Times New Roman" w:hAnsi="Times New Roman" w:cs="Times New Roman"/>
          <w:sz w:val="20"/>
          <w:szCs w:val="20"/>
        </w:rPr>
        <w:t xml:space="preserve">Figure 5.8 (Return </w:t>
      </w:r>
      <w:r>
        <w:rPr>
          <w:rFonts w:ascii="Times New Roman" w:hAnsi="Times New Roman" w:cs="Times New Roman"/>
          <w:sz w:val="20"/>
          <w:szCs w:val="20"/>
        </w:rPr>
        <w:t>o</w:t>
      </w:r>
      <w:r w:rsidRPr="00C15603">
        <w:rPr>
          <w:rFonts w:ascii="Times New Roman" w:hAnsi="Times New Roman" w:cs="Times New Roman"/>
          <w:sz w:val="20"/>
          <w:szCs w:val="20"/>
        </w:rPr>
        <w:t>n Assets)</w:t>
      </w:r>
    </w:p>
    <w:p w14:paraId="7FD0F573" w14:textId="054E7F5A" w:rsidR="00C15603" w:rsidRPr="00C15603" w:rsidRDefault="00C15603" w:rsidP="0042785B">
      <w:pPr>
        <w:pStyle w:val="Heading3"/>
      </w:pPr>
      <w:bookmarkStart w:id="30" w:name="_Toc157463312"/>
      <w:bookmarkEnd w:id="29"/>
      <w:r w:rsidRPr="00C15603">
        <w:t>5.5.2 Return on Equity (ROE)</w:t>
      </w:r>
      <w:bookmarkEnd w:id="30"/>
    </w:p>
    <w:p w14:paraId="115BF13F" w14:textId="10614D20" w:rsidR="00216566" w:rsidRDefault="00C15603" w:rsidP="009E727E">
      <w:pPr>
        <w:spacing w:line="360" w:lineRule="auto"/>
        <w:jc w:val="both"/>
        <w:rPr>
          <w:rFonts w:ascii="Times New Roman" w:hAnsi="Times New Roman" w:cs="Times New Roman"/>
          <w:sz w:val="24"/>
          <w:szCs w:val="24"/>
        </w:rPr>
      </w:pPr>
      <w:r w:rsidRPr="00C15603">
        <w:rPr>
          <w:rFonts w:ascii="Times New Roman" w:hAnsi="Times New Roman" w:cs="Times New Roman"/>
          <w:sz w:val="24"/>
          <w:szCs w:val="24"/>
        </w:rPr>
        <w:t xml:space="preserve">According to Rose (2016), return on equity is a metric used to assess a company's financial success. It is computed by dividing shareholders' equity by net income. </w:t>
      </w:r>
      <w:r>
        <w:rPr>
          <w:rFonts w:ascii="Times New Roman" w:hAnsi="Times New Roman" w:cs="Times New Roman"/>
          <w:sz w:val="24"/>
          <w:szCs w:val="24"/>
        </w:rPr>
        <w:t>In</w:t>
      </w:r>
      <w:r w:rsidR="00485D5E">
        <w:rPr>
          <w:rFonts w:ascii="Times New Roman" w:hAnsi="Times New Roman" w:cs="Times New Roman"/>
          <w:sz w:val="24"/>
          <w:szCs w:val="24"/>
        </w:rPr>
        <w:t xml:space="preserve"> the</w:t>
      </w:r>
      <w:r>
        <w:rPr>
          <w:rFonts w:ascii="Times New Roman" w:hAnsi="Times New Roman" w:cs="Times New Roman"/>
          <w:sz w:val="24"/>
          <w:szCs w:val="24"/>
        </w:rPr>
        <w:t xml:space="preserve"> last 5 years </w:t>
      </w:r>
      <w:r w:rsidR="00182B32">
        <w:rPr>
          <w:rFonts w:ascii="Times New Roman" w:hAnsi="Times New Roman" w:cs="Times New Roman"/>
          <w:sz w:val="24"/>
          <w:szCs w:val="24"/>
        </w:rPr>
        <w:t xml:space="preserve">computed </w:t>
      </w:r>
      <w:r>
        <w:rPr>
          <w:rFonts w:ascii="Times New Roman" w:hAnsi="Times New Roman" w:cs="Times New Roman"/>
          <w:sz w:val="24"/>
          <w:szCs w:val="24"/>
        </w:rPr>
        <w:t xml:space="preserve">average of ROE (2018-2022) </w:t>
      </w:r>
      <w:r w:rsidRPr="00C15603">
        <w:rPr>
          <w:rFonts w:ascii="Times New Roman" w:hAnsi="Times New Roman" w:cs="Times New Roman"/>
          <w:sz w:val="24"/>
          <w:szCs w:val="24"/>
        </w:rPr>
        <w:t xml:space="preserve">indicates that, for its shareholders, </w:t>
      </w:r>
      <w:r w:rsidR="009E727E">
        <w:rPr>
          <w:rFonts w:ascii="Times New Roman" w:hAnsi="Times New Roman" w:cs="Times New Roman"/>
          <w:sz w:val="24"/>
          <w:szCs w:val="24"/>
        </w:rPr>
        <w:t>DBH</w:t>
      </w:r>
      <w:r w:rsidRPr="00C15603">
        <w:rPr>
          <w:rFonts w:ascii="Times New Roman" w:hAnsi="Times New Roman" w:cs="Times New Roman"/>
          <w:sz w:val="24"/>
          <w:szCs w:val="24"/>
        </w:rPr>
        <w:t xml:space="preserve"> delivers the best ROE (</w:t>
      </w:r>
      <w:r w:rsidR="009E727E">
        <w:rPr>
          <w:rFonts w:ascii="Times New Roman" w:hAnsi="Times New Roman" w:cs="Times New Roman"/>
          <w:sz w:val="24"/>
          <w:szCs w:val="24"/>
        </w:rPr>
        <w:t>16.06%</w:t>
      </w:r>
      <w:r w:rsidRPr="00C15603">
        <w:rPr>
          <w:rFonts w:ascii="Times New Roman" w:hAnsi="Times New Roman" w:cs="Times New Roman"/>
          <w:sz w:val="24"/>
          <w:szCs w:val="24"/>
        </w:rPr>
        <w:t xml:space="preserve">) and </w:t>
      </w:r>
      <w:r w:rsidR="009E727E">
        <w:rPr>
          <w:rFonts w:ascii="Times New Roman" w:hAnsi="Times New Roman" w:cs="Times New Roman"/>
          <w:sz w:val="24"/>
          <w:szCs w:val="24"/>
        </w:rPr>
        <w:t>FIRSTFIN</w:t>
      </w:r>
      <w:r w:rsidRPr="00C15603">
        <w:rPr>
          <w:rFonts w:ascii="Times New Roman" w:hAnsi="Times New Roman" w:cs="Times New Roman"/>
          <w:sz w:val="24"/>
          <w:szCs w:val="24"/>
        </w:rPr>
        <w:t xml:space="preserve"> generates the lowest ROE (</w:t>
      </w:r>
      <w:r w:rsidR="009E727E">
        <w:rPr>
          <w:rFonts w:ascii="Times New Roman" w:hAnsi="Times New Roman" w:cs="Times New Roman"/>
          <w:sz w:val="24"/>
          <w:szCs w:val="24"/>
        </w:rPr>
        <w:t>-51.02%</w:t>
      </w:r>
      <w:r w:rsidRPr="00C15603">
        <w:rPr>
          <w:rFonts w:ascii="Times New Roman" w:hAnsi="Times New Roman" w:cs="Times New Roman"/>
          <w:sz w:val="24"/>
          <w:szCs w:val="24"/>
        </w:rPr>
        <w:t>).</w:t>
      </w:r>
      <w:r w:rsidR="009E727E">
        <w:rPr>
          <w:rFonts w:ascii="Times New Roman" w:hAnsi="Times New Roman" w:cs="Times New Roman"/>
          <w:sz w:val="24"/>
          <w:szCs w:val="24"/>
        </w:rPr>
        <w:t xml:space="preserve"> [See </w:t>
      </w:r>
      <w:r w:rsidR="009E727E" w:rsidRPr="009E727E">
        <w:rPr>
          <w:rFonts w:ascii="Times New Roman" w:hAnsi="Times New Roman" w:cs="Times New Roman"/>
          <w:sz w:val="24"/>
          <w:szCs w:val="24"/>
        </w:rPr>
        <w:t>Appendix B: Table-2 Return on Equity (ROE)</w:t>
      </w:r>
      <w:r w:rsidR="009E727E">
        <w:rPr>
          <w:rFonts w:ascii="Times New Roman" w:hAnsi="Times New Roman" w:cs="Times New Roman"/>
          <w:sz w:val="24"/>
          <w:szCs w:val="24"/>
        </w:rPr>
        <w:t>].</w:t>
      </w:r>
      <w:r w:rsidRPr="00C15603">
        <w:rPr>
          <w:rFonts w:ascii="Times New Roman" w:hAnsi="Times New Roman" w:cs="Times New Roman"/>
          <w:sz w:val="24"/>
          <w:szCs w:val="24"/>
        </w:rPr>
        <w:t xml:space="preserve"> Overall, the ROE shows a </w:t>
      </w:r>
      <w:r w:rsidR="009E727E">
        <w:rPr>
          <w:rFonts w:ascii="Times New Roman" w:hAnsi="Times New Roman" w:cs="Times New Roman"/>
          <w:sz w:val="24"/>
          <w:szCs w:val="24"/>
        </w:rPr>
        <w:t>decreasing</w:t>
      </w:r>
      <w:r w:rsidRPr="00C15603">
        <w:rPr>
          <w:rFonts w:ascii="Times New Roman" w:hAnsi="Times New Roman" w:cs="Times New Roman"/>
          <w:sz w:val="24"/>
          <w:szCs w:val="24"/>
        </w:rPr>
        <w:t xml:space="preserve"> trend between 20</w:t>
      </w:r>
      <w:r w:rsidR="009E727E">
        <w:rPr>
          <w:rFonts w:ascii="Times New Roman" w:hAnsi="Times New Roman" w:cs="Times New Roman"/>
          <w:sz w:val="24"/>
          <w:szCs w:val="24"/>
        </w:rPr>
        <w:t>18</w:t>
      </w:r>
      <w:r w:rsidRPr="00C15603">
        <w:rPr>
          <w:rFonts w:ascii="Times New Roman" w:hAnsi="Times New Roman" w:cs="Times New Roman"/>
          <w:sz w:val="24"/>
          <w:szCs w:val="24"/>
        </w:rPr>
        <w:t xml:space="preserve"> </w:t>
      </w:r>
      <w:r w:rsidR="009E727E">
        <w:rPr>
          <w:rFonts w:ascii="Times New Roman" w:hAnsi="Times New Roman" w:cs="Times New Roman"/>
          <w:sz w:val="24"/>
          <w:szCs w:val="24"/>
        </w:rPr>
        <w:t>to</w:t>
      </w:r>
      <w:r w:rsidRPr="00C15603">
        <w:rPr>
          <w:rFonts w:ascii="Times New Roman" w:hAnsi="Times New Roman" w:cs="Times New Roman"/>
          <w:sz w:val="24"/>
          <w:szCs w:val="24"/>
        </w:rPr>
        <w:t xml:space="preserve"> 20</w:t>
      </w:r>
      <w:r w:rsidR="009E727E">
        <w:rPr>
          <w:rFonts w:ascii="Times New Roman" w:hAnsi="Times New Roman" w:cs="Times New Roman"/>
          <w:sz w:val="24"/>
          <w:szCs w:val="24"/>
        </w:rPr>
        <w:t>22</w:t>
      </w:r>
      <w:r w:rsidRPr="00C15603">
        <w:rPr>
          <w:rFonts w:ascii="Times New Roman" w:hAnsi="Times New Roman" w:cs="Times New Roman"/>
          <w:sz w:val="24"/>
          <w:szCs w:val="24"/>
        </w:rPr>
        <w:t xml:space="preserve">. It </w:t>
      </w:r>
      <w:r w:rsidR="009E727E">
        <w:rPr>
          <w:rFonts w:ascii="Times New Roman" w:hAnsi="Times New Roman" w:cs="Times New Roman"/>
          <w:sz w:val="24"/>
          <w:szCs w:val="24"/>
        </w:rPr>
        <w:t xml:space="preserve">doesn’t </w:t>
      </w:r>
      <w:r w:rsidRPr="00C15603">
        <w:rPr>
          <w:rFonts w:ascii="Times New Roman" w:hAnsi="Times New Roman" w:cs="Times New Roman"/>
          <w:sz w:val="24"/>
          <w:szCs w:val="24"/>
        </w:rPr>
        <w:t>indicate a good indicator for NBFIs.</w:t>
      </w:r>
    </w:p>
    <w:p w14:paraId="1B17CCD4" w14:textId="3A119F61" w:rsidR="009E727E" w:rsidRDefault="009E727E" w:rsidP="009E727E">
      <w:pPr>
        <w:spacing w:line="360" w:lineRule="auto"/>
        <w:jc w:val="center"/>
        <w:rPr>
          <w:rFonts w:ascii="Times New Roman" w:hAnsi="Times New Roman" w:cs="Times New Roman"/>
          <w:sz w:val="24"/>
          <w:szCs w:val="24"/>
        </w:rPr>
      </w:pPr>
      <w:r>
        <w:rPr>
          <w:noProof/>
        </w:rPr>
        <w:drawing>
          <wp:inline distT="0" distB="0" distL="0" distR="0" wp14:anchorId="511C2062" wp14:editId="72FECAE3">
            <wp:extent cx="4556760" cy="2697480"/>
            <wp:effectExtent l="0" t="0" r="0" b="0"/>
            <wp:docPr id="1635256048" name="Chart 1">
              <a:extLst xmlns:a="http://schemas.openxmlformats.org/drawingml/2006/main">
                <a:ext uri="{FF2B5EF4-FFF2-40B4-BE49-F238E27FC236}">
                  <a16:creationId xmln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oel="http://schemas.microsoft.com/office/2019/extlst" xmlns:v="urn:schemas-microsoft-com:vml" xmlns:w10="urn:schemas-microsoft-com:office:word" xmlns:w="http://schemas.openxmlformats.org/wordprocessingml/2006/main"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a16="http://schemas.microsoft.com/office/drawing/2014/main" id="{A5CA69CF-AE91-F6C8-38BC-4EF68852AFDE}"/>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3"/>
              </a:graphicData>
            </a:graphic>
          </wp:inline>
        </w:drawing>
      </w:r>
    </w:p>
    <w:p w14:paraId="3662BA79" w14:textId="6ACF5BD9" w:rsidR="009E727E" w:rsidRDefault="009E727E" w:rsidP="009E727E">
      <w:pPr>
        <w:spacing w:line="360" w:lineRule="auto"/>
        <w:jc w:val="center"/>
        <w:rPr>
          <w:rFonts w:ascii="Times New Roman" w:hAnsi="Times New Roman" w:cs="Times New Roman"/>
          <w:sz w:val="20"/>
          <w:szCs w:val="20"/>
        </w:rPr>
      </w:pPr>
      <w:r w:rsidRPr="00C15603">
        <w:rPr>
          <w:rFonts w:ascii="Times New Roman" w:hAnsi="Times New Roman" w:cs="Times New Roman"/>
          <w:sz w:val="20"/>
          <w:szCs w:val="20"/>
        </w:rPr>
        <w:t>Figure 5.</w:t>
      </w:r>
      <w:r w:rsidR="00182B32">
        <w:rPr>
          <w:rFonts w:ascii="Times New Roman" w:hAnsi="Times New Roman" w:cs="Times New Roman"/>
          <w:sz w:val="20"/>
          <w:szCs w:val="20"/>
        </w:rPr>
        <w:t>9</w:t>
      </w:r>
      <w:r w:rsidRPr="00C15603">
        <w:rPr>
          <w:rFonts w:ascii="Times New Roman" w:hAnsi="Times New Roman" w:cs="Times New Roman"/>
          <w:sz w:val="20"/>
          <w:szCs w:val="20"/>
        </w:rPr>
        <w:t xml:space="preserve"> (Return </w:t>
      </w:r>
      <w:r>
        <w:rPr>
          <w:rFonts w:ascii="Times New Roman" w:hAnsi="Times New Roman" w:cs="Times New Roman"/>
          <w:sz w:val="20"/>
          <w:szCs w:val="20"/>
        </w:rPr>
        <w:t>o</w:t>
      </w:r>
      <w:r w:rsidRPr="00C15603">
        <w:rPr>
          <w:rFonts w:ascii="Times New Roman" w:hAnsi="Times New Roman" w:cs="Times New Roman"/>
          <w:sz w:val="20"/>
          <w:szCs w:val="20"/>
        </w:rPr>
        <w:t xml:space="preserve">n </w:t>
      </w:r>
      <w:r>
        <w:rPr>
          <w:rFonts w:ascii="Times New Roman" w:hAnsi="Times New Roman" w:cs="Times New Roman"/>
          <w:sz w:val="20"/>
          <w:szCs w:val="20"/>
        </w:rPr>
        <w:t>Equity</w:t>
      </w:r>
      <w:r w:rsidRPr="00C15603">
        <w:rPr>
          <w:rFonts w:ascii="Times New Roman" w:hAnsi="Times New Roman" w:cs="Times New Roman"/>
          <w:sz w:val="20"/>
          <w:szCs w:val="20"/>
        </w:rPr>
        <w:t>)</w:t>
      </w:r>
    </w:p>
    <w:p w14:paraId="25700B11" w14:textId="71B2A3FF" w:rsidR="009E727E" w:rsidRDefault="00485D5E" w:rsidP="00182B32">
      <w:pPr>
        <w:pStyle w:val="Heading3"/>
        <w:spacing w:line="360" w:lineRule="auto"/>
        <w:jc w:val="both"/>
      </w:pPr>
      <w:bookmarkStart w:id="31" w:name="_Toc157463313"/>
      <w:r>
        <w:lastRenderedPageBreak/>
        <w:t>5.5.3 Return on Capital (ROC)</w:t>
      </w:r>
      <w:bookmarkEnd w:id="31"/>
    </w:p>
    <w:p w14:paraId="33B4F046" w14:textId="1B5A7117" w:rsidR="00182B32" w:rsidRDefault="00485D5E" w:rsidP="00182B32">
      <w:pPr>
        <w:spacing w:line="360" w:lineRule="auto"/>
        <w:jc w:val="both"/>
        <w:rPr>
          <w:rFonts w:ascii="Times New Roman" w:hAnsi="Times New Roman" w:cs="Times New Roman"/>
          <w:sz w:val="24"/>
          <w:szCs w:val="24"/>
        </w:rPr>
      </w:pPr>
      <w:r w:rsidRPr="00485D5E">
        <w:rPr>
          <w:rFonts w:ascii="Times New Roman" w:hAnsi="Times New Roman" w:cs="Times New Roman"/>
          <w:sz w:val="24"/>
          <w:szCs w:val="24"/>
        </w:rPr>
        <w:t xml:space="preserve">Return on Capital (ROC) is a financial term used to evaluate how profitable and efficient a business is at making returns on its capital assets. </w:t>
      </w:r>
      <w:r w:rsidR="00521BF4">
        <w:rPr>
          <w:rFonts w:ascii="Times New Roman" w:hAnsi="Times New Roman" w:cs="Times New Roman"/>
          <w:sz w:val="24"/>
          <w:szCs w:val="24"/>
        </w:rPr>
        <w:t xml:space="preserve">The ROC is calculated by the net income is divided by the </w:t>
      </w:r>
      <w:r w:rsidR="00040871">
        <w:rPr>
          <w:rFonts w:ascii="Times New Roman" w:hAnsi="Times New Roman" w:cs="Times New Roman"/>
          <w:sz w:val="24"/>
          <w:szCs w:val="24"/>
        </w:rPr>
        <w:t>(</w:t>
      </w:r>
      <w:proofErr w:type="spellStart"/>
      <w:r w:rsidR="00521BF4">
        <w:rPr>
          <w:rFonts w:ascii="Times New Roman" w:hAnsi="Times New Roman" w:cs="Times New Roman"/>
          <w:sz w:val="24"/>
          <w:szCs w:val="24"/>
        </w:rPr>
        <w:t>equity</w:t>
      </w:r>
      <w:r w:rsidR="00040871">
        <w:rPr>
          <w:rFonts w:ascii="Times New Roman" w:hAnsi="Times New Roman" w:cs="Times New Roman"/>
          <w:sz w:val="24"/>
          <w:szCs w:val="24"/>
        </w:rPr>
        <w:t>+debt</w:t>
      </w:r>
      <w:proofErr w:type="spellEnd"/>
      <w:r w:rsidR="00040871">
        <w:rPr>
          <w:rFonts w:ascii="Times New Roman" w:hAnsi="Times New Roman" w:cs="Times New Roman"/>
          <w:sz w:val="24"/>
          <w:szCs w:val="24"/>
        </w:rPr>
        <w:t xml:space="preserve">). </w:t>
      </w:r>
      <w:r w:rsidRPr="00485D5E">
        <w:rPr>
          <w:rFonts w:ascii="Times New Roman" w:hAnsi="Times New Roman" w:cs="Times New Roman"/>
          <w:sz w:val="24"/>
          <w:szCs w:val="24"/>
        </w:rPr>
        <w:t>It offers information on how well a business makes use of its capital to produce profits.</w:t>
      </w:r>
      <w:r>
        <w:rPr>
          <w:rFonts w:ascii="Times New Roman" w:hAnsi="Times New Roman" w:cs="Times New Roman"/>
          <w:sz w:val="24"/>
          <w:szCs w:val="24"/>
        </w:rPr>
        <w:t xml:space="preserve"> </w:t>
      </w:r>
      <w:r w:rsidRPr="00485D5E">
        <w:rPr>
          <w:rFonts w:ascii="Times New Roman" w:hAnsi="Times New Roman" w:cs="Times New Roman"/>
          <w:sz w:val="24"/>
          <w:szCs w:val="24"/>
        </w:rPr>
        <w:t>While some NBFIs show good capital use and steady return on capital (ROC), others have difficulties, with large variances and unfavorable trends. With FIRSTFIN's 2021 performance taken out of the picture, the sector's average ROC would be positive, which contributes significantly to the negative sector average. When assessing the performance and financial standing of these NBFIs should take these tendencies into account.</w:t>
      </w:r>
      <w:r>
        <w:rPr>
          <w:rFonts w:ascii="Times New Roman" w:hAnsi="Times New Roman" w:cs="Times New Roman"/>
          <w:sz w:val="24"/>
          <w:szCs w:val="24"/>
        </w:rPr>
        <w:t xml:space="preserve"> In the last 5 years computed average of ROC (2018-2022) </w:t>
      </w:r>
      <w:r w:rsidRPr="00C15603">
        <w:rPr>
          <w:rFonts w:ascii="Times New Roman" w:hAnsi="Times New Roman" w:cs="Times New Roman"/>
          <w:sz w:val="24"/>
          <w:szCs w:val="24"/>
        </w:rPr>
        <w:t xml:space="preserve">indicates that, </w:t>
      </w:r>
      <w:r>
        <w:rPr>
          <w:rFonts w:ascii="Times New Roman" w:hAnsi="Times New Roman" w:cs="Times New Roman"/>
          <w:sz w:val="24"/>
          <w:szCs w:val="24"/>
        </w:rPr>
        <w:t>DBH</w:t>
      </w:r>
      <w:r w:rsidRPr="00C15603">
        <w:rPr>
          <w:rFonts w:ascii="Times New Roman" w:hAnsi="Times New Roman" w:cs="Times New Roman"/>
          <w:sz w:val="24"/>
          <w:szCs w:val="24"/>
        </w:rPr>
        <w:t xml:space="preserve"> delivers the best RO</w:t>
      </w:r>
      <w:r w:rsidR="00182B32">
        <w:rPr>
          <w:rFonts w:ascii="Times New Roman" w:hAnsi="Times New Roman" w:cs="Times New Roman"/>
          <w:sz w:val="24"/>
          <w:szCs w:val="24"/>
        </w:rPr>
        <w:t>C</w:t>
      </w:r>
      <w:r w:rsidRPr="00C15603">
        <w:rPr>
          <w:rFonts w:ascii="Times New Roman" w:hAnsi="Times New Roman" w:cs="Times New Roman"/>
          <w:sz w:val="24"/>
          <w:szCs w:val="24"/>
        </w:rPr>
        <w:t xml:space="preserve"> (</w:t>
      </w:r>
      <w:r w:rsidR="00182B32">
        <w:rPr>
          <w:rFonts w:ascii="Times New Roman" w:hAnsi="Times New Roman" w:cs="Times New Roman"/>
          <w:sz w:val="24"/>
          <w:szCs w:val="24"/>
        </w:rPr>
        <w:t>7</w:t>
      </w:r>
      <w:r>
        <w:rPr>
          <w:rFonts w:ascii="Times New Roman" w:hAnsi="Times New Roman" w:cs="Times New Roman"/>
          <w:sz w:val="24"/>
          <w:szCs w:val="24"/>
        </w:rPr>
        <w:t>.</w:t>
      </w:r>
      <w:r w:rsidR="00182B32">
        <w:rPr>
          <w:rFonts w:ascii="Times New Roman" w:hAnsi="Times New Roman" w:cs="Times New Roman"/>
          <w:sz w:val="24"/>
          <w:szCs w:val="24"/>
        </w:rPr>
        <w:t>6</w:t>
      </w:r>
      <w:r>
        <w:rPr>
          <w:rFonts w:ascii="Times New Roman" w:hAnsi="Times New Roman" w:cs="Times New Roman"/>
          <w:sz w:val="24"/>
          <w:szCs w:val="24"/>
        </w:rPr>
        <w:t>6%</w:t>
      </w:r>
      <w:r w:rsidRPr="00C15603">
        <w:rPr>
          <w:rFonts w:ascii="Times New Roman" w:hAnsi="Times New Roman" w:cs="Times New Roman"/>
          <w:sz w:val="24"/>
          <w:szCs w:val="24"/>
        </w:rPr>
        <w:t xml:space="preserve">) and </w:t>
      </w:r>
      <w:r>
        <w:rPr>
          <w:rFonts w:ascii="Times New Roman" w:hAnsi="Times New Roman" w:cs="Times New Roman"/>
          <w:sz w:val="24"/>
          <w:szCs w:val="24"/>
        </w:rPr>
        <w:t>FIRSTFIN</w:t>
      </w:r>
      <w:r w:rsidRPr="00C15603">
        <w:rPr>
          <w:rFonts w:ascii="Times New Roman" w:hAnsi="Times New Roman" w:cs="Times New Roman"/>
          <w:sz w:val="24"/>
          <w:szCs w:val="24"/>
        </w:rPr>
        <w:t xml:space="preserve"> generates the lowest RO</w:t>
      </w:r>
      <w:r w:rsidR="00182B32">
        <w:rPr>
          <w:rFonts w:ascii="Times New Roman" w:hAnsi="Times New Roman" w:cs="Times New Roman"/>
          <w:sz w:val="24"/>
          <w:szCs w:val="24"/>
        </w:rPr>
        <w:t>C</w:t>
      </w:r>
      <w:r w:rsidRPr="00C15603">
        <w:rPr>
          <w:rFonts w:ascii="Times New Roman" w:hAnsi="Times New Roman" w:cs="Times New Roman"/>
          <w:sz w:val="24"/>
          <w:szCs w:val="24"/>
        </w:rPr>
        <w:t xml:space="preserve"> (</w:t>
      </w:r>
      <w:r>
        <w:rPr>
          <w:rFonts w:ascii="Times New Roman" w:hAnsi="Times New Roman" w:cs="Times New Roman"/>
          <w:sz w:val="24"/>
          <w:szCs w:val="24"/>
        </w:rPr>
        <w:t>-1</w:t>
      </w:r>
      <w:r w:rsidR="00182B32">
        <w:rPr>
          <w:rFonts w:ascii="Times New Roman" w:hAnsi="Times New Roman" w:cs="Times New Roman"/>
          <w:sz w:val="24"/>
          <w:szCs w:val="24"/>
        </w:rPr>
        <w:t>12</w:t>
      </w:r>
      <w:r>
        <w:rPr>
          <w:rFonts w:ascii="Times New Roman" w:hAnsi="Times New Roman" w:cs="Times New Roman"/>
          <w:sz w:val="24"/>
          <w:szCs w:val="24"/>
        </w:rPr>
        <w:t>.</w:t>
      </w:r>
      <w:r w:rsidR="00182B32">
        <w:rPr>
          <w:rFonts w:ascii="Times New Roman" w:hAnsi="Times New Roman" w:cs="Times New Roman"/>
          <w:sz w:val="24"/>
          <w:szCs w:val="24"/>
        </w:rPr>
        <w:t>64</w:t>
      </w:r>
      <w:r>
        <w:rPr>
          <w:rFonts w:ascii="Times New Roman" w:hAnsi="Times New Roman" w:cs="Times New Roman"/>
          <w:sz w:val="24"/>
          <w:szCs w:val="24"/>
        </w:rPr>
        <w:t>%</w:t>
      </w:r>
      <w:r w:rsidRPr="00C15603">
        <w:rPr>
          <w:rFonts w:ascii="Times New Roman" w:hAnsi="Times New Roman" w:cs="Times New Roman"/>
          <w:sz w:val="24"/>
          <w:szCs w:val="24"/>
        </w:rPr>
        <w:t>).</w:t>
      </w:r>
      <w:r>
        <w:rPr>
          <w:rFonts w:ascii="Times New Roman" w:hAnsi="Times New Roman" w:cs="Times New Roman"/>
          <w:sz w:val="24"/>
          <w:szCs w:val="24"/>
        </w:rPr>
        <w:t xml:space="preserve"> [See</w:t>
      </w:r>
      <w:r w:rsidR="00182B32">
        <w:rPr>
          <w:rFonts w:ascii="Times New Roman" w:hAnsi="Times New Roman" w:cs="Times New Roman"/>
          <w:sz w:val="24"/>
          <w:szCs w:val="24"/>
        </w:rPr>
        <w:t xml:space="preserve"> </w:t>
      </w:r>
      <w:r w:rsidR="00182B32" w:rsidRPr="00182B32">
        <w:rPr>
          <w:rFonts w:ascii="Times New Roman" w:hAnsi="Times New Roman" w:cs="Times New Roman"/>
          <w:sz w:val="24"/>
          <w:szCs w:val="24"/>
        </w:rPr>
        <w:t>Appendix C: Table-3 Return on Capital (ROC)</w:t>
      </w:r>
      <w:r w:rsidR="00182B32">
        <w:rPr>
          <w:rFonts w:ascii="Times New Roman" w:hAnsi="Times New Roman" w:cs="Times New Roman"/>
          <w:sz w:val="24"/>
          <w:szCs w:val="24"/>
        </w:rPr>
        <w:t>]</w:t>
      </w:r>
      <w:r w:rsidR="00736B32">
        <w:rPr>
          <w:rFonts w:ascii="Times New Roman" w:hAnsi="Times New Roman" w:cs="Times New Roman"/>
          <w:sz w:val="24"/>
          <w:szCs w:val="24"/>
        </w:rPr>
        <w:t>.</w:t>
      </w:r>
    </w:p>
    <w:p w14:paraId="3269E92D" w14:textId="288B2713" w:rsidR="00485D5E" w:rsidRDefault="00182B32" w:rsidP="00182B32">
      <w:pPr>
        <w:spacing w:line="360" w:lineRule="auto"/>
        <w:jc w:val="center"/>
        <w:rPr>
          <w:rFonts w:ascii="Times New Roman" w:hAnsi="Times New Roman" w:cs="Times New Roman"/>
          <w:sz w:val="24"/>
          <w:szCs w:val="24"/>
        </w:rPr>
      </w:pPr>
      <w:r>
        <w:rPr>
          <w:noProof/>
        </w:rPr>
        <w:drawing>
          <wp:inline distT="0" distB="0" distL="0" distR="0" wp14:anchorId="7A3BCEAF" wp14:editId="7E128BD3">
            <wp:extent cx="4594860" cy="2743200"/>
            <wp:effectExtent l="0" t="0" r="0" b="0"/>
            <wp:docPr id="752085288" name="Chart 1">
              <a:extLst xmlns:a="http://schemas.openxmlformats.org/drawingml/2006/main">
                <a:ext uri="{FF2B5EF4-FFF2-40B4-BE49-F238E27FC236}">
                  <a16:creationId xmln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oel="http://schemas.microsoft.com/office/2019/extlst" xmlns:v="urn:schemas-microsoft-com:vml" xmlns:w10="urn:schemas-microsoft-com:office:word" xmlns:w="http://schemas.openxmlformats.org/wordprocessingml/2006/main"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a16="http://schemas.microsoft.com/office/drawing/2014/main" id="{BCE2526E-8833-EB6C-793A-B704F542C11C}"/>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4"/>
              </a:graphicData>
            </a:graphic>
          </wp:inline>
        </w:drawing>
      </w:r>
    </w:p>
    <w:p w14:paraId="300379F6" w14:textId="48C0D1A5" w:rsidR="00182B32" w:rsidRDefault="00182B32" w:rsidP="00182B32">
      <w:pPr>
        <w:spacing w:line="360" w:lineRule="auto"/>
        <w:jc w:val="center"/>
        <w:rPr>
          <w:rFonts w:ascii="Times New Roman" w:hAnsi="Times New Roman" w:cs="Times New Roman"/>
          <w:sz w:val="20"/>
          <w:szCs w:val="20"/>
        </w:rPr>
      </w:pPr>
      <w:r w:rsidRPr="00C15603">
        <w:rPr>
          <w:rFonts w:ascii="Times New Roman" w:hAnsi="Times New Roman" w:cs="Times New Roman"/>
          <w:sz w:val="20"/>
          <w:szCs w:val="20"/>
        </w:rPr>
        <w:t>Figure 5.</w:t>
      </w:r>
      <w:r>
        <w:rPr>
          <w:rFonts w:ascii="Times New Roman" w:hAnsi="Times New Roman" w:cs="Times New Roman"/>
          <w:sz w:val="20"/>
          <w:szCs w:val="20"/>
        </w:rPr>
        <w:t>10</w:t>
      </w:r>
      <w:r w:rsidRPr="00C15603">
        <w:rPr>
          <w:rFonts w:ascii="Times New Roman" w:hAnsi="Times New Roman" w:cs="Times New Roman"/>
          <w:sz w:val="20"/>
          <w:szCs w:val="20"/>
        </w:rPr>
        <w:t xml:space="preserve"> (Return </w:t>
      </w:r>
      <w:r>
        <w:rPr>
          <w:rFonts w:ascii="Times New Roman" w:hAnsi="Times New Roman" w:cs="Times New Roman"/>
          <w:sz w:val="20"/>
          <w:szCs w:val="20"/>
        </w:rPr>
        <w:t>o</w:t>
      </w:r>
      <w:r w:rsidRPr="00C15603">
        <w:rPr>
          <w:rFonts w:ascii="Times New Roman" w:hAnsi="Times New Roman" w:cs="Times New Roman"/>
          <w:sz w:val="20"/>
          <w:szCs w:val="20"/>
        </w:rPr>
        <w:t xml:space="preserve">n </w:t>
      </w:r>
      <w:r>
        <w:rPr>
          <w:rFonts w:ascii="Times New Roman" w:hAnsi="Times New Roman" w:cs="Times New Roman"/>
          <w:sz w:val="20"/>
          <w:szCs w:val="20"/>
        </w:rPr>
        <w:t>Capital</w:t>
      </w:r>
      <w:r w:rsidRPr="00C15603">
        <w:rPr>
          <w:rFonts w:ascii="Times New Roman" w:hAnsi="Times New Roman" w:cs="Times New Roman"/>
          <w:sz w:val="20"/>
          <w:szCs w:val="20"/>
        </w:rPr>
        <w:t>)</w:t>
      </w:r>
    </w:p>
    <w:p w14:paraId="71CD876C" w14:textId="77777777" w:rsidR="00182B32" w:rsidRDefault="00182B32" w:rsidP="00182B32">
      <w:pPr>
        <w:spacing w:line="360" w:lineRule="auto"/>
        <w:rPr>
          <w:rFonts w:ascii="Times New Roman" w:hAnsi="Times New Roman" w:cs="Times New Roman"/>
          <w:sz w:val="20"/>
          <w:szCs w:val="20"/>
        </w:rPr>
      </w:pPr>
    </w:p>
    <w:p w14:paraId="1AA481E3" w14:textId="57231C9F" w:rsidR="00182B32" w:rsidRDefault="00182B32" w:rsidP="001301ED">
      <w:pPr>
        <w:pStyle w:val="Heading3"/>
        <w:spacing w:line="360" w:lineRule="auto"/>
        <w:jc w:val="both"/>
      </w:pPr>
      <w:bookmarkStart w:id="32" w:name="_Toc157463314"/>
      <w:r w:rsidRPr="00182B32">
        <w:t>5.5.4 Earnings Per Share (EPS)</w:t>
      </w:r>
      <w:bookmarkEnd w:id="32"/>
    </w:p>
    <w:p w14:paraId="28BF38F7" w14:textId="5E1627DC" w:rsidR="00182B32" w:rsidRDefault="00182B32" w:rsidP="001301ED">
      <w:pPr>
        <w:spacing w:line="360" w:lineRule="auto"/>
        <w:jc w:val="both"/>
        <w:rPr>
          <w:rFonts w:ascii="Times New Roman" w:hAnsi="Times New Roman" w:cs="Times New Roman"/>
          <w:sz w:val="24"/>
          <w:szCs w:val="24"/>
        </w:rPr>
      </w:pPr>
      <w:r w:rsidRPr="00182B32">
        <w:rPr>
          <w:rFonts w:ascii="Times New Roman" w:hAnsi="Times New Roman" w:cs="Times New Roman"/>
          <w:sz w:val="24"/>
          <w:szCs w:val="24"/>
        </w:rPr>
        <w:t>Earnings per share refers to the amount of profit the company makes for each share. According to Besley (2017), it gauges a business's operational effectiveness.</w:t>
      </w:r>
      <w:r>
        <w:rPr>
          <w:rFonts w:ascii="Times New Roman" w:hAnsi="Times New Roman" w:cs="Times New Roman"/>
          <w:sz w:val="24"/>
          <w:szCs w:val="24"/>
        </w:rPr>
        <w:t xml:space="preserve"> In the last 5 years computed average of EPS (2018-2022) </w:t>
      </w:r>
      <w:r w:rsidRPr="00C15603">
        <w:rPr>
          <w:rFonts w:ascii="Times New Roman" w:hAnsi="Times New Roman" w:cs="Times New Roman"/>
          <w:sz w:val="24"/>
          <w:szCs w:val="24"/>
        </w:rPr>
        <w:t>indicates that</w:t>
      </w:r>
      <w:r w:rsidRPr="00182B32">
        <w:rPr>
          <w:rFonts w:ascii="Times New Roman" w:hAnsi="Times New Roman" w:cs="Times New Roman"/>
          <w:sz w:val="24"/>
          <w:szCs w:val="24"/>
        </w:rPr>
        <w:t xml:space="preserve"> there was an overall </w:t>
      </w:r>
      <w:r>
        <w:rPr>
          <w:rFonts w:ascii="Times New Roman" w:hAnsi="Times New Roman" w:cs="Times New Roman"/>
          <w:sz w:val="24"/>
          <w:szCs w:val="24"/>
        </w:rPr>
        <w:t>decreasing</w:t>
      </w:r>
      <w:r w:rsidRPr="00182B32">
        <w:rPr>
          <w:rFonts w:ascii="Times New Roman" w:hAnsi="Times New Roman" w:cs="Times New Roman"/>
          <w:sz w:val="24"/>
          <w:szCs w:val="24"/>
        </w:rPr>
        <w:t xml:space="preserve"> trend</w:t>
      </w:r>
      <w:r>
        <w:rPr>
          <w:rFonts w:ascii="Times New Roman" w:hAnsi="Times New Roman" w:cs="Times New Roman"/>
          <w:sz w:val="24"/>
          <w:szCs w:val="24"/>
        </w:rPr>
        <w:t xml:space="preserve"> because of FIRSTFIN and BAYLEASING</w:t>
      </w:r>
      <w:r w:rsidRPr="00182B32">
        <w:rPr>
          <w:rFonts w:ascii="Times New Roman" w:hAnsi="Times New Roman" w:cs="Times New Roman"/>
          <w:sz w:val="24"/>
          <w:szCs w:val="24"/>
        </w:rPr>
        <w:t xml:space="preserve"> in the computed result for EPS, with </w:t>
      </w:r>
      <w:r w:rsidR="001301ED">
        <w:rPr>
          <w:rFonts w:ascii="Times New Roman" w:hAnsi="Times New Roman" w:cs="Times New Roman"/>
          <w:sz w:val="24"/>
          <w:szCs w:val="24"/>
        </w:rPr>
        <w:t>IDLC</w:t>
      </w:r>
      <w:r w:rsidRPr="00182B32">
        <w:rPr>
          <w:rFonts w:ascii="Times New Roman" w:hAnsi="Times New Roman" w:cs="Times New Roman"/>
          <w:sz w:val="24"/>
          <w:szCs w:val="24"/>
        </w:rPr>
        <w:t xml:space="preserve"> generating the </w:t>
      </w:r>
      <w:r w:rsidRPr="00182B32">
        <w:rPr>
          <w:rFonts w:ascii="Times New Roman" w:hAnsi="Times New Roman" w:cs="Times New Roman"/>
          <w:sz w:val="24"/>
          <w:szCs w:val="24"/>
        </w:rPr>
        <w:lastRenderedPageBreak/>
        <w:t>greatest EPS (</w:t>
      </w:r>
      <w:r w:rsidR="001301ED">
        <w:rPr>
          <w:rFonts w:ascii="Times New Roman" w:hAnsi="Times New Roman" w:cs="Times New Roman"/>
          <w:sz w:val="24"/>
          <w:szCs w:val="24"/>
        </w:rPr>
        <w:t>4</w:t>
      </w:r>
      <w:r w:rsidRPr="00182B32">
        <w:rPr>
          <w:rFonts w:ascii="Times New Roman" w:hAnsi="Times New Roman" w:cs="Times New Roman"/>
          <w:sz w:val="24"/>
          <w:szCs w:val="24"/>
        </w:rPr>
        <w:t>.</w:t>
      </w:r>
      <w:r w:rsidR="001301ED">
        <w:rPr>
          <w:rFonts w:ascii="Times New Roman" w:hAnsi="Times New Roman" w:cs="Times New Roman"/>
          <w:sz w:val="24"/>
          <w:szCs w:val="24"/>
        </w:rPr>
        <w:t>19</w:t>
      </w:r>
      <w:r w:rsidRPr="00182B32">
        <w:rPr>
          <w:rFonts w:ascii="Times New Roman" w:hAnsi="Times New Roman" w:cs="Times New Roman"/>
          <w:sz w:val="24"/>
          <w:szCs w:val="24"/>
        </w:rPr>
        <w:t xml:space="preserve">) and </w:t>
      </w:r>
      <w:r w:rsidR="001301ED">
        <w:rPr>
          <w:rFonts w:ascii="Times New Roman" w:hAnsi="Times New Roman" w:cs="Times New Roman"/>
          <w:sz w:val="24"/>
          <w:szCs w:val="24"/>
        </w:rPr>
        <w:t>FIRSTFIN</w:t>
      </w:r>
      <w:r w:rsidRPr="00182B32">
        <w:rPr>
          <w:rFonts w:ascii="Times New Roman" w:hAnsi="Times New Roman" w:cs="Times New Roman"/>
          <w:sz w:val="24"/>
          <w:szCs w:val="24"/>
        </w:rPr>
        <w:t xml:space="preserve"> generating the lowest EPS (</w:t>
      </w:r>
      <w:r w:rsidR="001301ED">
        <w:rPr>
          <w:rFonts w:ascii="Times New Roman" w:hAnsi="Times New Roman" w:cs="Times New Roman"/>
          <w:sz w:val="24"/>
          <w:szCs w:val="24"/>
        </w:rPr>
        <w:t>-7.93</w:t>
      </w:r>
      <w:r w:rsidRPr="00182B32">
        <w:rPr>
          <w:rFonts w:ascii="Times New Roman" w:hAnsi="Times New Roman" w:cs="Times New Roman"/>
          <w:sz w:val="24"/>
          <w:szCs w:val="24"/>
        </w:rPr>
        <w:t>).</w:t>
      </w:r>
      <w:r w:rsidR="001301ED">
        <w:rPr>
          <w:rFonts w:ascii="Times New Roman" w:hAnsi="Times New Roman" w:cs="Times New Roman"/>
          <w:sz w:val="24"/>
          <w:szCs w:val="24"/>
        </w:rPr>
        <w:t xml:space="preserve"> </w:t>
      </w:r>
      <w:r w:rsidRPr="00182B32">
        <w:rPr>
          <w:rFonts w:ascii="Times New Roman" w:hAnsi="Times New Roman" w:cs="Times New Roman"/>
          <w:sz w:val="24"/>
          <w:szCs w:val="24"/>
        </w:rPr>
        <w:t>For NBFIs</w:t>
      </w:r>
      <w:r w:rsidR="001301ED">
        <w:rPr>
          <w:rFonts w:ascii="Times New Roman" w:hAnsi="Times New Roman" w:cs="Times New Roman"/>
          <w:sz w:val="24"/>
          <w:szCs w:val="24"/>
        </w:rPr>
        <w:t xml:space="preserve"> </w:t>
      </w:r>
      <w:r w:rsidR="00C256FC">
        <w:rPr>
          <w:rFonts w:ascii="Times New Roman" w:hAnsi="Times New Roman" w:cs="Times New Roman"/>
          <w:sz w:val="24"/>
          <w:szCs w:val="24"/>
        </w:rPr>
        <w:t>sector</w:t>
      </w:r>
      <w:r w:rsidR="001301ED">
        <w:rPr>
          <w:rFonts w:ascii="Times New Roman" w:hAnsi="Times New Roman" w:cs="Times New Roman"/>
          <w:sz w:val="24"/>
          <w:szCs w:val="24"/>
        </w:rPr>
        <w:t xml:space="preserve"> other than that two FIRSTFIN and BAYLEASING rest of the companies EPS is good which</w:t>
      </w:r>
      <w:r w:rsidRPr="00182B32">
        <w:rPr>
          <w:rFonts w:ascii="Times New Roman" w:hAnsi="Times New Roman" w:cs="Times New Roman"/>
          <w:sz w:val="24"/>
          <w:szCs w:val="24"/>
        </w:rPr>
        <w:t xml:space="preserve"> is encouraging.</w:t>
      </w:r>
      <w:r w:rsidR="00736B32">
        <w:rPr>
          <w:rFonts w:ascii="Times New Roman" w:hAnsi="Times New Roman" w:cs="Times New Roman"/>
          <w:sz w:val="24"/>
          <w:szCs w:val="24"/>
        </w:rPr>
        <w:t xml:space="preserve"> [See </w:t>
      </w:r>
      <w:r w:rsidR="00736B32" w:rsidRPr="001301ED">
        <w:rPr>
          <w:rFonts w:ascii="Times New Roman" w:hAnsi="Times New Roman" w:cs="Times New Roman"/>
          <w:sz w:val="24"/>
          <w:szCs w:val="24"/>
        </w:rPr>
        <w:t>Appendix D: Table-4 Earnings Per Share (EPS)</w:t>
      </w:r>
      <w:r w:rsidR="00736B32">
        <w:rPr>
          <w:rFonts w:ascii="Times New Roman" w:hAnsi="Times New Roman" w:cs="Times New Roman"/>
          <w:sz w:val="24"/>
          <w:szCs w:val="24"/>
        </w:rPr>
        <w:t>].</w:t>
      </w:r>
    </w:p>
    <w:p w14:paraId="35457B5C" w14:textId="7EA54C2F" w:rsidR="001301ED" w:rsidRDefault="001301ED" w:rsidP="001301ED">
      <w:pPr>
        <w:spacing w:line="360" w:lineRule="auto"/>
        <w:jc w:val="center"/>
        <w:rPr>
          <w:rFonts w:ascii="Times New Roman" w:hAnsi="Times New Roman" w:cs="Times New Roman"/>
          <w:sz w:val="24"/>
          <w:szCs w:val="24"/>
        </w:rPr>
      </w:pPr>
      <w:r>
        <w:rPr>
          <w:noProof/>
        </w:rPr>
        <w:drawing>
          <wp:inline distT="0" distB="0" distL="0" distR="0" wp14:anchorId="2668A448" wp14:editId="4CBA6A5E">
            <wp:extent cx="4663440" cy="2743200"/>
            <wp:effectExtent l="0" t="0" r="0" b="0"/>
            <wp:docPr id="1810136716" name="Chart 1">
              <a:extLst xmlns:a="http://schemas.openxmlformats.org/drawingml/2006/main">
                <a:ext uri="{FF2B5EF4-FFF2-40B4-BE49-F238E27FC236}">
                  <a16:creationId xmln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oel="http://schemas.microsoft.com/office/2019/extlst" xmlns:v="urn:schemas-microsoft-com:vml" xmlns:w10="urn:schemas-microsoft-com:office:word" xmlns:w="http://schemas.openxmlformats.org/wordprocessingml/2006/main"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a16="http://schemas.microsoft.com/office/drawing/2014/main" id="{A65748B9-7C28-048F-8D56-C1E0E8FDB65C}"/>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5"/>
              </a:graphicData>
            </a:graphic>
          </wp:inline>
        </w:drawing>
      </w:r>
    </w:p>
    <w:p w14:paraId="039E8B21" w14:textId="0922819D" w:rsidR="001301ED" w:rsidRDefault="001301ED" w:rsidP="001301ED">
      <w:pPr>
        <w:spacing w:line="360" w:lineRule="auto"/>
        <w:jc w:val="center"/>
        <w:rPr>
          <w:rFonts w:ascii="Times New Roman" w:hAnsi="Times New Roman" w:cs="Times New Roman"/>
          <w:sz w:val="20"/>
          <w:szCs w:val="20"/>
        </w:rPr>
      </w:pPr>
      <w:r w:rsidRPr="00C15603">
        <w:rPr>
          <w:rFonts w:ascii="Times New Roman" w:hAnsi="Times New Roman" w:cs="Times New Roman"/>
          <w:sz w:val="20"/>
          <w:szCs w:val="20"/>
        </w:rPr>
        <w:t>Figure 5.</w:t>
      </w:r>
      <w:r>
        <w:rPr>
          <w:rFonts w:ascii="Times New Roman" w:hAnsi="Times New Roman" w:cs="Times New Roman"/>
          <w:sz w:val="20"/>
          <w:szCs w:val="20"/>
        </w:rPr>
        <w:t>11</w:t>
      </w:r>
      <w:r w:rsidRPr="00C15603">
        <w:rPr>
          <w:rFonts w:ascii="Times New Roman" w:hAnsi="Times New Roman" w:cs="Times New Roman"/>
          <w:sz w:val="20"/>
          <w:szCs w:val="20"/>
        </w:rPr>
        <w:t xml:space="preserve"> (</w:t>
      </w:r>
      <w:r>
        <w:rPr>
          <w:rFonts w:ascii="Times New Roman" w:hAnsi="Times New Roman" w:cs="Times New Roman"/>
          <w:sz w:val="20"/>
          <w:szCs w:val="20"/>
        </w:rPr>
        <w:t>Earnings Per Share</w:t>
      </w:r>
      <w:r w:rsidRPr="00C15603">
        <w:rPr>
          <w:rFonts w:ascii="Times New Roman" w:hAnsi="Times New Roman" w:cs="Times New Roman"/>
          <w:sz w:val="20"/>
          <w:szCs w:val="20"/>
        </w:rPr>
        <w:t>)</w:t>
      </w:r>
    </w:p>
    <w:p w14:paraId="39CA0A53" w14:textId="77777777" w:rsidR="001301ED" w:rsidRPr="001301ED" w:rsidRDefault="001301ED" w:rsidP="001301ED">
      <w:pPr>
        <w:spacing w:line="360" w:lineRule="auto"/>
        <w:jc w:val="center"/>
        <w:rPr>
          <w:rFonts w:ascii="Times New Roman" w:hAnsi="Times New Roman" w:cs="Times New Roman"/>
          <w:sz w:val="20"/>
          <w:szCs w:val="20"/>
        </w:rPr>
      </w:pPr>
    </w:p>
    <w:p w14:paraId="2639F0C3" w14:textId="0D9EF1EF" w:rsidR="001301ED" w:rsidRPr="009B6895" w:rsidRDefault="001301ED" w:rsidP="00F34BA7">
      <w:pPr>
        <w:pStyle w:val="Heading3"/>
        <w:spacing w:line="360" w:lineRule="auto"/>
        <w:jc w:val="both"/>
        <w:rPr>
          <w:rFonts w:cs="Times New Roman"/>
        </w:rPr>
      </w:pPr>
      <w:bookmarkStart w:id="33" w:name="_Toc157463315"/>
      <w:r w:rsidRPr="009B6895">
        <w:rPr>
          <w:rFonts w:cs="Times New Roman"/>
        </w:rPr>
        <w:t>5.5.5 Current Ratio</w:t>
      </w:r>
      <w:bookmarkEnd w:id="33"/>
    </w:p>
    <w:p w14:paraId="1A88B06E" w14:textId="20121C51" w:rsidR="008D37E4" w:rsidRDefault="008D37E4" w:rsidP="00F34BA7">
      <w:pPr>
        <w:spacing w:line="360" w:lineRule="auto"/>
        <w:jc w:val="both"/>
        <w:rPr>
          <w:rFonts w:ascii="Times New Roman" w:hAnsi="Times New Roman" w:cs="Times New Roman"/>
          <w:sz w:val="24"/>
          <w:szCs w:val="24"/>
        </w:rPr>
      </w:pPr>
      <w:r w:rsidRPr="009B6895">
        <w:rPr>
          <w:rFonts w:ascii="Times New Roman" w:hAnsi="Times New Roman" w:cs="Times New Roman"/>
          <w:sz w:val="24"/>
          <w:szCs w:val="24"/>
        </w:rPr>
        <w:t>The current ratio is</w:t>
      </w:r>
      <w:r w:rsidR="00521BF4">
        <w:rPr>
          <w:rFonts w:ascii="Times New Roman" w:hAnsi="Times New Roman" w:cs="Times New Roman"/>
          <w:sz w:val="24"/>
          <w:szCs w:val="24"/>
        </w:rPr>
        <w:t xml:space="preserve"> calculated by the current liabilities is divided by the current assets.</w:t>
      </w:r>
      <w:r w:rsidRPr="009B6895">
        <w:rPr>
          <w:rFonts w:ascii="Times New Roman" w:hAnsi="Times New Roman" w:cs="Times New Roman"/>
          <w:sz w:val="24"/>
          <w:szCs w:val="24"/>
        </w:rPr>
        <w:t xml:space="preserve"> </w:t>
      </w:r>
      <w:r w:rsidR="008D310E" w:rsidRPr="009B6895">
        <w:rPr>
          <w:rFonts w:ascii="Times New Roman" w:hAnsi="Times New Roman" w:cs="Times New Roman"/>
          <w:sz w:val="24"/>
          <w:szCs w:val="24"/>
        </w:rPr>
        <w:t>According to Besley (2017)</w:t>
      </w:r>
      <w:r w:rsidR="001301ED" w:rsidRPr="009B6895">
        <w:rPr>
          <w:rFonts w:ascii="Times New Roman" w:hAnsi="Times New Roman" w:cs="Times New Roman"/>
          <w:sz w:val="24"/>
          <w:szCs w:val="24"/>
        </w:rPr>
        <w:t xml:space="preserve"> </w:t>
      </w:r>
      <w:r w:rsidR="008D310E" w:rsidRPr="009B6895">
        <w:rPr>
          <w:rFonts w:ascii="Times New Roman" w:hAnsi="Times New Roman" w:cs="Times New Roman"/>
          <w:sz w:val="24"/>
          <w:szCs w:val="24"/>
        </w:rPr>
        <w:t>i</w:t>
      </w:r>
      <w:r w:rsidR="001301ED" w:rsidRPr="009B6895">
        <w:rPr>
          <w:rFonts w:ascii="Times New Roman" w:hAnsi="Times New Roman" w:cs="Times New Roman"/>
          <w:sz w:val="24"/>
          <w:szCs w:val="24"/>
        </w:rPr>
        <w:t>t analyzes the financial health of a company based on its liquidity</w:t>
      </w:r>
      <w:r w:rsidR="008D310E" w:rsidRPr="009B6895">
        <w:rPr>
          <w:rFonts w:ascii="Times New Roman" w:hAnsi="Times New Roman" w:cs="Times New Roman"/>
          <w:sz w:val="24"/>
          <w:szCs w:val="24"/>
        </w:rPr>
        <w:t xml:space="preserve">. </w:t>
      </w:r>
      <w:r w:rsidR="00736B32" w:rsidRPr="009B6895">
        <w:rPr>
          <w:rFonts w:ascii="Times New Roman" w:hAnsi="Times New Roman" w:cs="Times New Roman"/>
          <w:sz w:val="24"/>
          <w:szCs w:val="24"/>
        </w:rPr>
        <w:t>In the last 5 years computed average of current ratio (2018-2022) indicates that BAYLEASING</w:t>
      </w:r>
      <w:r w:rsidR="001301ED" w:rsidRPr="009B6895">
        <w:rPr>
          <w:rFonts w:ascii="Times New Roman" w:hAnsi="Times New Roman" w:cs="Times New Roman"/>
          <w:sz w:val="24"/>
          <w:szCs w:val="24"/>
        </w:rPr>
        <w:t xml:space="preserve"> has the highest current ratio (1.</w:t>
      </w:r>
      <w:r w:rsidR="00736B32" w:rsidRPr="009B6895">
        <w:rPr>
          <w:rFonts w:ascii="Times New Roman" w:hAnsi="Times New Roman" w:cs="Times New Roman"/>
          <w:sz w:val="24"/>
          <w:szCs w:val="24"/>
        </w:rPr>
        <w:t>21</w:t>
      </w:r>
      <w:r w:rsidR="001301ED" w:rsidRPr="009B6895">
        <w:rPr>
          <w:rFonts w:ascii="Times New Roman" w:hAnsi="Times New Roman" w:cs="Times New Roman"/>
          <w:sz w:val="24"/>
          <w:szCs w:val="24"/>
        </w:rPr>
        <w:t xml:space="preserve">) and </w:t>
      </w:r>
      <w:r w:rsidR="00736B32" w:rsidRPr="009B6895">
        <w:rPr>
          <w:rFonts w:ascii="Times New Roman" w:hAnsi="Times New Roman" w:cs="Times New Roman"/>
          <w:sz w:val="24"/>
          <w:szCs w:val="24"/>
        </w:rPr>
        <w:t>DBH</w:t>
      </w:r>
      <w:r w:rsidR="001301ED" w:rsidRPr="009B6895">
        <w:rPr>
          <w:rFonts w:ascii="Times New Roman" w:hAnsi="Times New Roman" w:cs="Times New Roman"/>
          <w:sz w:val="24"/>
          <w:szCs w:val="24"/>
        </w:rPr>
        <w:t xml:space="preserve"> has the lowest current ratio (</w:t>
      </w:r>
      <w:r w:rsidR="00736B32" w:rsidRPr="009B6895">
        <w:rPr>
          <w:rFonts w:ascii="Times New Roman" w:hAnsi="Times New Roman" w:cs="Times New Roman"/>
          <w:sz w:val="24"/>
          <w:szCs w:val="24"/>
        </w:rPr>
        <w:t>0.07</w:t>
      </w:r>
      <w:r w:rsidR="001301ED" w:rsidRPr="009B6895">
        <w:rPr>
          <w:rFonts w:ascii="Times New Roman" w:hAnsi="Times New Roman" w:cs="Times New Roman"/>
          <w:sz w:val="24"/>
          <w:szCs w:val="24"/>
        </w:rPr>
        <w:t>).</w:t>
      </w:r>
      <w:r w:rsidR="00736B32" w:rsidRPr="009B6895">
        <w:rPr>
          <w:rFonts w:ascii="Times New Roman" w:hAnsi="Times New Roman" w:cs="Times New Roman"/>
          <w:sz w:val="24"/>
          <w:szCs w:val="24"/>
        </w:rPr>
        <w:t xml:space="preserve"> </w:t>
      </w:r>
      <w:r w:rsidR="001301ED" w:rsidRPr="009B6895">
        <w:rPr>
          <w:rFonts w:ascii="Times New Roman" w:hAnsi="Times New Roman" w:cs="Times New Roman"/>
          <w:sz w:val="24"/>
          <w:szCs w:val="24"/>
        </w:rPr>
        <w:t xml:space="preserve"> The overall pattern indicates fluctuations between 2016 and 2019. For NBFIs, it is not encouraging.</w:t>
      </w:r>
      <w:r w:rsidR="00736B32" w:rsidRPr="009B6895">
        <w:rPr>
          <w:rFonts w:ascii="Times New Roman" w:hAnsi="Times New Roman" w:cs="Times New Roman"/>
          <w:sz w:val="24"/>
          <w:szCs w:val="24"/>
        </w:rPr>
        <w:t xml:space="preserve"> </w:t>
      </w:r>
      <w:r w:rsidRPr="009B6895">
        <w:rPr>
          <w:rFonts w:ascii="Times New Roman" w:hAnsi="Times New Roman" w:cs="Times New Roman"/>
          <w:sz w:val="24"/>
          <w:szCs w:val="24"/>
        </w:rPr>
        <w:t xml:space="preserve">NBFIs as a whole have an average current ratio of 0.65. The </w:t>
      </w:r>
      <w:r w:rsidR="00C256FC">
        <w:rPr>
          <w:rFonts w:ascii="Times New Roman" w:hAnsi="Times New Roman" w:cs="Times New Roman"/>
          <w:sz w:val="24"/>
          <w:szCs w:val="24"/>
        </w:rPr>
        <w:t>sector</w:t>
      </w:r>
      <w:r w:rsidRPr="009B6895">
        <w:rPr>
          <w:rFonts w:ascii="Times New Roman" w:hAnsi="Times New Roman" w:cs="Times New Roman"/>
          <w:sz w:val="24"/>
          <w:szCs w:val="24"/>
        </w:rPr>
        <w:t xml:space="preserve"> as a whole may face difficulties meeting short-term liabilities with short-term assets if the current ratio is, on average, less than 1.00.</w:t>
      </w:r>
      <w:r w:rsidR="00F34BA7">
        <w:rPr>
          <w:rFonts w:ascii="Times New Roman" w:hAnsi="Times New Roman" w:cs="Times New Roman"/>
          <w:sz w:val="24"/>
          <w:szCs w:val="24"/>
        </w:rPr>
        <w:t xml:space="preserve"> [See </w:t>
      </w:r>
      <w:r w:rsidR="00F34BA7" w:rsidRPr="00F34BA7">
        <w:rPr>
          <w:rFonts w:ascii="Times New Roman" w:hAnsi="Times New Roman" w:cs="Times New Roman"/>
          <w:sz w:val="24"/>
          <w:szCs w:val="24"/>
        </w:rPr>
        <w:t>Appendix E: Table-5 Current Ratio (Times)</w:t>
      </w:r>
      <w:r w:rsidR="00F34BA7">
        <w:rPr>
          <w:rFonts w:ascii="Times New Roman" w:hAnsi="Times New Roman" w:cs="Times New Roman"/>
          <w:sz w:val="24"/>
          <w:szCs w:val="24"/>
        </w:rPr>
        <w:t>]</w:t>
      </w:r>
      <w:r w:rsidR="00103DD1">
        <w:rPr>
          <w:rFonts w:ascii="Times New Roman" w:hAnsi="Times New Roman" w:cs="Times New Roman"/>
          <w:sz w:val="24"/>
          <w:szCs w:val="24"/>
        </w:rPr>
        <w:t>.</w:t>
      </w:r>
      <w:r w:rsidR="00F34BA7" w:rsidRPr="00F34BA7">
        <w:rPr>
          <w:rFonts w:ascii="Times New Roman" w:hAnsi="Times New Roman" w:cs="Times New Roman"/>
          <w:sz w:val="24"/>
          <w:szCs w:val="24"/>
        </w:rPr>
        <w:tab/>
      </w:r>
      <w:r w:rsidR="00F34BA7" w:rsidRPr="00F34BA7">
        <w:rPr>
          <w:rFonts w:ascii="Times New Roman" w:hAnsi="Times New Roman" w:cs="Times New Roman"/>
          <w:sz w:val="24"/>
          <w:szCs w:val="24"/>
        </w:rPr>
        <w:tab/>
      </w:r>
      <w:r w:rsidR="00F34BA7" w:rsidRPr="00F34BA7">
        <w:rPr>
          <w:rFonts w:ascii="Times New Roman" w:hAnsi="Times New Roman" w:cs="Times New Roman"/>
          <w:sz w:val="24"/>
          <w:szCs w:val="24"/>
        </w:rPr>
        <w:tab/>
      </w:r>
      <w:r w:rsidR="00F34BA7" w:rsidRPr="00F34BA7">
        <w:rPr>
          <w:rFonts w:ascii="Times New Roman" w:hAnsi="Times New Roman" w:cs="Times New Roman"/>
          <w:sz w:val="24"/>
          <w:szCs w:val="24"/>
        </w:rPr>
        <w:tab/>
      </w:r>
      <w:r w:rsidR="00F34BA7" w:rsidRPr="00F34BA7">
        <w:rPr>
          <w:rFonts w:ascii="Times New Roman" w:hAnsi="Times New Roman" w:cs="Times New Roman"/>
          <w:sz w:val="24"/>
          <w:szCs w:val="24"/>
        </w:rPr>
        <w:tab/>
      </w:r>
    </w:p>
    <w:p w14:paraId="5137643D" w14:textId="407E93CA" w:rsidR="009B6895" w:rsidRDefault="009B6895" w:rsidP="009B6895">
      <w:pPr>
        <w:spacing w:line="360" w:lineRule="auto"/>
        <w:jc w:val="center"/>
        <w:rPr>
          <w:rFonts w:ascii="Times New Roman" w:hAnsi="Times New Roman" w:cs="Times New Roman"/>
          <w:sz w:val="24"/>
          <w:szCs w:val="24"/>
        </w:rPr>
      </w:pPr>
      <w:r>
        <w:rPr>
          <w:noProof/>
        </w:rPr>
        <w:lastRenderedPageBreak/>
        <w:drawing>
          <wp:inline distT="0" distB="0" distL="0" distR="0" wp14:anchorId="52F88EB0" wp14:editId="5C605D06">
            <wp:extent cx="4572000" cy="2743200"/>
            <wp:effectExtent l="0" t="0" r="0" b="0"/>
            <wp:docPr id="1237210212" name="Chart 1">
              <a:extLst xmlns:a="http://schemas.openxmlformats.org/drawingml/2006/main">
                <a:ext uri="{FF2B5EF4-FFF2-40B4-BE49-F238E27FC236}">
                  <a16:creationId xmln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oel="http://schemas.microsoft.com/office/2019/extlst" xmlns:v="urn:schemas-microsoft-com:vml" xmlns:w10="urn:schemas-microsoft-com:office:word" xmlns:w="http://schemas.openxmlformats.org/wordprocessingml/2006/main"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a16="http://schemas.microsoft.com/office/drawing/2014/main" id="{F734679D-BE49-4A3F-26B3-EA2319B65004}"/>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6"/>
              </a:graphicData>
            </a:graphic>
          </wp:inline>
        </w:drawing>
      </w:r>
    </w:p>
    <w:p w14:paraId="41F85B66" w14:textId="4B626B29" w:rsidR="009B6895" w:rsidRDefault="009B6895" w:rsidP="009B6895">
      <w:pPr>
        <w:spacing w:line="360" w:lineRule="auto"/>
        <w:jc w:val="center"/>
        <w:rPr>
          <w:rFonts w:ascii="Times New Roman" w:hAnsi="Times New Roman" w:cs="Times New Roman"/>
          <w:sz w:val="20"/>
          <w:szCs w:val="20"/>
        </w:rPr>
      </w:pPr>
      <w:r w:rsidRPr="00C15603">
        <w:rPr>
          <w:rFonts w:ascii="Times New Roman" w:hAnsi="Times New Roman" w:cs="Times New Roman"/>
          <w:sz w:val="20"/>
          <w:szCs w:val="20"/>
        </w:rPr>
        <w:t>Figure 5.</w:t>
      </w:r>
      <w:r>
        <w:rPr>
          <w:rFonts w:ascii="Times New Roman" w:hAnsi="Times New Roman" w:cs="Times New Roman"/>
          <w:sz w:val="20"/>
          <w:szCs w:val="20"/>
        </w:rPr>
        <w:t>12</w:t>
      </w:r>
      <w:r w:rsidRPr="00C15603">
        <w:rPr>
          <w:rFonts w:ascii="Times New Roman" w:hAnsi="Times New Roman" w:cs="Times New Roman"/>
          <w:sz w:val="20"/>
          <w:szCs w:val="20"/>
        </w:rPr>
        <w:t xml:space="preserve"> (</w:t>
      </w:r>
      <w:r>
        <w:rPr>
          <w:rFonts w:ascii="Times New Roman" w:hAnsi="Times New Roman" w:cs="Times New Roman"/>
          <w:sz w:val="20"/>
          <w:szCs w:val="20"/>
        </w:rPr>
        <w:t>Current Ratio</w:t>
      </w:r>
      <w:r w:rsidRPr="00C15603">
        <w:rPr>
          <w:rFonts w:ascii="Times New Roman" w:hAnsi="Times New Roman" w:cs="Times New Roman"/>
          <w:sz w:val="20"/>
          <w:szCs w:val="20"/>
        </w:rPr>
        <w:t>)</w:t>
      </w:r>
    </w:p>
    <w:p w14:paraId="0BCBC484" w14:textId="77777777" w:rsidR="009B6895" w:rsidRDefault="009B6895" w:rsidP="009B6895">
      <w:pPr>
        <w:spacing w:line="360" w:lineRule="auto"/>
        <w:jc w:val="center"/>
        <w:rPr>
          <w:rFonts w:ascii="Times New Roman" w:hAnsi="Times New Roman" w:cs="Times New Roman"/>
          <w:sz w:val="24"/>
          <w:szCs w:val="24"/>
        </w:rPr>
      </w:pPr>
    </w:p>
    <w:p w14:paraId="3791F87C" w14:textId="6346B45C" w:rsidR="009B6895" w:rsidRPr="00103DD1" w:rsidRDefault="009B6895" w:rsidP="00103DD1">
      <w:pPr>
        <w:pStyle w:val="Heading3"/>
        <w:spacing w:line="360" w:lineRule="auto"/>
        <w:jc w:val="both"/>
        <w:rPr>
          <w:rFonts w:cs="Times New Roman"/>
        </w:rPr>
      </w:pPr>
      <w:bookmarkStart w:id="34" w:name="_Toc157463316"/>
      <w:r w:rsidRPr="00103DD1">
        <w:rPr>
          <w:rFonts w:cs="Times New Roman"/>
        </w:rPr>
        <w:t>5.5.6</w:t>
      </w:r>
      <w:r w:rsidR="007E4103" w:rsidRPr="00103DD1">
        <w:rPr>
          <w:rFonts w:cs="Times New Roman"/>
        </w:rPr>
        <w:t xml:space="preserve"> Leverage Ratio</w:t>
      </w:r>
      <w:bookmarkEnd w:id="34"/>
    </w:p>
    <w:p w14:paraId="65AC5D33" w14:textId="7E00DA81" w:rsidR="00103DD1" w:rsidRDefault="007E4103" w:rsidP="00103DD1">
      <w:pPr>
        <w:spacing w:line="360" w:lineRule="auto"/>
        <w:jc w:val="both"/>
        <w:rPr>
          <w:rFonts w:ascii="Times New Roman" w:hAnsi="Times New Roman" w:cs="Times New Roman"/>
          <w:sz w:val="24"/>
          <w:szCs w:val="24"/>
        </w:rPr>
      </w:pPr>
      <w:r w:rsidRPr="00103DD1">
        <w:rPr>
          <w:rFonts w:ascii="Times New Roman" w:hAnsi="Times New Roman" w:cs="Times New Roman"/>
          <w:sz w:val="24"/>
          <w:szCs w:val="24"/>
        </w:rPr>
        <w:t xml:space="preserve">As a measure of the ratio of equity to total assets, the leverage ratio provides insight into the financial makeup of non-bank financial institutions. </w:t>
      </w:r>
      <w:r w:rsidR="004D4E74">
        <w:rPr>
          <w:rFonts w:ascii="Times New Roman" w:hAnsi="Times New Roman" w:cs="Times New Roman"/>
          <w:sz w:val="24"/>
          <w:szCs w:val="24"/>
        </w:rPr>
        <w:t xml:space="preserve">The leverage ratio is calculated by the capital is divided by the total assets. </w:t>
      </w:r>
      <w:r w:rsidRPr="00103DD1">
        <w:rPr>
          <w:rFonts w:ascii="Times New Roman" w:hAnsi="Times New Roman" w:cs="Times New Roman"/>
          <w:sz w:val="24"/>
          <w:szCs w:val="24"/>
        </w:rPr>
        <w:t>Higher leverage ratio companies depend more on debt to fund their operations, which can both raise financial risk and maximize earnings. For all NBFIs combined, the average leverage ratio is 10.51%. This points to a moderate degree of sector-wide financial leverage. But in 2021 and 2022, FIRSTFIN's negative values have a big effect on the sector average. In the last 5 years computed average of leverage ratio (2018-2022) indicates that</w:t>
      </w:r>
      <w:r w:rsidR="00F34BA7" w:rsidRPr="00103DD1">
        <w:rPr>
          <w:rFonts w:ascii="Times New Roman" w:hAnsi="Times New Roman" w:cs="Times New Roman"/>
          <w:sz w:val="24"/>
          <w:szCs w:val="24"/>
        </w:rPr>
        <w:t xml:space="preserve"> IPDC has</w:t>
      </w:r>
      <w:r w:rsidR="00103DD1" w:rsidRPr="00103DD1">
        <w:rPr>
          <w:rFonts w:ascii="Times New Roman" w:hAnsi="Times New Roman" w:cs="Times New Roman"/>
          <w:sz w:val="24"/>
          <w:szCs w:val="24"/>
        </w:rPr>
        <w:t xml:space="preserve"> the</w:t>
      </w:r>
      <w:r w:rsidR="00F34BA7" w:rsidRPr="00103DD1">
        <w:rPr>
          <w:rFonts w:ascii="Times New Roman" w:hAnsi="Times New Roman" w:cs="Times New Roman"/>
          <w:sz w:val="24"/>
          <w:szCs w:val="24"/>
        </w:rPr>
        <w:t xml:space="preserve"> lowest leverage ratio of 7.40% and BDFINANCE has </w:t>
      </w:r>
      <w:r w:rsidR="00103DD1" w:rsidRPr="00103DD1">
        <w:rPr>
          <w:rFonts w:ascii="Times New Roman" w:hAnsi="Times New Roman" w:cs="Times New Roman"/>
          <w:sz w:val="24"/>
          <w:szCs w:val="24"/>
        </w:rPr>
        <w:t xml:space="preserve">the </w:t>
      </w:r>
      <w:r w:rsidR="00F34BA7" w:rsidRPr="00103DD1">
        <w:rPr>
          <w:rFonts w:ascii="Times New Roman" w:hAnsi="Times New Roman" w:cs="Times New Roman"/>
          <w:sz w:val="24"/>
          <w:szCs w:val="24"/>
        </w:rPr>
        <w:t>highest leverage ratio of 16.52%</w:t>
      </w:r>
      <w:r w:rsidR="00103DD1" w:rsidRPr="00103DD1">
        <w:rPr>
          <w:rFonts w:ascii="Times New Roman" w:hAnsi="Times New Roman" w:cs="Times New Roman"/>
          <w:sz w:val="24"/>
          <w:szCs w:val="24"/>
        </w:rPr>
        <w:t>.</w:t>
      </w:r>
      <w:r w:rsidR="00103DD1">
        <w:rPr>
          <w:rFonts w:ascii="Times New Roman" w:hAnsi="Times New Roman" w:cs="Times New Roman"/>
          <w:sz w:val="24"/>
          <w:szCs w:val="24"/>
        </w:rPr>
        <w:t xml:space="preserve"> [See </w:t>
      </w:r>
      <w:r w:rsidR="00103DD1" w:rsidRPr="00103DD1">
        <w:rPr>
          <w:rFonts w:ascii="Times New Roman" w:hAnsi="Times New Roman" w:cs="Times New Roman"/>
          <w:sz w:val="24"/>
          <w:szCs w:val="24"/>
        </w:rPr>
        <w:t>Appendix F: Table-6 Leverage Ratio</w:t>
      </w:r>
      <w:r w:rsidR="00103DD1">
        <w:rPr>
          <w:rFonts w:ascii="Times New Roman" w:hAnsi="Times New Roman" w:cs="Times New Roman"/>
          <w:sz w:val="24"/>
          <w:szCs w:val="24"/>
        </w:rPr>
        <w:t>].</w:t>
      </w:r>
      <w:r w:rsidR="00103DD1" w:rsidRPr="00103DD1">
        <w:rPr>
          <w:rFonts w:ascii="Times New Roman" w:hAnsi="Times New Roman" w:cs="Times New Roman"/>
          <w:sz w:val="24"/>
          <w:szCs w:val="24"/>
        </w:rPr>
        <w:tab/>
      </w:r>
    </w:p>
    <w:p w14:paraId="09DD82DF" w14:textId="7BF6A3D1" w:rsidR="007E4103" w:rsidRDefault="00103DD1" w:rsidP="00103DD1">
      <w:pPr>
        <w:spacing w:line="360" w:lineRule="auto"/>
        <w:jc w:val="center"/>
        <w:rPr>
          <w:rFonts w:ascii="Times New Roman" w:hAnsi="Times New Roman" w:cs="Times New Roman"/>
          <w:sz w:val="24"/>
          <w:szCs w:val="24"/>
        </w:rPr>
      </w:pPr>
      <w:r>
        <w:rPr>
          <w:noProof/>
        </w:rPr>
        <w:lastRenderedPageBreak/>
        <w:drawing>
          <wp:inline distT="0" distB="0" distL="0" distR="0" wp14:anchorId="04D70515" wp14:editId="3FF7962A">
            <wp:extent cx="4572000" cy="2743200"/>
            <wp:effectExtent l="0" t="0" r="0" b="0"/>
            <wp:docPr id="645793080" name="Chart 1">
              <a:extLst xmlns:a="http://schemas.openxmlformats.org/drawingml/2006/main">
                <a:ext uri="{FF2B5EF4-FFF2-40B4-BE49-F238E27FC236}">
                  <a16:creationId xmln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oel="http://schemas.microsoft.com/office/2019/extlst" xmlns:v="urn:schemas-microsoft-com:vml" xmlns:w10="urn:schemas-microsoft-com:office:word" xmlns:w="http://schemas.openxmlformats.org/wordprocessingml/2006/main"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a16="http://schemas.microsoft.com/office/drawing/2014/main" id="{B2145943-44B3-4BEC-79C7-0CFD5D3BF61F}"/>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7"/>
              </a:graphicData>
            </a:graphic>
          </wp:inline>
        </w:drawing>
      </w:r>
    </w:p>
    <w:p w14:paraId="3C59E7C6" w14:textId="34C3758B" w:rsidR="00103DD1" w:rsidRDefault="00103DD1" w:rsidP="00103DD1">
      <w:pPr>
        <w:spacing w:line="360" w:lineRule="auto"/>
        <w:jc w:val="center"/>
        <w:rPr>
          <w:rFonts w:ascii="Times New Roman" w:hAnsi="Times New Roman" w:cs="Times New Roman"/>
          <w:sz w:val="20"/>
          <w:szCs w:val="20"/>
        </w:rPr>
      </w:pPr>
      <w:r w:rsidRPr="00C15603">
        <w:rPr>
          <w:rFonts w:ascii="Times New Roman" w:hAnsi="Times New Roman" w:cs="Times New Roman"/>
          <w:sz w:val="20"/>
          <w:szCs w:val="20"/>
        </w:rPr>
        <w:t>Figure 5.</w:t>
      </w:r>
      <w:r>
        <w:rPr>
          <w:rFonts w:ascii="Times New Roman" w:hAnsi="Times New Roman" w:cs="Times New Roman"/>
          <w:sz w:val="20"/>
          <w:szCs w:val="20"/>
        </w:rPr>
        <w:t>13</w:t>
      </w:r>
      <w:r w:rsidRPr="00C15603">
        <w:rPr>
          <w:rFonts w:ascii="Times New Roman" w:hAnsi="Times New Roman" w:cs="Times New Roman"/>
          <w:sz w:val="20"/>
          <w:szCs w:val="20"/>
        </w:rPr>
        <w:t xml:space="preserve"> (</w:t>
      </w:r>
      <w:r>
        <w:rPr>
          <w:rFonts w:ascii="Times New Roman" w:hAnsi="Times New Roman" w:cs="Times New Roman"/>
          <w:sz w:val="20"/>
          <w:szCs w:val="20"/>
        </w:rPr>
        <w:t>Leverage Ratio</w:t>
      </w:r>
      <w:r w:rsidRPr="00C15603">
        <w:rPr>
          <w:rFonts w:ascii="Times New Roman" w:hAnsi="Times New Roman" w:cs="Times New Roman"/>
          <w:sz w:val="20"/>
          <w:szCs w:val="20"/>
        </w:rPr>
        <w:t>)</w:t>
      </w:r>
    </w:p>
    <w:p w14:paraId="78C02D6A" w14:textId="77777777" w:rsidR="00103DD1" w:rsidRDefault="00103DD1" w:rsidP="00103DD1">
      <w:pPr>
        <w:spacing w:line="360" w:lineRule="auto"/>
        <w:jc w:val="center"/>
        <w:rPr>
          <w:rFonts w:ascii="Times New Roman" w:hAnsi="Times New Roman" w:cs="Times New Roman"/>
          <w:sz w:val="20"/>
          <w:szCs w:val="20"/>
        </w:rPr>
      </w:pPr>
    </w:p>
    <w:p w14:paraId="021D7D8E" w14:textId="30BAE16E" w:rsidR="00103DD1" w:rsidRPr="00B65C5E" w:rsidRDefault="00103DD1" w:rsidP="00B65C5E">
      <w:pPr>
        <w:pStyle w:val="Heading3"/>
        <w:spacing w:line="360" w:lineRule="auto"/>
        <w:jc w:val="both"/>
        <w:rPr>
          <w:rFonts w:cs="Times New Roman"/>
        </w:rPr>
      </w:pPr>
      <w:bookmarkStart w:id="35" w:name="_Toc157463317"/>
      <w:r w:rsidRPr="00B65C5E">
        <w:rPr>
          <w:rFonts w:cs="Times New Roman"/>
        </w:rPr>
        <w:t>5.5.7 Capital Adequacy Ratio (CAR)</w:t>
      </w:r>
      <w:bookmarkEnd w:id="35"/>
    </w:p>
    <w:p w14:paraId="29A1E315" w14:textId="4F68A894" w:rsidR="00B65C5E" w:rsidRDefault="00B65C5E" w:rsidP="00B65C5E">
      <w:pPr>
        <w:spacing w:line="360" w:lineRule="auto"/>
        <w:jc w:val="both"/>
        <w:rPr>
          <w:rFonts w:ascii="Times New Roman" w:hAnsi="Times New Roman" w:cs="Times New Roman"/>
          <w:sz w:val="24"/>
          <w:szCs w:val="24"/>
        </w:rPr>
      </w:pPr>
      <w:r w:rsidRPr="00B65C5E">
        <w:rPr>
          <w:rFonts w:ascii="Times New Roman" w:hAnsi="Times New Roman" w:cs="Times New Roman"/>
          <w:sz w:val="24"/>
          <w:szCs w:val="24"/>
        </w:rPr>
        <w:t>An understanding of NBFIs' financial health and regulatory compliance can be gained from the Capital Adequacy Ratio. It is generally regarded as advantageous when the ratio is robust and stable since it shows that the institution has sufficient capital to cover losses and potential hazards. Concerns regarding capital shortage are raised by negative numbers, such as those found in FIRSTFIN in 2018. This ratio is frequently used by regulators and investors to evaluate the stability of financial institutions' finances and their capacity to handle risk. 15.99% is the average Capital Adequacy Ratio across all NBFIs. This shows that, on average, these NBFIs maintain a reasonable degree of capital adequacy to cover their risk-weighted assets. In the last 5 years computed average of leverage ratio (2018-2022) indicates that, DBH has the highest CAR (23.65%) and FIRSTFIN has the lowest (0</w:t>
      </w:r>
      <w:r w:rsidR="00CD3BD1">
        <w:rPr>
          <w:rFonts w:ascii="Times New Roman" w:hAnsi="Times New Roman" w:cs="Times New Roman"/>
          <w:sz w:val="24"/>
          <w:szCs w:val="24"/>
        </w:rPr>
        <w:t>.</w:t>
      </w:r>
      <w:r w:rsidRPr="00B65C5E">
        <w:rPr>
          <w:rFonts w:ascii="Times New Roman" w:hAnsi="Times New Roman" w:cs="Times New Roman"/>
          <w:sz w:val="24"/>
          <w:szCs w:val="24"/>
        </w:rPr>
        <w:t>10%).</w:t>
      </w:r>
      <w:r>
        <w:rPr>
          <w:rFonts w:ascii="Times New Roman" w:hAnsi="Times New Roman" w:cs="Times New Roman"/>
          <w:sz w:val="24"/>
          <w:szCs w:val="24"/>
        </w:rPr>
        <w:t xml:space="preserve"> [See </w:t>
      </w:r>
      <w:r w:rsidRPr="00B65C5E">
        <w:rPr>
          <w:rFonts w:ascii="Times New Roman" w:hAnsi="Times New Roman" w:cs="Times New Roman"/>
          <w:sz w:val="24"/>
          <w:szCs w:val="24"/>
        </w:rPr>
        <w:t>Appendix G: Table-7 Capital Adequacy Ratio</w:t>
      </w:r>
      <w:r>
        <w:rPr>
          <w:rFonts w:ascii="Times New Roman" w:hAnsi="Times New Roman" w:cs="Times New Roman"/>
          <w:sz w:val="24"/>
          <w:szCs w:val="24"/>
        </w:rPr>
        <w:t>].</w:t>
      </w:r>
    </w:p>
    <w:p w14:paraId="028A782E" w14:textId="4366DDB0" w:rsidR="00103DD1" w:rsidRPr="00B65C5E" w:rsidRDefault="00B65C5E" w:rsidP="00B65C5E">
      <w:pPr>
        <w:spacing w:line="360" w:lineRule="auto"/>
        <w:jc w:val="center"/>
        <w:rPr>
          <w:rFonts w:ascii="Times New Roman" w:hAnsi="Times New Roman" w:cs="Times New Roman"/>
          <w:sz w:val="24"/>
          <w:szCs w:val="24"/>
        </w:rPr>
      </w:pPr>
      <w:r>
        <w:rPr>
          <w:noProof/>
        </w:rPr>
        <w:lastRenderedPageBreak/>
        <w:drawing>
          <wp:inline distT="0" distB="0" distL="0" distR="0" wp14:anchorId="6C65DA32" wp14:editId="2AF2E5CE">
            <wp:extent cx="4572000" cy="2743200"/>
            <wp:effectExtent l="0" t="0" r="0" b="0"/>
            <wp:docPr id="1393126438" name="Chart 1">
              <a:extLst xmlns:a="http://schemas.openxmlformats.org/drawingml/2006/main">
                <a:ext uri="{FF2B5EF4-FFF2-40B4-BE49-F238E27FC236}">
                  <a16:creationId xmln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oel="http://schemas.microsoft.com/office/2019/extlst" xmlns:v="urn:schemas-microsoft-com:vml" xmlns:w10="urn:schemas-microsoft-com:office:word" xmlns:w="http://schemas.openxmlformats.org/wordprocessingml/2006/main"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a16="http://schemas.microsoft.com/office/drawing/2014/main" id="{C053DA63-8D97-F974-F9B3-2522EE2978E9}"/>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8"/>
              </a:graphicData>
            </a:graphic>
          </wp:inline>
        </w:drawing>
      </w:r>
    </w:p>
    <w:p w14:paraId="33A3D38A" w14:textId="1F0C0405" w:rsidR="00B65C5E" w:rsidRDefault="00B65C5E" w:rsidP="00B65C5E">
      <w:pPr>
        <w:spacing w:line="360" w:lineRule="auto"/>
        <w:jc w:val="center"/>
        <w:rPr>
          <w:rFonts w:ascii="Times New Roman" w:hAnsi="Times New Roman" w:cs="Times New Roman"/>
          <w:sz w:val="20"/>
          <w:szCs w:val="20"/>
        </w:rPr>
      </w:pPr>
      <w:r w:rsidRPr="00C15603">
        <w:rPr>
          <w:rFonts w:ascii="Times New Roman" w:hAnsi="Times New Roman" w:cs="Times New Roman"/>
          <w:sz w:val="20"/>
          <w:szCs w:val="20"/>
        </w:rPr>
        <w:t>Figure 5.</w:t>
      </w:r>
      <w:r>
        <w:rPr>
          <w:rFonts w:ascii="Times New Roman" w:hAnsi="Times New Roman" w:cs="Times New Roman"/>
          <w:sz w:val="20"/>
          <w:szCs w:val="20"/>
        </w:rPr>
        <w:t>14</w:t>
      </w:r>
      <w:r w:rsidRPr="00C15603">
        <w:rPr>
          <w:rFonts w:ascii="Times New Roman" w:hAnsi="Times New Roman" w:cs="Times New Roman"/>
          <w:sz w:val="20"/>
          <w:szCs w:val="20"/>
        </w:rPr>
        <w:t xml:space="preserve"> (</w:t>
      </w:r>
      <w:r>
        <w:rPr>
          <w:rFonts w:ascii="Times New Roman" w:hAnsi="Times New Roman" w:cs="Times New Roman"/>
          <w:sz w:val="20"/>
          <w:szCs w:val="20"/>
        </w:rPr>
        <w:t>Capital Adequacy Ratio</w:t>
      </w:r>
      <w:r w:rsidRPr="00C15603">
        <w:rPr>
          <w:rFonts w:ascii="Times New Roman" w:hAnsi="Times New Roman" w:cs="Times New Roman"/>
          <w:sz w:val="20"/>
          <w:szCs w:val="20"/>
        </w:rPr>
        <w:t>)</w:t>
      </w:r>
    </w:p>
    <w:p w14:paraId="2F4E9C3F" w14:textId="77777777" w:rsidR="00D25AE7" w:rsidRDefault="00D25AE7" w:rsidP="00B65C5E">
      <w:pPr>
        <w:spacing w:line="360" w:lineRule="auto"/>
        <w:jc w:val="center"/>
        <w:rPr>
          <w:rFonts w:ascii="Times New Roman" w:hAnsi="Times New Roman" w:cs="Times New Roman"/>
          <w:sz w:val="20"/>
          <w:szCs w:val="20"/>
        </w:rPr>
      </w:pPr>
    </w:p>
    <w:p w14:paraId="525BB82A" w14:textId="05A12D55" w:rsidR="00D25AE7" w:rsidRPr="00CD3BD1" w:rsidRDefault="00D25AE7" w:rsidP="00CD3BD1">
      <w:pPr>
        <w:pStyle w:val="Heading3"/>
        <w:spacing w:line="360" w:lineRule="auto"/>
        <w:jc w:val="both"/>
        <w:rPr>
          <w:rFonts w:cs="Times New Roman"/>
        </w:rPr>
      </w:pPr>
      <w:bookmarkStart w:id="36" w:name="_Toc157463318"/>
      <w:r w:rsidRPr="00CD3BD1">
        <w:rPr>
          <w:rFonts w:cs="Times New Roman"/>
        </w:rPr>
        <w:t>5.5.8 Debt Equity Ratio</w:t>
      </w:r>
      <w:bookmarkEnd w:id="36"/>
    </w:p>
    <w:p w14:paraId="6FD1D9D0" w14:textId="7C73EC27" w:rsidR="00835FB9" w:rsidRDefault="00EB3FFF" w:rsidP="00EB3FFF">
      <w:pPr>
        <w:spacing w:line="360" w:lineRule="auto"/>
        <w:jc w:val="both"/>
        <w:rPr>
          <w:rFonts w:ascii="Times New Roman" w:hAnsi="Times New Roman" w:cs="Times New Roman"/>
          <w:sz w:val="24"/>
          <w:szCs w:val="24"/>
        </w:rPr>
      </w:pPr>
      <w:r>
        <w:rPr>
          <w:rFonts w:ascii="Times New Roman" w:hAnsi="Times New Roman" w:cs="Times New Roman"/>
          <w:sz w:val="24"/>
          <w:szCs w:val="24"/>
        </w:rPr>
        <w:t>To calculate the debt equity ratio</w:t>
      </w:r>
      <w:r w:rsidRPr="00EB3FFF">
        <w:rPr>
          <w:rFonts w:ascii="Times New Roman" w:hAnsi="Times New Roman" w:cs="Times New Roman"/>
          <w:sz w:val="24"/>
          <w:szCs w:val="24"/>
        </w:rPr>
        <w:t xml:space="preserve"> a company's </w:t>
      </w:r>
      <w:r>
        <w:rPr>
          <w:rFonts w:ascii="Times New Roman" w:hAnsi="Times New Roman" w:cs="Times New Roman"/>
          <w:sz w:val="24"/>
          <w:szCs w:val="24"/>
        </w:rPr>
        <w:t>debt</w:t>
      </w:r>
      <w:r w:rsidRPr="00EB3FFF">
        <w:rPr>
          <w:rFonts w:ascii="Times New Roman" w:hAnsi="Times New Roman" w:cs="Times New Roman"/>
          <w:sz w:val="24"/>
          <w:szCs w:val="24"/>
        </w:rPr>
        <w:t xml:space="preserve"> </w:t>
      </w:r>
      <w:r>
        <w:rPr>
          <w:rFonts w:ascii="Times New Roman" w:hAnsi="Times New Roman" w:cs="Times New Roman"/>
          <w:sz w:val="24"/>
          <w:szCs w:val="24"/>
        </w:rPr>
        <w:t>is divided by its</w:t>
      </w:r>
      <w:r w:rsidRPr="00EB3FFF">
        <w:rPr>
          <w:rFonts w:ascii="Times New Roman" w:hAnsi="Times New Roman" w:cs="Times New Roman"/>
          <w:sz w:val="24"/>
          <w:szCs w:val="24"/>
        </w:rPr>
        <w:t xml:space="preserve"> </w:t>
      </w:r>
      <w:r>
        <w:rPr>
          <w:rFonts w:ascii="Times New Roman" w:hAnsi="Times New Roman" w:cs="Times New Roman"/>
          <w:sz w:val="24"/>
          <w:szCs w:val="24"/>
        </w:rPr>
        <w:t>equity</w:t>
      </w:r>
      <w:r w:rsidRPr="00EB3FFF">
        <w:rPr>
          <w:rFonts w:ascii="Times New Roman" w:hAnsi="Times New Roman" w:cs="Times New Roman"/>
          <w:sz w:val="24"/>
          <w:szCs w:val="24"/>
        </w:rPr>
        <w:t>. An understanding of how businesses balance debt and equity in their capital structures can be gained from the Debt Equity Ratio. Greater reliance on debt is indicated by a higher ratio, which both increases investment risk and amplifies benefits. A lower percentage, however, indicates a more conservative strategy that depends more on equity. All NBFIs have an average debt-to-equity ratio of 5.25. This explains how largely reliant on debt funding the sector is as a whole. Overall, the tendency is declining, which is encouraging for the sector. The computed average debt</w:t>
      </w:r>
      <w:r w:rsidR="00513BFF">
        <w:rPr>
          <w:rFonts w:ascii="Times New Roman" w:hAnsi="Times New Roman" w:cs="Times New Roman"/>
          <w:sz w:val="24"/>
          <w:szCs w:val="24"/>
        </w:rPr>
        <w:t xml:space="preserve"> </w:t>
      </w:r>
      <w:r w:rsidRPr="00EB3FFF">
        <w:rPr>
          <w:rFonts w:ascii="Times New Roman" w:hAnsi="Times New Roman" w:cs="Times New Roman"/>
          <w:sz w:val="24"/>
          <w:szCs w:val="24"/>
        </w:rPr>
        <w:t>equity ratio for the last five years, from 2018 to 2022, reveals that DBH has the highest ratio (8.35), indicating that debt financing plays a major role in DBH's capital structure as opposed to equity, and MIDASFIN has the lowest ratio (1.30), indicating that MIDASFIN adopts a more cautious approach and prefers equity financing over debt.</w:t>
      </w:r>
      <w:r w:rsidR="00835FB9">
        <w:rPr>
          <w:rFonts w:ascii="Times New Roman" w:hAnsi="Times New Roman" w:cs="Times New Roman"/>
          <w:sz w:val="24"/>
          <w:szCs w:val="24"/>
        </w:rPr>
        <w:t xml:space="preserve"> [See </w:t>
      </w:r>
      <w:r w:rsidR="00835FB9" w:rsidRPr="00835FB9">
        <w:rPr>
          <w:rFonts w:ascii="Times New Roman" w:hAnsi="Times New Roman" w:cs="Times New Roman"/>
          <w:sz w:val="24"/>
          <w:szCs w:val="24"/>
        </w:rPr>
        <w:t>Appendix H: Table-8 Debt Equity Ratio (Times)</w:t>
      </w:r>
      <w:r w:rsidR="00835FB9">
        <w:rPr>
          <w:rFonts w:ascii="Times New Roman" w:hAnsi="Times New Roman" w:cs="Times New Roman"/>
          <w:sz w:val="24"/>
          <w:szCs w:val="24"/>
        </w:rPr>
        <w:t>].</w:t>
      </w:r>
    </w:p>
    <w:p w14:paraId="668AFA4C" w14:textId="7EBCA0CF" w:rsidR="00103DD1" w:rsidRDefault="00835FB9" w:rsidP="00835FB9">
      <w:pPr>
        <w:spacing w:line="360" w:lineRule="auto"/>
        <w:jc w:val="center"/>
        <w:rPr>
          <w:rFonts w:ascii="Times New Roman" w:hAnsi="Times New Roman" w:cs="Times New Roman"/>
          <w:sz w:val="24"/>
          <w:szCs w:val="24"/>
        </w:rPr>
      </w:pPr>
      <w:r>
        <w:rPr>
          <w:noProof/>
        </w:rPr>
        <w:lastRenderedPageBreak/>
        <w:drawing>
          <wp:inline distT="0" distB="0" distL="0" distR="0" wp14:anchorId="5CAA8499" wp14:editId="6D80BC17">
            <wp:extent cx="4572000" cy="2743200"/>
            <wp:effectExtent l="0" t="0" r="0" b="0"/>
            <wp:docPr id="992821121" name="Chart 1">
              <a:extLst xmlns:a="http://schemas.openxmlformats.org/drawingml/2006/main">
                <a:ext uri="{FF2B5EF4-FFF2-40B4-BE49-F238E27FC236}">
                  <a16:creationId xmln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oel="http://schemas.microsoft.com/office/2019/extlst" xmlns:v="urn:schemas-microsoft-com:vml" xmlns:w10="urn:schemas-microsoft-com:office:word" xmlns:w="http://schemas.openxmlformats.org/wordprocessingml/2006/main"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a16="http://schemas.microsoft.com/office/drawing/2014/main" id="{BC585228-4FE8-F19F-4689-2A5A5C3A6F98}"/>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9"/>
              </a:graphicData>
            </a:graphic>
          </wp:inline>
        </w:drawing>
      </w:r>
    </w:p>
    <w:p w14:paraId="6C33A079" w14:textId="492DF4C9" w:rsidR="00835FB9" w:rsidRDefault="00835FB9" w:rsidP="00835FB9">
      <w:pPr>
        <w:spacing w:line="360" w:lineRule="auto"/>
        <w:jc w:val="center"/>
        <w:rPr>
          <w:rFonts w:ascii="Times New Roman" w:hAnsi="Times New Roman" w:cs="Times New Roman"/>
          <w:sz w:val="20"/>
          <w:szCs w:val="20"/>
        </w:rPr>
      </w:pPr>
      <w:r w:rsidRPr="00C15603">
        <w:rPr>
          <w:rFonts w:ascii="Times New Roman" w:hAnsi="Times New Roman" w:cs="Times New Roman"/>
          <w:sz w:val="20"/>
          <w:szCs w:val="20"/>
        </w:rPr>
        <w:t>Figure 5.</w:t>
      </w:r>
      <w:r>
        <w:rPr>
          <w:rFonts w:ascii="Times New Roman" w:hAnsi="Times New Roman" w:cs="Times New Roman"/>
          <w:sz w:val="20"/>
          <w:szCs w:val="20"/>
        </w:rPr>
        <w:t>15</w:t>
      </w:r>
      <w:r w:rsidRPr="00C15603">
        <w:rPr>
          <w:rFonts w:ascii="Times New Roman" w:hAnsi="Times New Roman" w:cs="Times New Roman"/>
          <w:sz w:val="20"/>
          <w:szCs w:val="20"/>
        </w:rPr>
        <w:t xml:space="preserve"> (</w:t>
      </w:r>
      <w:r>
        <w:rPr>
          <w:rFonts w:ascii="Times New Roman" w:hAnsi="Times New Roman" w:cs="Times New Roman"/>
          <w:sz w:val="20"/>
          <w:szCs w:val="20"/>
        </w:rPr>
        <w:t>Debt Equity Ratio</w:t>
      </w:r>
      <w:r w:rsidRPr="00C15603">
        <w:rPr>
          <w:rFonts w:ascii="Times New Roman" w:hAnsi="Times New Roman" w:cs="Times New Roman"/>
          <w:sz w:val="20"/>
          <w:szCs w:val="20"/>
        </w:rPr>
        <w:t>)</w:t>
      </w:r>
    </w:p>
    <w:p w14:paraId="3095FB84" w14:textId="77777777" w:rsidR="00A73FF5" w:rsidRPr="00513BFF" w:rsidRDefault="00A73FF5" w:rsidP="00513BFF">
      <w:pPr>
        <w:spacing w:line="360" w:lineRule="auto"/>
        <w:jc w:val="both"/>
        <w:rPr>
          <w:rFonts w:ascii="Times New Roman" w:hAnsi="Times New Roman" w:cs="Times New Roman"/>
          <w:sz w:val="24"/>
          <w:szCs w:val="24"/>
        </w:rPr>
      </w:pPr>
    </w:p>
    <w:p w14:paraId="6F061B11" w14:textId="58CE3404" w:rsidR="00A73FF5" w:rsidRPr="00513BFF" w:rsidRDefault="00A73FF5" w:rsidP="00513BFF">
      <w:pPr>
        <w:pStyle w:val="Heading3"/>
        <w:spacing w:line="360" w:lineRule="auto"/>
        <w:jc w:val="both"/>
        <w:rPr>
          <w:rFonts w:cs="Times New Roman"/>
        </w:rPr>
      </w:pPr>
      <w:bookmarkStart w:id="37" w:name="_Toc157463319"/>
      <w:r w:rsidRPr="00513BFF">
        <w:rPr>
          <w:rFonts w:cs="Times New Roman"/>
        </w:rPr>
        <w:t>5.5.9 Cost to Income Ratio</w:t>
      </w:r>
      <w:bookmarkEnd w:id="37"/>
    </w:p>
    <w:p w14:paraId="6FF30ADC" w14:textId="78FD852B" w:rsidR="00513BFF" w:rsidRDefault="00A73FF5" w:rsidP="00513BFF">
      <w:pPr>
        <w:spacing w:line="360" w:lineRule="auto"/>
        <w:jc w:val="both"/>
        <w:rPr>
          <w:rFonts w:ascii="Times New Roman" w:hAnsi="Times New Roman" w:cs="Times New Roman"/>
          <w:sz w:val="24"/>
          <w:szCs w:val="24"/>
        </w:rPr>
      </w:pPr>
      <w:r w:rsidRPr="00513BFF">
        <w:rPr>
          <w:rFonts w:ascii="Times New Roman" w:hAnsi="Times New Roman" w:cs="Times New Roman"/>
          <w:sz w:val="24"/>
          <w:szCs w:val="24"/>
        </w:rPr>
        <w:t>Here cost to income ratio is calculated by operating costs is divided by operating income. By using the cost to income ratio</w:t>
      </w:r>
      <w:r w:rsidR="00513BFF" w:rsidRPr="00513BFF">
        <w:rPr>
          <w:rFonts w:ascii="Times New Roman" w:hAnsi="Times New Roman" w:cs="Times New Roman"/>
          <w:sz w:val="24"/>
          <w:szCs w:val="24"/>
        </w:rPr>
        <w:t>,</w:t>
      </w:r>
      <w:r w:rsidRPr="00513BFF">
        <w:rPr>
          <w:rFonts w:ascii="Times New Roman" w:hAnsi="Times New Roman" w:cs="Times New Roman"/>
          <w:sz w:val="24"/>
          <w:szCs w:val="24"/>
        </w:rPr>
        <w:t xml:space="preserve"> it reflects the efficiency of a financial institution that how well it manages its operating costs in relation to its revenue.</w:t>
      </w:r>
      <w:r w:rsidR="00513BFF" w:rsidRPr="00513BFF">
        <w:rPr>
          <w:rFonts w:ascii="Times New Roman" w:hAnsi="Times New Roman" w:cs="Times New Roman"/>
          <w:sz w:val="24"/>
          <w:szCs w:val="24"/>
        </w:rPr>
        <w:t xml:space="preserve"> All NBFIs have an average Cost to Income Ratio of 29.5%, which shows how effectively costs are managed overall in relation to income. Although the trend is up-warding and in 2022 the growth for the </w:t>
      </w:r>
      <w:r w:rsidR="00C256FC">
        <w:rPr>
          <w:rFonts w:ascii="Times New Roman" w:hAnsi="Times New Roman" w:cs="Times New Roman"/>
          <w:sz w:val="24"/>
          <w:szCs w:val="24"/>
        </w:rPr>
        <w:t>sector</w:t>
      </w:r>
      <w:r w:rsidR="00513BFF" w:rsidRPr="00513BFF">
        <w:rPr>
          <w:rFonts w:ascii="Times New Roman" w:hAnsi="Times New Roman" w:cs="Times New Roman"/>
          <w:sz w:val="24"/>
          <w:szCs w:val="24"/>
        </w:rPr>
        <w:t xml:space="preserve"> is almost 10% which is a bit concerning for the NBFI </w:t>
      </w:r>
      <w:r w:rsidR="00C256FC">
        <w:rPr>
          <w:rFonts w:ascii="Times New Roman" w:hAnsi="Times New Roman" w:cs="Times New Roman"/>
          <w:sz w:val="24"/>
          <w:szCs w:val="24"/>
        </w:rPr>
        <w:t>sector</w:t>
      </w:r>
      <w:r w:rsidR="00513BFF" w:rsidRPr="00513BFF">
        <w:rPr>
          <w:rFonts w:ascii="Times New Roman" w:hAnsi="Times New Roman" w:cs="Times New Roman"/>
          <w:sz w:val="24"/>
          <w:szCs w:val="24"/>
        </w:rPr>
        <w:t>. The computed average cost to income ratio for the last five years, from 2018 to 2022, reveals that UNITEDFIN has the highest cost to income ratio (61.8%) and BAYLEASING has the lowest cost to income ratio (10.2%). [See Appendix I: Table-9 Cost to Income Ratio].</w:t>
      </w:r>
    </w:p>
    <w:p w14:paraId="17C0EFB0" w14:textId="41DD30E0" w:rsidR="00513BFF" w:rsidRDefault="00513BFF" w:rsidP="00513BFF">
      <w:pPr>
        <w:spacing w:line="360" w:lineRule="auto"/>
        <w:jc w:val="center"/>
        <w:rPr>
          <w:rFonts w:ascii="Times New Roman" w:hAnsi="Times New Roman" w:cs="Times New Roman"/>
          <w:sz w:val="24"/>
          <w:szCs w:val="24"/>
        </w:rPr>
      </w:pPr>
      <w:r>
        <w:rPr>
          <w:noProof/>
        </w:rPr>
        <w:lastRenderedPageBreak/>
        <w:drawing>
          <wp:inline distT="0" distB="0" distL="0" distR="0" wp14:anchorId="5DA8D6F1" wp14:editId="22BA34B6">
            <wp:extent cx="4572000" cy="2743200"/>
            <wp:effectExtent l="0" t="0" r="0" b="0"/>
            <wp:docPr id="2051845281" name="Chart 1">
              <a:extLst xmlns:a="http://schemas.openxmlformats.org/drawingml/2006/main">
                <a:ext uri="{FF2B5EF4-FFF2-40B4-BE49-F238E27FC236}">
                  <a16:creationId xmln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oel="http://schemas.microsoft.com/office/2019/extlst" xmlns:v="urn:schemas-microsoft-com:vml" xmlns:w10="urn:schemas-microsoft-com:office:word" xmlns:w="http://schemas.openxmlformats.org/wordprocessingml/2006/main"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a16="http://schemas.microsoft.com/office/drawing/2014/main" id="{6E67DF87-EFE3-1C48-08B5-D9DDEF7D0AFA}"/>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0"/>
              </a:graphicData>
            </a:graphic>
          </wp:inline>
        </w:drawing>
      </w:r>
    </w:p>
    <w:p w14:paraId="25428375" w14:textId="0604C0EF" w:rsidR="00513BFF" w:rsidRDefault="00513BFF" w:rsidP="004D4E74">
      <w:pPr>
        <w:spacing w:line="360" w:lineRule="auto"/>
        <w:jc w:val="center"/>
        <w:rPr>
          <w:rFonts w:ascii="Times New Roman" w:hAnsi="Times New Roman" w:cs="Times New Roman"/>
          <w:sz w:val="20"/>
          <w:szCs w:val="20"/>
        </w:rPr>
      </w:pPr>
      <w:r w:rsidRPr="00C15603">
        <w:rPr>
          <w:rFonts w:ascii="Times New Roman" w:hAnsi="Times New Roman" w:cs="Times New Roman"/>
          <w:sz w:val="20"/>
          <w:szCs w:val="20"/>
        </w:rPr>
        <w:t>Figure 5.</w:t>
      </w:r>
      <w:r>
        <w:rPr>
          <w:rFonts w:ascii="Times New Roman" w:hAnsi="Times New Roman" w:cs="Times New Roman"/>
          <w:sz w:val="20"/>
          <w:szCs w:val="20"/>
        </w:rPr>
        <w:t>16</w:t>
      </w:r>
      <w:r w:rsidRPr="00C15603">
        <w:rPr>
          <w:rFonts w:ascii="Times New Roman" w:hAnsi="Times New Roman" w:cs="Times New Roman"/>
          <w:sz w:val="20"/>
          <w:szCs w:val="20"/>
        </w:rPr>
        <w:t xml:space="preserve"> (</w:t>
      </w:r>
      <w:r>
        <w:rPr>
          <w:rFonts w:ascii="Times New Roman" w:hAnsi="Times New Roman" w:cs="Times New Roman"/>
          <w:sz w:val="20"/>
          <w:szCs w:val="20"/>
        </w:rPr>
        <w:t>Cost to Income Ratio</w:t>
      </w:r>
      <w:r w:rsidRPr="00C15603">
        <w:rPr>
          <w:rFonts w:ascii="Times New Roman" w:hAnsi="Times New Roman" w:cs="Times New Roman"/>
          <w:sz w:val="20"/>
          <w:szCs w:val="20"/>
        </w:rPr>
        <w:t>)</w:t>
      </w:r>
    </w:p>
    <w:p w14:paraId="2B3B2A9A" w14:textId="77777777" w:rsidR="004D4E74" w:rsidRPr="004D4E74" w:rsidRDefault="004D4E74" w:rsidP="004D4E74">
      <w:pPr>
        <w:spacing w:line="360" w:lineRule="auto"/>
        <w:jc w:val="center"/>
        <w:rPr>
          <w:rFonts w:ascii="Times New Roman" w:hAnsi="Times New Roman" w:cs="Times New Roman"/>
          <w:sz w:val="20"/>
          <w:szCs w:val="20"/>
        </w:rPr>
      </w:pPr>
    </w:p>
    <w:p w14:paraId="0E637061" w14:textId="112CA823" w:rsidR="00513BFF" w:rsidRPr="004D4E74" w:rsidRDefault="00513BFF" w:rsidP="004D4E74">
      <w:pPr>
        <w:pStyle w:val="Heading3"/>
        <w:spacing w:line="360" w:lineRule="auto"/>
        <w:jc w:val="both"/>
        <w:rPr>
          <w:rFonts w:cs="Times New Roman"/>
        </w:rPr>
      </w:pPr>
      <w:bookmarkStart w:id="38" w:name="_Toc157463320"/>
      <w:r w:rsidRPr="004D4E74">
        <w:rPr>
          <w:rFonts w:cs="Times New Roman"/>
        </w:rPr>
        <w:t>5.5.10 Non-Performing Loans (NPL)</w:t>
      </w:r>
      <w:bookmarkEnd w:id="38"/>
    </w:p>
    <w:p w14:paraId="621D20F8" w14:textId="330FC22D" w:rsidR="00513BFF" w:rsidRPr="004D4E74" w:rsidRDefault="00173437" w:rsidP="004D4E74">
      <w:pPr>
        <w:spacing w:line="360" w:lineRule="auto"/>
        <w:jc w:val="both"/>
        <w:rPr>
          <w:rFonts w:ascii="Times New Roman" w:hAnsi="Times New Roman" w:cs="Times New Roman"/>
          <w:sz w:val="24"/>
          <w:szCs w:val="24"/>
        </w:rPr>
      </w:pPr>
      <w:r w:rsidRPr="004D4E74">
        <w:rPr>
          <w:rFonts w:ascii="Times New Roman" w:hAnsi="Times New Roman" w:cs="Times New Roman"/>
          <w:sz w:val="24"/>
          <w:szCs w:val="24"/>
        </w:rPr>
        <w:t xml:space="preserve">Investors, regulators, and financial institutions keep a careful eye on non-performing loans because they are a crucial sign of credit risk and stability. Non-performing loans are loans for which the borrower has ignored repayment commitments. The NPL is calculated by the classified loan </w:t>
      </w:r>
      <w:r w:rsidR="004D4E74">
        <w:rPr>
          <w:rFonts w:ascii="Times New Roman" w:hAnsi="Times New Roman" w:cs="Times New Roman"/>
          <w:sz w:val="24"/>
          <w:szCs w:val="24"/>
        </w:rPr>
        <w:t xml:space="preserve">is </w:t>
      </w:r>
      <w:r w:rsidRPr="004D4E74">
        <w:rPr>
          <w:rFonts w:ascii="Times New Roman" w:hAnsi="Times New Roman" w:cs="Times New Roman"/>
          <w:sz w:val="24"/>
          <w:szCs w:val="24"/>
        </w:rPr>
        <w:t xml:space="preserve">divided by the total loan. A moderate amount of non-performing loans exists throughout the business, as seen by the average NPL ratio of 10.14% for all NBFIs. Investor confidence and regulatory oversight may be impacted by an increased average non-performing loan ratio, which could also raise questions about the </w:t>
      </w:r>
      <w:r w:rsidR="00C256FC">
        <w:rPr>
          <w:rFonts w:ascii="Times New Roman" w:hAnsi="Times New Roman" w:cs="Times New Roman"/>
          <w:sz w:val="24"/>
          <w:szCs w:val="24"/>
        </w:rPr>
        <w:t>sector</w:t>
      </w:r>
      <w:r w:rsidRPr="004D4E74">
        <w:rPr>
          <w:rFonts w:ascii="Times New Roman" w:hAnsi="Times New Roman" w:cs="Times New Roman"/>
          <w:sz w:val="24"/>
          <w:szCs w:val="24"/>
        </w:rPr>
        <w:t xml:space="preserve">'s general health.  High non-performing loan ratios for particular institutions, like FIRSTFIN, may raise concerns across the </w:t>
      </w:r>
      <w:r w:rsidR="00C256FC">
        <w:rPr>
          <w:rFonts w:ascii="Times New Roman" w:hAnsi="Times New Roman" w:cs="Times New Roman"/>
          <w:sz w:val="24"/>
          <w:szCs w:val="24"/>
        </w:rPr>
        <w:t>sector</w:t>
      </w:r>
      <w:r w:rsidRPr="004D4E74">
        <w:rPr>
          <w:rFonts w:ascii="Times New Roman" w:hAnsi="Times New Roman" w:cs="Times New Roman"/>
          <w:sz w:val="24"/>
          <w:szCs w:val="24"/>
        </w:rPr>
        <w:t xml:space="preserve"> and intensify regulatory oversight. Rising non-performing loan (NPL) percentages might make it harder for financial institutions to be profitable and capital adequacy compliant. To preserve the general health of the non-banking financial sector, </w:t>
      </w:r>
      <w:r w:rsidR="00C256FC">
        <w:rPr>
          <w:rFonts w:ascii="Times New Roman" w:hAnsi="Times New Roman" w:cs="Times New Roman"/>
          <w:sz w:val="24"/>
          <w:szCs w:val="24"/>
        </w:rPr>
        <w:t>sector</w:t>
      </w:r>
      <w:r w:rsidRPr="004D4E74">
        <w:rPr>
          <w:rFonts w:ascii="Times New Roman" w:hAnsi="Times New Roman" w:cs="Times New Roman"/>
          <w:sz w:val="24"/>
          <w:szCs w:val="24"/>
        </w:rPr>
        <w:t xml:space="preserve"> players may need to cooperate on best practices for credit risk management</w:t>
      </w:r>
      <w:r w:rsidR="004D4E74" w:rsidRPr="004D4E74">
        <w:rPr>
          <w:rFonts w:ascii="Times New Roman" w:hAnsi="Times New Roman" w:cs="Times New Roman"/>
          <w:sz w:val="24"/>
          <w:szCs w:val="24"/>
        </w:rPr>
        <w:t xml:space="preserve"> because in the NBFI their main target is keeping the NPL ratio as much as possible.</w:t>
      </w:r>
      <w:r w:rsidRPr="004D4E74">
        <w:rPr>
          <w:rFonts w:ascii="Times New Roman" w:hAnsi="Times New Roman" w:cs="Times New Roman"/>
          <w:sz w:val="24"/>
          <w:szCs w:val="24"/>
        </w:rPr>
        <w:t xml:space="preserve"> In the last 5 years computed average of NPL ratio (2018-2022) indicates that, FIRSTFIN has the highest NPL ratio of 58.55% and</w:t>
      </w:r>
      <w:r w:rsidR="004D4E74" w:rsidRPr="004D4E74">
        <w:rPr>
          <w:rFonts w:ascii="Times New Roman" w:hAnsi="Times New Roman" w:cs="Times New Roman"/>
          <w:sz w:val="24"/>
          <w:szCs w:val="24"/>
        </w:rPr>
        <w:t xml:space="preserve"> DBH has the lowest NPL ratio of 0.53%. Overall, the trend is up-warding which is a concerning for </w:t>
      </w:r>
      <w:proofErr w:type="gramStart"/>
      <w:r w:rsidR="004D4E74" w:rsidRPr="004D4E74">
        <w:rPr>
          <w:rFonts w:ascii="Times New Roman" w:hAnsi="Times New Roman" w:cs="Times New Roman"/>
          <w:sz w:val="24"/>
          <w:szCs w:val="24"/>
        </w:rPr>
        <w:t>an</w:t>
      </w:r>
      <w:proofErr w:type="gramEnd"/>
      <w:r w:rsidR="004D4E74" w:rsidRPr="004D4E74">
        <w:rPr>
          <w:rFonts w:ascii="Times New Roman" w:hAnsi="Times New Roman" w:cs="Times New Roman"/>
          <w:sz w:val="24"/>
          <w:szCs w:val="24"/>
        </w:rPr>
        <w:t xml:space="preserve"> </w:t>
      </w:r>
      <w:r w:rsidR="00C256FC">
        <w:rPr>
          <w:rFonts w:ascii="Times New Roman" w:hAnsi="Times New Roman" w:cs="Times New Roman"/>
          <w:sz w:val="24"/>
          <w:szCs w:val="24"/>
        </w:rPr>
        <w:t>sector</w:t>
      </w:r>
      <w:r w:rsidR="004D4E74" w:rsidRPr="004D4E74">
        <w:rPr>
          <w:rFonts w:ascii="Times New Roman" w:hAnsi="Times New Roman" w:cs="Times New Roman"/>
          <w:sz w:val="24"/>
          <w:szCs w:val="24"/>
        </w:rPr>
        <w:t xml:space="preserve"> like non-banking financial institutions.</w:t>
      </w:r>
      <w:r w:rsidR="004D4E74">
        <w:rPr>
          <w:rFonts w:ascii="Times New Roman" w:hAnsi="Times New Roman" w:cs="Times New Roman"/>
          <w:sz w:val="24"/>
          <w:szCs w:val="24"/>
        </w:rPr>
        <w:t xml:space="preserve"> </w:t>
      </w:r>
      <w:r w:rsidR="004D4E74" w:rsidRPr="00513BFF">
        <w:rPr>
          <w:rFonts w:ascii="Times New Roman" w:hAnsi="Times New Roman" w:cs="Times New Roman"/>
          <w:sz w:val="24"/>
          <w:szCs w:val="24"/>
        </w:rPr>
        <w:t>[See</w:t>
      </w:r>
      <w:r w:rsidR="004D4E74">
        <w:rPr>
          <w:rFonts w:ascii="Times New Roman" w:hAnsi="Times New Roman" w:cs="Times New Roman"/>
          <w:sz w:val="24"/>
          <w:szCs w:val="24"/>
        </w:rPr>
        <w:t xml:space="preserve"> </w:t>
      </w:r>
      <w:r w:rsidR="004D4E74" w:rsidRPr="004D4E74">
        <w:rPr>
          <w:rFonts w:ascii="Times New Roman" w:hAnsi="Times New Roman" w:cs="Times New Roman"/>
          <w:sz w:val="24"/>
          <w:szCs w:val="24"/>
        </w:rPr>
        <w:t>Appendix J: Table-10 Non</w:t>
      </w:r>
      <w:r w:rsidR="00850D0C">
        <w:rPr>
          <w:rFonts w:ascii="Times New Roman" w:hAnsi="Times New Roman" w:cs="Times New Roman"/>
          <w:sz w:val="24"/>
          <w:szCs w:val="24"/>
        </w:rPr>
        <w:t>-</w:t>
      </w:r>
      <w:r w:rsidR="004D4E74" w:rsidRPr="004D4E74">
        <w:rPr>
          <w:rFonts w:ascii="Times New Roman" w:hAnsi="Times New Roman" w:cs="Times New Roman"/>
          <w:sz w:val="24"/>
          <w:szCs w:val="24"/>
        </w:rPr>
        <w:t>Per</w:t>
      </w:r>
      <w:r w:rsidR="00252999">
        <w:rPr>
          <w:rFonts w:ascii="Times New Roman" w:hAnsi="Times New Roman" w:cs="Times New Roman"/>
          <w:sz w:val="24"/>
          <w:szCs w:val="24"/>
        </w:rPr>
        <w:t>f</w:t>
      </w:r>
      <w:r w:rsidR="004D4E74" w:rsidRPr="004D4E74">
        <w:rPr>
          <w:rFonts w:ascii="Times New Roman" w:hAnsi="Times New Roman" w:cs="Times New Roman"/>
          <w:sz w:val="24"/>
          <w:szCs w:val="24"/>
        </w:rPr>
        <w:t>orming Loan</w:t>
      </w:r>
      <w:r w:rsidR="004D4E74">
        <w:rPr>
          <w:rFonts w:ascii="Times New Roman" w:hAnsi="Times New Roman" w:cs="Times New Roman"/>
          <w:sz w:val="24"/>
          <w:szCs w:val="24"/>
        </w:rPr>
        <w:t>].</w:t>
      </w:r>
      <w:r w:rsidR="004D4E74" w:rsidRPr="004D4E74">
        <w:rPr>
          <w:rFonts w:ascii="Times New Roman" w:hAnsi="Times New Roman" w:cs="Times New Roman"/>
          <w:sz w:val="24"/>
          <w:szCs w:val="24"/>
        </w:rPr>
        <w:tab/>
      </w:r>
      <w:r w:rsidR="004D4E74" w:rsidRPr="004D4E74">
        <w:rPr>
          <w:rFonts w:ascii="Times New Roman" w:hAnsi="Times New Roman" w:cs="Times New Roman"/>
          <w:sz w:val="24"/>
          <w:szCs w:val="24"/>
        </w:rPr>
        <w:tab/>
      </w:r>
      <w:r w:rsidR="004D4E74" w:rsidRPr="004D4E74">
        <w:rPr>
          <w:rFonts w:ascii="Times New Roman" w:hAnsi="Times New Roman" w:cs="Times New Roman"/>
          <w:sz w:val="24"/>
          <w:szCs w:val="24"/>
        </w:rPr>
        <w:tab/>
      </w:r>
      <w:r w:rsidR="004D4E74" w:rsidRPr="004D4E74">
        <w:rPr>
          <w:rFonts w:ascii="Times New Roman" w:hAnsi="Times New Roman" w:cs="Times New Roman"/>
          <w:sz w:val="24"/>
          <w:szCs w:val="24"/>
        </w:rPr>
        <w:tab/>
      </w:r>
      <w:r w:rsidR="004D4E74" w:rsidRPr="004D4E74">
        <w:rPr>
          <w:rFonts w:ascii="Times New Roman" w:hAnsi="Times New Roman" w:cs="Times New Roman"/>
          <w:sz w:val="24"/>
          <w:szCs w:val="24"/>
        </w:rPr>
        <w:tab/>
      </w:r>
    </w:p>
    <w:p w14:paraId="4E7E46AC" w14:textId="0D2A39BE" w:rsidR="00513BFF" w:rsidRDefault="004D4E74" w:rsidP="00513BFF">
      <w:pPr>
        <w:spacing w:line="360" w:lineRule="auto"/>
        <w:jc w:val="center"/>
        <w:rPr>
          <w:rFonts w:ascii="Times New Roman" w:hAnsi="Times New Roman" w:cs="Times New Roman"/>
          <w:sz w:val="24"/>
          <w:szCs w:val="24"/>
        </w:rPr>
      </w:pPr>
      <w:r>
        <w:rPr>
          <w:noProof/>
        </w:rPr>
        <w:lastRenderedPageBreak/>
        <w:drawing>
          <wp:inline distT="0" distB="0" distL="0" distR="0" wp14:anchorId="27F5DA9C" wp14:editId="3CC6C986">
            <wp:extent cx="4572000" cy="2743200"/>
            <wp:effectExtent l="0" t="0" r="0" b="0"/>
            <wp:docPr id="301232230" name="Chart 1">
              <a:extLst xmlns:a="http://schemas.openxmlformats.org/drawingml/2006/main">
                <a:ext uri="{FF2B5EF4-FFF2-40B4-BE49-F238E27FC236}">
                  <a16:creationId xmln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oel="http://schemas.microsoft.com/office/2019/extlst" xmlns:v="urn:schemas-microsoft-com:vml" xmlns:w10="urn:schemas-microsoft-com:office:word" xmlns:w="http://schemas.openxmlformats.org/wordprocessingml/2006/main"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a16="http://schemas.microsoft.com/office/drawing/2014/main" id="{94CD98B6-FAC6-AF9B-D6B1-CF2D9DBB9944}"/>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1"/>
              </a:graphicData>
            </a:graphic>
          </wp:inline>
        </w:drawing>
      </w:r>
    </w:p>
    <w:p w14:paraId="5F8B72D1" w14:textId="2C66F061" w:rsidR="004D4E74" w:rsidRDefault="004D4E74" w:rsidP="004D4E74">
      <w:pPr>
        <w:spacing w:line="360" w:lineRule="auto"/>
        <w:jc w:val="center"/>
        <w:rPr>
          <w:rFonts w:ascii="Times New Roman" w:hAnsi="Times New Roman" w:cs="Times New Roman"/>
          <w:sz w:val="20"/>
          <w:szCs w:val="20"/>
        </w:rPr>
      </w:pPr>
      <w:r w:rsidRPr="00C15603">
        <w:rPr>
          <w:rFonts w:ascii="Times New Roman" w:hAnsi="Times New Roman" w:cs="Times New Roman"/>
          <w:sz w:val="20"/>
          <w:szCs w:val="20"/>
        </w:rPr>
        <w:t>Figure 5.</w:t>
      </w:r>
      <w:r>
        <w:rPr>
          <w:rFonts w:ascii="Times New Roman" w:hAnsi="Times New Roman" w:cs="Times New Roman"/>
          <w:sz w:val="20"/>
          <w:szCs w:val="20"/>
        </w:rPr>
        <w:t>17</w:t>
      </w:r>
      <w:r w:rsidRPr="00C15603">
        <w:rPr>
          <w:rFonts w:ascii="Times New Roman" w:hAnsi="Times New Roman" w:cs="Times New Roman"/>
          <w:sz w:val="20"/>
          <w:szCs w:val="20"/>
        </w:rPr>
        <w:t xml:space="preserve"> (</w:t>
      </w:r>
      <w:r>
        <w:rPr>
          <w:rFonts w:ascii="Times New Roman" w:hAnsi="Times New Roman" w:cs="Times New Roman"/>
          <w:sz w:val="20"/>
          <w:szCs w:val="20"/>
        </w:rPr>
        <w:t xml:space="preserve">Non-Performing </w:t>
      </w:r>
      <w:r w:rsidR="00AA6291">
        <w:rPr>
          <w:rFonts w:ascii="Times New Roman" w:hAnsi="Times New Roman" w:cs="Times New Roman"/>
          <w:sz w:val="20"/>
          <w:szCs w:val="20"/>
        </w:rPr>
        <w:t>L</w:t>
      </w:r>
      <w:r>
        <w:rPr>
          <w:rFonts w:ascii="Times New Roman" w:hAnsi="Times New Roman" w:cs="Times New Roman"/>
          <w:sz w:val="20"/>
          <w:szCs w:val="20"/>
        </w:rPr>
        <w:t>oans</w:t>
      </w:r>
      <w:r w:rsidRPr="00C15603">
        <w:rPr>
          <w:rFonts w:ascii="Times New Roman" w:hAnsi="Times New Roman" w:cs="Times New Roman"/>
          <w:sz w:val="20"/>
          <w:szCs w:val="20"/>
        </w:rPr>
        <w:t>)</w:t>
      </w:r>
    </w:p>
    <w:p w14:paraId="700ABFB2" w14:textId="77777777" w:rsidR="00AA6291" w:rsidRDefault="00AA6291" w:rsidP="002E18AC">
      <w:pPr>
        <w:pStyle w:val="Heading2"/>
      </w:pPr>
    </w:p>
    <w:p w14:paraId="44C49DD6" w14:textId="093A2794" w:rsidR="004151A5" w:rsidRPr="00850D0C" w:rsidRDefault="004151A5" w:rsidP="00850D0C">
      <w:pPr>
        <w:pStyle w:val="Heading2"/>
        <w:spacing w:line="360" w:lineRule="auto"/>
        <w:jc w:val="both"/>
        <w:rPr>
          <w:rFonts w:cs="Times New Roman"/>
          <w:sz w:val="24"/>
          <w:szCs w:val="24"/>
        </w:rPr>
      </w:pPr>
      <w:bookmarkStart w:id="39" w:name="_Toc157463321"/>
      <w:r w:rsidRPr="00850D0C">
        <w:rPr>
          <w:rFonts w:cs="Times New Roman"/>
          <w:sz w:val="24"/>
          <w:szCs w:val="24"/>
        </w:rPr>
        <w:t>5.</w:t>
      </w:r>
      <w:r w:rsidR="002E18AC" w:rsidRPr="00850D0C">
        <w:rPr>
          <w:rFonts w:cs="Times New Roman"/>
          <w:sz w:val="24"/>
          <w:szCs w:val="24"/>
        </w:rPr>
        <w:t>6 Trends in Assets, Liabilities and Deposits of NBFIs</w:t>
      </w:r>
      <w:bookmarkEnd w:id="39"/>
    </w:p>
    <w:p w14:paraId="6C742B44" w14:textId="5158AD3D" w:rsidR="002E18AC" w:rsidRPr="00850D0C" w:rsidRDefault="002E18AC" w:rsidP="00850D0C">
      <w:pPr>
        <w:spacing w:line="360" w:lineRule="auto"/>
        <w:jc w:val="both"/>
        <w:rPr>
          <w:rFonts w:ascii="Times New Roman" w:hAnsi="Times New Roman" w:cs="Times New Roman"/>
          <w:sz w:val="24"/>
          <w:szCs w:val="24"/>
        </w:rPr>
      </w:pPr>
      <w:r w:rsidRPr="00850D0C">
        <w:rPr>
          <w:rFonts w:ascii="Times New Roman" w:hAnsi="Times New Roman" w:cs="Times New Roman"/>
          <w:sz w:val="24"/>
          <w:szCs w:val="24"/>
        </w:rPr>
        <w:t xml:space="preserve">From 2018 t0 2022 the total assets of NBFIs have a shown upward trend increasing from BDT 851.6 billion to BDT 973.24 billion. Which indicates that the NBFIs are expanding their business over the years which is a positive sign for the </w:t>
      </w:r>
      <w:r w:rsidR="00C256FC">
        <w:rPr>
          <w:rFonts w:ascii="Times New Roman" w:hAnsi="Times New Roman" w:cs="Times New Roman"/>
          <w:sz w:val="24"/>
          <w:szCs w:val="24"/>
        </w:rPr>
        <w:t>sector</w:t>
      </w:r>
      <w:r w:rsidRPr="00850D0C">
        <w:rPr>
          <w:rFonts w:ascii="Times New Roman" w:hAnsi="Times New Roman" w:cs="Times New Roman"/>
          <w:sz w:val="24"/>
          <w:szCs w:val="24"/>
        </w:rPr>
        <w:t>. But here also the total liabilities have increased BDT 739.6 billion in 2018 to BDT 929.9 billion in 2022. That’s why the liabilities-assets ratio</w:t>
      </w:r>
      <w:r w:rsidR="00850D0C" w:rsidRPr="00850D0C">
        <w:rPr>
          <w:rFonts w:ascii="Times New Roman" w:hAnsi="Times New Roman" w:cs="Times New Roman"/>
          <w:sz w:val="24"/>
          <w:szCs w:val="24"/>
        </w:rPr>
        <w:t xml:space="preserve"> was increasing over the years.</w:t>
      </w:r>
    </w:p>
    <w:p w14:paraId="1810E934" w14:textId="452AC1E9" w:rsidR="00850D0C" w:rsidRDefault="00850D0C" w:rsidP="00850D0C">
      <w:pPr>
        <w:spacing w:line="360" w:lineRule="auto"/>
        <w:jc w:val="both"/>
        <w:rPr>
          <w:rFonts w:ascii="Times New Roman" w:hAnsi="Times New Roman" w:cs="Times New Roman"/>
          <w:sz w:val="24"/>
          <w:szCs w:val="24"/>
        </w:rPr>
      </w:pPr>
      <w:r w:rsidRPr="00850D0C">
        <w:rPr>
          <w:rFonts w:ascii="Times New Roman" w:hAnsi="Times New Roman" w:cs="Times New Roman"/>
          <w:sz w:val="24"/>
          <w:szCs w:val="24"/>
        </w:rPr>
        <w:t>In 2018-2022 the deposit as a percentage of total liabilities has shown declining trend which indicates that the NBFIs are becoming less dependent on deposits as funding.  [See Appendix K: Table-11 Trends in Assets, Liabilities and Deposits of NBFIs].</w:t>
      </w:r>
    </w:p>
    <w:p w14:paraId="64FEF757" w14:textId="16411510" w:rsidR="00850D0C" w:rsidRPr="00850D0C" w:rsidRDefault="00850D0C" w:rsidP="00850D0C">
      <w:pPr>
        <w:spacing w:line="360" w:lineRule="auto"/>
        <w:jc w:val="center"/>
        <w:rPr>
          <w:rFonts w:ascii="Times New Roman" w:hAnsi="Times New Roman" w:cs="Times New Roman"/>
          <w:sz w:val="24"/>
          <w:szCs w:val="24"/>
        </w:rPr>
      </w:pPr>
      <w:r>
        <w:rPr>
          <w:noProof/>
        </w:rPr>
        <w:lastRenderedPageBreak/>
        <w:drawing>
          <wp:inline distT="0" distB="0" distL="0" distR="0" wp14:anchorId="59D1C214" wp14:editId="76AB3E6A">
            <wp:extent cx="4572000" cy="2964180"/>
            <wp:effectExtent l="0" t="0" r="0" b="0"/>
            <wp:docPr id="1477750764" name="Chart 1">
              <a:extLst xmlns:a="http://schemas.openxmlformats.org/drawingml/2006/main">
                <a:ext uri="{FF2B5EF4-FFF2-40B4-BE49-F238E27FC236}">
                  <a16:creationId xmln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oel="http://schemas.microsoft.com/office/2019/extlst" xmlns:v="urn:schemas-microsoft-com:vml" xmlns:w10="urn:schemas-microsoft-com:office:word" xmlns:w="http://schemas.openxmlformats.org/wordprocessingml/2006/main"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a16="http://schemas.microsoft.com/office/drawing/2014/main" id="{E54A6ECA-6BE2-22FE-2007-2356043B93F3}"/>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2"/>
              </a:graphicData>
            </a:graphic>
          </wp:inline>
        </w:drawing>
      </w:r>
    </w:p>
    <w:p w14:paraId="390EC2F2" w14:textId="14D0E96A" w:rsidR="00850D0C" w:rsidRDefault="00850D0C" w:rsidP="00850D0C">
      <w:pPr>
        <w:spacing w:line="360" w:lineRule="auto"/>
        <w:jc w:val="center"/>
        <w:rPr>
          <w:rFonts w:ascii="Times New Roman" w:hAnsi="Times New Roman" w:cs="Times New Roman"/>
          <w:sz w:val="20"/>
          <w:szCs w:val="20"/>
        </w:rPr>
      </w:pPr>
      <w:r w:rsidRPr="00C15603">
        <w:rPr>
          <w:rFonts w:ascii="Times New Roman" w:hAnsi="Times New Roman" w:cs="Times New Roman"/>
          <w:sz w:val="20"/>
          <w:szCs w:val="20"/>
        </w:rPr>
        <w:t>Figure 5.</w:t>
      </w:r>
      <w:r>
        <w:rPr>
          <w:rFonts w:ascii="Times New Roman" w:hAnsi="Times New Roman" w:cs="Times New Roman"/>
          <w:sz w:val="20"/>
          <w:szCs w:val="20"/>
        </w:rPr>
        <w:t>18</w:t>
      </w:r>
      <w:r w:rsidRPr="00C15603">
        <w:rPr>
          <w:rFonts w:ascii="Times New Roman" w:hAnsi="Times New Roman" w:cs="Times New Roman"/>
          <w:sz w:val="20"/>
          <w:szCs w:val="20"/>
        </w:rPr>
        <w:t xml:space="preserve"> (</w:t>
      </w:r>
      <w:r w:rsidRPr="00850D0C">
        <w:rPr>
          <w:rFonts w:ascii="Times New Roman" w:hAnsi="Times New Roman" w:cs="Times New Roman"/>
          <w:sz w:val="20"/>
          <w:szCs w:val="20"/>
        </w:rPr>
        <w:t>Trends in Assets, Liabilities and Deposits of NBFIs</w:t>
      </w:r>
      <w:r w:rsidRPr="00C15603">
        <w:rPr>
          <w:rFonts w:ascii="Times New Roman" w:hAnsi="Times New Roman" w:cs="Times New Roman"/>
          <w:sz w:val="20"/>
          <w:szCs w:val="20"/>
        </w:rPr>
        <w:t>)</w:t>
      </w:r>
    </w:p>
    <w:p w14:paraId="58B31A8E" w14:textId="77777777" w:rsidR="00850D0C" w:rsidRDefault="00850D0C" w:rsidP="00850D0C">
      <w:pPr>
        <w:pStyle w:val="Heading2"/>
      </w:pPr>
    </w:p>
    <w:p w14:paraId="4F14AD6C" w14:textId="111CED00" w:rsidR="00850D0C" w:rsidRPr="000F46F8" w:rsidRDefault="00850D0C" w:rsidP="000F46F8">
      <w:pPr>
        <w:pStyle w:val="Heading2"/>
        <w:spacing w:line="360" w:lineRule="auto"/>
        <w:jc w:val="both"/>
        <w:rPr>
          <w:rFonts w:cs="Times New Roman"/>
          <w:sz w:val="24"/>
          <w:szCs w:val="24"/>
        </w:rPr>
      </w:pPr>
      <w:bookmarkStart w:id="40" w:name="_Toc157463322"/>
      <w:r w:rsidRPr="000F46F8">
        <w:rPr>
          <w:rFonts w:cs="Times New Roman"/>
          <w:sz w:val="24"/>
          <w:szCs w:val="24"/>
        </w:rPr>
        <w:t>5.7 Trends in Total loan/lease and</w:t>
      </w:r>
      <w:bookmarkEnd w:id="40"/>
    </w:p>
    <w:p w14:paraId="0E9FFECE" w14:textId="28DC32DA" w:rsidR="000F46F8" w:rsidRDefault="00850D0C" w:rsidP="000F46F8">
      <w:pPr>
        <w:spacing w:line="360" w:lineRule="auto"/>
        <w:jc w:val="both"/>
        <w:rPr>
          <w:rFonts w:ascii="Times New Roman" w:hAnsi="Times New Roman" w:cs="Times New Roman"/>
          <w:sz w:val="24"/>
          <w:szCs w:val="24"/>
        </w:rPr>
      </w:pPr>
      <w:r w:rsidRPr="000F46F8">
        <w:rPr>
          <w:rFonts w:ascii="Times New Roman" w:hAnsi="Times New Roman" w:cs="Times New Roman"/>
          <w:sz w:val="24"/>
          <w:szCs w:val="24"/>
        </w:rPr>
        <w:t>The data shows an increase in risk in NBFI loan portfolios, stressing the significance of proactive risk management techniques to ensure financial stability and long-term growth. The NBFIs should give more attention to their credit risk management and the Bangladesh Bank should more emphasize on its regulatory</w:t>
      </w:r>
      <w:r w:rsidR="000F46F8" w:rsidRPr="000F46F8">
        <w:rPr>
          <w:rFonts w:ascii="Times New Roman" w:hAnsi="Times New Roman" w:cs="Times New Roman"/>
          <w:sz w:val="24"/>
          <w:szCs w:val="24"/>
        </w:rPr>
        <w:t>.</w:t>
      </w:r>
      <w:r w:rsidR="000F46F8" w:rsidRPr="00850D0C">
        <w:rPr>
          <w:rFonts w:ascii="Times New Roman" w:hAnsi="Times New Roman" w:cs="Times New Roman"/>
          <w:sz w:val="24"/>
          <w:szCs w:val="24"/>
        </w:rPr>
        <w:t xml:space="preserve"> [See </w:t>
      </w:r>
      <w:r w:rsidR="000F46F8" w:rsidRPr="000F46F8">
        <w:rPr>
          <w:rFonts w:ascii="Times New Roman" w:hAnsi="Times New Roman" w:cs="Times New Roman"/>
          <w:sz w:val="24"/>
          <w:szCs w:val="24"/>
        </w:rPr>
        <w:t>Appendix L: Table-12 Trends in Total loan/lease and</w:t>
      </w:r>
      <w:r w:rsidR="009D7C15">
        <w:rPr>
          <w:rFonts w:ascii="Times New Roman" w:hAnsi="Times New Roman" w:cs="Times New Roman"/>
          <w:sz w:val="24"/>
          <w:szCs w:val="24"/>
        </w:rPr>
        <w:t xml:space="preserve"> </w:t>
      </w:r>
      <w:r w:rsidR="000F46F8" w:rsidRPr="000F46F8">
        <w:rPr>
          <w:rFonts w:ascii="Times New Roman" w:hAnsi="Times New Roman" w:cs="Times New Roman"/>
          <w:sz w:val="24"/>
          <w:szCs w:val="24"/>
        </w:rPr>
        <w:t>Classified Loan/Leas</w:t>
      </w:r>
      <w:r w:rsidR="000F46F8">
        <w:rPr>
          <w:rFonts w:ascii="Times New Roman" w:hAnsi="Times New Roman" w:cs="Times New Roman"/>
          <w:sz w:val="24"/>
          <w:szCs w:val="24"/>
        </w:rPr>
        <w:t>e</w:t>
      </w:r>
      <w:r w:rsidR="000F46F8" w:rsidRPr="00850D0C">
        <w:rPr>
          <w:rFonts w:ascii="Times New Roman" w:hAnsi="Times New Roman" w:cs="Times New Roman"/>
          <w:sz w:val="24"/>
          <w:szCs w:val="24"/>
        </w:rPr>
        <w:t>].</w:t>
      </w:r>
    </w:p>
    <w:p w14:paraId="6FAEA655" w14:textId="2AFECC06" w:rsidR="002E18AC" w:rsidRPr="000F46F8" w:rsidRDefault="002E18AC" w:rsidP="000F46F8">
      <w:pPr>
        <w:spacing w:line="360" w:lineRule="auto"/>
        <w:jc w:val="both"/>
        <w:rPr>
          <w:rFonts w:ascii="Times New Roman" w:hAnsi="Times New Roman" w:cs="Times New Roman"/>
          <w:sz w:val="24"/>
          <w:szCs w:val="24"/>
        </w:rPr>
      </w:pPr>
    </w:p>
    <w:p w14:paraId="6D1738A2" w14:textId="79F75A8F" w:rsidR="000F46F8" w:rsidRDefault="000F46F8" w:rsidP="000F46F8">
      <w:pPr>
        <w:jc w:val="center"/>
      </w:pPr>
      <w:r>
        <w:rPr>
          <w:noProof/>
        </w:rPr>
        <w:lastRenderedPageBreak/>
        <w:drawing>
          <wp:inline distT="0" distB="0" distL="0" distR="0" wp14:anchorId="215A15AA" wp14:editId="343C678A">
            <wp:extent cx="4572000" cy="2743200"/>
            <wp:effectExtent l="0" t="0" r="0" b="0"/>
            <wp:docPr id="1327731146" name="Chart 1">
              <a:extLst xmlns:a="http://schemas.openxmlformats.org/drawingml/2006/main">
                <a:ext uri="{FF2B5EF4-FFF2-40B4-BE49-F238E27FC236}">
                  <a16:creationId xmln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oel="http://schemas.microsoft.com/office/2019/extlst" xmlns:v="urn:schemas-microsoft-com:vml" xmlns:w10="urn:schemas-microsoft-com:office:word" xmlns:w="http://schemas.openxmlformats.org/wordprocessingml/2006/main"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a16="http://schemas.microsoft.com/office/drawing/2014/main" id="{E27376E6-73E3-5F2A-42AC-D0020E33D0E5}"/>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3"/>
              </a:graphicData>
            </a:graphic>
          </wp:inline>
        </w:drawing>
      </w:r>
    </w:p>
    <w:p w14:paraId="5E2EAD3A" w14:textId="77777777" w:rsidR="000F46F8" w:rsidRDefault="000F46F8" w:rsidP="000F46F8">
      <w:pPr>
        <w:spacing w:line="360" w:lineRule="auto"/>
        <w:jc w:val="center"/>
        <w:rPr>
          <w:rFonts w:ascii="Times New Roman" w:hAnsi="Times New Roman" w:cs="Times New Roman"/>
          <w:sz w:val="20"/>
          <w:szCs w:val="20"/>
        </w:rPr>
      </w:pPr>
      <w:r w:rsidRPr="00C15603">
        <w:rPr>
          <w:rFonts w:ascii="Times New Roman" w:hAnsi="Times New Roman" w:cs="Times New Roman"/>
          <w:sz w:val="20"/>
          <w:szCs w:val="20"/>
        </w:rPr>
        <w:t>Figure 5.</w:t>
      </w:r>
      <w:r>
        <w:rPr>
          <w:rFonts w:ascii="Times New Roman" w:hAnsi="Times New Roman" w:cs="Times New Roman"/>
          <w:sz w:val="20"/>
          <w:szCs w:val="20"/>
        </w:rPr>
        <w:t>18</w:t>
      </w:r>
      <w:r w:rsidRPr="00C15603">
        <w:rPr>
          <w:rFonts w:ascii="Times New Roman" w:hAnsi="Times New Roman" w:cs="Times New Roman"/>
          <w:sz w:val="20"/>
          <w:szCs w:val="20"/>
        </w:rPr>
        <w:t xml:space="preserve"> (</w:t>
      </w:r>
      <w:r w:rsidRPr="00850D0C">
        <w:rPr>
          <w:rFonts w:ascii="Times New Roman" w:hAnsi="Times New Roman" w:cs="Times New Roman"/>
          <w:sz w:val="20"/>
          <w:szCs w:val="20"/>
        </w:rPr>
        <w:t>Trends in Assets, Liabilities and Deposits of NBFIs</w:t>
      </w:r>
      <w:r w:rsidRPr="00C15603">
        <w:rPr>
          <w:rFonts w:ascii="Times New Roman" w:hAnsi="Times New Roman" w:cs="Times New Roman"/>
          <w:sz w:val="20"/>
          <w:szCs w:val="20"/>
        </w:rPr>
        <w:t>)</w:t>
      </w:r>
    </w:p>
    <w:p w14:paraId="06FE4013" w14:textId="6ABA77E4" w:rsidR="000F46F8" w:rsidRPr="009D7C15" w:rsidRDefault="000F46F8" w:rsidP="009D7C15">
      <w:pPr>
        <w:pStyle w:val="Heading2"/>
        <w:spacing w:line="360" w:lineRule="auto"/>
        <w:jc w:val="both"/>
        <w:rPr>
          <w:rFonts w:cs="Times New Roman"/>
          <w:sz w:val="24"/>
          <w:szCs w:val="24"/>
        </w:rPr>
      </w:pPr>
      <w:bookmarkStart w:id="41" w:name="_Toc157463323"/>
      <w:r w:rsidRPr="009D7C15">
        <w:rPr>
          <w:rFonts w:cs="Times New Roman"/>
          <w:sz w:val="24"/>
          <w:szCs w:val="24"/>
        </w:rPr>
        <w:t>5.8 Trends in Profitability of NBFIs</w:t>
      </w:r>
      <w:bookmarkEnd w:id="41"/>
    </w:p>
    <w:p w14:paraId="03CBA4F9" w14:textId="41F318BD" w:rsidR="009D7C15" w:rsidRPr="009D7C15" w:rsidRDefault="000F46F8" w:rsidP="009D7C15">
      <w:pPr>
        <w:spacing w:line="360" w:lineRule="auto"/>
        <w:jc w:val="both"/>
        <w:rPr>
          <w:rFonts w:ascii="Times New Roman" w:hAnsi="Times New Roman" w:cs="Times New Roman"/>
          <w:sz w:val="24"/>
          <w:szCs w:val="24"/>
        </w:rPr>
      </w:pPr>
      <w:r w:rsidRPr="009D7C15">
        <w:rPr>
          <w:rFonts w:ascii="Times New Roman" w:hAnsi="Times New Roman" w:cs="Times New Roman"/>
          <w:sz w:val="24"/>
          <w:szCs w:val="24"/>
        </w:rPr>
        <w:t xml:space="preserve">The overall trend in profitability of NBFIs are not satisfactory level. Both the ROE and ROE trend is downward. From 2018 to 2022 it has decreases from positive to negative. This is the sign of that the </w:t>
      </w:r>
      <w:r w:rsidR="00C256FC">
        <w:rPr>
          <w:rFonts w:ascii="Times New Roman" w:hAnsi="Times New Roman" w:cs="Times New Roman"/>
          <w:sz w:val="24"/>
          <w:szCs w:val="24"/>
        </w:rPr>
        <w:t>sector</w:t>
      </w:r>
      <w:r w:rsidRPr="009D7C15">
        <w:rPr>
          <w:rFonts w:ascii="Times New Roman" w:hAnsi="Times New Roman" w:cs="Times New Roman"/>
          <w:sz w:val="24"/>
          <w:szCs w:val="24"/>
        </w:rPr>
        <w:t xml:space="preserve"> is facing some challenges and externals factors like after pandemic affect</w:t>
      </w:r>
      <w:r w:rsidR="009D7C15" w:rsidRPr="009D7C15">
        <w:rPr>
          <w:rFonts w:ascii="Times New Roman" w:hAnsi="Times New Roman" w:cs="Times New Roman"/>
          <w:sz w:val="24"/>
          <w:szCs w:val="24"/>
        </w:rPr>
        <w:t xml:space="preserve">, Russia-Ukraine war, and the dollar crisis in the country. The Bangladesh Bank should come forward and regulate and mitigate the risks for this </w:t>
      </w:r>
      <w:r w:rsidR="00C256FC">
        <w:rPr>
          <w:rFonts w:ascii="Times New Roman" w:hAnsi="Times New Roman" w:cs="Times New Roman"/>
          <w:sz w:val="24"/>
          <w:szCs w:val="24"/>
        </w:rPr>
        <w:t>sector</w:t>
      </w:r>
      <w:r w:rsidR="009D7C15" w:rsidRPr="009D7C15">
        <w:rPr>
          <w:rFonts w:ascii="Times New Roman" w:hAnsi="Times New Roman" w:cs="Times New Roman"/>
          <w:sz w:val="24"/>
          <w:szCs w:val="24"/>
        </w:rPr>
        <w:t>. [See Appendix M: Table- 13 Trends in Profitability of NBFIs].</w:t>
      </w:r>
    </w:p>
    <w:p w14:paraId="200D91CF" w14:textId="368499BB" w:rsidR="000F46F8" w:rsidRDefault="000F46F8" w:rsidP="000F46F8"/>
    <w:p w14:paraId="2D466385" w14:textId="29E77F75" w:rsidR="009D7C15" w:rsidRDefault="009D7C15" w:rsidP="009D7C15">
      <w:pPr>
        <w:jc w:val="center"/>
      </w:pPr>
      <w:r>
        <w:rPr>
          <w:noProof/>
        </w:rPr>
        <w:drawing>
          <wp:inline distT="0" distB="0" distL="0" distR="0" wp14:anchorId="3111778F" wp14:editId="2E4618FE">
            <wp:extent cx="4419600" cy="2514600"/>
            <wp:effectExtent l="0" t="0" r="0" b="0"/>
            <wp:docPr id="1437460749" name="Chart 1">
              <a:extLst xmlns:a="http://schemas.openxmlformats.org/drawingml/2006/main">
                <a:ext uri="{FF2B5EF4-FFF2-40B4-BE49-F238E27FC236}">
                  <a16:creationId xmln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oel="http://schemas.microsoft.com/office/2019/extlst" xmlns:v="urn:schemas-microsoft-com:vml" xmlns:w10="urn:schemas-microsoft-com:office:word" xmlns:w="http://schemas.openxmlformats.org/wordprocessingml/2006/main"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a16="http://schemas.microsoft.com/office/drawing/2014/main" id="{EBDE2B31-65A0-B0F7-BFFC-1F0CE8B9B72F}"/>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4"/>
              </a:graphicData>
            </a:graphic>
          </wp:inline>
        </w:drawing>
      </w:r>
    </w:p>
    <w:p w14:paraId="66A4F84F" w14:textId="16CD5995" w:rsidR="009D7C15" w:rsidRDefault="009D7C15" w:rsidP="009D7C15">
      <w:pPr>
        <w:spacing w:line="360" w:lineRule="auto"/>
        <w:jc w:val="center"/>
        <w:rPr>
          <w:rFonts w:ascii="Times New Roman" w:hAnsi="Times New Roman" w:cs="Times New Roman"/>
          <w:sz w:val="20"/>
          <w:szCs w:val="20"/>
        </w:rPr>
      </w:pPr>
      <w:r w:rsidRPr="00C15603">
        <w:rPr>
          <w:rFonts w:ascii="Times New Roman" w:hAnsi="Times New Roman" w:cs="Times New Roman"/>
          <w:sz w:val="20"/>
          <w:szCs w:val="20"/>
        </w:rPr>
        <w:t>Figure 5.</w:t>
      </w:r>
      <w:r>
        <w:rPr>
          <w:rFonts w:ascii="Times New Roman" w:hAnsi="Times New Roman" w:cs="Times New Roman"/>
          <w:sz w:val="20"/>
          <w:szCs w:val="20"/>
        </w:rPr>
        <w:t>19</w:t>
      </w:r>
      <w:r w:rsidRPr="00C15603">
        <w:rPr>
          <w:rFonts w:ascii="Times New Roman" w:hAnsi="Times New Roman" w:cs="Times New Roman"/>
          <w:sz w:val="20"/>
          <w:szCs w:val="20"/>
        </w:rPr>
        <w:t xml:space="preserve"> (</w:t>
      </w:r>
      <w:r w:rsidRPr="000F46F8">
        <w:t>Trends in Profitability of NBFIs</w:t>
      </w:r>
      <w:r w:rsidRPr="00C15603">
        <w:rPr>
          <w:rFonts w:ascii="Times New Roman" w:hAnsi="Times New Roman" w:cs="Times New Roman"/>
          <w:sz w:val="20"/>
          <w:szCs w:val="20"/>
        </w:rPr>
        <w:t>)</w:t>
      </w:r>
    </w:p>
    <w:p w14:paraId="40ADCD2C" w14:textId="37614360" w:rsidR="009D7C15" w:rsidRDefault="009D7C15" w:rsidP="001368ED">
      <w:pPr>
        <w:pStyle w:val="Heading2"/>
        <w:spacing w:line="360" w:lineRule="auto"/>
      </w:pPr>
      <w:bookmarkStart w:id="42" w:name="_Toc157463324"/>
      <w:r>
        <w:lastRenderedPageBreak/>
        <w:t xml:space="preserve">5.9 </w:t>
      </w:r>
      <w:r w:rsidRPr="009D7C15">
        <w:t>NBFI Investment Pattern as of 30 June 2022</w:t>
      </w:r>
      <w:bookmarkEnd w:id="42"/>
    </w:p>
    <w:p w14:paraId="62A68091" w14:textId="3E721154" w:rsidR="009D7C15" w:rsidRPr="001368ED" w:rsidRDefault="009D7C15" w:rsidP="001368ED">
      <w:pPr>
        <w:spacing w:line="360" w:lineRule="auto"/>
        <w:jc w:val="both"/>
        <w:rPr>
          <w:rFonts w:ascii="Times New Roman" w:hAnsi="Times New Roman" w:cs="Times New Roman"/>
          <w:sz w:val="24"/>
          <w:szCs w:val="24"/>
        </w:rPr>
      </w:pPr>
      <w:r w:rsidRPr="001368ED">
        <w:rPr>
          <w:rFonts w:ascii="Times New Roman" w:hAnsi="Times New Roman" w:cs="Times New Roman"/>
          <w:sz w:val="24"/>
          <w:szCs w:val="24"/>
        </w:rPr>
        <w:t xml:space="preserve">The NBFIs has invested a lot in the </w:t>
      </w:r>
      <w:r w:rsidR="00C256FC" w:rsidRPr="001368ED">
        <w:rPr>
          <w:rFonts w:ascii="Times New Roman" w:hAnsi="Times New Roman" w:cs="Times New Roman"/>
          <w:sz w:val="24"/>
          <w:szCs w:val="24"/>
        </w:rPr>
        <w:t>sector</w:t>
      </w:r>
      <w:r w:rsidRPr="001368ED">
        <w:rPr>
          <w:rFonts w:ascii="Times New Roman" w:hAnsi="Times New Roman" w:cs="Times New Roman"/>
          <w:sz w:val="24"/>
          <w:szCs w:val="24"/>
        </w:rPr>
        <w:t xml:space="preserve"> </w:t>
      </w:r>
      <w:proofErr w:type="spellStart"/>
      <w:r w:rsidRPr="001368ED">
        <w:rPr>
          <w:rFonts w:ascii="Times New Roman" w:hAnsi="Times New Roman" w:cs="Times New Roman"/>
          <w:sz w:val="24"/>
          <w:szCs w:val="24"/>
        </w:rPr>
        <w:t>sector</w:t>
      </w:r>
      <w:proofErr w:type="spellEnd"/>
      <w:r w:rsidRPr="001368ED">
        <w:rPr>
          <w:rFonts w:ascii="Times New Roman" w:hAnsi="Times New Roman" w:cs="Times New Roman"/>
          <w:sz w:val="24"/>
          <w:szCs w:val="24"/>
        </w:rPr>
        <w:t xml:space="preserve"> then in housing sector. But it is not a good sign for the economics for the country that they have invested only 2.53% in the agricultural sector out of all of their investing in different sectors. They should invest more in this </w:t>
      </w:r>
      <w:r w:rsidR="004A7909" w:rsidRPr="001368ED">
        <w:rPr>
          <w:rFonts w:ascii="Times New Roman" w:hAnsi="Times New Roman" w:cs="Times New Roman"/>
          <w:sz w:val="24"/>
          <w:szCs w:val="24"/>
        </w:rPr>
        <w:t>agriculture sector.</w:t>
      </w:r>
    </w:p>
    <w:p w14:paraId="5C177354" w14:textId="77777777" w:rsidR="009D7C15" w:rsidRPr="009D7C15" w:rsidRDefault="009D7C15" w:rsidP="009D7C15"/>
    <w:p w14:paraId="24AECCC6" w14:textId="09395E9E" w:rsidR="009D7C15" w:rsidRDefault="009D7C15" w:rsidP="009D7C15">
      <w:pPr>
        <w:jc w:val="center"/>
      </w:pPr>
      <w:r w:rsidRPr="009D7C15">
        <w:rPr>
          <w:noProof/>
        </w:rPr>
        <w:drawing>
          <wp:inline distT="0" distB="0" distL="0" distR="0" wp14:anchorId="78EF927C" wp14:editId="1B29DCCA">
            <wp:extent cx="3322608" cy="2110923"/>
            <wp:effectExtent l="0" t="0" r="0" b="3810"/>
            <wp:docPr id="9168159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681595" name=""/>
                    <pic:cNvPicPr/>
                  </pic:nvPicPr>
                  <pic:blipFill>
                    <a:blip r:embed="rId35"/>
                    <a:stretch>
                      <a:fillRect/>
                    </a:stretch>
                  </pic:blipFill>
                  <pic:spPr>
                    <a:xfrm>
                      <a:off x="0" y="0"/>
                      <a:ext cx="3322608" cy="2110923"/>
                    </a:xfrm>
                    <a:prstGeom prst="rect">
                      <a:avLst/>
                    </a:prstGeom>
                  </pic:spPr>
                </pic:pic>
              </a:graphicData>
            </a:graphic>
          </wp:inline>
        </w:drawing>
      </w:r>
    </w:p>
    <w:p w14:paraId="37A601CF" w14:textId="337CD43C" w:rsidR="009D7C15" w:rsidRDefault="009D7C15" w:rsidP="009D7C15">
      <w:pPr>
        <w:spacing w:line="360" w:lineRule="auto"/>
        <w:jc w:val="center"/>
        <w:rPr>
          <w:rFonts w:ascii="Times New Roman" w:hAnsi="Times New Roman" w:cs="Times New Roman"/>
          <w:sz w:val="20"/>
          <w:szCs w:val="20"/>
        </w:rPr>
      </w:pPr>
      <w:r w:rsidRPr="00C15603">
        <w:rPr>
          <w:rFonts w:ascii="Times New Roman" w:hAnsi="Times New Roman" w:cs="Times New Roman"/>
          <w:sz w:val="20"/>
          <w:szCs w:val="20"/>
        </w:rPr>
        <w:t>Figure 5.</w:t>
      </w:r>
      <w:r>
        <w:rPr>
          <w:rFonts w:ascii="Times New Roman" w:hAnsi="Times New Roman" w:cs="Times New Roman"/>
          <w:sz w:val="20"/>
          <w:szCs w:val="20"/>
        </w:rPr>
        <w:t>20</w:t>
      </w:r>
      <w:r w:rsidRPr="00C15603">
        <w:rPr>
          <w:rFonts w:ascii="Times New Roman" w:hAnsi="Times New Roman" w:cs="Times New Roman"/>
          <w:sz w:val="20"/>
          <w:szCs w:val="20"/>
        </w:rPr>
        <w:t xml:space="preserve"> (</w:t>
      </w:r>
      <w:r w:rsidRPr="009D7C15">
        <w:t>NBFI Investment Pattern</w:t>
      </w:r>
      <w:r w:rsidRPr="00C15603">
        <w:rPr>
          <w:rFonts w:ascii="Times New Roman" w:hAnsi="Times New Roman" w:cs="Times New Roman"/>
          <w:sz w:val="20"/>
          <w:szCs w:val="20"/>
        </w:rPr>
        <w:t>)</w:t>
      </w:r>
    </w:p>
    <w:p w14:paraId="72BB3FEB" w14:textId="00240EF0" w:rsidR="009D7C15" w:rsidRDefault="009D7C15" w:rsidP="009D7C15">
      <w:pPr>
        <w:spacing w:line="360" w:lineRule="auto"/>
        <w:rPr>
          <w:rFonts w:ascii="Times New Roman" w:hAnsi="Times New Roman" w:cs="Times New Roman"/>
          <w:sz w:val="20"/>
          <w:szCs w:val="20"/>
        </w:rPr>
      </w:pPr>
    </w:p>
    <w:p w14:paraId="28E60617" w14:textId="77777777" w:rsidR="009D7C15" w:rsidRPr="000F46F8" w:rsidRDefault="009D7C15" w:rsidP="009D7C15">
      <w:pPr>
        <w:jc w:val="center"/>
      </w:pPr>
    </w:p>
    <w:p w14:paraId="1132CACE" w14:textId="77777777" w:rsidR="000F46F8" w:rsidRPr="002E18AC" w:rsidRDefault="000F46F8" w:rsidP="000F46F8">
      <w:pPr>
        <w:jc w:val="center"/>
      </w:pPr>
    </w:p>
    <w:p w14:paraId="17B81F65" w14:textId="4BD670B8" w:rsidR="00CC69A4" w:rsidRPr="00B548C5" w:rsidRDefault="00CC69A4" w:rsidP="00B548C5">
      <w:pPr>
        <w:pStyle w:val="Heading2"/>
        <w:spacing w:line="360" w:lineRule="auto"/>
        <w:jc w:val="both"/>
        <w:rPr>
          <w:sz w:val="24"/>
          <w:szCs w:val="24"/>
        </w:rPr>
      </w:pPr>
      <w:bookmarkStart w:id="43" w:name="_Toc157463325"/>
      <w:r w:rsidRPr="00B548C5">
        <w:rPr>
          <w:sz w:val="24"/>
          <w:szCs w:val="24"/>
        </w:rPr>
        <w:t>5.</w:t>
      </w:r>
      <w:r w:rsidR="00680E9B">
        <w:rPr>
          <w:sz w:val="24"/>
          <w:szCs w:val="24"/>
        </w:rPr>
        <w:t>10</w:t>
      </w:r>
      <w:r w:rsidRPr="00B548C5">
        <w:rPr>
          <w:sz w:val="24"/>
          <w:szCs w:val="24"/>
        </w:rPr>
        <w:t xml:space="preserve"> </w:t>
      </w:r>
      <w:r w:rsidR="001B04F9">
        <w:rPr>
          <w:sz w:val="24"/>
          <w:szCs w:val="24"/>
        </w:rPr>
        <w:t>Evaluation</w:t>
      </w:r>
      <w:r w:rsidR="000970DE" w:rsidRPr="00B548C5">
        <w:rPr>
          <w:sz w:val="24"/>
          <w:szCs w:val="24"/>
        </w:rPr>
        <w:t xml:space="preserve"> of the </w:t>
      </w:r>
      <w:r w:rsidR="001A59AF">
        <w:rPr>
          <w:sz w:val="24"/>
          <w:szCs w:val="24"/>
        </w:rPr>
        <w:t>IPDC</w:t>
      </w:r>
      <w:bookmarkEnd w:id="43"/>
    </w:p>
    <w:p w14:paraId="0A2E7E87" w14:textId="2F2F91F9" w:rsidR="000970DE" w:rsidRPr="00B548C5" w:rsidRDefault="000970DE" w:rsidP="00B548C5">
      <w:pPr>
        <w:spacing w:line="360" w:lineRule="auto"/>
        <w:jc w:val="both"/>
        <w:rPr>
          <w:rFonts w:ascii="Times New Roman" w:hAnsi="Times New Roman" w:cs="Times New Roman"/>
          <w:sz w:val="24"/>
          <w:szCs w:val="24"/>
        </w:rPr>
      </w:pPr>
      <w:r w:rsidRPr="00B548C5">
        <w:rPr>
          <w:rFonts w:ascii="Times New Roman" w:hAnsi="Times New Roman" w:cs="Times New Roman"/>
          <w:sz w:val="24"/>
          <w:szCs w:val="24"/>
        </w:rPr>
        <w:t xml:space="preserve">According to the official website, IPDC Finance Ltd. was founded in 1981 by a prominent group of stockholders. It is the first private sector financial institution. Since its founding, the corporation has played an important part in </w:t>
      </w:r>
      <w:r w:rsidR="00E178C7">
        <w:rPr>
          <w:rFonts w:ascii="Times New Roman" w:hAnsi="Times New Roman" w:cs="Times New Roman"/>
          <w:sz w:val="24"/>
          <w:szCs w:val="24"/>
        </w:rPr>
        <w:t>t</w:t>
      </w:r>
      <w:r w:rsidR="00E178C7" w:rsidRPr="00E178C7">
        <w:rPr>
          <w:rFonts w:ascii="Times New Roman" w:hAnsi="Times New Roman" w:cs="Times New Roman"/>
          <w:sz w:val="24"/>
          <w:szCs w:val="24"/>
        </w:rPr>
        <w:t>he nation's financial progress and growth</w:t>
      </w:r>
      <w:r w:rsidRPr="00B548C5">
        <w:rPr>
          <w:rFonts w:ascii="Times New Roman" w:hAnsi="Times New Roman" w:cs="Times New Roman"/>
          <w:sz w:val="24"/>
          <w:szCs w:val="24"/>
        </w:rPr>
        <w:t>.</w:t>
      </w:r>
      <w:r w:rsidR="009901DD">
        <w:rPr>
          <w:rFonts w:ascii="Times New Roman" w:hAnsi="Times New Roman" w:cs="Times New Roman"/>
          <w:sz w:val="24"/>
          <w:szCs w:val="24"/>
        </w:rPr>
        <w:t xml:space="preserve"> It is a NBFI which offer a range of financial services including FDR, individual loans, leases, and various investment options to support businesses, </w:t>
      </w:r>
      <w:r w:rsidR="00C256FC">
        <w:rPr>
          <w:rFonts w:ascii="Times New Roman" w:hAnsi="Times New Roman" w:cs="Times New Roman"/>
          <w:sz w:val="24"/>
          <w:szCs w:val="24"/>
        </w:rPr>
        <w:t>sectors</w:t>
      </w:r>
      <w:r w:rsidR="009901DD">
        <w:rPr>
          <w:rFonts w:ascii="Times New Roman" w:hAnsi="Times New Roman" w:cs="Times New Roman"/>
          <w:sz w:val="24"/>
          <w:szCs w:val="24"/>
        </w:rPr>
        <w:t>, and SME’s</w:t>
      </w:r>
      <w:r w:rsidR="00A802CA">
        <w:rPr>
          <w:rFonts w:ascii="Times New Roman" w:hAnsi="Times New Roman" w:cs="Times New Roman"/>
          <w:sz w:val="24"/>
          <w:szCs w:val="24"/>
        </w:rPr>
        <w:t>.</w:t>
      </w:r>
      <w:r w:rsidRPr="00B548C5">
        <w:rPr>
          <w:rFonts w:ascii="Times New Roman" w:hAnsi="Times New Roman" w:cs="Times New Roman"/>
          <w:sz w:val="24"/>
          <w:szCs w:val="24"/>
        </w:rPr>
        <w:t xml:space="preserve"> According to several studies and analyses, it has played an essential role in the growth of the private sector in Bangladesh. According to the website, the company works in 15 offices, has 860 employees, 25220 customers, a loan portfolio of 69.5 billion, and a deposit of 58.4 billion until March 31, 2022.</w:t>
      </w:r>
    </w:p>
    <w:p w14:paraId="76B83F46" w14:textId="21CA8FCD" w:rsidR="00B548C5" w:rsidRDefault="00B548C5" w:rsidP="00B548C5">
      <w:pPr>
        <w:spacing w:line="360" w:lineRule="auto"/>
        <w:jc w:val="both"/>
        <w:rPr>
          <w:rFonts w:ascii="Times New Roman" w:hAnsi="Times New Roman" w:cs="Times New Roman"/>
          <w:sz w:val="24"/>
          <w:szCs w:val="24"/>
        </w:rPr>
      </w:pPr>
      <w:r w:rsidRPr="00B548C5">
        <w:rPr>
          <w:rFonts w:ascii="Times New Roman" w:hAnsi="Times New Roman" w:cs="Times New Roman"/>
          <w:sz w:val="24"/>
          <w:szCs w:val="24"/>
        </w:rPr>
        <w:t xml:space="preserve">Throughout its inception, the corporation has played a critical role in the development of the country's private sector. Several projects were carried out during the initial stage. IPDCs </w:t>
      </w:r>
      <w:r w:rsidRPr="00B548C5">
        <w:rPr>
          <w:rFonts w:ascii="Times New Roman" w:hAnsi="Times New Roman" w:cs="Times New Roman"/>
          <w:sz w:val="24"/>
          <w:szCs w:val="24"/>
        </w:rPr>
        <w:lastRenderedPageBreak/>
        <w:t xml:space="preserve">typically focus on diversifying monetary generation, such as Corporate, Finance &amp; Accounts, SME, Retail, Operations, and so on. They recently launched the DANA project, which is the </w:t>
      </w:r>
      <w:r>
        <w:rPr>
          <w:rFonts w:ascii="Times New Roman" w:hAnsi="Times New Roman" w:cs="Times New Roman"/>
          <w:sz w:val="24"/>
          <w:szCs w:val="24"/>
        </w:rPr>
        <w:t xml:space="preserve">only </w:t>
      </w:r>
      <w:r w:rsidRPr="00B548C5">
        <w:rPr>
          <w:rFonts w:ascii="Times New Roman" w:hAnsi="Times New Roman" w:cs="Times New Roman"/>
          <w:sz w:val="24"/>
          <w:szCs w:val="24"/>
        </w:rPr>
        <w:t>sole digital retail financing platform</w:t>
      </w:r>
      <w:r>
        <w:rPr>
          <w:rFonts w:ascii="Times New Roman" w:hAnsi="Times New Roman" w:cs="Times New Roman"/>
          <w:sz w:val="24"/>
          <w:szCs w:val="24"/>
        </w:rPr>
        <w:t xml:space="preserve"> in Bangladesh</w:t>
      </w:r>
      <w:r w:rsidRPr="00B548C5">
        <w:rPr>
          <w:rFonts w:ascii="Times New Roman" w:hAnsi="Times New Roman" w:cs="Times New Roman"/>
          <w:sz w:val="24"/>
          <w:szCs w:val="24"/>
        </w:rPr>
        <w:t>.</w:t>
      </w:r>
    </w:p>
    <w:p w14:paraId="7A9F993E" w14:textId="77777777" w:rsidR="001A59AF" w:rsidRDefault="001A59AF" w:rsidP="00B548C5">
      <w:pPr>
        <w:spacing w:line="360" w:lineRule="auto"/>
        <w:jc w:val="both"/>
        <w:rPr>
          <w:rFonts w:ascii="Times New Roman" w:hAnsi="Times New Roman" w:cs="Times New Roman"/>
          <w:sz w:val="24"/>
          <w:szCs w:val="24"/>
        </w:rPr>
      </w:pPr>
    </w:p>
    <w:p w14:paraId="04B2669D" w14:textId="482EBFB7" w:rsidR="001A59AF" w:rsidRPr="001A59AF" w:rsidRDefault="001A59AF" w:rsidP="009C42E5">
      <w:pPr>
        <w:pStyle w:val="Heading3"/>
        <w:spacing w:line="360" w:lineRule="auto"/>
        <w:jc w:val="both"/>
        <w:rPr>
          <w:rFonts w:cs="Times New Roman"/>
        </w:rPr>
      </w:pPr>
      <w:bookmarkStart w:id="44" w:name="_Toc157463326"/>
      <w:r w:rsidRPr="001A59AF">
        <w:rPr>
          <w:rFonts w:cs="Times New Roman"/>
        </w:rPr>
        <w:t>5.</w:t>
      </w:r>
      <w:r w:rsidR="00680E9B">
        <w:rPr>
          <w:rFonts w:cs="Times New Roman"/>
        </w:rPr>
        <w:t>10</w:t>
      </w:r>
      <w:r w:rsidRPr="001A59AF">
        <w:rPr>
          <w:rFonts w:cs="Times New Roman"/>
        </w:rPr>
        <w:t>.1 IPDC Business Philosophy</w:t>
      </w:r>
      <w:bookmarkEnd w:id="44"/>
    </w:p>
    <w:p w14:paraId="552A3230" w14:textId="027FA51C" w:rsidR="001A59AF" w:rsidRDefault="001A59AF" w:rsidP="009C42E5">
      <w:pPr>
        <w:spacing w:line="360" w:lineRule="auto"/>
        <w:jc w:val="both"/>
        <w:rPr>
          <w:rFonts w:ascii="Times New Roman" w:hAnsi="Times New Roman" w:cs="Times New Roman"/>
          <w:sz w:val="24"/>
          <w:szCs w:val="24"/>
        </w:rPr>
      </w:pPr>
      <w:r w:rsidRPr="001A59AF">
        <w:rPr>
          <w:rFonts w:ascii="Times New Roman" w:hAnsi="Times New Roman" w:cs="Times New Roman"/>
          <w:sz w:val="24"/>
          <w:szCs w:val="24"/>
        </w:rPr>
        <w:t>In their annual report they have said about their vision that by giving focus on youth and women they want to become the best financial brand.</w:t>
      </w:r>
    </w:p>
    <w:p w14:paraId="7BCA10C3" w14:textId="3AA30F53" w:rsidR="001A59AF" w:rsidRDefault="001A59AF" w:rsidP="009C42E5">
      <w:pPr>
        <w:spacing w:line="360" w:lineRule="auto"/>
        <w:jc w:val="both"/>
        <w:rPr>
          <w:rFonts w:ascii="Times New Roman" w:hAnsi="Times New Roman" w:cs="Times New Roman"/>
          <w:sz w:val="24"/>
          <w:szCs w:val="24"/>
        </w:rPr>
      </w:pPr>
      <w:r>
        <w:rPr>
          <w:rFonts w:ascii="Times New Roman" w:hAnsi="Times New Roman" w:cs="Times New Roman"/>
          <w:sz w:val="24"/>
          <w:szCs w:val="24"/>
        </w:rPr>
        <w:t>Their mission is to serve their customers to live unbound and by exploring new innovative solutions they want to unleash the full potential</w:t>
      </w:r>
      <w:r w:rsidR="009C42E5">
        <w:rPr>
          <w:rFonts w:ascii="Times New Roman" w:hAnsi="Times New Roman" w:cs="Times New Roman"/>
          <w:sz w:val="24"/>
          <w:szCs w:val="24"/>
        </w:rPr>
        <w:t xml:space="preserve"> among the customers and communities.</w:t>
      </w:r>
    </w:p>
    <w:p w14:paraId="4E0513F7" w14:textId="2E374A1A" w:rsidR="009C42E5" w:rsidRDefault="009C42E5" w:rsidP="009C42E5">
      <w:pPr>
        <w:spacing w:line="360" w:lineRule="auto"/>
        <w:jc w:val="both"/>
        <w:rPr>
          <w:rFonts w:ascii="Times New Roman" w:hAnsi="Times New Roman" w:cs="Times New Roman"/>
          <w:sz w:val="24"/>
          <w:szCs w:val="24"/>
        </w:rPr>
      </w:pPr>
      <w:r>
        <w:rPr>
          <w:rFonts w:ascii="Times New Roman" w:hAnsi="Times New Roman" w:cs="Times New Roman"/>
          <w:sz w:val="24"/>
          <w:szCs w:val="24"/>
        </w:rPr>
        <w:t>They have a very strong and efficient guiding principles and core values.</w:t>
      </w:r>
    </w:p>
    <w:p w14:paraId="643294FB" w14:textId="77777777" w:rsidR="009C42E5" w:rsidRDefault="009C42E5" w:rsidP="009C42E5">
      <w:pPr>
        <w:spacing w:line="360" w:lineRule="auto"/>
        <w:jc w:val="both"/>
        <w:rPr>
          <w:rFonts w:ascii="Times New Roman" w:hAnsi="Times New Roman" w:cs="Times New Roman"/>
          <w:sz w:val="24"/>
          <w:szCs w:val="24"/>
        </w:rPr>
      </w:pPr>
    </w:p>
    <w:p w14:paraId="6CA79D14" w14:textId="395EE310" w:rsidR="009C42E5" w:rsidRDefault="009C42E5" w:rsidP="009C42E5">
      <w:pPr>
        <w:pStyle w:val="Heading3"/>
      </w:pPr>
      <w:bookmarkStart w:id="45" w:name="_Toc157463327"/>
      <w:r>
        <w:t>5.</w:t>
      </w:r>
      <w:r w:rsidR="00680E9B">
        <w:t>10</w:t>
      </w:r>
      <w:r>
        <w:t>.2 IPDC’s Products and Services</w:t>
      </w:r>
      <w:bookmarkEnd w:id="45"/>
    </w:p>
    <w:p w14:paraId="634AD8A9" w14:textId="77777777" w:rsidR="009C42E5" w:rsidRDefault="009C42E5" w:rsidP="009C42E5"/>
    <w:p w14:paraId="074A2202" w14:textId="6024DF82" w:rsidR="009C42E5" w:rsidRDefault="009C42E5" w:rsidP="009C42E5">
      <w:pPr>
        <w:jc w:val="center"/>
      </w:pPr>
      <w:r w:rsidRPr="009C42E5">
        <w:rPr>
          <w:noProof/>
        </w:rPr>
        <w:drawing>
          <wp:inline distT="0" distB="0" distL="0" distR="0" wp14:anchorId="019F6C9A" wp14:editId="5C15F269">
            <wp:extent cx="5121084" cy="2568163"/>
            <wp:effectExtent l="0" t="0" r="3810" b="3810"/>
            <wp:docPr id="63620951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6209512" name=""/>
                    <pic:cNvPicPr/>
                  </pic:nvPicPr>
                  <pic:blipFill>
                    <a:blip r:embed="rId36"/>
                    <a:stretch>
                      <a:fillRect/>
                    </a:stretch>
                  </pic:blipFill>
                  <pic:spPr>
                    <a:xfrm>
                      <a:off x="0" y="0"/>
                      <a:ext cx="5121084" cy="2568163"/>
                    </a:xfrm>
                    <a:prstGeom prst="rect">
                      <a:avLst/>
                    </a:prstGeom>
                  </pic:spPr>
                </pic:pic>
              </a:graphicData>
            </a:graphic>
          </wp:inline>
        </w:drawing>
      </w:r>
    </w:p>
    <w:p w14:paraId="4D970B40" w14:textId="1B73B048" w:rsidR="009C42E5" w:rsidRDefault="009C42E5" w:rsidP="009C42E5">
      <w:pPr>
        <w:spacing w:line="360" w:lineRule="auto"/>
        <w:jc w:val="center"/>
        <w:rPr>
          <w:rFonts w:ascii="Times New Roman" w:hAnsi="Times New Roman" w:cs="Times New Roman"/>
          <w:sz w:val="20"/>
          <w:szCs w:val="20"/>
        </w:rPr>
      </w:pPr>
      <w:r w:rsidRPr="00C15603">
        <w:rPr>
          <w:rFonts w:ascii="Times New Roman" w:hAnsi="Times New Roman" w:cs="Times New Roman"/>
          <w:sz w:val="20"/>
          <w:szCs w:val="20"/>
        </w:rPr>
        <w:t>Figure 5.</w:t>
      </w:r>
      <w:r w:rsidR="00680E9B">
        <w:rPr>
          <w:rFonts w:ascii="Times New Roman" w:hAnsi="Times New Roman" w:cs="Times New Roman"/>
          <w:sz w:val="20"/>
          <w:szCs w:val="20"/>
        </w:rPr>
        <w:t>21</w:t>
      </w:r>
      <w:r w:rsidRPr="00C15603">
        <w:rPr>
          <w:rFonts w:ascii="Times New Roman" w:hAnsi="Times New Roman" w:cs="Times New Roman"/>
          <w:sz w:val="20"/>
          <w:szCs w:val="20"/>
        </w:rPr>
        <w:t xml:space="preserve"> (</w:t>
      </w:r>
      <w:r>
        <w:rPr>
          <w:rFonts w:ascii="Times New Roman" w:hAnsi="Times New Roman" w:cs="Times New Roman"/>
          <w:sz w:val="20"/>
          <w:szCs w:val="20"/>
        </w:rPr>
        <w:t>Products &amp; Services</w:t>
      </w:r>
      <w:r w:rsidRPr="00C15603">
        <w:rPr>
          <w:rFonts w:ascii="Times New Roman" w:hAnsi="Times New Roman" w:cs="Times New Roman"/>
          <w:sz w:val="20"/>
          <w:szCs w:val="20"/>
        </w:rPr>
        <w:t>)</w:t>
      </w:r>
    </w:p>
    <w:p w14:paraId="7D2719C3" w14:textId="77777777" w:rsidR="009C42E5" w:rsidRDefault="009C42E5" w:rsidP="009C42E5">
      <w:pPr>
        <w:spacing w:line="360" w:lineRule="auto"/>
        <w:jc w:val="center"/>
        <w:rPr>
          <w:rFonts w:ascii="Times New Roman" w:hAnsi="Times New Roman" w:cs="Times New Roman"/>
          <w:sz w:val="20"/>
          <w:szCs w:val="20"/>
        </w:rPr>
      </w:pPr>
    </w:p>
    <w:p w14:paraId="065629EC" w14:textId="5110FA03" w:rsidR="009C42E5" w:rsidRDefault="009C42E5" w:rsidP="009C42E5">
      <w:pPr>
        <w:pStyle w:val="Heading3"/>
        <w:spacing w:line="360" w:lineRule="auto"/>
      </w:pPr>
      <w:bookmarkStart w:id="46" w:name="_Toc157463328"/>
      <w:r>
        <w:lastRenderedPageBreak/>
        <w:t>5.</w:t>
      </w:r>
      <w:r w:rsidR="00680E9B">
        <w:t>10</w:t>
      </w:r>
      <w:r>
        <w:t>.3 IPDC’s Footprints</w:t>
      </w:r>
      <w:bookmarkEnd w:id="46"/>
    </w:p>
    <w:p w14:paraId="14E541EC" w14:textId="478D101F" w:rsidR="009C42E5" w:rsidRPr="009C42E5" w:rsidRDefault="009C42E5" w:rsidP="009C42E5">
      <w:pPr>
        <w:jc w:val="center"/>
      </w:pPr>
      <w:r w:rsidRPr="009C42E5">
        <w:rPr>
          <w:noProof/>
        </w:rPr>
        <w:drawing>
          <wp:inline distT="0" distB="0" distL="0" distR="0" wp14:anchorId="09B04B6F" wp14:editId="717BA0C4">
            <wp:extent cx="3322320" cy="3500302"/>
            <wp:effectExtent l="0" t="0" r="0" b="0"/>
            <wp:docPr id="127886636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8866367" name=""/>
                    <pic:cNvPicPr/>
                  </pic:nvPicPr>
                  <pic:blipFill>
                    <a:blip r:embed="rId37"/>
                    <a:stretch>
                      <a:fillRect/>
                    </a:stretch>
                  </pic:blipFill>
                  <pic:spPr>
                    <a:xfrm>
                      <a:off x="0" y="0"/>
                      <a:ext cx="3333728" cy="3512322"/>
                    </a:xfrm>
                    <a:prstGeom prst="rect">
                      <a:avLst/>
                    </a:prstGeom>
                  </pic:spPr>
                </pic:pic>
              </a:graphicData>
            </a:graphic>
          </wp:inline>
        </w:drawing>
      </w:r>
    </w:p>
    <w:p w14:paraId="71823A01" w14:textId="40E92616" w:rsidR="00170A68" w:rsidRDefault="00170A68" w:rsidP="00170A68">
      <w:pPr>
        <w:spacing w:line="360" w:lineRule="auto"/>
        <w:jc w:val="center"/>
        <w:rPr>
          <w:rFonts w:ascii="Times New Roman" w:hAnsi="Times New Roman" w:cs="Times New Roman"/>
          <w:sz w:val="20"/>
          <w:szCs w:val="20"/>
        </w:rPr>
      </w:pPr>
      <w:r w:rsidRPr="00C15603">
        <w:rPr>
          <w:rFonts w:ascii="Times New Roman" w:hAnsi="Times New Roman" w:cs="Times New Roman"/>
          <w:sz w:val="20"/>
          <w:szCs w:val="20"/>
        </w:rPr>
        <w:t>Figure 5.</w:t>
      </w:r>
      <w:r w:rsidR="00680E9B">
        <w:rPr>
          <w:rFonts w:ascii="Times New Roman" w:hAnsi="Times New Roman" w:cs="Times New Roman"/>
          <w:sz w:val="20"/>
          <w:szCs w:val="20"/>
        </w:rPr>
        <w:t>22</w:t>
      </w:r>
      <w:r w:rsidRPr="00C15603">
        <w:rPr>
          <w:rFonts w:ascii="Times New Roman" w:hAnsi="Times New Roman" w:cs="Times New Roman"/>
          <w:sz w:val="20"/>
          <w:szCs w:val="20"/>
        </w:rPr>
        <w:t xml:space="preserve"> (</w:t>
      </w:r>
      <w:r>
        <w:rPr>
          <w:rFonts w:ascii="Times New Roman" w:hAnsi="Times New Roman" w:cs="Times New Roman"/>
          <w:sz w:val="20"/>
          <w:szCs w:val="20"/>
        </w:rPr>
        <w:t>IPDC’s Footprints</w:t>
      </w:r>
      <w:r w:rsidRPr="00C15603">
        <w:rPr>
          <w:rFonts w:ascii="Times New Roman" w:hAnsi="Times New Roman" w:cs="Times New Roman"/>
          <w:sz w:val="20"/>
          <w:szCs w:val="20"/>
        </w:rPr>
        <w:t>)</w:t>
      </w:r>
    </w:p>
    <w:p w14:paraId="04AE1B67" w14:textId="77777777" w:rsidR="00170A68" w:rsidRDefault="00170A68" w:rsidP="00170A68">
      <w:pPr>
        <w:pStyle w:val="Heading3"/>
      </w:pPr>
    </w:p>
    <w:p w14:paraId="7BDF3DD4" w14:textId="75070BC4" w:rsidR="00170A68" w:rsidRDefault="00170A68" w:rsidP="00170A68">
      <w:pPr>
        <w:pStyle w:val="Heading3"/>
      </w:pPr>
      <w:bookmarkStart w:id="47" w:name="_Toc157463329"/>
      <w:r>
        <w:t>5.</w:t>
      </w:r>
      <w:r w:rsidR="00680E9B">
        <w:t>10</w:t>
      </w:r>
      <w:r>
        <w:t>.4 The Shareholding Structure of IPDC</w:t>
      </w:r>
      <w:bookmarkEnd w:id="47"/>
    </w:p>
    <w:p w14:paraId="1BB9D539" w14:textId="77777777" w:rsidR="00170A68" w:rsidRDefault="00170A68" w:rsidP="00170A68"/>
    <w:p w14:paraId="7E339CB2" w14:textId="5A1D7F13" w:rsidR="00170A68" w:rsidRDefault="00170A68" w:rsidP="00170A68">
      <w:pPr>
        <w:jc w:val="center"/>
      </w:pPr>
      <w:r w:rsidRPr="00170A68">
        <w:rPr>
          <w:noProof/>
        </w:rPr>
        <w:drawing>
          <wp:inline distT="0" distB="0" distL="0" distR="0" wp14:anchorId="38A0D67E" wp14:editId="0D516A68">
            <wp:extent cx="5296359" cy="1676545"/>
            <wp:effectExtent l="0" t="0" r="0" b="0"/>
            <wp:docPr id="144470669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4706696" name=""/>
                    <pic:cNvPicPr/>
                  </pic:nvPicPr>
                  <pic:blipFill>
                    <a:blip r:embed="rId38"/>
                    <a:stretch>
                      <a:fillRect/>
                    </a:stretch>
                  </pic:blipFill>
                  <pic:spPr>
                    <a:xfrm>
                      <a:off x="0" y="0"/>
                      <a:ext cx="5296359" cy="1676545"/>
                    </a:xfrm>
                    <a:prstGeom prst="rect">
                      <a:avLst/>
                    </a:prstGeom>
                  </pic:spPr>
                </pic:pic>
              </a:graphicData>
            </a:graphic>
          </wp:inline>
        </w:drawing>
      </w:r>
    </w:p>
    <w:p w14:paraId="23B7C959" w14:textId="4945D14C" w:rsidR="00170A68" w:rsidRDefault="00170A68" w:rsidP="00170A68">
      <w:pPr>
        <w:spacing w:line="360" w:lineRule="auto"/>
        <w:jc w:val="center"/>
        <w:rPr>
          <w:rFonts w:ascii="Times New Roman" w:hAnsi="Times New Roman" w:cs="Times New Roman"/>
          <w:sz w:val="20"/>
          <w:szCs w:val="20"/>
        </w:rPr>
      </w:pPr>
      <w:r w:rsidRPr="00C15603">
        <w:rPr>
          <w:rFonts w:ascii="Times New Roman" w:hAnsi="Times New Roman" w:cs="Times New Roman"/>
          <w:sz w:val="20"/>
          <w:szCs w:val="20"/>
        </w:rPr>
        <w:t>Figure 5.</w:t>
      </w:r>
      <w:r>
        <w:rPr>
          <w:rFonts w:ascii="Times New Roman" w:hAnsi="Times New Roman" w:cs="Times New Roman"/>
          <w:sz w:val="20"/>
          <w:szCs w:val="20"/>
        </w:rPr>
        <w:t>2</w:t>
      </w:r>
      <w:r w:rsidR="00680E9B">
        <w:rPr>
          <w:rFonts w:ascii="Times New Roman" w:hAnsi="Times New Roman" w:cs="Times New Roman"/>
          <w:sz w:val="20"/>
          <w:szCs w:val="20"/>
        </w:rPr>
        <w:t>3</w:t>
      </w:r>
      <w:r w:rsidRPr="00C15603">
        <w:rPr>
          <w:rFonts w:ascii="Times New Roman" w:hAnsi="Times New Roman" w:cs="Times New Roman"/>
          <w:sz w:val="20"/>
          <w:szCs w:val="20"/>
        </w:rPr>
        <w:t xml:space="preserve"> (</w:t>
      </w:r>
      <w:r>
        <w:rPr>
          <w:rFonts w:ascii="Times New Roman" w:hAnsi="Times New Roman" w:cs="Times New Roman"/>
          <w:sz w:val="20"/>
          <w:szCs w:val="20"/>
        </w:rPr>
        <w:t>IPDC’s Shareholding Structure)</w:t>
      </w:r>
    </w:p>
    <w:p w14:paraId="0C931148" w14:textId="77777777" w:rsidR="00170A68" w:rsidRDefault="00170A68" w:rsidP="00170A68">
      <w:pPr>
        <w:spacing w:line="360" w:lineRule="auto"/>
        <w:rPr>
          <w:rFonts w:ascii="Times New Roman" w:hAnsi="Times New Roman" w:cs="Times New Roman"/>
          <w:sz w:val="20"/>
          <w:szCs w:val="20"/>
        </w:rPr>
      </w:pPr>
    </w:p>
    <w:p w14:paraId="1FB2CA47" w14:textId="77777777" w:rsidR="00170A68" w:rsidRDefault="00170A68" w:rsidP="00170A68">
      <w:pPr>
        <w:spacing w:line="360" w:lineRule="auto"/>
        <w:rPr>
          <w:rFonts w:ascii="Times New Roman" w:hAnsi="Times New Roman" w:cs="Times New Roman"/>
          <w:sz w:val="20"/>
          <w:szCs w:val="20"/>
        </w:rPr>
      </w:pPr>
    </w:p>
    <w:p w14:paraId="060EEEED" w14:textId="77777777" w:rsidR="00170A68" w:rsidRDefault="00170A68" w:rsidP="00170A68">
      <w:pPr>
        <w:spacing w:line="360" w:lineRule="auto"/>
        <w:rPr>
          <w:rFonts w:ascii="Times New Roman" w:hAnsi="Times New Roman" w:cs="Times New Roman"/>
          <w:sz w:val="20"/>
          <w:szCs w:val="20"/>
        </w:rPr>
      </w:pPr>
    </w:p>
    <w:p w14:paraId="13E2EC33" w14:textId="39B60F19" w:rsidR="00170A68" w:rsidRDefault="00170A68" w:rsidP="00170A68">
      <w:pPr>
        <w:pStyle w:val="Heading3"/>
      </w:pPr>
      <w:bookmarkStart w:id="48" w:name="_Toc157463330"/>
      <w:r>
        <w:lastRenderedPageBreak/>
        <w:t>5.</w:t>
      </w:r>
      <w:r w:rsidR="00680E9B">
        <w:t>10</w:t>
      </w:r>
      <w:r>
        <w:t>.5 Highlights between NBFI Sector and IPDC</w:t>
      </w:r>
      <w:bookmarkEnd w:id="48"/>
    </w:p>
    <w:p w14:paraId="7DD52B59" w14:textId="77777777" w:rsidR="00170A68" w:rsidRDefault="00170A68" w:rsidP="00170A68"/>
    <w:p w14:paraId="1B24C218" w14:textId="2FF0B9D1" w:rsidR="00170A68" w:rsidRDefault="00170A68" w:rsidP="00170A68">
      <w:pPr>
        <w:jc w:val="center"/>
      </w:pPr>
      <w:r w:rsidRPr="00170A68">
        <w:rPr>
          <w:noProof/>
        </w:rPr>
        <w:drawing>
          <wp:inline distT="0" distB="0" distL="0" distR="0" wp14:anchorId="4115596C" wp14:editId="118F47AC">
            <wp:extent cx="5943600" cy="1652905"/>
            <wp:effectExtent l="0" t="0" r="0" b="0"/>
            <wp:docPr id="12155353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553535" name=""/>
                    <pic:cNvPicPr/>
                  </pic:nvPicPr>
                  <pic:blipFill>
                    <a:blip r:embed="rId39"/>
                    <a:stretch>
                      <a:fillRect/>
                    </a:stretch>
                  </pic:blipFill>
                  <pic:spPr>
                    <a:xfrm>
                      <a:off x="0" y="0"/>
                      <a:ext cx="5943600" cy="1652905"/>
                    </a:xfrm>
                    <a:prstGeom prst="rect">
                      <a:avLst/>
                    </a:prstGeom>
                  </pic:spPr>
                </pic:pic>
              </a:graphicData>
            </a:graphic>
          </wp:inline>
        </w:drawing>
      </w:r>
    </w:p>
    <w:p w14:paraId="43D6275D" w14:textId="4F67BE71" w:rsidR="00170A68" w:rsidRDefault="00170A68" w:rsidP="00170A68">
      <w:pPr>
        <w:spacing w:line="360" w:lineRule="auto"/>
        <w:jc w:val="center"/>
        <w:rPr>
          <w:rFonts w:ascii="Times New Roman" w:hAnsi="Times New Roman" w:cs="Times New Roman"/>
          <w:sz w:val="20"/>
          <w:szCs w:val="20"/>
        </w:rPr>
      </w:pPr>
      <w:r w:rsidRPr="00170A68">
        <w:rPr>
          <w:rFonts w:ascii="Times New Roman" w:hAnsi="Times New Roman" w:cs="Times New Roman"/>
          <w:sz w:val="20"/>
          <w:szCs w:val="20"/>
        </w:rPr>
        <w:t>Figure 5.2</w:t>
      </w:r>
      <w:r w:rsidR="00680E9B">
        <w:rPr>
          <w:rFonts w:ascii="Times New Roman" w:hAnsi="Times New Roman" w:cs="Times New Roman"/>
          <w:sz w:val="20"/>
          <w:szCs w:val="20"/>
        </w:rPr>
        <w:t>4</w:t>
      </w:r>
      <w:r w:rsidRPr="00170A68">
        <w:rPr>
          <w:rFonts w:ascii="Times New Roman" w:hAnsi="Times New Roman" w:cs="Times New Roman"/>
          <w:sz w:val="20"/>
          <w:szCs w:val="20"/>
        </w:rPr>
        <w:t xml:space="preserve"> (Highlights between NBFI Sector and IPDC)</w:t>
      </w:r>
    </w:p>
    <w:p w14:paraId="781B2081" w14:textId="77777777" w:rsidR="00170A68" w:rsidRDefault="00170A68" w:rsidP="00170A68">
      <w:pPr>
        <w:spacing w:line="360" w:lineRule="auto"/>
        <w:jc w:val="center"/>
        <w:rPr>
          <w:rFonts w:ascii="Times New Roman" w:hAnsi="Times New Roman" w:cs="Times New Roman"/>
          <w:sz w:val="20"/>
          <w:szCs w:val="20"/>
        </w:rPr>
      </w:pPr>
    </w:p>
    <w:p w14:paraId="760222CD" w14:textId="368FAC9D" w:rsidR="00170A68" w:rsidRDefault="00170A68" w:rsidP="00170A68">
      <w:pPr>
        <w:pStyle w:val="Heading3"/>
      </w:pPr>
      <w:bookmarkStart w:id="49" w:name="_Toc157463331"/>
      <w:r>
        <w:t>5.</w:t>
      </w:r>
      <w:r w:rsidR="00680E9B">
        <w:t>10</w:t>
      </w:r>
      <w:r>
        <w:t>.6 Governance Structure</w:t>
      </w:r>
      <w:bookmarkEnd w:id="49"/>
    </w:p>
    <w:p w14:paraId="3EC847E2" w14:textId="77777777" w:rsidR="00170A68" w:rsidRDefault="00170A68" w:rsidP="00170A68"/>
    <w:p w14:paraId="0D3A2F7D" w14:textId="19A64EF6" w:rsidR="00170A68" w:rsidRDefault="00170A68" w:rsidP="00170A68">
      <w:pPr>
        <w:jc w:val="center"/>
      </w:pPr>
      <w:r w:rsidRPr="00170A68">
        <w:rPr>
          <w:noProof/>
        </w:rPr>
        <w:drawing>
          <wp:inline distT="0" distB="0" distL="0" distR="0" wp14:anchorId="1C2FF2E9" wp14:editId="1AE18358">
            <wp:extent cx="4061460" cy="4438792"/>
            <wp:effectExtent l="0" t="0" r="0" b="0"/>
            <wp:docPr id="167231933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2319332" name=""/>
                    <pic:cNvPicPr/>
                  </pic:nvPicPr>
                  <pic:blipFill>
                    <a:blip r:embed="rId40"/>
                    <a:stretch>
                      <a:fillRect/>
                    </a:stretch>
                  </pic:blipFill>
                  <pic:spPr>
                    <a:xfrm>
                      <a:off x="0" y="0"/>
                      <a:ext cx="4065348" cy="4443041"/>
                    </a:xfrm>
                    <a:prstGeom prst="rect">
                      <a:avLst/>
                    </a:prstGeom>
                  </pic:spPr>
                </pic:pic>
              </a:graphicData>
            </a:graphic>
          </wp:inline>
        </w:drawing>
      </w:r>
    </w:p>
    <w:p w14:paraId="61830895" w14:textId="1BD0DF24" w:rsidR="00170A68" w:rsidRDefault="00170A68" w:rsidP="00170A68">
      <w:pPr>
        <w:spacing w:line="360" w:lineRule="auto"/>
        <w:jc w:val="center"/>
        <w:rPr>
          <w:rFonts w:ascii="Times New Roman" w:hAnsi="Times New Roman" w:cs="Times New Roman"/>
          <w:sz w:val="20"/>
          <w:szCs w:val="20"/>
        </w:rPr>
      </w:pPr>
      <w:r w:rsidRPr="00170A68">
        <w:rPr>
          <w:rFonts w:ascii="Times New Roman" w:hAnsi="Times New Roman" w:cs="Times New Roman"/>
          <w:sz w:val="20"/>
          <w:szCs w:val="20"/>
        </w:rPr>
        <w:t>Figure 5.2</w:t>
      </w:r>
      <w:r w:rsidR="00680E9B">
        <w:rPr>
          <w:rFonts w:ascii="Times New Roman" w:hAnsi="Times New Roman" w:cs="Times New Roman"/>
          <w:sz w:val="20"/>
          <w:szCs w:val="20"/>
        </w:rPr>
        <w:t>5</w:t>
      </w:r>
      <w:r w:rsidRPr="00170A68">
        <w:rPr>
          <w:rFonts w:ascii="Times New Roman" w:hAnsi="Times New Roman" w:cs="Times New Roman"/>
          <w:sz w:val="20"/>
          <w:szCs w:val="20"/>
        </w:rPr>
        <w:t xml:space="preserve"> (</w:t>
      </w:r>
      <w:r>
        <w:rPr>
          <w:rFonts w:ascii="Times New Roman" w:hAnsi="Times New Roman" w:cs="Times New Roman"/>
          <w:sz w:val="20"/>
          <w:szCs w:val="20"/>
        </w:rPr>
        <w:t>Governance Structure</w:t>
      </w:r>
      <w:r w:rsidRPr="00170A68">
        <w:rPr>
          <w:rFonts w:ascii="Times New Roman" w:hAnsi="Times New Roman" w:cs="Times New Roman"/>
          <w:sz w:val="20"/>
          <w:szCs w:val="20"/>
        </w:rPr>
        <w:t>)</w:t>
      </w:r>
    </w:p>
    <w:p w14:paraId="5692F10E" w14:textId="149B3BF6" w:rsidR="00170A68" w:rsidRDefault="004F6A7E" w:rsidP="004F6A7E">
      <w:pPr>
        <w:pStyle w:val="Heading3"/>
      </w:pPr>
      <w:bookmarkStart w:id="50" w:name="_Toc157463332"/>
      <w:r>
        <w:lastRenderedPageBreak/>
        <w:t>5.</w:t>
      </w:r>
      <w:r w:rsidR="00680E9B">
        <w:t>10</w:t>
      </w:r>
      <w:r>
        <w:t>.7 Corporate Governance Framework</w:t>
      </w:r>
      <w:bookmarkEnd w:id="50"/>
    </w:p>
    <w:p w14:paraId="564F4044" w14:textId="77777777" w:rsidR="004F6A7E" w:rsidRDefault="004F6A7E" w:rsidP="004F6A7E"/>
    <w:p w14:paraId="676F45E5" w14:textId="129CCE45" w:rsidR="004F6A7E" w:rsidRDefault="004F6A7E" w:rsidP="004F6A7E">
      <w:pPr>
        <w:jc w:val="center"/>
      </w:pPr>
      <w:r w:rsidRPr="004F6A7E">
        <w:rPr>
          <w:noProof/>
        </w:rPr>
        <w:drawing>
          <wp:inline distT="0" distB="0" distL="0" distR="0" wp14:anchorId="24A1EC88" wp14:editId="225FDBA0">
            <wp:extent cx="4152900" cy="3903272"/>
            <wp:effectExtent l="0" t="0" r="0" b="0"/>
            <wp:docPr id="12324581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245817" name=""/>
                    <pic:cNvPicPr/>
                  </pic:nvPicPr>
                  <pic:blipFill>
                    <a:blip r:embed="rId41"/>
                    <a:stretch>
                      <a:fillRect/>
                    </a:stretch>
                  </pic:blipFill>
                  <pic:spPr>
                    <a:xfrm>
                      <a:off x="0" y="0"/>
                      <a:ext cx="4159392" cy="3909374"/>
                    </a:xfrm>
                    <a:prstGeom prst="rect">
                      <a:avLst/>
                    </a:prstGeom>
                  </pic:spPr>
                </pic:pic>
              </a:graphicData>
            </a:graphic>
          </wp:inline>
        </w:drawing>
      </w:r>
    </w:p>
    <w:p w14:paraId="41F77960" w14:textId="284BED1F" w:rsidR="004F6A7E" w:rsidRDefault="004F6A7E" w:rsidP="004F6A7E">
      <w:pPr>
        <w:spacing w:line="360" w:lineRule="auto"/>
        <w:jc w:val="center"/>
        <w:rPr>
          <w:rFonts w:ascii="Times New Roman" w:hAnsi="Times New Roman" w:cs="Times New Roman"/>
          <w:sz w:val="20"/>
          <w:szCs w:val="20"/>
        </w:rPr>
      </w:pPr>
      <w:r w:rsidRPr="00170A68">
        <w:rPr>
          <w:rFonts w:ascii="Times New Roman" w:hAnsi="Times New Roman" w:cs="Times New Roman"/>
          <w:sz w:val="20"/>
          <w:szCs w:val="20"/>
        </w:rPr>
        <w:t>Figure 5.2</w:t>
      </w:r>
      <w:r w:rsidR="00680E9B">
        <w:rPr>
          <w:rFonts w:ascii="Times New Roman" w:hAnsi="Times New Roman" w:cs="Times New Roman"/>
          <w:sz w:val="20"/>
          <w:szCs w:val="20"/>
        </w:rPr>
        <w:t>6</w:t>
      </w:r>
      <w:r w:rsidRPr="00170A68">
        <w:rPr>
          <w:rFonts w:ascii="Times New Roman" w:hAnsi="Times New Roman" w:cs="Times New Roman"/>
          <w:sz w:val="20"/>
          <w:szCs w:val="20"/>
        </w:rPr>
        <w:t xml:space="preserve"> (</w:t>
      </w:r>
      <w:r>
        <w:rPr>
          <w:rFonts w:ascii="Times New Roman" w:hAnsi="Times New Roman" w:cs="Times New Roman"/>
          <w:sz w:val="20"/>
          <w:szCs w:val="20"/>
        </w:rPr>
        <w:t>Corporate Governance Framework</w:t>
      </w:r>
      <w:r w:rsidRPr="00170A68">
        <w:rPr>
          <w:rFonts w:ascii="Times New Roman" w:hAnsi="Times New Roman" w:cs="Times New Roman"/>
          <w:sz w:val="20"/>
          <w:szCs w:val="20"/>
        </w:rPr>
        <w:t>)</w:t>
      </w:r>
    </w:p>
    <w:p w14:paraId="7AACC853" w14:textId="77777777" w:rsidR="00EC57D8" w:rsidRDefault="00EC57D8" w:rsidP="004F6A7E">
      <w:pPr>
        <w:spacing w:line="360" w:lineRule="auto"/>
        <w:jc w:val="center"/>
        <w:rPr>
          <w:rFonts w:ascii="Times New Roman" w:hAnsi="Times New Roman" w:cs="Times New Roman"/>
          <w:sz w:val="20"/>
          <w:szCs w:val="20"/>
        </w:rPr>
      </w:pPr>
    </w:p>
    <w:p w14:paraId="77384714" w14:textId="77777777" w:rsidR="00EC57D8" w:rsidRDefault="00EC57D8" w:rsidP="004F6A7E">
      <w:pPr>
        <w:spacing w:line="360" w:lineRule="auto"/>
        <w:jc w:val="center"/>
        <w:rPr>
          <w:rFonts w:ascii="Times New Roman" w:hAnsi="Times New Roman" w:cs="Times New Roman"/>
          <w:sz w:val="20"/>
          <w:szCs w:val="20"/>
        </w:rPr>
      </w:pPr>
    </w:p>
    <w:p w14:paraId="6E1E8976" w14:textId="77777777" w:rsidR="00EC57D8" w:rsidRDefault="00EC57D8" w:rsidP="004F6A7E">
      <w:pPr>
        <w:spacing w:line="360" w:lineRule="auto"/>
        <w:jc w:val="center"/>
        <w:rPr>
          <w:rFonts w:ascii="Times New Roman" w:hAnsi="Times New Roman" w:cs="Times New Roman"/>
          <w:sz w:val="20"/>
          <w:szCs w:val="20"/>
        </w:rPr>
      </w:pPr>
    </w:p>
    <w:p w14:paraId="3A8D10E0" w14:textId="77777777" w:rsidR="00EC57D8" w:rsidRDefault="00EC57D8" w:rsidP="004F6A7E">
      <w:pPr>
        <w:spacing w:line="360" w:lineRule="auto"/>
        <w:jc w:val="center"/>
        <w:rPr>
          <w:rFonts w:ascii="Times New Roman" w:hAnsi="Times New Roman" w:cs="Times New Roman"/>
          <w:sz w:val="20"/>
          <w:szCs w:val="20"/>
        </w:rPr>
      </w:pPr>
    </w:p>
    <w:p w14:paraId="6D76925D" w14:textId="77777777" w:rsidR="00EC57D8" w:rsidRDefault="00EC57D8" w:rsidP="004F6A7E">
      <w:pPr>
        <w:spacing w:line="360" w:lineRule="auto"/>
        <w:jc w:val="center"/>
        <w:rPr>
          <w:rFonts w:ascii="Times New Roman" w:hAnsi="Times New Roman" w:cs="Times New Roman"/>
          <w:sz w:val="20"/>
          <w:szCs w:val="20"/>
        </w:rPr>
      </w:pPr>
    </w:p>
    <w:p w14:paraId="5C191EF0" w14:textId="77777777" w:rsidR="00EC57D8" w:rsidRDefault="00EC57D8" w:rsidP="004F6A7E">
      <w:pPr>
        <w:spacing w:line="360" w:lineRule="auto"/>
        <w:jc w:val="center"/>
        <w:rPr>
          <w:rFonts w:ascii="Times New Roman" w:hAnsi="Times New Roman" w:cs="Times New Roman"/>
          <w:sz w:val="20"/>
          <w:szCs w:val="20"/>
        </w:rPr>
      </w:pPr>
    </w:p>
    <w:p w14:paraId="772FDEE7" w14:textId="77777777" w:rsidR="00EC57D8" w:rsidRDefault="00EC57D8" w:rsidP="004F6A7E">
      <w:pPr>
        <w:spacing w:line="360" w:lineRule="auto"/>
        <w:jc w:val="center"/>
        <w:rPr>
          <w:rFonts w:ascii="Times New Roman" w:hAnsi="Times New Roman" w:cs="Times New Roman"/>
          <w:sz w:val="20"/>
          <w:szCs w:val="20"/>
        </w:rPr>
      </w:pPr>
    </w:p>
    <w:p w14:paraId="18A97DE5" w14:textId="77777777" w:rsidR="00EC57D8" w:rsidRDefault="00EC57D8" w:rsidP="004F6A7E">
      <w:pPr>
        <w:spacing w:line="360" w:lineRule="auto"/>
        <w:jc w:val="center"/>
        <w:rPr>
          <w:rFonts w:ascii="Times New Roman" w:hAnsi="Times New Roman" w:cs="Times New Roman"/>
          <w:sz w:val="20"/>
          <w:szCs w:val="20"/>
        </w:rPr>
      </w:pPr>
    </w:p>
    <w:p w14:paraId="36578B7F" w14:textId="77777777" w:rsidR="00EC57D8" w:rsidRDefault="00EC57D8" w:rsidP="004F6A7E">
      <w:pPr>
        <w:spacing w:line="360" w:lineRule="auto"/>
        <w:jc w:val="center"/>
        <w:rPr>
          <w:rFonts w:ascii="Times New Roman" w:hAnsi="Times New Roman" w:cs="Times New Roman"/>
          <w:sz w:val="20"/>
          <w:szCs w:val="20"/>
        </w:rPr>
      </w:pPr>
    </w:p>
    <w:p w14:paraId="316E752B" w14:textId="77777777" w:rsidR="00EC57D8" w:rsidRDefault="00EC57D8" w:rsidP="004F6A7E">
      <w:pPr>
        <w:spacing w:line="360" w:lineRule="auto"/>
        <w:jc w:val="center"/>
        <w:rPr>
          <w:rFonts w:ascii="Times New Roman" w:hAnsi="Times New Roman" w:cs="Times New Roman"/>
          <w:sz w:val="20"/>
          <w:szCs w:val="20"/>
        </w:rPr>
      </w:pPr>
    </w:p>
    <w:p w14:paraId="52C3101D" w14:textId="55D36C86" w:rsidR="00EC57D8" w:rsidRDefault="00EC57D8" w:rsidP="00EC57D8">
      <w:pPr>
        <w:pStyle w:val="Heading3"/>
      </w:pPr>
      <w:bookmarkStart w:id="51" w:name="_Toc157463333"/>
      <w:r>
        <w:lastRenderedPageBreak/>
        <w:t>5.</w:t>
      </w:r>
      <w:r w:rsidR="00680E9B">
        <w:t>10</w:t>
      </w:r>
      <w:r>
        <w:t>.8 Organogram of IPDC</w:t>
      </w:r>
      <w:bookmarkEnd w:id="51"/>
    </w:p>
    <w:p w14:paraId="2B0A2B1E" w14:textId="77777777" w:rsidR="00EC57D8" w:rsidRDefault="00EC57D8" w:rsidP="00EC57D8"/>
    <w:p w14:paraId="656EDD43" w14:textId="39FDBD89" w:rsidR="00EC57D8" w:rsidRPr="00EC57D8" w:rsidRDefault="00EC57D8" w:rsidP="00EC57D8">
      <w:pPr>
        <w:jc w:val="center"/>
      </w:pPr>
      <w:r>
        <w:rPr>
          <w:noProof/>
        </w:rPr>
        <w:drawing>
          <wp:inline distT="0" distB="0" distL="0" distR="0" wp14:anchorId="565D10E7" wp14:editId="1C1B84C7">
            <wp:extent cx="5099531" cy="4427220"/>
            <wp:effectExtent l="0" t="0" r="0" b="0"/>
            <wp:docPr id="36045459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0454594" name="Picture 360454594"/>
                    <pic:cNvPicPr/>
                  </pic:nvPicPr>
                  <pic:blipFill>
                    <a:blip r:embed="rId42">
                      <a:extLst>
                        <a:ext uri="{28A0092B-C50C-407E-A947-70E740481C1C}">
                          <a14:useLocalDpi xmlns:a14="http://schemas.microsoft.com/office/drawing/2010/main" val="0"/>
                        </a:ext>
                      </a:extLst>
                    </a:blip>
                    <a:stretch>
                      <a:fillRect/>
                    </a:stretch>
                  </pic:blipFill>
                  <pic:spPr>
                    <a:xfrm>
                      <a:off x="0" y="0"/>
                      <a:ext cx="5108518" cy="4435022"/>
                    </a:xfrm>
                    <a:prstGeom prst="rect">
                      <a:avLst/>
                    </a:prstGeom>
                  </pic:spPr>
                </pic:pic>
              </a:graphicData>
            </a:graphic>
          </wp:inline>
        </w:drawing>
      </w:r>
    </w:p>
    <w:p w14:paraId="3EFD93C0" w14:textId="6B5731BF" w:rsidR="00EC57D8" w:rsidRDefault="00EC57D8" w:rsidP="00EC57D8">
      <w:pPr>
        <w:spacing w:line="360" w:lineRule="auto"/>
        <w:jc w:val="center"/>
        <w:rPr>
          <w:rFonts w:ascii="Times New Roman" w:hAnsi="Times New Roman" w:cs="Times New Roman"/>
          <w:sz w:val="20"/>
          <w:szCs w:val="20"/>
        </w:rPr>
      </w:pPr>
      <w:r w:rsidRPr="00170A68">
        <w:rPr>
          <w:rFonts w:ascii="Times New Roman" w:hAnsi="Times New Roman" w:cs="Times New Roman"/>
          <w:sz w:val="20"/>
          <w:szCs w:val="20"/>
        </w:rPr>
        <w:t>Figure 5.2</w:t>
      </w:r>
      <w:r w:rsidR="00680E9B">
        <w:rPr>
          <w:rFonts w:ascii="Times New Roman" w:hAnsi="Times New Roman" w:cs="Times New Roman"/>
          <w:sz w:val="20"/>
          <w:szCs w:val="20"/>
        </w:rPr>
        <w:t>7</w:t>
      </w:r>
      <w:r w:rsidRPr="00170A68">
        <w:rPr>
          <w:rFonts w:ascii="Times New Roman" w:hAnsi="Times New Roman" w:cs="Times New Roman"/>
          <w:sz w:val="20"/>
          <w:szCs w:val="20"/>
        </w:rPr>
        <w:t xml:space="preserve"> (</w:t>
      </w:r>
      <w:r>
        <w:rPr>
          <w:rFonts w:ascii="Times New Roman" w:hAnsi="Times New Roman" w:cs="Times New Roman"/>
          <w:sz w:val="20"/>
          <w:szCs w:val="20"/>
        </w:rPr>
        <w:t>Organogram of IPDC</w:t>
      </w:r>
      <w:r w:rsidRPr="00170A68">
        <w:rPr>
          <w:rFonts w:ascii="Times New Roman" w:hAnsi="Times New Roman" w:cs="Times New Roman"/>
          <w:sz w:val="20"/>
          <w:szCs w:val="20"/>
        </w:rPr>
        <w:t>)</w:t>
      </w:r>
    </w:p>
    <w:p w14:paraId="50E2087B" w14:textId="77777777" w:rsidR="00EC57D8" w:rsidRDefault="00EC57D8" w:rsidP="004F6A7E">
      <w:pPr>
        <w:spacing w:line="360" w:lineRule="auto"/>
        <w:jc w:val="center"/>
        <w:rPr>
          <w:rFonts w:ascii="Times New Roman" w:hAnsi="Times New Roman" w:cs="Times New Roman"/>
          <w:sz w:val="20"/>
          <w:szCs w:val="20"/>
        </w:rPr>
      </w:pPr>
    </w:p>
    <w:p w14:paraId="74772BE0" w14:textId="77777777" w:rsidR="00EC57D8" w:rsidRDefault="00EC57D8" w:rsidP="004F6A7E">
      <w:pPr>
        <w:spacing w:line="360" w:lineRule="auto"/>
        <w:jc w:val="center"/>
        <w:rPr>
          <w:rFonts w:ascii="Times New Roman" w:hAnsi="Times New Roman" w:cs="Times New Roman"/>
          <w:sz w:val="20"/>
          <w:szCs w:val="20"/>
        </w:rPr>
      </w:pPr>
    </w:p>
    <w:p w14:paraId="61CA3ECA" w14:textId="77777777" w:rsidR="00EC57D8" w:rsidRDefault="00EC57D8" w:rsidP="004F6A7E">
      <w:pPr>
        <w:spacing w:line="360" w:lineRule="auto"/>
        <w:jc w:val="center"/>
        <w:rPr>
          <w:rFonts w:ascii="Times New Roman" w:hAnsi="Times New Roman" w:cs="Times New Roman"/>
          <w:sz w:val="20"/>
          <w:szCs w:val="20"/>
        </w:rPr>
      </w:pPr>
    </w:p>
    <w:p w14:paraId="102DB096" w14:textId="77777777" w:rsidR="004F6A7E" w:rsidRPr="004F6A7E" w:rsidRDefault="004F6A7E" w:rsidP="004F6A7E">
      <w:pPr>
        <w:jc w:val="center"/>
      </w:pPr>
    </w:p>
    <w:p w14:paraId="1A23911F" w14:textId="77777777" w:rsidR="00170A68" w:rsidRPr="00170A68" w:rsidRDefault="00170A68" w:rsidP="00170A68">
      <w:pPr>
        <w:jc w:val="center"/>
      </w:pPr>
    </w:p>
    <w:p w14:paraId="36BB122C" w14:textId="77777777" w:rsidR="00170A68" w:rsidRPr="00170A68" w:rsidRDefault="00170A68" w:rsidP="00170A68">
      <w:pPr>
        <w:jc w:val="center"/>
      </w:pPr>
    </w:p>
    <w:p w14:paraId="4CE2FA57" w14:textId="77777777" w:rsidR="00170A68" w:rsidRPr="00170A68" w:rsidRDefault="00170A68" w:rsidP="00170A68">
      <w:pPr>
        <w:jc w:val="center"/>
      </w:pPr>
    </w:p>
    <w:p w14:paraId="44C81EF4" w14:textId="77777777" w:rsidR="009C42E5" w:rsidRPr="009C42E5" w:rsidRDefault="009C42E5" w:rsidP="009C42E5">
      <w:pPr>
        <w:jc w:val="center"/>
      </w:pPr>
    </w:p>
    <w:p w14:paraId="3B255B20" w14:textId="77777777" w:rsidR="009C42E5" w:rsidRPr="001A59AF" w:rsidRDefault="009C42E5" w:rsidP="001A59AF">
      <w:pPr>
        <w:spacing w:line="360" w:lineRule="auto"/>
        <w:jc w:val="both"/>
        <w:rPr>
          <w:rFonts w:ascii="Times New Roman" w:hAnsi="Times New Roman" w:cs="Times New Roman"/>
          <w:sz w:val="24"/>
          <w:szCs w:val="24"/>
        </w:rPr>
      </w:pPr>
    </w:p>
    <w:p w14:paraId="2E0B3A45" w14:textId="3DFAE5F2" w:rsidR="00AC68A3" w:rsidRDefault="00AC68A3" w:rsidP="00A802CA">
      <w:pPr>
        <w:pStyle w:val="Heading1"/>
        <w:spacing w:line="360" w:lineRule="auto"/>
      </w:pPr>
      <w:bookmarkStart w:id="52" w:name="_Toc157463334"/>
      <w:r>
        <w:lastRenderedPageBreak/>
        <w:t>Chapter-6: Internship Experience in IPDC</w:t>
      </w:r>
      <w:bookmarkEnd w:id="52"/>
    </w:p>
    <w:p w14:paraId="36BEA440" w14:textId="77777777" w:rsidR="00A802CA" w:rsidRDefault="00A802CA" w:rsidP="00A802CA">
      <w:pPr>
        <w:spacing w:line="360" w:lineRule="auto"/>
      </w:pPr>
    </w:p>
    <w:p w14:paraId="5F190582" w14:textId="4C0CE852" w:rsidR="00A802CA" w:rsidRPr="00A802CA" w:rsidRDefault="00A802CA" w:rsidP="00A802CA">
      <w:pPr>
        <w:pStyle w:val="Heading2"/>
        <w:spacing w:line="360" w:lineRule="auto"/>
        <w:jc w:val="both"/>
        <w:rPr>
          <w:rFonts w:cs="Times New Roman"/>
          <w:sz w:val="24"/>
          <w:szCs w:val="24"/>
        </w:rPr>
      </w:pPr>
      <w:bookmarkStart w:id="53" w:name="_Toc157463335"/>
      <w:r w:rsidRPr="00A802CA">
        <w:rPr>
          <w:rFonts w:cs="Times New Roman"/>
          <w:sz w:val="24"/>
          <w:szCs w:val="24"/>
        </w:rPr>
        <w:t>6.1 Department</w:t>
      </w:r>
      <w:bookmarkEnd w:id="53"/>
    </w:p>
    <w:p w14:paraId="439A8BE7" w14:textId="30184AE3" w:rsidR="00A802CA" w:rsidRDefault="00A802CA" w:rsidP="00A802CA">
      <w:pPr>
        <w:spacing w:line="360" w:lineRule="auto"/>
        <w:jc w:val="both"/>
        <w:rPr>
          <w:rFonts w:ascii="Times New Roman" w:hAnsi="Times New Roman" w:cs="Times New Roman"/>
          <w:sz w:val="24"/>
          <w:szCs w:val="24"/>
        </w:rPr>
      </w:pPr>
      <w:r w:rsidRPr="00A802CA">
        <w:rPr>
          <w:rFonts w:ascii="Times New Roman" w:hAnsi="Times New Roman" w:cs="Times New Roman"/>
          <w:sz w:val="24"/>
          <w:szCs w:val="24"/>
        </w:rPr>
        <w:t>In IPDC my department was in corporate business (asset) sector. In corporate business sector there are 2 part – a) Asset &amp; b) Liabilities. Corporate business (asset) sector is most important sector in the company.</w:t>
      </w:r>
    </w:p>
    <w:p w14:paraId="21BAE639" w14:textId="77777777" w:rsidR="00A802CA" w:rsidRDefault="00A802CA" w:rsidP="002E6A16">
      <w:pPr>
        <w:spacing w:line="360" w:lineRule="auto"/>
        <w:jc w:val="both"/>
        <w:rPr>
          <w:rFonts w:ascii="Times New Roman" w:hAnsi="Times New Roman" w:cs="Times New Roman"/>
          <w:sz w:val="24"/>
          <w:szCs w:val="24"/>
        </w:rPr>
      </w:pPr>
    </w:p>
    <w:p w14:paraId="2BEAA8F8" w14:textId="39293FCD" w:rsidR="00A802CA" w:rsidRPr="002E6A16" w:rsidRDefault="00A802CA" w:rsidP="002E6A16">
      <w:pPr>
        <w:pStyle w:val="Heading2"/>
        <w:spacing w:line="360" w:lineRule="auto"/>
        <w:jc w:val="both"/>
        <w:rPr>
          <w:rFonts w:cs="Times New Roman"/>
          <w:sz w:val="24"/>
          <w:szCs w:val="24"/>
        </w:rPr>
      </w:pPr>
      <w:bookmarkStart w:id="54" w:name="_Toc157463336"/>
      <w:r w:rsidRPr="002E6A16">
        <w:rPr>
          <w:rFonts w:cs="Times New Roman"/>
          <w:sz w:val="24"/>
          <w:szCs w:val="24"/>
        </w:rPr>
        <w:t>6.2 How the Corporate Business (Asset) sector work?</w:t>
      </w:r>
      <w:bookmarkEnd w:id="54"/>
    </w:p>
    <w:p w14:paraId="1A7FDD42" w14:textId="6153415C" w:rsidR="009901DD" w:rsidRDefault="00A802CA" w:rsidP="002E6A16">
      <w:pPr>
        <w:spacing w:line="360" w:lineRule="auto"/>
        <w:jc w:val="both"/>
        <w:rPr>
          <w:rFonts w:ascii="Times New Roman" w:hAnsi="Times New Roman" w:cs="Times New Roman"/>
          <w:sz w:val="24"/>
          <w:szCs w:val="24"/>
        </w:rPr>
      </w:pPr>
      <w:r w:rsidRPr="002E6A16">
        <w:rPr>
          <w:rFonts w:ascii="Times New Roman" w:hAnsi="Times New Roman" w:cs="Times New Roman"/>
          <w:sz w:val="24"/>
          <w:szCs w:val="24"/>
        </w:rPr>
        <w:t xml:space="preserve">In the corporate business (asset) sector their only customers are the corporate/company in Bangladesh. Here a different company give them a loan request letter then, a Financial Analyst (FA) works on it. They make </w:t>
      </w:r>
      <w:proofErr w:type="spellStart"/>
      <w:proofErr w:type="gramStart"/>
      <w:r w:rsidRPr="002E6A16">
        <w:rPr>
          <w:rFonts w:ascii="Times New Roman" w:hAnsi="Times New Roman" w:cs="Times New Roman"/>
          <w:sz w:val="24"/>
          <w:szCs w:val="24"/>
        </w:rPr>
        <w:t>a</w:t>
      </w:r>
      <w:proofErr w:type="spellEnd"/>
      <w:proofErr w:type="gramEnd"/>
      <w:r w:rsidRPr="002E6A16">
        <w:rPr>
          <w:rFonts w:ascii="Times New Roman" w:hAnsi="Times New Roman" w:cs="Times New Roman"/>
          <w:sz w:val="24"/>
          <w:szCs w:val="24"/>
        </w:rPr>
        <w:t xml:space="preserve"> Executive Committee (EC)/</w:t>
      </w:r>
      <w:r w:rsidR="00825E3A" w:rsidRPr="002E6A16">
        <w:rPr>
          <w:rFonts w:ascii="Times New Roman" w:hAnsi="Times New Roman" w:cs="Times New Roman"/>
          <w:sz w:val="24"/>
          <w:szCs w:val="24"/>
        </w:rPr>
        <w:t>MCC/Board   paper which they provide it into their management. If the amount is certain then the management can take the decision. But if the amount is more than the certain amount than the EC committee take the decision. In that management credit committee, the members are HO, CFO, Head of CRM, AOB, AMD, MD&amp;CEO. After that they give the offer letter to the company with their terms and conditions (T&amp;C)</w:t>
      </w:r>
      <w:r w:rsidR="002E6A16" w:rsidRPr="002E6A16">
        <w:rPr>
          <w:rFonts w:ascii="Times New Roman" w:hAnsi="Times New Roman" w:cs="Times New Roman"/>
          <w:sz w:val="24"/>
          <w:szCs w:val="24"/>
        </w:rPr>
        <w:t xml:space="preserve"> and the amount of loan they are willing to give. Then in the company meeting if they agree with the offer letter then they have to provide the board reporting to the corporate business along with all of the charge documents.</w:t>
      </w:r>
    </w:p>
    <w:p w14:paraId="32C1C849" w14:textId="77777777" w:rsidR="002E6A16" w:rsidRDefault="002E6A16" w:rsidP="002E6A16">
      <w:pPr>
        <w:spacing w:line="360" w:lineRule="auto"/>
        <w:jc w:val="both"/>
        <w:rPr>
          <w:rFonts w:ascii="Times New Roman" w:hAnsi="Times New Roman" w:cs="Times New Roman"/>
          <w:sz w:val="24"/>
          <w:szCs w:val="24"/>
        </w:rPr>
      </w:pPr>
    </w:p>
    <w:p w14:paraId="19C3308D" w14:textId="2D07FA2B" w:rsidR="002E6A16" w:rsidRPr="00C75B6B" w:rsidRDefault="002E6A16" w:rsidP="00C75B6B">
      <w:pPr>
        <w:pStyle w:val="Heading2"/>
        <w:spacing w:line="360" w:lineRule="auto"/>
        <w:jc w:val="both"/>
        <w:rPr>
          <w:rFonts w:cs="Times New Roman"/>
          <w:sz w:val="24"/>
          <w:szCs w:val="24"/>
        </w:rPr>
      </w:pPr>
      <w:bookmarkStart w:id="55" w:name="_Toc157463337"/>
      <w:r w:rsidRPr="00C75B6B">
        <w:rPr>
          <w:rFonts w:cs="Times New Roman"/>
          <w:sz w:val="24"/>
          <w:szCs w:val="24"/>
        </w:rPr>
        <w:t>6.3 Internship Job Description</w:t>
      </w:r>
      <w:bookmarkEnd w:id="55"/>
    </w:p>
    <w:p w14:paraId="4C928AFF" w14:textId="472D0840" w:rsidR="002E6A16" w:rsidRDefault="002E6A16" w:rsidP="00C75B6B">
      <w:pPr>
        <w:spacing w:line="360" w:lineRule="auto"/>
        <w:jc w:val="both"/>
        <w:rPr>
          <w:rFonts w:ascii="Times New Roman" w:hAnsi="Times New Roman" w:cs="Times New Roman"/>
          <w:sz w:val="24"/>
          <w:szCs w:val="24"/>
        </w:rPr>
      </w:pPr>
      <w:r w:rsidRPr="00C75B6B">
        <w:rPr>
          <w:rFonts w:ascii="Times New Roman" w:hAnsi="Times New Roman" w:cs="Times New Roman"/>
          <w:sz w:val="24"/>
          <w:szCs w:val="24"/>
        </w:rPr>
        <w:t>My Internship in IPDC was started in 8</w:t>
      </w:r>
      <w:r w:rsidRPr="00C75B6B">
        <w:rPr>
          <w:rFonts w:ascii="Times New Roman" w:hAnsi="Times New Roman" w:cs="Times New Roman"/>
          <w:sz w:val="24"/>
          <w:szCs w:val="24"/>
          <w:vertAlign w:val="superscript"/>
        </w:rPr>
        <w:t>th</w:t>
      </w:r>
      <w:r w:rsidRPr="00C75B6B">
        <w:rPr>
          <w:rFonts w:ascii="Times New Roman" w:hAnsi="Times New Roman" w:cs="Times New Roman"/>
          <w:sz w:val="24"/>
          <w:szCs w:val="24"/>
        </w:rPr>
        <w:t xml:space="preserve"> October,2023 and</w:t>
      </w:r>
      <w:r w:rsidR="00C75B6B" w:rsidRPr="00C75B6B">
        <w:rPr>
          <w:rFonts w:ascii="Times New Roman" w:hAnsi="Times New Roman" w:cs="Times New Roman"/>
          <w:sz w:val="24"/>
          <w:szCs w:val="24"/>
        </w:rPr>
        <w:t xml:space="preserve"> ended on 8</w:t>
      </w:r>
      <w:r w:rsidR="00C75B6B" w:rsidRPr="00C75B6B">
        <w:rPr>
          <w:rFonts w:ascii="Times New Roman" w:hAnsi="Times New Roman" w:cs="Times New Roman"/>
          <w:sz w:val="24"/>
          <w:szCs w:val="24"/>
          <w:vertAlign w:val="superscript"/>
        </w:rPr>
        <w:t>th</w:t>
      </w:r>
      <w:r w:rsidR="00C75B6B" w:rsidRPr="00C75B6B">
        <w:rPr>
          <w:rFonts w:ascii="Times New Roman" w:hAnsi="Times New Roman" w:cs="Times New Roman"/>
          <w:sz w:val="24"/>
          <w:szCs w:val="24"/>
        </w:rPr>
        <w:t xml:space="preserve"> January,2024. It was a three month of internship period. I am very grateful to my almighty that I get the opportunity to work with one of the best NBFI in Bangladesh. Here, I get the opportunity learn so many things and apply the academic knowledge.</w:t>
      </w:r>
      <w:r w:rsidR="00C75B6B">
        <w:rPr>
          <w:rFonts w:ascii="Times New Roman" w:hAnsi="Times New Roman" w:cs="Times New Roman"/>
          <w:sz w:val="24"/>
          <w:szCs w:val="24"/>
        </w:rPr>
        <w:t xml:space="preserve"> My intern supervisor was MD. Emran Khan who is a FAGM of the company.</w:t>
      </w:r>
    </w:p>
    <w:p w14:paraId="44EFA2D8" w14:textId="77777777" w:rsidR="00B202B8" w:rsidRPr="00B202B8" w:rsidRDefault="00C75B6B" w:rsidP="00D07332">
      <w:pPr>
        <w:pStyle w:val="ListParagraph"/>
        <w:numPr>
          <w:ilvl w:val="0"/>
          <w:numId w:val="20"/>
        </w:numPr>
        <w:spacing w:line="360" w:lineRule="auto"/>
        <w:jc w:val="both"/>
        <w:rPr>
          <w:rFonts w:ascii="Times New Roman" w:hAnsi="Times New Roman" w:cs="Times New Roman"/>
          <w:sz w:val="32"/>
          <w:szCs w:val="32"/>
        </w:rPr>
      </w:pPr>
      <w:r w:rsidRPr="00B202B8">
        <w:rPr>
          <w:rFonts w:ascii="Times New Roman" w:hAnsi="Times New Roman" w:cs="Times New Roman"/>
          <w:sz w:val="24"/>
          <w:szCs w:val="24"/>
        </w:rPr>
        <w:t xml:space="preserve">Here, my role was like almost the work of their FA’s (Financial Analyst) as I am a student from the AIS background. At first, I analyzed Financials for the corporate clients using ratios and CRG score (Credit Risk Grading) which they taught me how to do this. Then I </w:t>
      </w:r>
      <w:r w:rsidRPr="00B202B8">
        <w:rPr>
          <w:rFonts w:ascii="Times New Roman" w:hAnsi="Times New Roman" w:cs="Times New Roman"/>
          <w:sz w:val="24"/>
          <w:szCs w:val="24"/>
        </w:rPr>
        <w:lastRenderedPageBreak/>
        <w:t>learned how to fill and check the AOF (Account Opening Form), CAF (Customer Acknowledgement Form), KYC (Know Your Customer), RBA (Risk Based Assessment).</w:t>
      </w:r>
    </w:p>
    <w:p w14:paraId="739CD137" w14:textId="525E4F3E" w:rsidR="00C75B6B" w:rsidRPr="00B202B8" w:rsidRDefault="00B202B8" w:rsidP="00D07332">
      <w:pPr>
        <w:pStyle w:val="ListParagraph"/>
        <w:numPr>
          <w:ilvl w:val="0"/>
          <w:numId w:val="20"/>
        </w:numPr>
        <w:spacing w:line="360" w:lineRule="auto"/>
        <w:jc w:val="both"/>
        <w:rPr>
          <w:rFonts w:ascii="Times New Roman" w:hAnsi="Times New Roman" w:cs="Times New Roman"/>
          <w:sz w:val="32"/>
          <w:szCs w:val="32"/>
        </w:rPr>
      </w:pPr>
      <w:r w:rsidRPr="00B202B8">
        <w:rPr>
          <w:rFonts w:ascii="Times New Roman" w:hAnsi="Times New Roman" w:cs="Times New Roman"/>
          <w:sz w:val="24"/>
          <w:szCs w:val="24"/>
        </w:rPr>
        <w:t>Then I learned AML (Anti-Money Laundering) &amp; CFT (Combating the Financing of Terrorism) through training.</w:t>
      </w:r>
    </w:p>
    <w:p w14:paraId="77405EFA" w14:textId="2DC8961B" w:rsidR="00B202B8" w:rsidRPr="00B202B8" w:rsidRDefault="00B202B8" w:rsidP="00D07332">
      <w:pPr>
        <w:pStyle w:val="ListParagraph"/>
        <w:numPr>
          <w:ilvl w:val="0"/>
          <w:numId w:val="20"/>
        </w:numPr>
        <w:spacing w:line="360" w:lineRule="auto"/>
        <w:jc w:val="both"/>
        <w:rPr>
          <w:rFonts w:ascii="Times New Roman" w:hAnsi="Times New Roman" w:cs="Times New Roman"/>
          <w:sz w:val="32"/>
          <w:szCs w:val="32"/>
        </w:rPr>
      </w:pPr>
      <w:r>
        <w:rPr>
          <w:rFonts w:ascii="Times New Roman" w:hAnsi="Times New Roman" w:cs="Times New Roman"/>
          <w:sz w:val="24"/>
          <w:szCs w:val="24"/>
        </w:rPr>
        <w:t>Analyzed the different sectors of the market.</w:t>
      </w:r>
    </w:p>
    <w:p w14:paraId="642C985D" w14:textId="050494E9" w:rsidR="00B202B8" w:rsidRPr="00B202B8" w:rsidRDefault="00B202B8" w:rsidP="00D07332">
      <w:pPr>
        <w:pStyle w:val="ListParagraph"/>
        <w:numPr>
          <w:ilvl w:val="0"/>
          <w:numId w:val="20"/>
        </w:numPr>
        <w:spacing w:line="360" w:lineRule="auto"/>
        <w:jc w:val="both"/>
        <w:rPr>
          <w:rFonts w:ascii="Times New Roman" w:hAnsi="Times New Roman" w:cs="Times New Roman"/>
          <w:sz w:val="40"/>
          <w:szCs w:val="40"/>
        </w:rPr>
      </w:pPr>
      <w:r w:rsidRPr="00B202B8">
        <w:rPr>
          <w:rFonts w:ascii="Times New Roman" w:hAnsi="Times New Roman" w:cs="Times New Roman"/>
          <w:sz w:val="24"/>
          <w:szCs w:val="24"/>
        </w:rPr>
        <w:t xml:space="preserve">Learned how to do DVC </w:t>
      </w:r>
      <w:r>
        <w:rPr>
          <w:rFonts w:ascii="Times New Roman" w:hAnsi="Times New Roman" w:cs="Times New Roman"/>
          <w:sz w:val="24"/>
          <w:szCs w:val="24"/>
        </w:rPr>
        <w:t xml:space="preserve">(Document Verification Code) </w:t>
      </w:r>
      <w:r w:rsidRPr="00B202B8">
        <w:rPr>
          <w:rFonts w:ascii="Times New Roman" w:hAnsi="Times New Roman" w:cs="Times New Roman"/>
          <w:sz w:val="24"/>
          <w:szCs w:val="24"/>
        </w:rPr>
        <w:t>verification from an annual report.</w:t>
      </w:r>
    </w:p>
    <w:p w14:paraId="0D8AA2F0" w14:textId="77777777" w:rsidR="00B202B8" w:rsidRDefault="00B202B8" w:rsidP="00D07332">
      <w:pPr>
        <w:pStyle w:val="TableParagraph"/>
        <w:numPr>
          <w:ilvl w:val="0"/>
          <w:numId w:val="20"/>
        </w:numPr>
        <w:tabs>
          <w:tab w:val="left" w:pos="560"/>
        </w:tabs>
        <w:spacing w:before="4" w:line="360" w:lineRule="auto"/>
        <w:jc w:val="both"/>
        <w:rPr>
          <w:rFonts w:ascii="Times New Roman" w:hAnsi="Times New Roman" w:cs="Times New Roman"/>
          <w:sz w:val="24"/>
          <w:szCs w:val="24"/>
        </w:rPr>
      </w:pPr>
      <w:r w:rsidRPr="00B202B8">
        <w:rPr>
          <w:rFonts w:ascii="Times New Roman" w:hAnsi="Times New Roman" w:cs="Times New Roman"/>
          <w:sz w:val="24"/>
          <w:szCs w:val="24"/>
        </w:rPr>
        <w:t>Analyzed the different sectors of market.</w:t>
      </w:r>
    </w:p>
    <w:p w14:paraId="42481E46" w14:textId="6D42A614" w:rsidR="00D07332" w:rsidRDefault="00D07332" w:rsidP="007E6B6A">
      <w:pPr>
        <w:pStyle w:val="TableParagraph"/>
        <w:numPr>
          <w:ilvl w:val="0"/>
          <w:numId w:val="20"/>
        </w:numPr>
        <w:tabs>
          <w:tab w:val="left" w:pos="560"/>
        </w:tabs>
        <w:spacing w:before="4" w:line="360" w:lineRule="auto"/>
        <w:jc w:val="both"/>
        <w:rPr>
          <w:rFonts w:ascii="Times New Roman" w:hAnsi="Times New Roman" w:cs="Times New Roman"/>
          <w:sz w:val="24"/>
          <w:szCs w:val="24"/>
        </w:rPr>
      </w:pPr>
      <w:r>
        <w:rPr>
          <w:rFonts w:ascii="Times New Roman" w:hAnsi="Times New Roman" w:cs="Times New Roman"/>
          <w:sz w:val="24"/>
          <w:szCs w:val="24"/>
        </w:rPr>
        <w:t>Learned how to do CIB (Credit Information Bureau) summary which is a very important things to see the client current status.</w:t>
      </w:r>
    </w:p>
    <w:p w14:paraId="5C50E15B" w14:textId="38769BA0" w:rsidR="00D07332" w:rsidRPr="00D07332" w:rsidRDefault="00D07332" w:rsidP="007E6B6A">
      <w:pPr>
        <w:pStyle w:val="ListParagraph"/>
        <w:numPr>
          <w:ilvl w:val="0"/>
          <w:numId w:val="20"/>
        </w:numPr>
        <w:spacing w:line="360" w:lineRule="auto"/>
        <w:jc w:val="both"/>
        <w:rPr>
          <w:rFonts w:ascii="Times New Roman" w:eastAsia="Calibri" w:hAnsi="Times New Roman" w:cs="Times New Roman"/>
          <w:kern w:val="0"/>
          <w:sz w:val="24"/>
          <w:szCs w:val="24"/>
        </w:rPr>
      </w:pPr>
      <w:r w:rsidRPr="00D07332">
        <w:rPr>
          <w:rFonts w:ascii="Times New Roman" w:hAnsi="Times New Roman" w:cs="Times New Roman"/>
          <w:sz w:val="24"/>
          <w:szCs w:val="24"/>
        </w:rPr>
        <w:t xml:space="preserve">Learned how to do Memos which is the most essential task in the corporate sector. </w:t>
      </w:r>
      <w:r w:rsidRPr="00D07332">
        <w:rPr>
          <w:rFonts w:ascii="Times New Roman" w:eastAsia="Calibri" w:hAnsi="Times New Roman" w:cs="Times New Roman"/>
          <w:kern w:val="0"/>
          <w:sz w:val="24"/>
          <w:szCs w:val="24"/>
        </w:rPr>
        <w:t xml:space="preserve">Prepared credit proposal for STF facility in favor of for </w:t>
      </w:r>
      <w:proofErr w:type="spellStart"/>
      <w:r w:rsidRPr="00D07332">
        <w:rPr>
          <w:rFonts w:ascii="Times New Roman" w:eastAsia="Calibri" w:hAnsi="Times New Roman" w:cs="Times New Roman"/>
          <w:kern w:val="0"/>
          <w:sz w:val="24"/>
          <w:szCs w:val="24"/>
        </w:rPr>
        <w:t>Tosrifa</w:t>
      </w:r>
      <w:proofErr w:type="spellEnd"/>
      <w:r w:rsidRPr="00D07332">
        <w:rPr>
          <w:rFonts w:ascii="Times New Roman" w:eastAsia="Calibri" w:hAnsi="Times New Roman" w:cs="Times New Roman"/>
          <w:kern w:val="0"/>
          <w:sz w:val="24"/>
          <w:szCs w:val="24"/>
        </w:rPr>
        <w:t xml:space="preserve"> </w:t>
      </w:r>
      <w:r w:rsidR="00C256FC">
        <w:rPr>
          <w:rFonts w:ascii="Times New Roman" w:eastAsia="Calibri" w:hAnsi="Times New Roman" w:cs="Times New Roman"/>
          <w:kern w:val="0"/>
          <w:sz w:val="24"/>
          <w:szCs w:val="24"/>
        </w:rPr>
        <w:t>Sectors</w:t>
      </w:r>
      <w:r w:rsidRPr="00D07332">
        <w:rPr>
          <w:rFonts w:ascii="Times New Roman" w:eastAsia="Calibri" w:hAnsi="Times New Roman" w:cs="Times New Roman"/>
          <w:kern w:val="0"/>
          <w:sz w:val="24"/>
          <w:szCs w:val="24"/>
        </w:rPr>
        <w:t xml:space="preserve"> Limited a sister concern of Northern </w:t>
      </w:r>
      <w:proofErr w:type="spellStart"/>
      <w:r w:rsidRPr="00D07332">
        <w:rPr>
          <w:rFonts w:ascii="Times New Roman" w:eastAsia="Calibri" w:hAnsi="Times New Roman" w:cs="Times New Roman"/>
          <w:kern w:val="0"/>
          <w:sz w:val="24"/>
          <w:szCs w:val="24"/>
        </w:rPr>
        <w:t>Tosrifa</w:t>
      </w:r>
      <w:proofErr w:type="spellEnd"/>
      <w:r w:rsidRPr="00D07332">
        <w:rPr>
          <w:rFonts w:ascii="Times New Roman" w:eastAsia="Calibri" w:hAnsi="Times New Roman" w:cs="Times New Roman"/>
          <w:kern w:val="0"/>
          <w:sz w:val="24"/>
          <w:szCs w:val="24"/>
        </w:rPr>
        <w:t xml:space="preserve"> Group Limited was presented to the EC meeting and the proposal was passed.</w:t>
      </w:r>
    </w:p>
    <w:p w14:paraId="396EA1FE" w14:textId="24EC9690" w:rsidR="00D07332" w:rsidRDefault="00D07332" w:rsidP="007E6B6A">
      <w:pPr>
        <w:pStyle w:val="ListParagraph"/>
        <w:numPr>
          <w:ilvl w:val="0"/>
          <w:numId w:val="20"/>
        </w:numPr>
        <w:spacing w:line="360" w:lineRule="auto"/>
        <w:jc w:val="both"/>
        <w:rPr>
          <w:rFonts w:ascii="Times New Roman" w:eastAsia="Calibri" w:hAnsi="Times New Roman" w:cs="Times New Roman"/>
          <w:kern w:val="0"/>
          <w:sz w:val="24"/>
          <w:szCs w:val="24"/>
        </w:rPr>
      </w:pPr>
      <w:r w:rsidRPr="00D07332">
        <w:rPr>
          <w:rFonts w:ascii="Times New Roman" w:eastAsia="Calibri" w:hAnsi="Times New Roman" w:cs="Times New Roman"/>
          <w:kern w:val="0"/>
          <w:sz w:val="24"/>
          <w:szCs w:val="24"/>
        </w:rPr>
        <w:t xml:space="preserve">Visited the ACI Limited company’s Head Office as part of the </w:t>
      </w:r>
      <w:r w:rsidR="00C256FC">
        <w:rPr>
          <w:rFonts w:ascii="Times New Roman" w:eastAsia="Calibri" w:hAnsi="Times New Roman" w:cs="Times New Roman"/>
          <w:kern w:val="0"/>
          <w:sz w:val="24"/>
          <w:szCs w:val="24"/>
        </w:rPr>
        <w:t>sector</w:t>
      </w:r>
      <w:r w:rsidRPr="00D07332">
        <w:rPr>
          <w:rFonts w:ascii="Times New Roman" w:eastAsia="Calibri" w:hAnsi="Times New Roman" w:cs="Times New Roman"/>
          <w:kern w:val="0"/>
          <w:sz w:val="24"/>
          <w:szCs w:val="24"/>
        </w:rPr>
        <w:t xml:space="preserve"> visit task with a RM</w:t>
      </w:r>
      <w:r>
        <w:rPr>
          <w:rFonts w:ascii="Times New Roman" w:eastAsia="Calibri" w:hAnsi="Times New Roman" w:cs="Times New Roman"/>
          <w:kern w:val="0"/>
          <w:sz w:val="24"/>
          <w:szCs w:val="24"/>
        </w:rPr>
        <w:t xml:space="preserve"> (Relationship Manager)</w:t>
      </w:r>
      <w:r w:rsidRPr="00D07332">
        <w:rPr>
          <w:rFonts w:ascii="Times New Roman" w:eastAsia="Calibri" w:hAnsi="Times New Roman" w:cs="Times New Roman"/>
          <w:kern w:val="0"/>
          <w:sz w:val="24"/>
          <w:szCs w:val="24"/>
        </w:rPr>
        <w:t>.</w:t>
      </w:r>
    </w:p>
    <w:p w14:paraId="240105F5" w14:textId="0F821ACC" w:rsidR="007E6B6A" w:rsidRDefault="007E6B6A" w:rsidP="007E6B6A">
      <w:pPr>
        <w:pStyle w:val="ListParagraph"/>
        <w:numPr>
          <w:ilvl w:val="0"/>
          <w:numId w:val="20"/>
        </w:numPr>
        <w:spacing w:line="360" w:lineRule="auto"/>
        <w:jc w:val="both"/>
        <w:rPr>
          <w:rFonts w:ascii="Times New Roman" w:eastAsia="Calibri" w:hAnsi="Times New Roman" w:cs="Times New Roman"/>
          <w:kern w:val="0"/>
          <w:sz w:val="24"/>
          <w:szCs w:val="24"/>
        </w:rPr>
      </w:pPr>
      <w:r>
        <w:rPr>
          <w:rFonts w:ascii="Times New Roman" w:eastAsia="Calibri" w:hAnsi="Times New Roman" w:cs="Times New Roman"/>
          <w:kern w:val="0"/>
          <w:sz w:val="24"/>
          <w:szCs w:val="24"/>
        </w:rPr>
        <w:t>Learned the most important thing like how to deal or get blend with the corporate culture. Then learned some additional skills like, how to use scanner, photocopy machine, and file management etc.</w:t>
      </w:r>
    </w:p>
    <w:p w14:paraId="250B48BE" w14:textId="1932723F" w:rsidR="007E6B6A" w:rsidRDefault="00CE7788" w:rsidP="007E6B6A">
      <w:pPr>
        <w:spacing w:line="360" w:lineRule="auto"/>
        <w:jc w:val="both"/>
        <w:rPr>
          <w:rFonts w:ascii="Times New Roman" w:eastAsia="Calibri" w:hAnsi="Times New Roman" w:cs="Times New Roman"/>
          <w:kern w:val="0"/>
          <w:sz w:val="24"/>
          <w:szCs w:val="24"/>
        </w:rPr>
      </w:pPr>
      <w:r>
        <w:rPr>
          <w:rFonts w:ascii="Times New Roman" w:eastAsia="Calibri" w:hAnsi="Times New Roman" w:cs="Times New Roman"/>
          <w:kern w:val="0"/>
          <w:sz w:val="24"/>
          <w:szCs w:val="24"/>
        </w:rPr>
        <w:t>It was a good ride for me in the IPDC. There were some drawbacks but I always believe that there is always a positive and negative si</w:t>
      </w:r>
      <w:r w:rsidR="0042785B">
        <w:rPr>
          <w:rFonts w:ascii="Times New Roman" w:eastAsia="Calibri" w:hAnsi="Times New Roman" w:cs="Times New Roman"/>
          <w:kern w:val="0"/>
          <w:sz w:val="24"/>
          <w:szCs w:val="24"/>
        </w:rPr>
        <w:t>d</w:t>
      </w:r>
      <w:r>
        <w:rPr>
          <w:rFonts w:ascii="Times New Roman" w:eastAsia="Calibri" w:hAnsi="Times New Roman" w:cs="Times New Roman"/>
          <w:kern w:val="0"/>
          <w:sz w:val="24"/>
          <w:szCs w:val="24"/>
        </w:rPr>
        <w:t>e in the company.</w:t>
      </w:r>
    </w:p>
    <w:p w14:paraId="138DE295" w14:textId="77777777" w:rsidR="00CE7788" w:rsidRDefault="00CE7788" w:rsidP="007E6B6A">
      <w:pPr>
        <w:spacing w:line="360" w:lineRule="auto"/>
        <w:jc w:val="both"/>
        <w:rPr>
          <w:rFonts w:ascii="Times New Roman" w:eastAsia="Calibri" w:hAnsi="Times New Roman" w:cs="Times New Roman"/>
          <w:kern w:val="0"/>
          <w:sz w:val="24"/>
          <w:szCs w:val="24"/>
        </w:rPr>
      </w:pPr>
    </w:p>
    <w:p w14:paraId="65F39D44" w14:textId="77777777" w:rsidR="00CE7788" w:rsidRDefault="00CE7788" w:rsidP="007E6B6A">
      <w:pPr>
        <w:spacing w:line="360" w:lineRule="auto"/>
        <w:jc w:val="both"/>
        <w:rPr>
          <w:rFonts w:ascii="Times New Roman" w:eastAsia="Calibri" w:hAnsi="Times New Roman" w:cs="Times New Roman"/>
          <w:kern w:val="0"/>
          <w:sz w:val="24"/>
          <w:szCs w:val="24"/>
        </w:rPr>
      </w:pPr>
    </w:p>
    <w:p w14:paraId="6C13E029" w14:textId="77777777" w:rsidR="00CE7788" w:rsidRDefault="00CE7788" w:rsidP="007E6B6A">
      <w:pPr>
        <w:spacing w:line="360" w:lineRule="auto"/>
        <w:jc w:val="both"/>
        <w:rPr>
          <w:rFonts w:ascii="Times New Roman" w:eastAsia="Calibri" w:hAnsi="Times New Roman" w:cs="Times New Roman"/>
          <w:kern w:val="0"/>
          <w:sz w:val="24"/>
          <w:szCs w:val="24"/>
        </w:rPr>
      </w:pPr>
    </w:p>
    <w:p w14:paraId="6E393BF3" w14:textId="77777777" w:rsidR="00CE7788" w:rsidRDefault="00CE7788" w:rsidP="007E6B6A">
      <w:pPr>
        <w:spacing w:line="360" w:lineRule="auto"/>
        <w:jc w:val="both"/>
        <w:rPr>
          <w:rFonts w:ascii="Times New Roman" w:eastAsia="Calibri" w:hAnsi="Times New Roman" w:cs="Times New Roman"/>
          <w:kern w:val="0"/>
          <w:sz w:val="24"/>
          <w:szCs w:val="24"/>
        </w:rPr>
      </w:pPr>
    </w:p>
    <w:p w14:paraId="218C7E06" w14:textId="77777777" w:rsidR="00CE7788" w:rsidRDefault="00CE7788" w:rsidP="007E6B6A">
      <w:pPr>
        <w:spacing w:line="360" w:lineRule="auto"/>
        <w:jc w:val="both"/>
        <w:rPr>
          <w:rFonts w:ascii="Times New Roman" w:eastAsia="Calibri" w:hAnsi="Times New Roman" w:cs="Times New Roman"/>
          <w:kern w:val="0"/>
          <w:sz w:val="24"/>
          <w:szCs w:val="24"/>
        </w:rPr>
      </w:pPr>
    </w:p>
    <w:p w14:paraId="0732956C" w14:textId="77777777" w:rsidR="00CE7788" w:rsidRDefault="00CE7788" w:rsidP="007E6B6A">
      <w:pPr>
        <w:spacing w:line="360" w:lineRule="auto"/>
        <w:jc w:val="both"/>
        <w:rPr>
          <w:rFonts w:ascii="Times New Roman" w:eastAsia="Calibri" w:hAnsi="Times New Roman" w:cs="Times New Roman"/>
          <w:kern w:val="0"/>
          <w:sz w:val="24"/>
          <w:szCs w:val="24"/>
        </w:rPr>
      </w:pPr>
    </w:p>
    <w:p w14:paraId="66AB1D24" w14:textId="77777777" w:rsidR="00CE7788" w:rsidRDefault="00CE7788" w:rsidP="007E6B6A">
      <w:pPr>
        <w:spacing w:line="360" w:lineRule="auto"/>
        <w:jc w:val="both"/>
        <w:rPr>
          <w:rFonts w:ascii="Times New Roman" w:eastAsia="Calibri" w:hAnsi="Times New Roman" w:cs="Times New Roman"/>
          <w:kern w:val="0"/>
          <w:sz w:val="24"/>
          <w:szCs w:val="24"/>
        </w:rPr>
      </w:pPr>
    </w:p>
    <w:p w14:paraId="3F05B7A6" w14:textId="11BBCA95" w:rsidR="00CE7788" w:rsidRPr="00E015FB" w:rsidRDefault="00CE7788" w:rsidP="00E17695">
      <w:pPr>
        <w:pStyle w:val="Heading1"/>
        <w:spacing w:line="360" w:lineRule="auto"/>
      </w:pPr>
      <w:bookmarkStart w:id="56" w:name="_Toc157463338"/>
      <w:r w:rsidRPr="00E015FB">
        <w:lastRenderedPageBreak/>
        <w:t>Chaper-7: Recommendations</w:t>
      </w:r>
      <w:bookmarkEnd w:id="56"/>
    </w:p>
    <w:p w14:paraId="42943A76" w14:textId="7FF39021" w:rsidR="00CE7788" w:rsidRPr="00E015FB" w:rsidRDefault="00CE7788" w:rsidP="00E17695">
      <w:pPr>
        <w:spacing w:line="360" w:lineRule="auto"/>
        <w:jc w:val="both"/>
        <w:rPr>
          <w:rFonts w:ascii="Times New Roman" w:hAnsi="Times New Roman" w:cs="Times New Roman"/>
          <w:sz w:val="24"/>
          <w:szCs w:val="24"/>
        </w:rPr>
      </w:pPr>
      <w:r w:rsidRPr="00E015FB">
        <w:rPr>
          <w:rFonts w:ascii="Times New Roman" w:hAnsi="Times New Roman" w:cs="Times New Roman"/>
          <w:sz w:val="24"/>
          <w:szCs w:val="24"/>
        </w:rPr>
        <w:t xml:space="preserve">NBFIs are one of the key providers of capital for companies, they provide a significant </w:t>
      </w:r>
      <w:r w:rsidR="00E178C7" w:rsidRPr="00E178C7">
        <w:rPr>
          <w:rFonts w:ascii="Times New Roman" w:hAnsi="Times New Roman" w:cs="Times New Roman"/>
          <w:sz w:val="24"/>
          <w:szCs w:val="24"/>
        </w:rPr>
        <w:t>impact to the prosperity of the nation</w:t>
      </w:r>
      <w:r w:rsidRPr="00E015FB">
        <w:rPr>
          <w:rFonts w:ascii="Times New Roman" w:hAnsi="Times New Roman" w:cs="Times New Roman"/>
          <w:sz w:val="24"/>
          <w:szCs w:val="24"/>
        </w:rPr>
        <w:t>. The functioning of the sector has been developing in Bangladesh day by day. According to the computed results</w:t>
      </w:r>
      <w:r w:rsidR="00A76C87" w:rsidRPr="00E015FB">
        <w:rPr>
          <w:rFonts w:ascii="Times New Roman" w:hAnsi="Times New Roman" w:cs="Times New Roman"/>
          <w:sz w:val="24"/>
          <w:szCs w:val="24"/>
        </w:rPr>
        <w:t xml:space="preserve"> which is done by excel</w:t>
      </w:r>
      <w:r w:rsidRPr="00E015FB">
        <w:rPr>
          <w:rFonts w:ascii="Times New Roman" w:hAnsi="Times New Roman" w:cs="Times New Roman"/>
          <w:sz w:val="24"/>
          <w:szCs w:val="24"/>
        </w:rPr>
        <w:t>, the performance of the majority of NBFIs is satisfactory</w:t>
      </w:r>
      <w:r w:rsidR="00A76C87" w:rsidRPr="00E015FB">
        <w:rPr>
          <w:rFonts w:ascii="Times New Roman" w:hAnsi="Times New Roman" w:cs="Times New Roman"/>
          <w:sz w:val="24"/>
          <w:szCs w:val="24"/>
        </w:rPr>
        <w:t xml:space="preserve"> except few</w:t>
      </w:r>
      <w:r w:rsidRPr="00E015FB">
        <w:rPr>
          <w:rFonts w:ascii="Times New Roman" w:hAnsi="Times New Roman" w:cs="Times New Roman"/>
          <w:sz w:val="24"/>
          <w:szCs w:val="24"/>
        </w:rPr>
        <w:t xml:space="preserve">. </w:t>
      </w:r>
    </w:p>
    <w:p w14:paraId="2F1C8BB8" w14:textId="4E8579A2" w:rsidR="004B406E" w:rsidRPr="00E015FB" w:rsidRDefault="004B406E" w:rsidP="00E015FB">
      <w:pPr>
        <w:spacing w:line="360" w:lineRule="auto"/>
        <w:jc w:val="both"/>
        <w:rPr>
          <w:rFonts w:ascii="Times New Roman" w:hAnsi="Times New Roman" w:cs="Times New Roman"/>
          <w:sz w:val="24"/>
          <w:szCs w:val="24"/>
        </w:rPr>
      </w:pPr>
      <w:r w:rsidRPr="00E015FB">
        <w:rPr>
          <w:rFonts w:ascii="Times New Roman" w:hAnsi="Times New Roman" w:cs="Times New Roman"/>
          <w:sz w:val="24"/>
          <w:szCs w:val="24"/>
        </w:rPr>
        <w:t xml:space="preserve">The financial performance of NBFIs </w:t>
      </w:r>
      <w:r w:rsidR="00C256FC">
        <w:rPr>
          <w:rFonts w:ascii="Times New Roman" w:hAnsi="Times New Roman" w:cs="Times New Roman"/>
          <w:sz w:val="24"/>
          <w:szCs w:val="24"/>
        </w:rPr>
        <w:t>sector</w:t>
      </w:r>
      <w:r w:rsidRPr="00E015FB">
        <w:rPr>
          <w:rFonts w:ascii="Times New Roman" w:hAnsi="Times New Roman" w:cs="Times New Roman"/>
          <w:sz w:val="24"/>
          <w:szCs w:val="24"/>
        </w:rPr>
        <w:t xml:space="preserve"> shows a decreasing trend based on ROA, ROE, ROC, EPS,</w:t>
      </w:r>
      <w:r w:rsidR="0023421A" w:rsidRPr="00E015FB">
        <w:rPr>
          <w:rFonts w:ascii="Times New Roman" w:hAnsi="Times New Roman" w:cs="Times New Roman"/>
          <w:sz w:val="24"/>
          <w:szCs w:val="24"/>
        </w:rPr>
        <w:t xml:space="preserve"> leverage ratio, capital ratio</w:t>
      </w:r>
      <w:r w:rsidR="00AC27A5" w:rsidRPr="00E015FB">
        <w:rPr>
          <w:rFonts w:ascii="Times New Roman" w:hAnsi="Times New Roman" w:cs="Times New Roman"/>
          <w:sz w:val="24"/>
          <w:szCs w:val="24"/>
        </w:rPr>
        <w:t xml:space="preserve"> from 2018-2022 is not a good sign for this </w:t>
      </w:r>
      <w:r w:rsidR="00C256FC">
        <w:rPr>
          <w:rFonts w:ascii="Times New Roman" w:hAnsi="Times New Roman" w:cs="Times New Roman"/>
          <w:sz w:val="24"/>
          <w:szCs w:val="24"/>
        </w:rPr>
        <w:t>sector</w:t>
      </w:r>
      <w:r w:rsidR="00AC27A5" w:rsidRPr="00E015FB">
        <w:rPr>
          <w:rFonts w:ascii="Times New Roman" w:hAnsi="Times New Roman" w:cs="Times New Roman"/>
          <w:sz w:val="24"/>
          <w:szCs w:val="24"/>
        </w:rPr>
        <w:t xml:space="preserve">. But here is a thing to keep in mind that only because of some of the NBFIs horrible financial performance over the years has been affecting this </w:t>
      </w:r>
      <w:r w:rsidR="00C256FC">
        <w:rPr>
          <w:rFonts w:ascii="Times New Roman" w:hAnsi="Times New Roman" w:cs="Times New Roman"/>
          <w:sz w:val="24"/>
          <w:szCs w:val="24"/>
        </w:rPr>
        <w:t>sector</w:t>
      </w:r>
      <w:r w:rsidR="00AC27A5" w:rsidRPr="00E015FB">
        <w:rPr>
          <w:rFonts w:ascii="Times New Roman" w:hAnsi="Times New Roman" w:cs="Times New Roman"/>
          <w:sz w:val="24"/>
          <w:szCs w:val="24"/>
        </w:rPr>
        <w:t>. There are some reasons for that like the after COVID-19 pandemic situations, world economic recession, inflation in the country because of dollar reserve issue, Russia-Ukraine War, political issues, and so on.</w:t>
      </w:r>
    </w:p>
    <w:p w14:paraId="3A01EBFB" w14:textId="72B36567" w:rsidR="00AC27A5" w:rsidRPr="00E015FB" w:rsidRDefault="00AC27A5" w:rsidP="00E015FB">
      <w:pPr>
        <w:spacing w:line="360" w:lineRule="auto"/>
        <w:jc w:val="both"/>
        <w:rPr>
          <w:rFonts w:ascii="Times New Roman" w:hAnsi="Times New Roman" w:cs="Times New Roman"/>
          <w:sz w:val="24"/>
          <w:szCs w:val="24"/>
        </w:rPr>
      </w:pPr>
      <w:r w:rsidRPr="00E015FB">
        <w:rPr>
          <w:rFonts w:ascii="Times New Roman" w:hAnsi="Times New Roman" w:cs="Times New Roman"/>
          <w:sz w:val="24"/>
          <w:szCs w:val="24"/>
        </w:rPr>
        <w:t xml:space="preserve">To keep the good health for this </w:t>
      </w:r>
      <w:r w:rsidR="00C256FC">
        <w:rPr>
          <w:rFonts w:ascii="Times New Roman" w:hAnsi="Times New Roman" w:cs="Times New Roman"/>
          <w:sz w:val="24"/>
          <w:szCs w:val="24"/>
        </w:rPr>
        <w:t>sector</w:t>
      </w:r>
      <w:r w:rsidRPr="00E015FB">
        <w:rPr>
          <w:rFonts w:ascii="Times New Roman" w:hAnsi="Times New Roman" w:cs="Times New Roman"/>
          <w:sz w:val="24"/>
          <w:szCs w:val="24"/>
        </w:rPr>
        <w:t xml:space="preserve"> the government and they all should come together to mitigate the risks they are facing. Here are some recommendations for the NBFIs </w:t>
      </w:r>
      <w:r w:rsidR="00C256FC">
        <w:rPr>
          <w:rFonts w:ascii="Times New Roman" w:hAnsi="Times New Roman" w:cs="Times New Roman"/>
          <w:sz w:val="24"/>
          <w:szCs w:val="24"/>
        </w:rPr>
        <w:t>sector</w:t>
      </w:r>
      <w:r w:rsidRPr="00E015FB">
        <w:rPr>
          <w:rFonts w:ascii="Times New Roman" w:hAnsi="Times New Roman" w:cs="Times New Roman"/>
          <w:sz w:val="24"/>
          <w:szCs w:val="24"/>
        </w:rPr>
        <w:t xml:space="preserve"> that they can follow to make the downward trend better-</w:t>
      </w:r>
    </w:p>
    <w:p w14:paraId="412A4ACA" w14:textId="2F419741" w:rsidR="00AC27A5" w:rsidRPr="00E015FB" w:rsidRDefault="00AC27A5" w:rsidP="00E015FB">
      <w:pPr>
        <w:pStyle w:val="ListParagraph"/>
        <w:numPr>
          <w:ilvl w:val="0"/>
          <w:numId w:val="22"/>
        </w:numPr>
        <w:spacing w:line="360" w:lineRule="auto"/>
        <w:jc w:val="both"/>
        <w:rPr>
          <w:rFonts w:ascii="Times New Roman" w:hAnsi="Times New Roman" w:cs="Times New Roman"/>
          <w:sz w:val="24"/>
          <w:szCs w:val="24"/>
        </w:rPr>
      </w:pPr>
      <w:r w:rsidRPr="00E015FB">
        <w:rPr>
          <w:rFonts w:ascii="Times New Roman" w:hAnsi="Times New Roman" w:cs="Times New Roman"/>
          <w:sz w:val="24"/>
          <w:szCs w:val="24"/>
        </w:rPr>
        <w:t>They should be less dependent on the</w:t>
      </w:r>
      <w:r w:rsidR="00BC2F59" w:rsidRPr="00E015FB">
        <w:rPr>
          <w:rFonts w:ascii="Times New Roman" w:hAnsi="Times New Roman" w:cs="Times New Roman"/>
          <w:sz w:val="24"/>
          <w:szCs w:val="24"/>
        </w:rPr>
        <w:t xml:space="preserve"> debt. It’s clearly showing from their debt equity ratio trend that over the years they are borrowing more money. As a result, their total liabilities are also increasing over the years which resulted the downward trend in deposit as % of total liabilities.</w:t>
      </w:r>
    </w:p>
    <w:p w14:paraId="784B10C4" w14:textId="720A0039" w:rsidR="00BC2F59" w:rsidRPr="00E015FB" w:rsidRDefault="00BC2F59" w:rsidP="00E015FB">
      <w:pPr>
        <w:pStyle w:val="ListParagraph"/>
        <w:numPr>
          <w:ilvl w:val="0"/>
          <w:numId w:val="22"/>
        </w:numPr>
        <w:spacing w:line="360" w:lineRule="auto"/>
        <w:jc w:val="both"/>
        <w:rPr>
          <w:rFonts w:ascii="Times New Roman" w:hAnsi="Times New Roman" w:cs="Times New Roman"/>
          <w:sz w:val="24"/>
          <w:szCs w:val="24"/>
        </w:rPr>
      </w:pPr>
      <w:r w:rsidRPr="00E015FB">
        <w:rPr>
          <w:rFonts w:ascii="Times New Roman" w:hAnsi="Times New Roman" w:cs="Times New Roman"/>
          <w:sz w:val="24"/>
          <w:szCs w:val="24"/>
        </w:rPr>
        <w:t>They should be aware of their operational cost. Their operational costs against to their operational income are getting increased year by year. Which is affecting their EPS, ROA, CAR and cost to income ratio. For this their management have to work efficiently, Also</w:t>
      </w:r>
      <w:r w:rsidR="001368ED">
        <w:rPr>
          <w:rFonts w:ascii="Times New Roman" w:hAnsi="Times New Roman" w:cs="Times New Roman"/>
          <w:sz w:val="24"/>
          <w:szCs w:val="24"/>
        </w:rPr>
        <w:t>,</w:t>
      </w:r>
      <w:r w:rsidRPr="00E015FB">
        <w:rPr>
          <w:rFonts w:ascii="Times New Roman" w:hAnsi="Times New Roman" w:cs="Times New Roman"/>
          <w:sz w:val="24"/>
          <w:szCs w:val="24"/>
        </w:rPr>
        <w:t xml:space="preserve"> this reflects the inefficiency their corporate governance</w:t>
      </w:r>
      <w:r w:rsidR="00202509" w:rsidRPr="00E015FB">
        <w:rPr>
          <w:rFonts w:ascii="Times New Roman" w:hAnsi="Times New Roman" w:cs="Times New Roman"/>
          <w:sz w:val="24"/>
          <w:szCs w:val="24"/>
        </w:rPr>
        <w:t xml:space="preserve"> of NBFI </w:t>
      </w:r>
      <w:r w:rsidR="00C256FC">
        <w:rPr>
          <w:rFonts w:ascii="Times New Roman" w:hAnsi="Times New Roman" w:cs="Times New Roman"/>
          <w:sz w:val="24"/>
          <w:szCs w:val="24"/>
        </w:rPr>
        <w:t>sector</w:t>
      </w:r>
      <w:r w:rsidR="00202509" w:rsidRPr="00E015FB">
        <w:rPr>
          <w:rFonts w:ascii="Times New Roman" w:hAnsi="Times New Roman" w:cs="Times New Roman"/>
          <w:sz w:val="24"/>
          <w:szCs w:val="24"/>
        </w:rPr>
        <w:t>.</w:t>
      </w:r>
    </w:p>
    <w:p w14:paraId="127EBBE9" w14:textId="139CDF63" w:rsidR="00202509" w:rsidRPr="00E015FB" w:rsidRDefault="00202509" w:rsidP="00E015FB">
      <w:pPr>
        <w:pStyle w:val="ListParagraph"/>
        <w:numPr>
          <w:ilvl w:val="0"/>
          <w:numId w:val="22"/>
        </w:numPr>
        <w:spacing w:line="360" w:lineRule="auto"/>
        <w:jc w:val="both"/>
        <w:rPr>
          <w:rFonts w:ascii="Times New Roman" w:hAnsi="Times New Roman" w:cs="Times New Roman"/>
          <w:sz w:val="24"/>
          <w:szCs w:val="24"/>
        </w:rPr>
      </w:pPr>
      <w:r w:rsidRPr="00E015FB">
        <w:rPr>
          <w:rFonts w:ascii="Times New Roman" w:hAnsi="Times New Roman" w:cs="Times New Roman"/>
          <w:sz w:val="24"/>
          <w:szCs w:val="24"/>
        </w:rPr>
        <w:t>Regarding the after pandemic issue the Bangladesh Bank has implemented a number of policy steps to reduce the effects of COVID-19 on NBFIs and their customers. Some of the important policies are: loan/lease/advance classification relaxation, lowering the CRR from the rate of 2.5% from 1.5% every two weeks and from 2% to 1% percent daily, easing the T&amp;C of restructuring and revolving loan renewal advantages, and other measures.</w:t>
      </w:r>
    </w:p>
    <w:p w14:paraId="22B5978D" w14:textId="27C01897" w:rsidR="00202509" w:rsidRPr="00E015FB" w:rsidRDefault="00202509" w:rsidP="00E015FB">
      <w:pPr>
        <w:pStyle w:val="ListParagraph"/>
        <w:numPr>
          <w:ilvl w:val="0"/>
          <w:numId w:val="22"/>
        </w:numPr>
        <w:spacing w:line="360" w:lineRule="auto"/>
        <w:jc w:val="both"/>
        <w:rPr>
          <w:rFonts w:ascii="Times New Roman" w:hAnsi="Times New Roman" w:cs="Times New Roman"/>
          <w:sz w:val="24"/>
          <w:szCs w:val="24"/>
        </w:rPr>
      </w:pPr>
      <w:r w:rsidRPr="00E015FB">
        <w:rPr>
          <w:rFonts w:ascii="Times New Roman" w:hAnsi="Times New Roman" w:cs="Times New Roman"/>
          <w:sz w:val="24"/>
          <w:szCs w:val="24"/>
        </w:rPr>
        <w:t xml:space="preserve">Their profitability trend is also downward from 2018 to 2022. Although these is happening for some of the financial institutions but the other major players in this </w:t>
      </w:r>
      <w:r w:rsidR="00C256FC">
        <w:rPr>
          <w:rFonts w:ascii="Times New Roman" w:hAnsi="Times New Roman" w:cs="Times New Roman"/>
          <w:sz w:val="24"/>
          <w:szCs w:val="24"/>
        </w:rPr>
        <w:t>sector</w:t>
      </w:r>
      <w:r w:rsidRPr="00E015FB">
        <w:rPr>
          <w:rFonts w:ascii="Times New Roman" w:hAnsi="Times New Roman" w:cs="Times New Roman"/>
          <w:sz w:val="24"/>
          <w:szCs w:val="24"/>
        </w:rPr>
        <w:t xml:space="preserve"> </w:t>
      </w:r>
      <w:r w:rsidRPr="00E015FB">
        <w:rPr>
          <w:rFonts w:ascii="Times New Roman" w:hAnsi="Times New Roman" w:cs="Times New Roman"/>
          <w:sz w:val="24"/>
          <w:szCs w:val="24"/>
        </w:rPr>
        <w:lastRenderedPageBreak/>
        <w:t>their growth is also not up warding. To increase the profitability</w:t>
      </w:r>
      <w:r w:rsidR="0098602A" w:rsidRPr="00E015FB">
        <w:rPr>
          <w:rFonts w:ascii="Times New Roman" w:hAnsi="Times New Roman" w:cs="Times New Roman"/>
          <w:sz w:val="24"/>
          <w:szCs w:val="24"/>
        </w:rPr>
        <w:t>,</w:t>
      </w:r>
      <w:r w:rsidRPr="00E015FB">
        <w:rPr>
          <w:rFonts w:ascii="Times New Roman" w:hAnsi="Times New Roman" w:cs="Times New Roman"/>
          <w:sz w:val="24"/>
          <w:szCs w:val="24"/>
        </w:rPr>
        <w:t xml:space="preserve"> they should come up with the more innovations in their investing rather than just depending on deposits from their customers.</w:t>
      </w:r>
    </w:p>
    <w:p w14:paraId="35A57613" w14:textId="27BDAA5A" w:rsidR="00202509" w:rsidRPr="00E015FB" w:rsidRDefault="00202509" w:rsidP="00E015FB">
      <w:pPr>
        <w:pStyle w:val="ListParagraph"/>
        <w:numPr>
          <w:ilvl w:val="0"/>
          <w:numId w:val="22"/>
        </w:numPr>
        <w:spacing w:line="360" w:lineRule="auto"/>
        <w:jc w:val="both"/>
        <w:rPr>
          <w:rFonts w:ascii="Times New Roman" w:hAnsi="Times New Roman" w:cs="Times New Roman"/>
          <w:sz w:val="24"/>
          <w:szCs w:val="24"/>
        </w:rPr>
      </w:pPr>
      <w:r w:rsidRPr="00E015FB">
        <w:rPr>
          <w:rFonts w:ascii="Times New Roman" w:hAnsi="Times New Roman" w:cs="Times New Roman"/>
          <w:sz w:val="24"/>
          <w:szCs w:val="24"/>
        </w:rPr>
        <w:t xml:space="preserve">One of the major </w:t>
      </w:r>
      <w:r w:rsidR="0098602A" w:rsidRPr="00E015FB">
        <w:rPr>
          <w:rFonts w:ascii="Times New Roman" w:hAnsi="Times New Roman" w:cs="Times New Roman"/>
          <w:sz w:val="24"/>
          <w:szCs w:val="24"/>
        </w:rPr>
        <w:t>things f</w:t>
      </w:r>
      <w:r w:rsidRPr="00E015FB">
        <w:rPr>
          <w:rFonts w:ascii="Times New Roman" w:hAnsi="Times New Roman" w:cs="Times New Roman"/>
          <w:sz w:val="24"/>
          <w:szCs w:val="24"/>
        </w:rPr>
        <w:t xml:space="preserve">or this </w:t>
      </w:r>
      <w:r w:rsidR="00C256FC">
        <w:rPr>
          <w:rFonts w:ascii="Times New Roman" w:hAnsi="Times New Roman" w:cs="Times New Roman"/>
          <w:sz w:val="24"/>
          <w:szCs w:val="24"/>
        </w:rPr>
        <w:t>sector</w:t>
      </w:r>
      <w:r w:rsidR="0098602A" w:rsidRPr="00E015FB">
        <w:rPr>
          <w:rFonts w:ascii="Times New Roman" w:hAnsi="Times New Roman" w:cs="Times New Roman"/>
          <w:sz w:val="24"/>
          <w:szCs w:val="24"/>
        </w:rPr>
        <w:t xml:space="preserve"> is to keep the non-performing loans (NPL) ratio low as much as possible. If the NPL is low then they can give more loans and their liquidity and assets will also be increased. So, for keeping NPL low they have to give more attention to their credit risk management. After the loan disbursement and they have to maintain a proper step for collecting the classified loans.</w:t>
      </w:r>
    </w:p>
    <w:p w14:paraId="3F46D361" w14:textId="373B3C12" w:rsidR="0098602A" w:rsidRPr="00E015FB" w:rsidRDefault="0098602A" w:rsidP="00E015FB">
      <w:pPr>
        <w:spacing w:line="360" w:lineRule="auto"/>
        <w:jc w:val="both"/>
        <w:rPr>
          <w:rFonts w:ascii="Times New Roman" w:hAnsi="Times New Roman" w:cs="Times New Roman"/>
          <w:sz w:val="24"/>
          <w:szCs w:val="24"/>
        </w:rPr>
      </w:pPr>
      <w:r w:rsidRPr="00E015FB">
        <w:rPr>
          <w:rFonts w:ascii="Times New Roman" w:hAnsi="Times New Roman" w:cs="Times New Roman"/>
          <w:sz w:val="24"/>
          <w:szCs w:val="24"/>
        </w:rPr>
        <w:t xml:space="preserve">The primary sources of income for these financial institutions are loans and investments in the capital market.  While, the stock market has performed well recently, it nevertheless experiences significant notable fluctuations in Bangladesh. They need to follow other methods for investing funds and generating </w:t>
      </w:r>
      <w:r w:rsidR="001A45DB" w:rsidRPr="00E015FB">
        <w:rPr>
          <w:rFonts w:ascii="Times New Roman" w:hAnsi="Times New Roman" w:cs="Times New Roman"/>
          <w:sz w:val="24"/>
          <w:szCs w:val="24"/>
        </w:rPr>
        <w:t>longer-term</w:t>
      </w:r>
      <w:r w:rsidRPr="00E015FB">
        <w:rPr>
          <w:rFonts w:ascii="Times New Roman" w:hAnsi="Times New Roman" w:cs="Times New Roman"/>
          <w:sz w:val="24"/>
          <w:szCs w:val="24"/>
        </w:rPr>
        <w:t xml:space="preserve"> income </w:t>
      </w:r>
      <w:r w:rsidR="001A45DB" w:rsidRPr="00E015FB">
        <w:rPr>
          <w:rFonts w:ascii="Times New Roman" w:hAnsi="Times New Roman" w:cs="Times New Roman"/>
          <w:sz w:val="24"/>
          <w:szCs w:val="24"/>
        </w:rPr>
        <w:t>to give a healthy competition with banks on Bangladesh.</w:t>
      </w:r>
    </w:p>
    <w:p w14:paraId="070E9D6B" w14:textId="77777777" w:rsidR="00E015FB" w:rsidRDefault="00E015FB" w:rsidP="0098602A">
      <w:pPr>
        <w:spacing w:line="360" w:lineRule="auto"/>
        <w:jc w:val="both"/>
        <w:rPr>
          <w:sz w:val="24"/>
          <w:szCs w:val="24"/>
        </w:rPr>
      </w:pPr>
    </w:p>
    <w:p w14:paraId="32D71658" w14:textId="77777777" w:rsidR="00E015FB" w:rsidRDefault="00E015FB" w:rsidP="0098602A">
      <w:pPr>
        <w:spacing w:line="360" w:lineRule="auto"/>
        <w:jc w:val="both"/>
        <w:rPr>
          <w:sz w:val="24"/>
          <w:szCs w:val="24"/>
        </w:rPr>
      </w:pPr>
    </w:p>
    <w:p w14:paraId="723A94AD" w14:textId="77777777" w:rsidR="00E015FB" w:rsidRDefault="00E015FB" w:rsidP="0098602A">
      <w:pPr>
        <w:spacing w:line="360" w:lineRule="auto"/>
        <w:jc w:val="both"/>
        <w:rPr>
          <w:sz w:val="24"/>
          <w:szCs w:val="24"/>
        </w:rPr>
      </w:pPr>
    </w:p>
    <w:p w14:paraId="1AD11AF1" w14:textId="77777777" w:rsidR="00E015FB" w:rsidRDefault="00E015FB" w:rsidP="0098602A">
      <w:pPr>
        <w:spacing w:line="360" w:lineRule="auto"/>
        <w:jc w:val="both"/>
        <w:rPr>
          <w:sz w:val="24"/>
          <w:szCs w:val="24"/>
        </w:rPr>
      </w:pPr>
    </w:p>
    <w:p w14:paraId="119EF927" w14:textId="77777777" w:rsidR="00E015FB" w:rsidRDefault="00E015FB" w:rsidP="0098602A">
      <w:pPr>
        <w:spacing w:line="360" w:lineRule="auto"/>
        <w:jc w:val="both"/>
        <w:rPr>
          <w:sz w:val="24"/>
          <w:szCs w:val="24"/>
        </w:rPr>
      </w:pPr>
    </w:p>
    <w:p w14:paraId="300FFEBD" w14:textId="77777777" w:rsidR="00E015FB" w:rsidRDefault="00E015FB" w:rsidP="0098602A">
      <w:pPr>
        <w:spacing w:line="360" w:lineRule="auto"/>
        <w:jc w:val="both"/>
        <w:rPr>
          <w:sz w:val="24"/>
          <w:szCs w:val="24"/>
        </w:rPr>
      </w:pPr>
    </w:p>
    <w:p w14:paraId="210ADD2F" w14:textId="77777777" w:rsidR="00E015FB" w:rsidRDefault="00E015FB" w:rsidP="0098602A">
      <w:pPr>
        <w:spacing w:line="360" w:lineRule="auto"/>
        <w:jc w:val="both"/>
        <w:rPr>
          <w:sz w:val="24"/>
          <w:szCs w:val="24"/>
        </w:rPr>
      </w:pPr>
    </w:p>
    <w:p w14:paraId="3DB04A2A" w14:textId="77777777" w:rsidR="00E015FB" w:rsidRDefault="00E015FB" w:rsidP="0098602A">
      <w:pPr>
        <w:spacing w:line="360" w:lineRule="auto"/>
        <w:jc w:val="both"/>
        <w:rPr>
          <w:sz w:val="24"/>
          <w:szCs w:val="24"/>
        </w:rPr>
      </w:pPr>
    </w:p>
    <w:p w14:paraId="14ABDA77" w14:textId="77777777" w:rsidR="00E015FB" w:rsidRDefault="00E015FB" w:rsidP="0098602A">
      <w:pPr>
        <w:spacing w:line="360" w:lineRule="auto"/>
        <w:jc w:val="both"/>
        <w:rPr>
          <w:sz w:val="24"/>
          <w:szCs w:val="24"/>
        </w:rPr>
      </w:pPr>
    </w:p>
    <w:p w14:paraId="3DD1091E" w14:textId="77777777" w:rsidR="00E015FB" w:rsidRDefault="00E015FB" w:rsidP="0098602A">
      <w:pPr>
        <w:spacing w:line="360" w:lineRule="auto"/>
        <w:jc w:val="both"/>
        <w:rPr>
          <w:sz w:val="24"/>
          <w:szCs w:val="24"/>
        </w:rPr>
      </w:pPr>
    </w:p>
    <w:p w14:paraId="15A78037" w14:textId="1E4893EE" w:rsidR="00E015FB" w:rsidRPr="0098602A" w:rsidRDefault="00E015FB" w:rsidP="0098602A">
      <w:pPr>
        <w:spacing w:line="360" w:lineRule="auto"/>
        <w:jc w:val="both"/>
        <w:rPr>
          <w:sz w:val="24"/>
          <w:szCs w:val="24"/>
        </w:rPr>
      </w:pPr>
    </w:p>
    <w:p w14:paraId="34E63B33" w14:textId="77777777" w:rsidR="00A76C87" w:rsidRPr="00A76C87" w:rsidRDefault="00A76C87" w:rsidP="00A76C87">
      <w:pPr>
        <w:spacing w:line="360" w:lineRule="auto"/>
        <w:jc w:val="both"/>
        <w:rPr>
          <w:sz w:val="24"/>
          <w:szCs w:val="24"/>
        </w:rPr>
      </w:pPr>
    </w:p>
    <w:p w14:paraId="4B938E45" w14:textId="7243CD15" w:rsidR="00CE7788" w:rsidRPr="006F4F3E" w:rsidRDefault="00E015FB" w:rsidP="006F4F3E">
      <w:pPr>
        <w:pStyle w:val="Heading1"/>
        <w:spacing w:line="360" w:lineRule="auto"/>
      </w:pPr>
      <w:bookmarkStart w:id="57" w:name="_Toc157463339"/>
      <w:r w:rsidRPr="006F4F3E">
        <w:lastRenderedPageBreak/>
        <w:t>Chapter-8: Conclusion</w:t>
      </w:r>
      <w:bookmarkEnd w:id="57"/>
    </w:p>
    <w:p w14:paraId="0AF9C0F3" w14:textId="5F22A9D2" w:rsidR="00C32D5B" w:rsidRPr="006F4F3E" w:rsidRDefault="00E015FB" w:rsidP="006F4F3E">
      <w:pPr>
        <w:spacing w:line="360" w:lineRule="auto"/>
        <w:jc w:val="both"/>
        <w:rPr>
          <w:rFonts w:ascii="Times New Roman" w:hAnsi="Times New Roman" w:cs="Times New Roman"/>
          <w:sz w:val="24"/>
          <w:szCs w:val="24"/>
        </w:rPr>
      </w:pPr>
      <w:r w:rsidRPr="006F4F3E">
        <w:rPr>
          <w:rFonts w:ascii="Times New Roman" w:hAnsi="Times New Roman" w:cs="Times New Roman"/>
          <w:sz w:val="24"/>
          <w:szCs w:val="24"/>
        </w:rPr>
        <w:t>The non-banking financial institutions play a vital for Bangladesh’s constant growth.</w:t>
      </w:r>
      <w:r w:rsidR="00D2611F" w:rsidRPr="006F4F3E">
        <w:rPr>
          <w:rFonts w:ascii="Times New Roman" w:hAnsi="Times New Roman" w:cs="Times New Roman"/>
          <w:sz w:val="24"/>
          <w:szCs w:val="24"/>
        </w:rPr>
        <w:t xml:space="preserve"> The purpose of this research is to analyze the NBFI </w:t>
      </w:r>
      <w:r w:rsidR="00C256FC">
        <w:rPr>
          <w:rFonts w:ascii="Times New Roman" w:hAnsi="Times New Roman" w:cs="Times New Roman"/>
          <w:sz w:val="24"/>
          <w:szCs w:val="24"/>
        </w:rPr>
        <w:t>sector</w:t>
      </w:r>
      <w:r w:rsidR="00D2611F" w:rsidRPr="006F4F3E">
        <w:rPr>
          <w:rFonts w:ascii="Times New Roman" w:hAnsi="Times New Roman" w:cs="Times New Roman"/>
          <w:sz w:val="24"/>
          <w:szCs w:val="24"/>
        </w:rPr>
        <w:t xml:space="preserve"> in Bangladesh from 2018-2022</w:t>
      </w:r>
      <w:r w:rsidR="00B200A3" w:rsidRPr="006F4F3E">
        <w:rPr>
          <w:rFonts w:ascii="Times New Roman" w:hAnsi="Times New Roman" w:cs="Times New Roman"/>
          <w:sz w:val="24"/>
          <w:szCs w:val="24"/>
        </w:rPr>
        <w:t xml:space="preserve"> as the 2023 audited report still not published yet. To analyze the </w:t>
      </w:r>
      <w:r w:rsidR="00C256FC">
        <w:rPr>
          <w:rFonts w:ascii="Times New Roman" w:hAnsi="Times New Roman" w:cs="Times New Roman"/>
          <w:sz w:val="24"/>
          <w:szCs w:val="24"/>
        </w:rPr>
        <w:t>sector</w:t>
      </w:r>
      <w:r w:rsidR="00B200A3" w:rsidRPr="006F4F3E">
        <w:rPr>
          <w:rFonts w:ascii="Times New Roman" w:hAnsi="Times New Roman" w:cs="Times New Roman"/>
          <w:sz w:val="24"/>
          <w:szCs w:val="24"/>
        </w:rPr>
        <w:t xml:space="preserve">, it has done the strategic </w:t>
      </w:r>
      <w:r w:rsidR="001B04F9">
        <w:rPr>
          <w:rFonts w:ascii="Times New Roman" w:hAnsi="Times New Roman" w:cs="Times New Roman"/>
          <w:sz w:val="24"/>
          <w:szCs w:val="24"/>
        </w:rPr>
        <w:t>evaluation</w:t>
      </w:r>
      <w:r w:rsidR="00B200A3" w:rsidRPr="006F4F3E">
        <w:rPr>
          <w:rFonts w:ascii="Times New Roman" w:hAnsi="Times New Roman" w:cs="Times New Roman"/>
          <w:sz w:val="24"/>
          <w:szCs w:val="24"/>
        </w:rPr>
        <w:t xml:space="preserve">, evaluation of the current state of the market, financial performance </w:t>
      </w:r>
      <w:r w:rsidR="001B04F9">
        <w:rPr>
          <w:rFonts w:ascii="Times New Roman" w:hAnsi="Times New Roman" w:cs="Times New Roman"/>
          <w:sz w:val="24"/>
          <w:szCs w:val="24"/>
        </w:rPr>
        <w:t>evaluation</w:t>
      </w:r>
      <w:r w:rsidR="00B200A3" w:rsidRPr="006F4F3E">
        <w:rPr>
          <w:rFonts w:ascii="Times New Roman" w:hAnsi="Times New Roman" w:cs="Times New Roman"/>
          <w:sz w:val="24"/>
          <w:szCs w:val="24"/>
        </w:rPr>
        <w:t xml:space="preserve"> of this </w:t>
      </w:r>
      <w:r w:rsidR="00C256FC">
        <w:rPr>
          <w:rFonts w:ascii="Times New Roman" w:hAnsi="Times New Roman" w:cs="Times New Roman"/>
          <w:sz w:val="24"/>
          <w:szCs w:val="24"/>
        </w:rPr>
        <w:t>sector</w:t>
      </w:r>
      <w:r w:rsidR="00B200A3" w:rsidRPr="006F4F3E">
        <w:rPr>
          <w:rFonts w:ascii="Times New Roman" w:hAnsi="Times New Roman" w:cs="Times New Roman"/>
          <w:sz w:val="24"/>
          <w:szCs w:val="24"/>
        </w:rPr>
        <w:t xml:space="preserve">. According to this report, in Bangladesh currently the NBFIs are facing some challenges to keep their growth in upward trend. They need to improve in every sector of their company specially they need to improve in their loan selection which will result a good ratio of NPL in the overall </w:t>
      </w:r>
      <w:r w:rsidR="00C256FC">
        <w:rPr>
          <w:rFonts w:ascii="Times New Roman" w:hAnsi="Times New Roman" w:cs="Times New Roman"/>
          <w:sz w:val="24"/>
          <w:szCs w:val="24"/>
        </w:rPr>
        <w:t>sector</w:t>
      </w:r>
      <w:r w:rsidR="00B200A3" w:rsidRPr="006F4F3E">
        <w:rPr>
          <w:rFonts w:ascii="Times New Roman" w:hAnsi="Times New Roman" w:cs="Times New Roman"/>
          <w:sz w:val="24"/>
          <w:szCs w:val="24"/>
        </w:rPr>
        <w:t xml:space="preserve"> if all of the NBFIs give more attention to this. In the meantime, they should keep searching for the investments which will later generate more revenue to become more competitive in the </w:t>
      </w:r>
      <w:r w:rsidR="00C256FC">
        <w:rPr>
          <w:rFonts w:ascii="Times New Roman" w:hAnsi="Times New Roman" w:cs="Times New Roman"/>
          <w:sz w:val="24"/>
          <w:szCs w:val="24"/>
        </w:rPr>
        <w:t>sector</w:t>
      </w:r>
      <w:r w:rsidR="00B200A3" w:rsidRPr="006F4F3E">
        <w:rPr>
          <w:rFonts w:ascii="Times New Roman" w:hAnsi="Times New Roman" w:cs="Times New Roman"/>
          <w:sz w:val="24"/>
          <w:szCs w:val="24"/>
        </w:rPr>
        <w:t>.</w:t>
      </w:r>
    </w:p>
    <w:p w14:paraId="60D507C5" w14:textId="5EB9FDAA" w:rsidR="00C32D5B" w:rsidRPr="006F4F3E" w:rsidRDefault="00C32D5B" w:rsidP="006F4F3E">
      <w:pPr>
        <w:spacing w:line="360" w:lineRule="auto"/>
        <w:jc w:val="both"/>
        <w:rPr>
          <w:rFonts w:ascii="Times New Roman" w:hAnsi="Times New Roman" w:cs="Times New Roman"/>
          <w:sz w:val="24"/>
          <w:szCs w:val="24"/>
        </w:rPr>
      </w:pPr>
      <w:r w:rsidRPr="006F4F3E">
        <w:rPr>
          <w:rFonts w:ascii="Times New Roman" w:hAnsi="Times New Roman" w:cs="Times New Roman"/>
          <w:sz w:val="24"/>
          <w:szCs w:val="24"/>
        </w:rPr>
        <w:t xml:space="preserve">Despite the </w:t>
      </w:r>
      <w:r w:rsidR="00C256FC">
        <w:rPr>
          <w:rFonts w:ascii="Times New Roman" w:hAnsi="Times New Roman" w:cs="Times New Roman"/>
          <w:sz w:val="24"/>
          <w:szCs w:val="24"/>
        </w:rPr>
        <w:t>sector</w:t>
      </w:r>
      <w:r w:rsidRPr="006F4F3E">
        <w:rPr>
          <w:rFonts w:ascii="Times New Roman" w:hAnsi="Times New Roman" w:cs="Times New Roman"/>
          <w:sz w:val="24"/>
          <w:szCs w:val="24"/>
        </w:rPr>
        <w:t xml:space="preserve"> are facing some challenges but they have enormous potential for growth. From a under developing country to become a developing country for Bangladesh is possible only with the help of non-banking financial institutions. But still in this country there are so many countries who are unwilling to get the service from a NBFI company. To break this mindset from a customer they must establish a solid reputation as a brand by providing effective services to their clients. As a result, they</w:t>
      </w:r>
      <w:r w:rsidR="006F4F3E" w:rsidRPr="006F4F3E">
        <w:rPr>
          <w:rFonts w:ascii="Times New Roman" w:hAnsi="Times New Roman" w:cs="Times New Roman"/>
          <w:sz w:val="24"/>
          <w:szCs w:val="24"/>
        </w:rPr>
        <w:t>’ve got enormous potential to produce in the next years. Due to lack of time and data, this aggregates the findings of only 10 NBFIs out of 35 NBFIs listed on DSE, resulting in a significant weakness of this study. The results of this research will assist managers in making better operational judgements, as well as shareholders in making stock market investing judgements.</w:t>
      </w:r>
    </w:p>
    <w:p w14:paraId="73555021" w14:textId="25CD0464" w:rsidR="00CE7788" w:rsidRPr="00CE7788" w:rsidRDefault="00CE7788" w:rsidP="00CE7788"/>
    <w:p w14:paraId="26573F7A" w14:textId="559F5950" w:rsidR="007E6B6A" w:rsidRPr="007E6B6A" w:rsidRDefault="007E6B6A" w:rsidP="007E6B6A">
      <w:pPr>
        <w:rPr>
          <w:rFonts w:ascii="Times New Roman" w:eastAsia="Calibri" w:hAnsi="Times New Roman" w:cs="Times New Roman"/>
          <w:kern w:val="0"/>
          <w:sz w:val="24"/>
          <w:szCs w:val="24"/>
        </w:rPr>
      </w:pPr>
      <w:r>
        <w:rPr>
          <w:rFonts w:ascii="Times New Roman" w:eastAsia="Calibri" w:hAnsi="Times New Roman" w:cs="Times New Roman"/>
          <w:kern w:val="0"/>
          <w:sz w:val="24"/>
          <w:szCs w:val="24"/>
        </w:rPr>
        <w:t xml:space="preserve">             </w:t>
      </w:r>
    </w:p>
    <w:p w14:paraId="6E03015D" w14:textId="25E2577F" w:rsidR="00D07332" w:rsidRPr="00B202B8" w:rsidRDefault="00D07332" w:rsidP="00D07332">
      <w:pPr>
        <w:pStyle w:val="TableParagraph"/>
        <w:tabs>
          <w:tab w:val="left" w:pos="560"/>
        </w:tabs>
        <w:spacing w:before="4" w:line="360" w:lineRule="auto"/>
        <w:jc w:val="both"/>
        <w:rPr>
          <w:rFonts w:ascii="Times New Roman" w:hAnsi="Times New Roman" w:cs="Times New Roman"/>
          <w:sz w:val="24"/>
          <w:szCs w:val="24"/>
        </w:rPr>
      </w:pPr>
    </w:p>
    <w:p w14:paraId="4D62D1C4" w14:textId="7DEA7500" w:rsidR="00B202B8" w:rsidRPr="00B202B8" w:rsidRDefault="00B202B8" w:rsidP="00D07332">
      <w:pPr>
        <w:pStyle w:val="ListParagraph"/>
        <w:spacing w:line="360" w:lineRule="auto"/>
        <w:jc w:val="both"/>
        <w:rPr>
          <w:rFonts w:ascii="Times New Roman" w:hAnsi="Times New Roman" w:cs="Times New Roman"/>
          <w:sz w:val="24"/>
          <w:szCs w:val="24"/>
        </w:rPr>
      </w:pPr>
    </w:p>
    <w:p w14:paraId="1598E6EB" w14:textId="77777777" w:rsidR="00AC68A3" w:rsidRPr="002E6A16" w:rsidRDefault="00AC68A3" w:rsidP="002E6A16">
      <w:pPr>
        <w:spacing w:line="360" w:lineRule="auto"/>
        <w:jc w:val="both"/>
        <w:rPr>
          <w:rFonts w:ascii="Times New Roman" w:hAnsi="Times New Roman" w:cs="Times New Roman"/>
          <w:sz w:val="24"/>
          <w:szCs w:val="24"/>
        </w:rPr>
      </w:pPr>
      <w:r w:rsidRPr="002E6A16">
        <w:rPr>
          <w:rFonts w:ascii="Times New Roman" w:hAnsi="Times New Roman" w:cs="Times New Roman"/>
          <w:sz w:val="24"/>
          <w:szCs w:val="24"/>
        </w:rPr>
        <w:br w:type="page"/>
      </w:r>
    </w:p>
    <w:bookmarkStart w:id="58" w:name="_Toc157463340" w:displacedByCustomXml="next"/>
    <w:sdt>
      <w:sdtPr>
        <w:rPr>
          <w:rFonts w:asciiTheme="minorHAnsi" w:eastAsiaTheme="minorHAnsi" w:hAnsiTheme="minorHAnsi" w:cstheme="minorBidi"/>
          <w:b w:val="0"/>
          <w:color w:val="auto"/>
          <w:sz w:val="22"/>
          <w:szCs w:val="22"/>
        </w:rPr>
        <w:id w:val="-1382090714"/>
        <w:docPartObj>
          <w:docPartGallery w:val="Bibliographies"/>
          <w:docPartUnique/>
        </w:docPartObj>
      </w:sdtPr>
      <w:sdtEndPr/>
      <w:sdtContent>
        <w:p w14:paraId="51D1923E" w14:textId="19BDFB62" w:rsidR="009051C1" w:rsidRPr="008E66D9" w:rsidRDefault="008E66D9" w:rsidP="008E66D9">
          <w:pPr>
            <w:pStyle w:val="Heading1"/>
            <w:spacing w:line="360" w:lineRule="auto"/>
            <w:jc w:val="both"/>
          </w:pPr>
          <w:r w:rsidRPr="008E66D9">
            <w:t xml:space="preserve">Chapter-9: </w:t>
          </w:r>
          <w:r w:rsidR="009051C1" w:rsidRPr="008E66D9">
            <w:t>References</w:t>
          </w:r>
          <w:bookmarkEnd w:id="58"/>
        </w:p>
        <w:sdt>
          <w:sdtPr>
            <w:rPr>
              <w:rFonts w:ascii="Times New Roman" w:hAnsi="Times New Roman" w:cs="Times New Roman"/>
              <w:sz w:val="24"/>
              <w:szCs w:val="24"/>
            </w:rPr>
            <w:id w:val="-573587230"/>
            <w:bibliography/>
          </w:sdtPr>
          <w:sdtEndPr>
            <w:rPr>
              <w:rFonts w:asciiTheme="minorHAnsi" w:hAnsiTheme="minorHAnsi" w:cstheme="minorBidi"/>
              <w:sz w:val="22"/>
              <w:szCs w:val="22"/>
            </w:rPr>
          </w:sdtEndPr>
          <w:sdtContent>
            <w:bookmarkStart w:id="59" w:name="_GoBack" w:displacedByCustomXml="prev"/>
            <w:p w14:paraId="48CF7CA3" w14:textId="70AE4E6F" w:rsidR="009051C1" w:rsidRPr="00BE581A" w:rsidRDefault="009051C1" w:rsidP="002D17C7">
              <w:pPr>
                <w:pStyle w:val="Bibliography"/>
                <w:spacing w:line="360" w:lineRule="auto"/>
                <w:ind w:left="720" w:hanging="720"/>
                <w:jc w:val="both"/>
                <w:rPr>
                  <w:rFonts w:ascii="Times New Roman" w:hAnsi="Times New Roman" w:cs="Times New Roman"/>
                  <w:noProof/>
                  <w:kern w:val="0"/>
                  <w14:ligatures w14:val="none"/>
                </w:rPr>
              </w:pPr>
              <w:r w:rsidRPr="00BE581A">
                <w:rPr>
                  <w:rFonts w:ascii="Times New Roman" w:hAnsi="Times New Roman" w:cs="Times New Roman"/>
                </w:rPr>
                <w:fldChar w:fldCharType="begin"/>
              </w:r>
              <w:r w:rsidRPr="00BE581A">
                <w:rPr>
                  <w:rFonts w:ascii="Times New Roman" w:hAnsi="Times New Roman" w:cs="Times New Roman"/>
                </w:rPr>
                <w:instrText xml:space="preserve"> BIBLIOGRAPHY </w:instrText>
              </w:r>
              <w:r w:rsidRPr="00BE581A">
                <w:rPr>
                  <w:rFonts w:ascii="Times New Roman" w:hAnsi="Times New Roman" w:cs="Times New Roman"/>
                </w:rPr>
                <w:fldChar w:fldCharType="separate"/>
              </w:r>
              <w:r w:rsidRPr="00BE581A">
                <w:rPr>
                  <w:rFonts w:ascii="Times New Roman" w:hAnsi="Times New Roman" w:cs="Times New Roman"/>
                  <w:noProof/>
                </w:rPr>
                <w:t xml:space="preserve">Akber, s. M. (n.d.). </w:t>
              </w:r>
              <w:r w:rsidRPr="00BE581A">
                <w:rPr>
                  <w:rFonts w:ascii="Times New Roman" w:hAnsi="Times New Roman" w:cs="Times New Roman"/>
                  <w:i/>
                  <w:iCs/>
                  <w:noProof/>
                </w:rPr>
                <w:t xml:space="preserve">A COMPARATIVE </w:t>
              </w:r>
              <w:r w:rsidR="001B04F9" w:rsidRPr="00BE581A">
                <w:rPr>
                  <w:rFonts w:ascii="Times New Roman" w:hAnsi="Times New Roman" w:cs="Times New Roman"/>
                  <w:i/>
                  <w:iCs/>
                  <w:noProof/>
                </w:rPr>
                <w:t>EVALUATION</w:t>
              </w:r>
              <w:r w:rsidRPr="00BE581A">
                <w:rPr>
                  <w:rFonts w:ascii="Times New Roman" w:hAnsi="Times New Roman" w:cs="Times New Roman"/>
                  <w:i/>
                  <w:iCs/>
                  <w:noProof/>
                </w:rPr>
                <w:t xml:space="preserve"> OF FINANCIAL PERFORMANCE OF NON-BANK FINANCIAL INSTITUTIONS IN BANGLADESH</w:t>
              </w:r>
              <w:r w:rsidRPr="00BE581A">
                <w:rPr>
                  <w:rFonts w:ascii="Times New Roman" w:hAnsi="Times New Roman" w:cs="Times New Roman"/>
                  <w:noProof/>
                </w:rPr>
                <w:t>. Retrieved from ResearchGate: https://www.researchgate.net/publication/356580106_A_COMPARATIVE_</w:t>
              </w:r>
              <w:r w:rsidR="001B04F9" w:rsidRPr="00BE581A">
                <w:rPr>
                  <w:rFonts w:ascii="Times New Roman" w:hAnsi="Times New Roman" w:cs="Times New Roman"/>
                  <w:noProof/>
                </w:rPr>
                <w:t>EVALUATION</w:t>
              </w:r>
              <w:r w:rsidRPr="00BE581A">
                <w:rPr>
                  <w:rFonts w:ascii="Times New Roman" w:hAnsi="Times New Roman" w:cs="Times New Roman"/>
                  <w:noProof/>
                </w:rPr>
                <w:t>_OF_FINANCIAL_PERFORMANCE_OF_NON-BANK_FINANCIAL_INSTITUTIONS_IN_BANGLADESH</w:t>
              </w:r>
            </w:p>
            <w:p w14:paraId="5AED59A5" w14:textId="77777777" w:rsidR="009051C1" w:rsidRPr="00BE581A" w:rsidRDefault="009051C1" w:rsidP="002D17C7">
              <w:pPr>
                <w:pStyle w:val="Bibliography"/>
                <w:spacing w:line="360" w:lineRule="auto"/>
                <w:ind w:left="720" w:hanging="720"/>
                <w:jc w:val="both"/>
                <w:rPr>
                  <w:rFonts w:ascii="Times New Roman" w:hAnsi="Times New Roman" w:cs="Times New Roman"/>
                  <w:noProof/>
                </w:rPr>
              </w:pPr>
              <w:r w:rsidRPr="00BE581A">
                <w:rPr>
                  <w:rFonts w:ascii="Times New Roman" w:hAnsi="Times New Roman" w:cs="Times New Roman"/>
                  <w:i/>
                  <w:iCs/>
                  <w:noProof/>
                </w:rPr>
                <w:t>Bangladesh Bank</w:t>
              </w:r>
              <w:r w:rsidRPr="00BE581A">
                <w:rPr>
                  <w:rFonts w:ascii="Times New Roman" w:hAnsi="Times New Roman" w:cs="Times New Roman"/>
                  <w:noProof/>
                </w:rPr>
                <w:t>. (2023, Jan-March). Retrieved from NBFIs Statristics: https://www.bb.org.bd/pub/quaterly/nbfistat/nbfis%20statistics_january_march_2023.pdf</w:t>
              </w:r>
            </w:p>
            <w:p w14:paraId="5E950660" w14:textId="77777777" w:rsidR="009051C1" w:rsidRPr="00BE581A" w:rsidRDefault="009051C1" w:rsidP="002D17C7">
              <w:pPr>
                <w:pStyle w:val="Bibliography"/>
                <w:spacing w:line="360" w:lineRule="auto"/>
                <w:ind w:left="720" w:hanging="720"/>
                <w:jc w:val="both"/>
                <w:rPr>
                  <w:rFonts w:ascii="Times New Roman" w:hAnsi="Times New Roman" w:cs="Times New Roman"/>
                  <w:noProof/>
                </w:rPr>
              </w:pPr>
              <w:r w:rsidRPr="00BE581A">
                <w:rPr>
                  <w:rFonts w:ascii="Times New Roman" w:hAnsi="Times New Roman" w:cs="Times New Roman"/>
                  <w:i/>
                  <w:iCs/>
                  <w:noProof/>
                </w:rPr>
                <w:t>Bangladesh finance</w:t>
              </w:r>
              <w:r w:rsidRPr="00BE581A">
                <w:rPr>
                  <w:rFonts w:ascii="Times New Roman" w:hAnsi="Times New Roman" w:cs="Times New Roman"/>
                  <w:noProof/>
                </w:rPr>
                <w:t>. (n.d.). Retrieved from bd.finance: https://bd.finance/financial-reports/</w:t>
              </w:r>
            </w:p>
            <w:p w14:paraId="16227F3F" w14:textId="77777777" w:rsidR="009051C1" w:rsidRPr="00BE581A" w:rsidRDefault="009051C1" w:rsidP="002D17C7">
              <w:pPr>
                <w:pStyle w:val="Bibliography"/>
                <w:spacing w:line="360" w:lineRule="auto"/>
                <w:ind w:left="720" w:hanging="720"/>
                <w:jc w:val="both"/>
                <w:rPr>
                  <w:rFonts w:ascii="Times New Roman" w:hAnsi="Times New Roman" w:cs="Times New Roman"/>
                  <w:noProof/>
                </w:rPr>
              </w:pPr>
              <w:r w:rsidRPr="00BE581A">
                <w:rPr>
                  <w:rFonts w:ascii="Times New Roman" w:hAnsi="Times New Roman" w:cs="Times New Roman"/>
                  <w:i/>
                  <w:iCs/>
                  <w:noProof/>
                </w:rPr>
                <w:t>Banks &amp; FIs</w:t>
              </w:r>
              <w:r w:rsidRPr="00BE581A">
                <w:rPr>
                  <w:rFonts w:ascii="Times New Roman" w:hAnsi="Times New Roman" w:cs="Times New Roman"/>
                  <w:noProof/>
                </w:rPr>
                <w:t>. (n.d.). Retrieved from Bangladesh Bank: https://www.bb.org.bd/en/index.php/financialactivity/bankfi</w:t>
              </w:r>
            </w:p>
            <w:p w14:paraId="44785CB8" w14:textId="77777777" w:rsidR="009051C1" w:rsidRPr="00BE581A" w:rsidRDefault="009051C1" w:rsidP="002D17C7">
              <w:pPr>
                <w:pStyle w:val="Bibliography"/>
                <w:spacing w:line="360" w:lineRule="auto"/>
                <w:ind w:left="720" w:hanging="720"/>
                <w:jc w:val="both"/>
                <w:rPr>
                  <w:rFonts w:ascii="Times New Roman" w:hAnsi="Times New Roman" w:cs="Times New Roman"/>
                  <w:noProof/>
                </w:rPr>
              </w:pPr>
              <w:r w:rsidRPr="00BE581A">
                <w:rPr>
                  <w:rFonts w:ascii="Times New Roman" w:hAnsi="Times New Roman" w:cs="Times New Roman"/>
                  <w:i/>
                  <w:iCs/>
                  <w:noProof/>
                </w:rPr>
                <w:t>Bay Leasing &amp; Investment Limited</w:t>
              </w:r>
              <w:r w:rsidRPr="00BE581A">
                <w:rPr>
                  <w:rFonts w:ascii="Times New Roman" w:hAnsi="Times New Roman" w:cs="Times New Roman"/>
                  <w:noProof/>
                </w:rPr>
                <w:t>. (n.d.). Retrieved from blilbd: https://blilbd.com/annual-report/</w:t>
              </w:r>
            </w:p>
            <w:p w14:paraId="5889C799" w14:textId="77777777" w:rsidR="009051C1" w:rsidRPr="00BE581A" w:rsidRDefault="009051C1" w:rsidP="002D17C7">
              <w:pPr>
                <w:pStyle w:val="Bibliography"/>
                <w:spacing w:line="360" w:lineRule="auto"/>
                <w:ind w:left="720" w:hanging="720"/>
                <w:jc w:val="both"/>
                <w:rPr>
                  <w:rFonts w:ascii="Times New Roman" w:hAnsi="Times New Roman" w:cs="Times New Roman"/>
                  <w:noProof/>
                </w:rPr>
              </w:pPr>
              <w:r w:rsidRPr="00BE581A">
                <w:rPr>
                  <w:rFonts w:ascii="Times New Roman" w:hAnsi="Times New Roman" w:cs="Times New Roman"/>
                  <w:i/>
                  <w:iCs/>
                  <w:noProof/>
                </w:rPr>
                <w:t>DBH</w:t>
              </w:r>
              <w:r w:rsidRPr="00BE581A">
                <w:rPr>
                  <w:rFonts w:ascii="Times New Roman" w:hAnsi="Times New Roman" w:cs="Times New Roman"/>
                  <w:noProof/>
                </w:rPr>
                <w:t>. (n.d.). Retrieved from dbhfinance: https://dbhfinance.com/financial-reports</w:t>
              </w:r>
            </w:p>
            <w:p w14:paraId="38BB20BC" w14:textId="77777777" w:rsidR="009051C1" w:rsidRPr="00BE581A" w:rsidRDefault="009051C1" w:rsidP="002D17C7">
              <w:pPr>
                <w:pStyle w:val="Bibliography"/>
                <w:spacing w:line="360" w:lineRule="auto"/>
                <w:ind w:left="720" w:hanging="720"/>
                <w:jc w:val="both"/>
                <w:rPr>
                  <w:rFonts w:ascii="Times New Roman" w:hAnsi="Times New Roman" w:cs="Times New Roman"/>
                  <w:noProof/>
                </w:rPr>
              </w:pPr>
              <w:r w:rsidRPr="00BE581A">
                <w:rPr>
                  <w:rFonts w:ascii="Times New Roman" w:hAnsi="Times New Roman" w:cs="Times New Roman"/>
                  <w:noProof/>
                </w:rPr>
                <w:t>EBL Securities. (n.d.). Retrieved from EBL: https://research.eblsecurities.com/Content/EBSLAdmin/images/ResearchReport/3/8c4cee88-914e-48ad-b80e-41e84b80a18c03092023063300.pdf</w:t>
              </w:r>
            </w:p>
            <w:p w14:paraId="7DE39234" w14:textId="77777777" w:rsidR="009051C1" w:rsidRPr="00BE581A" w:rsidRDefault="009051C1" w:rsidP="002D17C7">
              <w:pPr>
                <w:pStyle w:val="Bibliography"/>
                <w:spacing w:line="360" w:lineRule="auto"/>
                <w:ind w:left="720" w:hanging="720"/>
                <w:jc w:val="both"/>
                <w:rPr>
                  <w:rFonts w:ascii="Times New Roman" w:hAnsi="Times New Roman" w:cs="Times New Roman"/>
                  <w:noProof/>
                </w:rPr>
              </w:pPr>
              <w:r w:rsidRPr="00BE581A">
                <w:rPr>
                  <w:rFonts w:ascii="Times New Roman" w:hAnsi="Times New Roman" w:cs="Times New Roman"/>
                  <w:noProof/>
                </w:rPr>
                <w:t>First Finance Limited. (n.d.). Retrieved from first-finance: https://www.first-finance.com.bd/annual-reports/</w:t>
              </w:r>
            </w:p>
            <w:p w14:paraId="1E6CC0CA" w14:textId="77777777" w:rsidR="009051C1" w:rsidRPr="00BE581A" w:rsidRDefault="009051C1" w:rsidP="002D17C7">
              <w:pPr>
                <w:pStyle w:val="Bibliography"/>
                <w:spacing w:line="360" w:lineRule="auto"/>
                <w:ind w:left="720" w:hanging="720"/>
                <w:jc w:val="both"/>
                <w:rPr>
                  <w:rFonts w:ascii="Times New Roman" w:hAnsi="Times New Roman" w:cs="Times New Roman"/>
                  <w:noProof/>
                </w:rPr>
              </w:pPr>
              <w:r w:rsidRPr="00BE581A">
                <w:rPr>
                  <w:rFonts w:ascii="Times New Roman" w:hAnsi="Times New Roman" w:cs="Times New Roman"/>
                  <w:noProof/>
                </w:rPr>
                <w:t>IDLC Finance PLC. (n.d.). Retrieved from idlc: https://idlc.com/financial-reports</w:t>
              </w:r>
            </w:p>
            <w:p w14:paraId="1DF44AAD" w14:textId="77777777" w:rsidR="00BE581A" w:rsidRPr="00BE581A" w:rsidRDefault="00BE581A" w:rsidP="002D17C7">
              <w:pPr>
                <w:pStyle w:val="Bibliography"/>
                <w:spacing w:line="360" w:lineRule="auto"/>
                <w:ind w:left="720" w:hanging="720"/>
                <w:rPr>
                  <w:rFonts w:ascii="Times New Roman" w:hAnsi="Times New Roman" w:cs="Times New Roman"/>
                  <w:bCs/>
                  <w:color w:val="222222"/>
                  <w:shd w:val="clear" w:color="auto" w:fill="FFFFFF"/>
                </w:rPr>
              </w:pPr>
              <w:proofErr w:type="gramStart"/>
              <w:r w:rsidRPr="00BE581A">
                <w:rPr>
                  <w:rFonts w:ascii="Times New Roman" w:hAnsi="Times New Roman" w:cs="Times New Roman"/>
                  <w:bCs/>
                  <w:color w:val="222222"/>
                  <w:shd w:val="clear" w:color="auto" w:fill="FFFFFF"/>
                </w:rPr>
                <w:t xml:space="preserve">Ahmed, H., </w:t>
              </w:r>
              <w:proofErr w:type="spellStart"/>
              <w:r w:rsidRPr="00BE581A">
                <w:rPr>
                  <w:rFonts w:ascii="Times New Roman" w:hAnsi="Times New Roman" w:cs="Times New Roman"/>
                  <w:bCs/>
                  <w:color w:val="222222"/>
                  <w:shd w:val="clear" w:color="auto" w:fill="FFFFFF"/>
                </w:rPr>
                <w:t>Uddin</w:t>
              </w:r>
              <w:proofErr w:type="spellEnd"/>
              <w:r w:rsidRPr="00BE581A">
                <w:rPr>
                  <w:rFonts w:ascii="Times New Roman" w:hAnsi="Times New Roman" w:cs="Times New Roman"/>
                  <w:bCs/>
                  <w:color w:val="222222"/>
                  <w:shd w:val="clear" w:color="auto" w:fill="FFFFFF"/>
                </w:rPr>
                <w:t xml:space="preserve">, M. M., </w:t>
              </w:r>
              <w:proofErr w:type="spellStart"/>
              <w:r w:rsidRPr="00BE581A">
                <w:rPr>
                  <w:rFonts w:ascii="Times New Roman" w:hAnsi="Times New Roman" w:cs="Times New Roman"/>
                  <w:bCs/>
                  <w:color w:val="222222"/>
                  <w:shd w:val="clear" w:color="auto" w:fill="FFFFFF"/>
                </w:rPr>
                <w:t>Masum</w:t>
              </w:r>
              <w:proofErr w:type="spellEnd"/>
              <w:r w:rsidRPr="00BE581A">
                <w:rPr>
                  <w:rFonts w:ascii="Times New Roman" w:hAnsi="Times New Roman" w:cs="Times New Roman"/>
                  <w:bCs/>
                  <w:color w:val="222222"/>
                  <w:shd w:val="clear" w:color="auto" w:fill="FFFFFF"/>
                </w:rPr>
                <w:t xml:space="preserve">, M. H., &amp; </w:t>
              </w:r>
              <w:proofErr w:type="spellStart"/>
              <w:r w:rsidRPr="00BE581A">
                <w:rPr>
                  <w:rFonts w:ascii="Times New Roman" w:hAnsi="Times New Roman" w:cs="Times New Roman"/>
                  <w:bCs/>
                  <w:color w:val="222222"/>
                  <w:shd w:val="clear" w:color="auto" w:fill="FFFFFF"/>
                </w:rPr>
                <w:t>Uddin</w:t>
              </w:r>
              <w:proofErr w:type="spellEnd"/>
              <w:r w:rsidRPr="00BE581A">
                <w:rPr>
                  <w:rFonts w:ascii="Times New Roman" w:hAnsi="Times New Roman" w:cs="Times New Roman"/>
                  <w:bCs/>
                  <w:color w:val="222222"/>
                  <w:shd w:val="clear" w:color="auto" w:fill="FFFFFF"/>
                </w:rPr>
                <w:t>, M. H. (2021).</w:t>
              </w:r>
              <w:proofErr w:type="gramEnd"/>
              <w:r w:rsidRPr="00BE581A">
                <w:rPr>
                  <w:rFonts w:ascii="Times New Roman" w:hAnsi="Times New Roman" w:cs="Times New Roman"/>
                  <w:bCs/>
                  <w:color w:val="222222"/>
                  <w:shd w:val="clear" w:color="auto" w:fill="FFFFFF"/>
                </w:rPr>
                <w:t xml:space="preserve"> The inclination of </w:t>
              </w:r>
              <w:r w:rsidRPr="00BE581A">
                <w:rPr>
                  <w:rFonts w:ascii="Times New Roman" w:hAnsi="Times New Roman" w:cs="Times New Roman"/>
                  <w:bCs/>
                  <w:color w:val="222222"/>
                  <w:shd w:val="clear" w:color="auto" w:fill="FFFFFF"/>
                </w:rPr>
                <w:tab/>
                <w:t xml:space="preserve">corporate voluntary environmental disclosure in Bangladesh: Effect of size, Industry, and </w:t>
              </w:r>
              <w:r w:rsidRPr="00BE581A">
                <w:rPr>
                  <w:rFonts w:ascii="Times New Roman" w:hAnsi="Times New Roman" w:cs="Times New Roman"/>
                  <w:bCs/>
                  <w:color w:val="222222"/>
                  <w:shd w:val="clear" w:color="auto" w:fill="FFFFFF"/>
                </w:rPr>
                <w:tab/>
                <w:t>operating performance. </w:t>
              </w:r>
              <w:proofErr w:type="gramStart"/>
              <w:r w:rsidRPr="00BE581A">
                <w:rPr>
                  <w:rFonts w:ascii="Times New Roman" w:hAnsi="Times New Roman" w:cs="Times New Roman"/>
                  <w:bCs/>
                  <w:i/>
                  <w:iCs/>
                  <w:color w:val="222222"/>
                  <w:shd w:val="clear" w:color="auto" w:fill="FFFFFF"/>
                </w:rPr>
                <w:t>Academy of Strategic Management Journal</w:t>
              </w:r>
              <w:r w:rsidRPr="00BE581A">
                <w:rPr>
                  <w:rFonts w:ascii="Times New Roman" w:hAnsi="Times New Roman" w:cs="Times New Roman"/>
                  <w:bCs/>
                  <w:color w:val="222222"/>
                  <w:shd w:val="clear" w:color="auto" w:fill="FFFFFF"/>
                </w:rPr>
                <w:t>.</w:t>
              </w:r>
              <w:proofErr w:type="gramEnd"/>
            </w:p>
            <w:p w14:paraId="3FE18027" w14:textId="77777777" w:rsidR="00BE581A" w:rsidRPr="00BE581A" w:rsidRDefault="00BE581A" w:rsidP="002D17C7">
              <w:pPr>
                <w:pStyle w:val="Bibliography"/>
                <w:spacing w:line="360" w:lineRule="auto"/>
                <w:ind w:left="720" w:hanging="720"/>
                <w:rPr>
                  <w:rFonts w:ascii="Times New Roman" w:hAnsi="Times New Roman" w:cs="Times New Roman"/>
                  <w:bCs/>
                  <w:color w:val="222222"/>
                  <w:shd w:val="clear" w:color="auto" w:fill="FFFFFF"/>
                </w:rPr>
              </w:pPr>
              <w:proofErr w:type="spellStart"/>
              <w:proofErr w:type="gramStart"/>
              <w:r w:rsidRPr="00BE581A">
                <w:rPr>
                  <w:rFonts w:ascii="Times New Roman" w:hAnsi="Times New Roman" w:cs="Times New Roman"/>
                  <w:bCs/>
                  <w:color w:val="222222"/>
                  <w:shd w:val="clear" w:color="auto" w:fill="FFFFFF"/>
                </w:rPr>
                <w:t>Babu</w:t>
              </w:r>
              <w:proofErr w:type="spellEnd"/>
              <w:r w:rsidRPr="00BE581A">
                <w:rPr>
                  <w:rFonts w:ascii="Times New Roman" w:hAnsi="Times New Roman" w:cs="Times New Roman"/>
                  <w:bCs/>
                  <w:color w:val="222222"/>
                  <w:shd w:val="clear" w:color="auto" w:fill="FFFFFF"/>
                </w:rPr>
                <w:t xml:space="preserve">, M. A., &amp; </w:t>
              </w:r>
              <w:proofErr w:type="spellStart"/>
              <w:r w:rsidRPr="00BE581A">
                <w:rPr>
                  <w:rFonts w:ascii="Times New Roman" w:hAnsi="Times New Roman" w:cs="Times New Roman"/>
                  <w:bCs/>
                  <w:color w:val="222222"/>
                  <w:shd w:val="clear" w:color="auto" w:fill="FFFFFF"/>
                </w:rPr>
                <w:t>Masum</w:t>
              </w:r>
              <w:proofErr w:type="spellEnd"/>
              <w:r w:rsidRPr="00BE581A">
                <w:rPr>
                  <w:rFonts w:ascii="Times New Roman" w:hAnsi="Times New Roman" w:cs="Times New Roman"/>
                  <w:bCs/>
                  <w:color w:val="222222"/>
                  <w:shd w:val="clear" w:color="auto" w:fill="FFFFFF"/>
                </w:rPr>
                <w:t>, M. H. (2019).</w:t>
              </w:r>
              <w:proofErr w:type="gramEnd"/>
              <w:r w:rsidRPr="00BE581A">
                <w:rPr>
                  <w:rFonts w:ascii="Times New Roman" w:hAnsi="Times New Roman" w:cs="Times New Roman"/>
                  <w:bCs/>
                  <w:color w:val="222222"/>
                  <w:shd w:val="clear" w:color="auto" w:fill="FFFFFF"/>
                </w:rPr>
                <w:t xml:space="preserve"> Crucial Factors for the Implementation of Activity-</w:t>
              </w:r>
              <w:r w:rsidRPr="00BE581A">
                <w:rPr>
                  <w:rFonts w:ascii="Times New Roman" w:hAnsi="Times New Roman" w:cs="Times New Roman"/>
                  <w:bCs/>
                  <w:color w:val="222222"/>
                  <w:shd w:val="clear" w:color="auto" w:fill="FFFFFF"/>
                </w:rPr>
                <w:tab/>
                <w:t xml:space="preserve">Based </w:t>
              </w:r>
              <w:r w:rsidRPr="00BE581A">
                <w:rPr>
                  <w:rFonts w:ascii="Times New Roman" w:hAnsi="Times New Roman" w:cs="Times New Roman"/>
                  <w:bCs/>
                  <w:color w:val="222222"/>
                  <w:shd w:val="clear" w:color="auto" w:fill="FFFFFF"/>
                </w:rPr>
                <w:tab/>
                <w:t>Costing System: A Comprehensive Study of Bangladesh. </w:t>
              </w:r>
              <w:proofErr w:type="gramStart"/>
              <w:r w:rsidRPr="00BE581A">
                <w:rPr>
                  <w:rFonts w:ascii="Times New Roman" w:hAnsi="Times New Roman" w:cs="Times New Roman"/>
                  <w:bCs/>
                  <w:i/>
                  <w:iCs/>
                  <w:color w:val="222222"/>
                  <w:shd w:val="clear" w:color="auto" w:fill="FFFFFF"/>
                </w:rPr>
                <w:t xml:space="preserve">ABC Research </w:t>
              </w:r>
              <w:r w:rsidRPr="00BE581A">
                <w:rPr>
                  <w:rFonts w:ascii="Times New Roman" w:hAnsi="Times New Roman" w:cs="Times New Roman"/>
                  <w:bCs/>
                  <w:i/>
                  <w:iCs/>
                  <w:color w:val="222222"/>
                  <w:shd w:val="clear" w:color="auto" w:fill="FFFFFF"/>
                </w:rPr>
                <w:tab/>
                <w:t>Alert</w:t>
              </w:r>
              <w:r w:rsidRPr="00BE581A">
                <w:rPr>
                  <w:rFonts w:ascii="Times New Roman" w:hAnsi="Times New Roman" w:cs="Times New Roman"/>
                  <w:bCs/>
                  <w:color w:val="222222"/>
                  <w:shd w:val="clear" w:color="auto" w:fill="FFFFFF"/>
                </w:rPr>
                <w:t>, </w:t>
              </w:r>
              <w:r w:rsidRPr="00BE581A">
                <w:rPr>
                  <w:rFonts w:ascii="Times New Roman" w:hAnsi="Times New Roman" w:cs="Times New Roman"/>
                  <w:bCs/>
                  <w:i/>
                  <w:iCs/>
                  <w:color w:val="222222"/>
                  <w:shd w:val="clear" w:color="auto" w:fill="FFFFFF"/>
                </w:rPr>
                <w:t>7</w:t>
              </w:r>
              <w:r w:rsidRPr="00BE581A">
                <w:rPr>
                  <w:rFonts w:ascii="Times New Roman" w:hAnsi="Times New Roman" w:cs="Times New Roman"/>
                  <w:bCs/>
                  <w:color w:val="222222"/>
                  <w:shd w:val="clear" w:color="auto" w:fill="FFFFFF"/>
                </w:rPr>
                <w:t>(1), Bangladesh.</w:t>
              </w:r>
              <w:proofErr w:type="gramEnd"/>
            </w:p>
            <w:p w14:paraId="48FE1F93" w14:textId="77777777" w:rsidR="00BE581A" w:rsidRPr="00BE581A" w:rsidRDefault="00BE581A" w:rsidP="002D17C7">
              <w:pPr>
                <w:pStyle w:val="Bibliography"/>
                <w:spacing w:line="360" w:lineRule="auto"/>
                <w:ind w:left="720" w:hanging="720"/>
                <w:rPr>
                  <w:rFonts w:ascii="Times New Roman" w:hAnsi="Times New Roman" w:cs="Times New Roman"/>
                  <w:color w:val="222222"/>
                  <w:shd w:val="clear" w:color="auto" w:fill="FFFFFF"/>
                </w:rPr>
              </w:pPr>
              <w:proofErr w:type="spellStart"/>
              <w:proofErr w:type="gramStart"/>
              <w:r w:rsidRPr="00BE581A">
                <w:rPr>
                  <w:rFonts w:ascii="Times New Roman" w:hAnsi="Times New Roman" w:cs="Times New Roman"/>
                  <w:color w:val="222222"/>
                  <w:shd w:val="clear" w:color="auto" w:fill="FFFFFF"/>
                </w:rPr>
                <w:t>Bhuiyan</w:t>
              </w:r>
              <w:proofErr w:type="spellEnd"/>
              <w:r w:rsidRPr="00BE581A">
                <w:rPr>
                  <w:rFonts w:ascii="Times New Roman" w:hAnsi="Times New Roman" w:cs="Times New Roman"/>
                  <w:color w:val="222222"/>
                  <w:shd w:val="clear" w:color="auto" w:fill="FFFFFF"/>
                </w:rPr>
                <w:t xml:space="preserve">, M. N. U., &amp; </w:t>
              </w:r>
              <w:proofErr w:type="spellStart"/>
              <w:r w:rsidRPr="00BE581A">
                <w:rPr>
                  <w:rFonts w:ascii="Times New Roman" w:hAnsi="Times New Roman" w:cs="Times New Roman"/>
                  <w:color w:val="222222"/>
                  <w:shd w:val="clear" w:color="auto" w:fill="FFFFFF"/>
                </w:rPr>
                <w:t>Masum</w:t>
              </w:r>
              <w:proofErr w:type="spellEnd"/>
              <w:r w:rsidRPr="00BE581A">
                <w:rPr>
                  <w:rFonts w:ascii="Times New Roman" w:hAnsi="Times New Roman" w:cs="Times New Roman"/>
                  <w:color w:val="222222"/>
                  <w:shd w:val="clear" w:color="auto" w:fill="FFFFFF"/>
                </w:rPr>
                <w:t>, M. H. (2010).</w:t>
              </w:r>
              <w:proofErr w:type="gramEnd"/>
              <w:r w:rsidRPr="00BE581A">
                <w:rPr>
                  <w:rFonts w:ascii="Times New Roman" w:hAnsi="Times New Roman" w:cs="Times New Roman"/>
                  <w:color w:val="222222"/>
                  <w:shd w:val="clear" w:color="auto" w:fill="FFFFFF"/>
                </w:rPr>
                <w:t xml:space="preserve"> Balanced scorecard: A multi-stream </w:t>
              </w:r>
              <w:r w:rsidRPr="00BE581A">
                <w:rPr>
                  <w:rFonts w:ascii="Times New Roman" w:hAnsi="Times New Roman" w:cs="Times New Roman"/>
                  <w:color w:val="222222"/>
                  <w:shd w:val="clear" w:color="auto" w:fill="FFFFFF"/>
                </w:rPr>
                <w:tab/>
                <w:t>performance measurement tool for public sector corporations in Bangladesh. </w:t>
              </w:r>
              <w:r w:rsidRPr="00BE581A">
                <w:rPr>
                  <w:rFonts w:ascii="Times New Roman" w:hAnsi="Times New Roman" w:cs="Times New Roman"/>
                  <w:i/>
                  <w:iCs/>
                  <w:color w:val="222222"/>
                  <w:shd w:val="clear" w:color="auto" w:fill="FFFFFF"/>
                </w:rPr>
                <w:t xml:space="preserve">The Cost </w:t>
              </w:r>
              <w:r w:rsidRPr="00BE581A">
                <w:rPr>
                  <w:rFonts w:ascii="Times New Roman" w:hAnsi="Times New Roman" w:cs="Times New Roman"/>
                  <w:i/>
                  <w:iCs/>
                  <w:color w:val="222222"/>
                  <w:shd w:val="clear" w:color="auto" w:fill="FFFFFF"/>
                </w:rPr>
                <w:tab/>
                <w:t>and Management</w:t>
              </w:r>
              <w:r w:rsidRPr="00BE581A">
                <w:rPr>
                  <w:rFonts w:ascii="Times New Roman" w:hAnsi="Times New Roman" w:cs="Times New Roman"/>
                  <w:color w:val="222222"/>
                  <w:shd w:val="clear" w:color="auto" w:fill="FFFFFF"/>
                </w:rPr>
                <w:t>, </w:t>
              </w:r>
              <w:r w:rsidRPr="00BE581A">
                <w:rPr>
                  <w:rFonts w:ascii="Times New Roman" w:hAnsi="Times New Roman" w:cs="Times New Roman"/>
                  <w:iCs/>
                  <w:color w:val="222222"/>
                  <w:shd w:val="clear" w:color="auto" w:fill="FFFFFF"/>
                </w:rPr>
                <w:t>38</w:t>
              </w:r>
              <w:r w:rsidRPr="00BE581A">
                <w:rPr>
                  <w:rFonts w:ascii="Times New Roman" w:hAnsi="Times New Roman" w:cs="Times New Roman"/>
                  <w:color w:val="222222"/>
                  <w:shd w:val="clear" w:color="auto" w:fill="FFFFFF"/>
                </w:rPr>
                <w:t>(5), 19-25.</w:t>
              </w:r>
            </w:p>
            <w:p w14:paraId="580E2836" w14:textId="77777777" w:rsidR="00BE581A" w:rsidRPr="00BE581A" w:rsidRDefault="00BE581A" w:rsidP="002D17C7">
              <w:pPr>
                <w:pStyle w:val="Bibliography"/>
                <w:spacing w:line="360" w:lineRule="auto"/>
                <w:ind w:left="720" w:hanging="720"/>
                <w:rPr>
                  <w:rFonts w:ascii="Times New Roman" w:hAnsi="Times New Roman" w:cs="Times New Roman"/>
                  <w:bCs/>
                </w:rPr>
              </w:pPr>
              <w:proofErr w:type="spellStart"/>
              <w:r w:rsidRPr="00BE581A">
                <w:rPr>
                  <w:rFonts w:ascii="Times New Roman" w:hAnsi="Times New Roman" w:cs="Times New Roman"/>
                  <w:bCs/>
                </w:rPr>
                <w:lastRenderedPageBreak/>
                <w:t>Hasan</w:t>
              </w:r>
              <w:proofErr w:type="spellEnd"/>
              <w:r w:rsidRPr="00BE581A">
                <w:rPr>
                  <w:rFonts w:ascii="Times New Roman" w:hAnsi="Times New Roman" w:cs="Times New Roman"/>
                  <w:bCs/>
                </w:rPr>
                <w:t xml:space="preserve">, K.L. </w:t>
              </w:r>
              <w:proofErr w:type="spellStart"/>
              <w:r w:rsidRPr="00BE581A">
                <w:rPr>
                  <w:rFonts w:ascii="Times New Roman" w:hAnsi="Times New Roman" w:cs="Times New Roman"/>
                  <w:bCs/>
                </w:rPr>
                <w:t>Masum</w:t>
              </w:r>
              <w:proofErr w:type="spellEnd"/>
              <w:r w:rsidRPr="00BE581A">
                <w:rPr>
                  <w:rFonts w:ascii="Times New Roman" w:hAnsi="Times New Roman" w:cs="Times New Roman"/>
                  <w:bCs/>
                </w:rPr>
                <w:t xml:space="preserve">, M.H. and Islam, M.N. (2010) “The impact of dividend on share price: </w:t>
              </w:r>
              <w:r w:rsidRPr="00BE581A">
                <w:rPr>
                  <w:rFonts w:ascii="Times New Roman" w:hAnsi="Times New Roman" w:cs="Times New Roman"/>
                  <w:bCs/>
                </w:rPr>
                <w:tab/>
                <w:t xml:space="preserve">A multivariate analysis of listed banking companies in Bangladesh.” </w:t>
              </w:r>
              <w:r w:rsidRPr="00BE581A">
                <w:rPr>
                  <w:rFonts w:ascii="Times New Roman" w:hAnsi="Times New Roman" w:cs="Times New Roman"/>
                  <w:bCs/>
                  <w:i/>
                  <w:iCs/>
                </w:rPr>
                <w:t xml:space="preserve">Journal (ISSN: </w:t>
              </w:r>
              <w:r w:rsidRPr="00BE581A">
                <w:rPr>
                  <w:rFonts w:ascii="Times New Roman" w:hAnsi="Times New Roman" w:cs="Times New Roman"/>
                  <w:bCs/>
                  <w:i/>
                  <w:iCs/>
                </w:rPr>
                <w:tab/>
                <w:t xml:space="preserve">2218-5283) of </w:t>
              </w:r>
              <w:r w:rsidRPr="00BE581A">
                <w:rPr>
                  <w:rFonts w:ascii="Times New Roman" w:hAnsi="Times New Roman" w:cs="Times New Roman"/>
                  <w:bCs/>
                  <w:i/>
                  <w:iCs/>
                </w:rPr>
                <w:tab/>
                <w:t>Green University of Bangladesh</w:t>
              </w:r>
              <w:r w:rsidRPr="00BE581A">
                <w:rPr>
                  <w:rFonts w:ascii="Times New Roman" w:hAnsi="Times New Roman" w:cs="Times New Roman"/>
                  <w:bCs/>
                </w:rPr>
                <w:t>; Volume I, 2</w:t>
              </w:r>
              <w:r w:rsidRPr="00BE581A">
                <w:rPr>
                  <w:rFonts w:ascii="Times New Roman" w:hAnsi="Times New Roman" w:cs="Times New Roman"/>
                  <w:bCs/>
                  <w:vertAlign w:val="superscript"/>
                </w:rPr>
                <w:t>nd</w:t>
              </w:r>
              <w:r w:rsidRPr="00BE581A">
                <w:rPr>
                  <w:rFonts w:ascii="Times New Roman" w:hAnsi="Times New Roman" w:cs="Times New Roman"/>
                  <w:bCs/>
                </w:rPr>
                <w:t xml:space="preserve"> Issue; p.p. 88-101.</w:t>
              </w:r>
              <w:bookmarkStart w:id="60" w:name="_ENREF_18"/>
            </w:p>
            <w:p w14:paraId="32298958" w14:textId="77777777" w:rsidR="00BE581A" w:rsidRPr="00BE581A" w:rsidRDefault="00BE581A" w:rsidP="002D17C7">
              <w:pPr>
                <w:pStyle w:val="Bibliography"/>
                <w:spacing w:line="360" w:lineRule="auto"/>
                <w:ind w:left="720" w:hanging="720"/>
                <w:rPr>
                  <w:rFonts w:ascii="Times New Roman" w:hAnsi="Times New Roman" w:cs="Times New Roman"/>
                </w:rPr>
              </w:pPr>
              <w:proofErr w:type="gramStart"/>
              <w:r w:rsidRPr="00BE581A">
                <w:rPr>
                  <w:rFonts w:ascii="Times New Roman" w:hAnsi="Times New Roman" w:cs="Times New Roman"/>
                </w:rPr>
                <w:t xml:space="preserve">Hassan, N., </w:t>
              </w:r>
              <w:proofErr w:type="spellStart"/>
              <w:r w:rsidRPr="00BE581A">
                <w:rPr>
                  <w:rFonts w:ascii="Times New Roman" w:hAnsi="Times New Roman" w:cs="Times New Roman"/>
                </w:rPr>
                <w:t>Masum</w:t>
              </w:r>
              <w:proofErr w:type="spellEnd"/>
              <w:r w:rsidRPr="00BE581A">
                <w:rPr>
                  <w:rFonts w:ascii="Times New Roman" w:hAnsi="Times New Roman" w:cs="Times New Roman"/>
                </w:rPr>
                <w:t xml:space="preserve">, M., &amp; </w:t>
              </w:r>
              <w:proofErr w:type="spellStart"/>
              <w:r w:rsidRPr="00BE581A">
                <w:rPr>
                  <w:rFonts w:ascii="Times New Roman" w:hAnsi="Times New Roman" w:cs="Times New Roman"/>
                </w:rPr>
                <w:t>Sarkar</w:t>
              </w:r>
              <w:proofErr w:type="spellEnd"/>
              <w:r w:rsidRPr="00BE581A">
                <w:rPr>
                  <w:rFonts w:ascii="Times New Roman" w:hAnsi="Times New Roman" w:cs="Times New Roman"/>
                </w:rPr>
                <w:t>, J. (2022).</w:t>
              </w:r>
              <w:proofErr w:type="gramEnd"/>
              <w:r w:rsidRPr="00BE581A">
                <w:rPr>
                  <w:rFonts w:ascii="Times New Roman" w:hAnsi="Times New Roman" w:cs="Times New Roman"/>
                </w:rPr>
                <w:t xml:space="preserve"> Ownership Structure and Corporate Tax </w:t>
              </w:r>
              <w:r w:rsidRPr="00BE581A">
                <w:rPr>
                  <w:rFonts w:ascii="Times New Roman" w:hAnsi="Times New Roman" w:cs="Times New Roman"/>
                </w:rPr>
                <w:tab/>
                <w:t xml:space="preserve">Avoidance: Evidence from the Listed Companies of Bangladesh. </w:t>
              </w:r>
              <w:proofErr w:type="gramStart"/>
              <w:r w:rsidRPr="00BE581A">
                <w:rPr>
                  <w:rFonts w:ascii="Times New Roman" w:hAnsi="Times New Roman" w:cs="Times New Roman"/>
                  <w:i/>
                </w:rPr>
                <w:t xml:space="preserve">Polish Journal of </w:t>
              </w:r>
              <w:r w:rsidRPr="00BE581A">
                <w:rPr>
                  <w:rFonts w:ascii="Times New Roman" w:hAnsi="Times New Roman" w:cs="Times New Roman"/>
                  <w:i/>
                </w:rPr>
                <w:tab/>
                <w:t>Management Studies, 25</w:t>
              </w:r>
              <w:r w:rsidRPr="00BE581A">
                <w:rPr>
                  <w:rFonts w:ascii="Times New Roman" w:hAnsi="Times New Roman" w:cs="Times New Roman"/>
                </w:rPr>
                <w:t>(1).</w:t>
              </w:r>
              <w:proofErr w:type="gramEnd"/>
              <w:r w:rsidRPr="00BE581A">
                <w:rPr>
                  <w:rFonts w:ascii="Times New Roman" w:hAnsi="Times New Roman" w:cs="Times New Roman"/>
                </w:rPr>
                <w:t xml:space="preserve"> </w:t>
              </w:r>
              <w:bookmarkEnd w:id="60"/>
            </w:p>
            <w:p w14:paraId="7E86B3C1" w14:textId="77777777" w:rsidR="00BE581A" w:rsidRPr="00BE581A" w:rsidRDefault="00BE581A" w:rsidP="002D17C7">
              <w:pPr>
                <w:pStyle w:val="Bibliography"/>
                <w:spacing w:line="360" w:lineRule="auto"/>
                <w:ind w:left="720" w:hanging="720"/>
                <w:rPr>
                  <w:rFonts w:ascii="Times New Roman" w:hAnsi="Times New Roman" w:cs="Times New Roman"/>
                  <w:color w:val="222222"/>
                  <w:shd w:val="clear" w:color="auto" w:fill="FFFFFF"/>
                </w:rPr>
              </w:pPr>
              <w:proofErr w:type="spellStart"/>
              <w:r w:rsidRPr="00BE581A">
                <w:rPr>
                  <w:rFonts w:ascii="Times New Roman" w:hAnsi="Times New Roman" w:cs="Times New Roman"/>
                  <w:color w:val="222222"/>
                  <w:shd w:val="clear" w:color="auto" w:fill="FFFFFF"/>
                </w:rPr>
                <w:t>Masum</w:t>
              </w:r>
              <w:proofErr w:type="spellEnd"/>
              <w:r w:rsidRPr="00BE581A">
                <w:rPr>
                  <w:rFonts w:ascii="Times New Roman" w:hAnsi="Times New Roman" w:cs="Times New Roman"/>
                  <w:color w:val="222222"/>
                  <w:shd w:val="clear" w:color="auto" w:fill="FFFFFF"/>
                </w:rPr>
                <w:t xml:space="preserve">, M. H., </w:t>
              </w:r>
              <w:proofErr w:type="spellStart"/>
              <w:r w:rsidRPr="00BE581A">
                <w:rPr>
                  <w:rFonts w:ascii="Times New Roman" w:hAnsi="Times New Roman" w:cs="Times New Roman"/>
                  <w:color w:val="222222"/>
                  <w:shd w:val="clear" w:color="auto" w:fill="FFFFFF"/>
                </w:rPr>
                <w:t>Latiff</w:t>
              </w:r>
              <w:proofErr w:type="spellEnd"/>
              <w:r w:rsidRPr="00BE581A">
                <w:rPr>
                  <w:rFonts w:ascii="Times New Roman" w:hAnsi="Times New Roman" w:cs="Times New Roman"/>
                  <w:color w:val="222222"/>
                  <w:shd w:val="clear" w:color="auto" w:fill="FFFFFF"/>
                </w:rPr>
                <w:t xml:space="preserve">, A. R. A., &amp; Osman, M. N. H., </w:t>
              </w:r>
              <w:proofErr w:type="spellStart"/>
              <w:r w:rsidRPr="00BE581A">
                <w:rPr>
                  <w:rFonts w:ascii="Times New Roman" w:hAnsi="Times New Roman" w:cs="Times New Roman"/>
                  <w:color w:val="222222"/>
                  <w:shd w:val="clear" w:color="auto" w:fill="FFFFFF"/>
                </w:rPr>
                <w:t>Sarker</w:t>
              </w:r>
              <w:proofErr w:type="spellEnd"/>
              <w:r w:rsidRPr="00BE581A">
                <w:rPr>
                  <w:rFonts w:ascii="Times New Roman" w:hAnsi="Times New Roman" w:cs="Times New Roman"/>
                  <w:color w:val="222222"/>
                  <w:shd w:val="clear" w:color="auto" w:fill="FFFFFF"/>
                </w:rPr>
                <w:t xml:space="preserve"> J.B., </w:t>
              </w:r>
              <w:proofErr w:type="spellStart"/>
              <w:r w:rsidRPr="00BE581A">
                <w:rPr>
                  <w:rFonts w:ascii="Times New Roman" w:hAnsi="Times New Roman" w:cs="Times New Roman"/>
                  <w:color w:val="222222"/>
                  <w:shd w:val="clear" w:color="auto" w:fill="FFFFFF"/>
                </w:rPr>
                <w:t>Rahman</w:t>
              </w:r>
              <w:proofErr w:type="spellEnd"/>
              <w:r w:rsidRPr="00BE581A">
                <w:rPr>
                  <w:rFonts w:ascii="Times New Roman" w:hAnsi="Times New Roman" w:cs="Times New Roman"/>
                  <w:color w:val="222222"/>
                  <w:shd w:val="clear" w:color="auto" w:fill="FFFFFF"/>
                </w:rPr>
                <w:t xml:space="preserve"> M.M, Khan S, </w:t>
              </w:r>
              <w:r w:rsidRPr="00BE581A">
                <w:rPr>
                  <w:rFonts w:ascii="Times New Roman" w:hAnsi="Times New Roman" w:cs="Times New Roman"/>
                  <w:color w:val="222222"/>
                  <w:shd w:val="clear" w:color="auto" w:fill="FFFFFF"/>
                </w:rPr>
                <w:tab/>
                <w:t xml:space="preserve">(2023). Impact of Corporate Characteristics on voluntary disclosure: A managerial </w:t>
              </w:r>
              <w:r w:rsidRPr="00BE581A">
                <w:rPr>
                  <w:rFonts w:ascii="Times New Roman" w:hAnsi="Times New Roman" w:cs="Times New Roman"/>
                  <w:color w:val="222222"/>
                  <w:shd w:val="clear" w:color="auto" w:fill="FFFFFF"/>
                </w:rPr>
                <w:tab/>
                <w:t xml:space="preserve">Insight. </w:t>
              </w:r>
              <w:proofErr w:type="gramStart"/>
              <w:r w:rsidRPr="00BE581A">
                <w:rPr>
                  <w:rFonts w:ascii="Times New Roman" w:hAnsi="Times New Roman" w:cs="Times New Roman"/>
                  <w:i/>
                  <w:color w:val="222222"/>
                  <w:shd w:val="clear" w:color="auto" w:fill="FFFFFF"/>
                </w:rPr>
                <w:t>Polish Journal of Management Studies.</w:t>
              </w:r>
              <w:proofErr w:type="gramEnd"/>
              <w:r w:rsidRPr="00BE581A">
                <w:rPr>
                  <w:rFonts w:ascii="Times New Roman" w:hAnsi="Times New Roman" w:cs="Times New Roman"/>
                  <w:i/>
                  <w:color w:val="222222"/>
                  <w:shd w:val="clear" w:color="auto" w:fill="FFFFFF"/>
                </w:rPr>
                <w:t xml:space="preserve"> </w:t>
              </w:r>
              <w:proofErr w:type="gramStart"/>
              <w:r w:rsidRPr="00BE581A">
                <w:rPr>
                  <w:rFonts w:ascii="Times New Roman" w:hAnsi="Times New Roman" w:cs="Times New Roman"/>
                  <w:color w:val="222222"/>
                  <w:shd w:val="clear" w:color="auto" w:fill="FFFFFF"/>
                </w:rPr>
                <w:t>28(4).</w:t>
              </w:r>
              <w:proofErr w:type="gramEnd"/>
              <w:r w:rsidRPr="00BE581A">
                <w:rPr>
                  <w:rFonts w:ascii="Times New Roman" w:hAnsi="Times New Roman" w:cs="Times New Roman"/>
                  <w:color w:val="222222"/>
                  <w:shd w:val="clear" w:color="auto" w:fill="FFFFFF"/>
                </w:rPr>
                <w:t xml:space="preserve"> </w:t>
              </w:r>
            </w:p>
            <w:p w14:paraId="4B372787" w14:textId="5C39F9DA" w:rsidR="00BE581A" w:rsidRPr="002D17C7" w:rsidRDefault="00BE581A" w:rsidP="002D17C7">
              <w:pPr>
                <w:pStyle w:val="Bibliography"/>
                <w:spacing w:line="360" w:lineRule="auto"/>
                <w:ind w:left="720" w:hanging="720"/>
                <w:rPr>
                  <w:rFonts w:ascii="Times New Roman" w:hAnsi="Times New Roman" w:cs="Times New Roman"/>
                  <w:iCs/>
                </w:rPr>
              </w:pPr>
              <w:proofErr w:type="spellStart"/>
              <w:proofErr w:type="gramStart"/>
              <w:r w:rsidRPr="00BE581A">
                <w:rPr>
                  <w:rFonts w:ascii="Times New Roman" w:hAnsi="Times New Roman" w:cs="Times New Roman"/>
                  <w:iCs/>
                </w:rPr>
                <w:t>Hoque</w:t>
              </w:r>
              <w:proofErr w:type="spellEnd"/>
              <w:r w:rsidRPr="00BE581A">
                <w:rPr>
                  <w:rFonts w:ascii="Times New Roman" w:hAnsi="Times New Roman" w:cs="Times New Roman"/>
                  <w:iCs/>
                </w:rPr>
                <w:t xml:space="preserve">, M.K., </w:t>
              </w:r>
              <w:proofErr w:type="spellStart"/>
              <w:r w:rsidRPr="00BE581A">
                <w:rPr>
                  <w:rFonts w:ascii="Times New Roman" w:hAnsi="Times New Roman" w:cs="Times New Roman"/>
                  <w:iCs/>
                </w:rPr>
                <w:t>Masum</w:t>
              </w:r>
              <w:proofErr w:type="spellEnd"/>
              <w:r w:rsidRPr="00BE581A">
                <w:rPr>
                  <w:rFonts w:ascii="Times New Roman" w:hAnsi="Times New Roman" w:cs="Times New Roman"/>
                  <w:iCs/>
                </w:rPr>
                <w:t xml:space="preserve">, M.H., &amp; </w:t>
              </w:r>
              <w:proofErr w:type="spellStart"/>
              <w:r w:rsidRPr="00BE581A">
                <w:rPr>
                  <w:rFonts w:ascii="Times New Roman" w:hAnsi="Times New Roman" w:cs="Times New Roman"/>
                  <w:iCs/>
                </w:rPr>
                <w:t>Babu</w:t>
              </w:r>
              <w:proofErr w:type="spellEnd"/>
              <w:r w:rsidRPr="00BE581A">
                <w:rPr>
                  <w:rFonts w:ascii="Times New Roman" w:hAnsi="Times New Roman" w:cs="Times New Roman"/>
                  <w:iCs/>
                </w:rPr>
                <w:t>, A. (2022).</w:t>
              </w:r>
              <w:proofErr w:type="gramEnd"/>
              <w:r w:rsidRPr="00BE581A">
                <w:rPr>
                  <w:rFonts w:ascii="Times New Roman" w:hAnsi="Times New Roman" w:cs="Times New Roman"/>
                  <w:iCs/>
                </w:rPr>
                <w:t xml:space="preserve"> Impact of financial performance on green </w:t>
              </w:r>
              <w:r w:rsidRPr="00BE581A">
                <w:rPr>
                  <w:rFonts w:ascii="Times New Roman" w:hAnsi="Times New Roman" w:cs="Times New Roman"/>
                  <w:iCs/>
                </w:rPr>
                <w:tab/>
                <w:t xml:space="preserve">banking disclosure: Evidence from the listed banking companies in Bangladesh. </w:t>
              </w:r>
              <w:r w:rsidRPr="00BE581A">
                <w:rPr>
                  <w:rFonts w:ascii="Times New Roman" w:hAnsi="Times New Roman" w:cs="Times New Roman"/>
                  <w:iCs/>
                </w:rPr>
                <w:tab/>
              </w:r>
              <w:proofErr w:type="gramStart"/>
              <w:r w:rsidRPr="00BE581A">
                <w:rPr>
                  <w:rFonts w:ascii="Times New Roman" w:hAnsi="Times New Roman" w:cs="Times New Roman"/>
                  <w:iCs/>
                </w:rPr>
                <w:t>Universal Journal of Accounting and Finance.</w:t>
              </w:r>
              <w:proofErr w:type="gramEnd"/>
            </w:p>
            <w:p w14:paraId="4D2CCE70" w14:textId="77777777" w:rsidR="009051C1" w:rsidRPr="00BE581A" w:rsidRDefault="009051C1" w:rsidP="002D17C7">
              <w:pPr>
                <w:pStyle w:val="Bibliography"/>
                <w:spacing w:line="360" w:lineRule="auto"/>
                <w:ind w:left="720" w:hanging="720"/>
                <w:jc w:val="both"/>
                <w:rPr>
                  <w:rFonts w:ascii="Times New Roman" w:hAnsi="Times New Roman" w:cs="Times New Roman"/>
                  <w:noProof/>
                </w:rPr>
              </w:pPr>
              <w:r w:rsidRPr="00BE581A">
                <w:rPr>
                  <w:rFonts w:ascii="Times New Roman" w:hAnsi="Times New Roman" w:cs="Times New Roman"/>
                  <w:noProof/>
                </w:rPr>
                <w:t>IPDC FInance Limited. (n.d.). Retrieved from ipdcbd: https://www.ipdcbd.com/aboutus/investorrelations</w:t>
              </w:r>
            </w:p>
            <w:p w14:paraId="4AF87C59" w14:textId="77777777" w:rsidR="009051C1" w:rsidRPr="00BE581A" w:rsidRDefault="009051C1" w:rsidP="002D17C7">
              <w:pPr>
                <w:pStyle w:val="Bibliography"/>
                <w:spacing w:line="360" w:lineRule="auto"/>
                <w:ind w:left="720" w:hanging="720"/>
                <w:jc w:val="both"/>
                <w:rPr>
                  <w:rFonts w:ascii="Times New Roman" w:hAnsi="Times New Roman" w:cs="Times New Roman"/>
                  <w:noProof/>
                </w:rPr>
              </w:pPr>
              <w:r w:rsidRPr="00BE581A">
                <w:rPr>
                  <w:rFonts w:ascii="Times New Roman" w:hAnsi="Times New Roman" w:cs="Times New Roman"/>
                  <w:noProof/>
                </w:rPr>
                <w:t>LankaBangla Finance. (n.d.). Retrieved from lankabangla: https://www.lankabangla.com/investor-relations/</w:t>
              </w:r>
            </w:p>
            <w:p w14:paraId="39C73E1F" w14:textId="2C2E8205" w:rsidR="009051C1" w:rsidRPr="00BE581A" w:rsidRDefault="009051C1" w:rsidP="002D17C7">
              <w:pPr>
                <w:pStyle w:val="Bibliography"/>
                <w:spacing w:line="360" w:lineRule="auto"/>
                <w:ind w:left="720" w:hanging="720"/>
                <w:jc w:val="both"/>
                <w:rPr>
                  <w:rFonts w:ascii="Times New Roman" w:hAnsi="Times New Roman" w:cs="Times New Roman"/>
                  <w:noProof/>
                </w:rPr>
              </w:pPr>
              <w:r w:rsidRPr="00BE581A">
                <w:rPr>
                  <w:rFonts w:ascii="Times New Roman" w:hAnsi="Times New Roman" w:cs="Times New Roman"/>
                  <w:noProof/>
                </w:rPr>
                <w:t xml:space="preserve">List of Companies Selected </w:t>
              </w:r>
              <w:r w:rsidR="00C256FC" w:rsidRPr="00BE581A">
                <w:rPr>
                  <w:rFonts w:ascii="Times New Roman" w:hAnsi="Times New Roman" w:cs="Times New Roman"/>
                  <w:noProof/>
                </w:rPr>
                <w:t>Sector</w:t>
              </w:r>
              <w:r w:rsidRPr="00BE581A">
                <w:rPr>
                  <w:rFonts w:ascii="Times New Roman" w:hAnsi="Times New Roman" w:cs="Times New Roman"/>
                  <w:noProof/>
                </w:rPr>
                <w:t xml:space="preserve">: Financial Institutions. (n.d.). Retrieved from DSE: List of Companies Selected </w:t>
              </w:r>
              <w:r w:rsidR="00C256FC" w:rsidRPr="00BE581A">
                <w:rPr>
                  <w:rFonts w:ascii="Times New Roman" w:hAnsi="Times New Roman" w:cs="Times New Roman"/>
                  <w:noProof/>
                </w:rPr>
                <w:t>Sector</w:t>
              </w:r>
              <w:r w:rsidRPr="00BE581A">
                <w:rPr>
                  <w:rFonts w:ascii="Times New Roman" w:hAnsi="Times New Roman" w:cs="Times New Roman"/>
                  <w:noProof/>
                </w:rPr>
                <w:t>: Financial Institutions</w:t>
              </w:r>
            </w:p>
            <w:p w14:paraId="2BA6F24C" w14:textId="77777777" w:rsidR="009051C1" w:rsidRPr="00BE581A" w:rsidRDefault="009051C1" w:rsidP="002D17C7">
              <w:pPr>
                <w:pStyle w:val="Bibliography"/>
                <w:spacing w:line="360" w:lineRule="auto"/>
                <w:ind w:left="720" w:hanging="720"/>
                <w:jc w:val="both"/>
                <w:rPr>
                  <w:rFonts w:ascii="Times New Roman" w:hAnsi="Times New Roman" w:cs="Times New Roman"/>
                  <w:noProof/>
                </w:rPr>
              </w:pPr>
              <w:r w:rsidRPr="00BE581A">
                <w:rPr>
                  <w:rFonts w:ascii="Times New Roman" w:hAnsi="Times New Roman" w:cs="Times New Roman"/>
                  <w:noProof/>
                </w:rPr>
                <w:t>MIDAS FINANCING LIMITED. (n.d.). Retrieved from mfl: https://www.mfl.com.bd/home/annual_reports</w:t>
              </w:r>
            </w:p>
            <w:p w14:paraId="3EAA0894" w14:textId="77777777" w:rsidR="009051C1" w:rsidRPr="00BE581A" w:rsidRDefault="009051C1" w:rsidP="002D17C7">
              <w:pPr>
                <w:pStyle w:val="Bibliography"/>
                <w:spacing w:line="360" w:lineRule="auto"/>
                <w:ind w:left="720" w:hanging="720"/>
                <w:jc w:val="both"/>
                <w:rPr>
                  <w:rFonts w:ascii="Times New Roman" w:hAnsi="Times New Roman" w:cs="Times New Roman"/>
                  <w:noProof/>
                </w:rPr>
              </w:pPr>
              <w:r w:rsidRPr="00BE581A">
                <w:rPr>
                  <w:rFonts w:ascii="Times New Roman" w:hAnsi="Times New Roman" w:cs="Times New Roman"/>
                  <w:noProof/>
                </w:rPr>
                <w:t>National Housing. (n.d.). Retrieved from nationalhousingbd: https://www.nationalhousingbd.com/financial-report</w:t>
              </w:r>
            </w:p>
            <w:p w14:paraId="1C17EDBC" w14:textId="77777777" w:rsidR="009051C1" w:rsidRPr="00BE581A" w:rsidRDefault="009051C1" w:rsidP="002D17C7">
              <w:pPr>
                <w:pStyle w:val="Bibliography"/>
                <w:spacing w:line="360" w:lineRule="auto"/>
                <w:ind w:left="720" w:hanging="720"/>
                <w:jc w:val="both"/>
                <w:rPr>
                  <w:rFonts w:ascii="Times New Roman" w:hAnsi="Times New Roman" w:cs="Times New Roman"/>
                  <w:noProof/>
                </w:rPr>
              </w:pPr>
              <w:r w:rsidRPr="00BE581A">
                <w:rPr>
                  <w:rFonts w:ascii="Times New Roman" w:hAnsi="Times New Roman" w:cs="Times New Roman"/>
                  <w:noProof/>
                </w:rPr>
                <w:t>NBFIs Statistics. (2023, Jan-Mar). Retrieved from Bangladesh Bank: https://www.bb.org.bd/pub/quaterly/nbfistat/nbfis%20statistics_january_march_2023.pdf</w:t>
              </w:r>
            </w:p>
            <w:p w14:paraId="5D080236" w14:textId="77777777" w:rsidR="009051C1" w:rsidRPr="00BE581A" w:rsidRDefault="009051C1" w:rsidP="002D17C7">
              <w:pPr>
                <w:pStyle w:val="Bibliography"/>
                <w:spacing w:line="360" w:lineRule="auto"/>
                <w:ind w:left="720" w:hanging="720"/>
                <w:jc w:val="both"/>
                <w:rPr>
                  <w:rFonts w:ascii="Times New Roman" w:hAnsi="Times New Roman" w:cs="Times New Roman"/>
                  <w:noProof/>
                </w:rPr>
              </w:pPr>
              <w:r w:rsidRPr="00BE581A">
                <w:rPr>
                  <w:rFonts w:ascii="Times New Roman" w:hAnsi="Times New Roman" w:cs="Times New Roman"/>
                  <w:noProof/>
                </w:rPr>
                <w:t>Rahman, M. M. (2023, 02 14). Determinants of efficiency of non-bank financial institutions: an empirical evidence from Bangladesh. Retrieved from emerald insight: https://www.emerald.com/insight/content/doi/10.1108/AJEB-07-2022-0092/full/html#sec003</w:t>
              </w:r>
            </w:p>
            <w:p w14:paraId="1749C54F" w14:textId="77777777" w:rsidR="009051C1" w:rsidRPr="00BE581A" w:rsidRDefault="009051C1" w:rsidP="002D17C7">
              <w:pPr>
                <w:pStyle w:val="Bibliography"/>
                <w:spacing w:line="360" w:lineRule="auto"/>
                <w:ind w:left="720" w:hanging="720"/>
                <w:jc w:val="both"/>
                <w:rPr>
                  <w:rFonts w:ascii="Times New Roman" w:hAnsi="Times New Roman" w:cs="Times New Roman"/>
                  <w:noProof/>
                </w:rPr>
              </w:pPr>
              <w:r w:rsidRPr="00BE581A">
                <w:rPr>
                  <w:rFonts w:ascii="Times New Roman" w:hAnsi="Times New Roman" w:cs="Times New Roman"/>
                  <w:noProof/>
                </w:rPr>
                <w:t>UNITED FINANCE. (n.d.). Retrieved from unitedfinance: https://www.unitedfinance.com.bd/en/Home/FinancialReports</w:t>
              </w:r>
            </w:p>
            <w:p w14:paraId="6FE43F5E" w14:textId="17D812D8" w:rsidR="009051C1" w:rsidRDefault="009051C1" w:rsidP="002D17C7">
              <w:pPr>
                <w:spacing w:line="360" w:lineRule="auto"/>
                <w:jc w:val="both"/>
              </w:pPr>
              <w:r w:rsidRPr="00BE581A">
                <w:rPr>
                  <w:rFonts w:ascii="Times New Roman" w:hAnsi="Times New Roman" w:cs="Times New Roman"/>
                  <w:b/>
                  <w:bCs/>
                  <w:noProof/>
                </w:rPr>
                <w:fldChar w:fldCharType="end"/>
              </w:r>
            </w:p>
            <w:bookmarkEnd w:id="59" w:displacedByCustomXml="next"/>
          </w:sdtContent>
        </w:sdt>
      </w:sdtContent>
    </w:sdt>
    <w:p w14:paraId="0639A463" w14:textId="5C089F3B" w:rsidR="009051C1" w:rsidRDefault="009051C1" w:rsidP="009051C1"/>
    <w:p w14:paraId="2658DD30" w14:textId="737D5F45" w:rsidR="009051C1" w:rsidRDefault="009051C1" w:rsidP="009051C1"/>
    <w:p w14:paraId="5B190C23" w14:textId="0EFBC041" w:rsidR="009051C1" w:rsidRDefault="009051C1" w:rsidP="009051C1"/>
    <w:p w14:paraId="2FE3A7FC" w14:textId="0F1B3DCB" w:rsidR="009051C1" w:rsidRDefault="009051C1" w:rsidP="009051C1"/>
    <w:p w14:paraId="2DF1417E" w14:textId="77777777" w:rsidR="00A73FB4" w:rsidRDefault="00A73FB4" w:rsidP="009051C1"/>
    <w:p w14:paraId="5969159F" w14:textId="77777777" w:rsidR="00A73FB4" w:rsidRDefault="00A73FB4" w:rsidP="009051C1"/>
    <w:p w14:paraId="5C8EB6F6" w14:textId="77777777" w:rsidR="00A73FB4" w:rsidRDefault="00A73FB4" w:rsidP="009051C1"/>
    <w:p w14:paraId="306B5BE9" w14:textId="77777777" w:rsidR="00A73FB4" w:rsidRDefault="00A73FB4" w:rsidP="009051C1"/>
    <w:p w14:paraId="3A2E3A35" w14:textId="77777777" w:rsidR="00A73FB4" w:rsidRDefault="00A73FB4" w:rsidP="009051C1"/>
    <w:p w14:paraId="1C877746" w14:textId="77777777" w:rsidR="00A73FB4" w:rsidRDefault="00A73FB4" w:rsidP="009051C1"/>
    <w:p w14:paraId="1729E6FD" w14:textId="77777777" w:rsidR="00A73FB4" w:rsidRDefault="00A73FB4" w:rsidP="009051C1"/>
    <w:p w14:paraId="3AB96D08" w14:textId="77777777" w:rsidR="00A73FB4" w:rsidRDefault="00A73FB4" w:rsidP="009051C1"/>
    <w:p w14:paraId="577D74AE" w14:textId="77777777" w:rsidR="00A73FB4" w:rsidRDefault="00A73FB4" w:rsidP="009051C1"/>
    <w:p w14:paraId="1E2B52E0" w14:textId="77777777" w:rsidR="00A73FB4" w:rsidRDefault="00A73FB4" w:rsidP="009051C1"/>
    <w:p w14:paraId="364ABFB6" w14:textId="77777777" w:rsidR="00A73FB4" w:rsidRDefault="00A73FB4" w:rsidP="009051C1"/>
    <w:p w14:paraId="3C8AD444" w14:textId="419E622C" w:rsidR="00A73FB4" w:rsidRDefault="00E954D7" w:rsidP="00E954D7">
      <w:pPr>
        <w:pStyle w:val="Heading1"/>
        <w:spacing w:line="360" w:lineRule="auto"/>
      </w:pPr>
      <w:bookmarkStart w:id="61" w:name="_Toc157463341"/>
      <w:r>
        <w:t>Chapter-10: Appendix</w:t>
      </w:r>
      <w:bookmarkEnd w:id="61"/>
    </w:p>
    <w:p w14:paraId="0D2270DA" w14:textId="77777777" w:rsidR="00E954D7" w:rsidRPr="00E954D7" w:rsidRDefault="00E954D7" w:rsidP="00E954D7"/>
    <w:tbl>
      <w:tblPr>
        <w:tblW w:w="5000" w:type="pct"/>
        <w:tblLook w:val="04A0" w:firstRow="1" w:lastRow="0" w:firstColumn="1" w:lastColumn="0" w:noHBand="0" w:noVBand="1"/>
      </w:tblPr>
      <w:tblGrid>
        <w:gridCol w:w="1855"/>
        <w:gridCol w:w="1224"/>
        <w:gridCol w:w="1224"/>
        <w:gridCol w:w="1224"/>
        <w:gridCol w:w="1224"/>
        <w:gridCol w:w="1224"/>
        <w:gridCol w:w="1601"/>
      </w:tblGrid>
      <w:tr w:rsidR="00E954D7" w:rsidRPr="00E954D7" w14:paraId="77579016" w14:textId="77777777" w:rsidTr="00E954D7">
        <w:trPr>
          <w:trHeight w:val="288"/>
        </w:trPr>
        <w:tc>
          <w:tcPr>
            <w:tcW w:w="5000" w:type="pct"/>
            <w:gridSpan w:val="7"/>
            <w:tcBorders>
              <w:top w:val="nil"/>
              <w:left w:val="nil"/>
              <w:bottom w:val="nil"/>
              <w:right w:val="nil"/>
            </w:tcBorders>
            <w:shd w:val="clear" w:color="auto" w:fill="auto"/>
            <w:noWrap/>
            <w:hideMark/>
          </w:tcPr>
          <w:p w14:paraId="27976DAF" w14:textId="77777777" w:rsidR="00E954D7" w:rsidRPr="00E954D7" w:rsidRDefault="00E954D7" w:rsidP="00E954D7">
            <w:pPr>
              <w:spacing w:after="0" w:line="240" w:lineRule="auto"/>
              <w:rPr>
                <w:rFonts w:ascii="Times New Roman" w:eastAsia="Times New Roman" w:hAnsi="Times New Roman" w:cs="Times New Roman"/>
                <w:b/>
                <w:bCs/>
                <w:color w:val="000000"/>
                <w:kern w:val="0"/>
                <w14:ligatures w14:val="none"/>
              </w:rPr>
            </w:pPr>
            <w:r w:rsidRPr="00E954D7">
              <w:rPr>
                <w:rFonts w:ascii="Times New Roman" w:eastAsia="Times New Roman" w:hAnsi="Times New Roman" w:cs="Times New Roman"/>
                <w:b/>
                <w:bCs/>
                <w:color w:val="000000"/>
                <w:kern w:val="0"/>
                <w14:ligatures w14:val="none"/>
              </w:rPr>
              <w:t xml:space="preserve">Appendix A: Table-1 Return on Asset (ROA) </w:t>
            </w:r>
          </w:p>
        </w:tc>
      </w:tr>
      <w:tr w:rsidR="00E954D7" w:rsidRPr="00E954D7" w14:paraId="0BBC966B" w14:textId="77777777" w:rsidTr="00E954D7">
        <w:trPr>
          <w:trHeight w:val="288"/>
        </w:trPr>
        <w:tc>
          <w:tcPr>
            <w:tcW w:w="969" w:type="pct"/>
            <w:tcBorders>
              <w:top w:val="nil"/>
              <w:left w:val="nil"/>
              <w:bottom w:val="single" w:sz="4" w:space="0" w:color="auto"/>
              <w:right w:val="nil"/>
            </w:tcBorders>
            <w:shd w:val="clear" w:color="auto" w:fill="auto"/>
            <w:noWrap/>
          </w:tcPr>
          <w:p w14:paraId="753FA110" w14:textId="7D1E1392" w:rsidR="00E954D7" w:rsidRPr="00E954D7" w:rsidRDefault="00E954D7" w:rsidP="00E954D7">
            <w:pPr>
              <w:spacing w:after="0" w:line="240" w:lineRule="auto"/>
              <w:rPr>
                <w:rFonts w:ascii="Times New Roman" w:eastAsia="Times New Roman" w:hAnsi="Times New Roman" w:cs="Times New Roman"/>
                <w:b/>
                <w:bCs/>
                <w:color w:val="000000"/>
                <w:kern w:val="0"/>
                <w14:ligatures w14:val="none"/>
              </w:rPr>
            </w:pPr>
          </w:p>
        </w:tc>
        <w:tc>
          <w:tcPr>
            <w:tcW w:w="639" w:type="pct"/>
            <w:tcBorders>
              <w:top w:val="nil"/>
              <w:left w:val="nil"/>
              <w:bottom w:val="single" w:sz="4" w:space="0" w:color="auto"/>
              <w:right w:val="nil"/>
            </w:tcBorders>
            <w:shd w:val="clear" w:color="auto" w:fill="auto"/>
            <w:noWrap/>
          </w:tcPr>
          <w:p w14:paraId="2512D36F" w14:textId="1CA4E626" w:rsidR="00E954D7" w:rsidRPr="00E954D7" w:rsidRDefault="00E954D7" w:rsidP="00E954D7">
            <w:pPr>
              <w:spacing w:after="0" w:line="240" w:lineRule="auto"/>
              <w:rPr>
                <w:rFonts w:ascii="Times New Roman" w:eastAsia="Times New Roman" w:hAnsi="Times New Roman" w:cs="Times New Roman"/>
                <w:b/>
                <w:bCs/>
                <w:color w:val="000000"/>
                <w:kern w:val="0"/>
                <w:sz w:val="20"/>
                <w:szCs w:val="20"/>
                <w14:ligatures w14:val="none"/>
              </w:rPr>
            </w:pPr>
          </w:p>
        </w:tc>
        <w:tc>
          <w:tcPr>
            <w:tcW w:w="639" w:type="pct"/>
            <w:tcBorders>
              <w:top w:val="nil"/>
              <w:left w:val="nil"/>
              <w:bottom w:val="single" w:sz="4" w:space="0" w:color="auto"/>
              <w:right w:val="nil"/>
            </w:tcBorders>
            <w:shd w:val="clear" w:color="auto" w:fill="auto"/>
            <w:noWrap/>
          </w:tcPr>
          <w:p w14:paraId="5E45FD19" w14:textId="102954BF" w:rsidR="00E954D7" w:rsidRPr="00E954D7" w:rsidRDefault="00E954D7" w:rsidP="00E954D7">
            <w:pPr>
              <w:spacing w:after="0" w:line="240" w:lineRule="auto"/>
              <w:rPr>
                <w:rFonts w:ascii="Times New Roman" w:eastAsia="Times New Roman" w:hAnsi="Times New Roman" w:cs="Times New Roman"/>
                <w:b/>
                <w:bCs/>
                <w:color w:val="000000"/>
                <w:kern w:val="0"/>
                <w:sz w:val="20"/>
                <w:szCs w:val="20"/>
                <w14:ligatures w14:val="none"/>
              </w:rPr>
            </w:pPr>
          </w:p>
        </w:tc>
        <w:tc>
          <w:tcPr>
            <w:tcW w:w="639" w:type="pct"/>
            <w:tcBorders>
              <w:top w:val="nil"/>
              <w:left w:val="nil"/>
              <w:bottom w:val="single" w:sz="4" w:space="0" w:color="auto"/>
              <w:right w:val="nil"/>
            </w:tcBorders>
            <w:shd w:val="clear" w:color="auto" w:fill="auto"/>
            <w:noWrap/>
          </w:tcPr>
          <w:p w14:paraId="3E0B95A1" w14:textId="12A99E44" w:rsidR="00E954D7" w:rsidRPr="00E954D7" w:rsidRDefault="00E954D7" w:rsidP="00E954D7">
            <w:pPr>
              <w:spacing w:after="0" w:line="240" w:lineRule="auto"/>
              <w:rPr>
                <w:rFonts w:ascii="Times New Roman" w:eastAsia="Times New Roman" w:hAnsi="Times New Roman" w:cs="Times New Roman"/>
                <w:b/>
                <w:bCs/>
                <w:color w:val="000000"/>
                <w:kern w:val="0"/>
                <w:sz w:val="20"/>
                <w:szCs w:val="20"/>
                <w14:ligatures w14:val="none"/>
              </w:rPr>
            </w:pPr>
          </w:p>
        </w:tc>
        <w:tc>
          <w:tcPr>
            <w:tcW w:w="639" w:type="pct"/>
            <w:tcBorders>
              <w:top w:val="nil"/>
              <w:left w:val="nil"/>
              <w:bottom w:val="single" w:sz="4" w:space="0" w:color="auto"/>
              <w:right w:val="nil"/>
            </w:tcBorders>
            <w:shd w:val="clear" w:color="auto" w:fill="auto"/>
            <w:noWrap/>
          </w:tcPr>
          <w:p w14:paraId="5D780A64" w14:textId="4C7A80BD" w:rsidR="00E954D7" w:rsidRPr="00E954D7" w:rsidRDefault="00E954D7" w:rsidP="00E954D7">
            <w:pPr>
              <w:spacing w:after="0" w:line="240" w:lineRule="auto"/>
              <w:rPr>
                <w:rFonts w:ascii="Times New Roman" w:eastAsia="Times New Roman" w:hAnsi="Times New Roman" w:cs="Times New Roman"/>
                <w:b/>
                <w:bCs/>
                <w:color w:val="000000"/>
                <w:kern w:val="0"/>
                <w:sz w:val="20"/>
                <w:szCs w:val="20"/>
                <w14:ligatures w14:val="none"/>
              </w:rPr>
            </w:pPr>
          </w:p>
        </w:tc>
        <w:tc>
          <w:tcPr>
            <w:tcW w:w="639" w:type="pct"/>
            <w:tcBorders>
              <w:top w:val="nil"/>
              <w:left w:val="nil"/>
              <w:bottom w:val="single" w:sz="4" w:space="0" w:color="auto"/>
              <w:right w:val="nil"/>
            </w:tcBorders>
            <w:shd w:val="clear" w:color="auto" w:fill="auto"/>
            <w:noWrap/>
          </w:tcPr>
          <w:p w14:paraId="6133946A" w14:textId="75BC1B91" w:rsidR="00E954D7" w:rsidRPr="00E954D7" w:rsidRDefault="00E954D7" w:rsidP="00E954D7">
            <w:pPr>
              <w:spacing w:after="0" w:line="240" w:lineRule="auto"/>
              <w:rPr>
                <w:rFonts w:ascii="Times New Roman" w:eastAsia="Times New Roman" w:hAnsi="Times New Roman" w:cs="Times New Roman"/>
                <w:b/>
                <w:bCs/>
                <w:color w:val="000000"/>
                <w:kern w:val="0"/>
                <w:sz w:val="20"/>
                <w:szCs w:val="20"/>
                <w14:ligatures w14:val="none"/>
              </w:rPr>
            </w:pPr>
          </w:p>
        </w:tc>
        <w:tc>
          <w:tcPr>
            <w:tcW w:w="837" w:type="pct"/>
            <w:tcBorders>
              <w:top w:val="nil"/>
              <w:left w:val="nil"/>
              <w:bottom w:val="single" w:sz="4" w:space="0" w:color="auto"/>
              <w:right w:val="nil"/>
            </w:tcBorders>
            <w:shd w:val="clear" w:color="auto" w:fill="auto"/>
            <w:noWrap/>
          </w:tcPr>
          <w:p w14:paraId="12D18A8A" w14:textId="32B21AD5" w:rsidR="00E954D7" w:rsidRPr="00E954D7" w:rsidRDefault="00E954D7" w:rsidP="00E954D7">
            <w:pPr>
              <w:spacing w:after="0" w:line="240" w:lineRule="auto"/>
              <w:rPr>
                <w:rFonts w:ascii="Times New Roman" w:eastAsia="Times New Roman" w:hAnsi="Times New Roman" w:cs="Times New Roman"/>
                <w:b/>
                <w:bCs/>
                <w:color w:val="000000"/>
                <w:kern w:val="0"/>
                <w:sz w:val="20"/>
                <w:szCs w:val="20"/>
                <w14:ligatures w14:val="none"/>
              </w:rPr>
            </w:pPr>
          </w:p>
        </w:tc>
      </w:tr>
      <w:tr w:rsidR="00E954D7" w:rsidRPr="00E954D7" w14:paraId="553CE2AE" w14:textId="77777777" w:rsidTr="00E954D7">
        <w:trPr>
          <w:trHeight w:val="288"/>
        </w:trPr>
        <w:tc>
          <w:tcPr>
            <w:tcW w:w="969" w:type="pct"/>
            <w:tcBorders>
              <w:top w:val="nil"/>
              <w:left w:val="single" w:sz="4" w:space="0" w:color="auto"/>
              <w:bottom w:val="single" w:sz="4" w:space="0" w:color="auto"/>
              <w:right w:val="single" w:sz="4" w:space="0" w:color="auto"/>
            </w:tcBorders>
            <w:shd w:val="clear" w:color="auto" w:fill="auto"/>
            <w:noWrap/>
            <w:vAlign w:val="bottom"/>
            <w:hideMark/>
          </w:tcPr>
          <w:p w14:paraId="5CE348E2" w14:textId="77777777" w:rsidR="00E954D7" w:rsidRPr="00E954D7" w:rsidRDefault="00E954D7" w:rsidP="00E954D7">
            <w:pPr>
              <w:spacing w:after="0" w:line="240" w:lineRule="auto"/>
              <w:jc w:val="center"/>
              <w:rPr>
                <w:rFonts w:ascii="Times New Roman" w:eastAsia="Times New Roman" w:hAnsi="Times New Roman" w:cs="Times New Roman"/>
                <w:b/>
                <w:bCs/>
                <w:color w:val="000000"/>
                <w:kern w:val="0"/>
                <w:sz w:val="20"/>
                <w:szCs w:val="20"/>
                <w14:ligatures w14:val="none"/>
              </w:rPr>
            </w:pPr>
            <w:r w:rsidRPr="00E954D7">
              <w:rPr>
                <w:rFonts w:ascii="Times New Roman" w:eastAsia="Times New Roman" w:hAnsi="Times New Roman" w:cs="Times New Roman"/>
                <w:b/>
                <w:bCs/>
                <w:color w:val="000000"/>
                <w:kern w:val="0"/>
                <w:sz w:val="20"/>
                <w:szCs w:val="20"/>
                <w14:ligatures w14:val="none"/>
              </w:rPr>
              <w:t>Name of NBFI</w:t>
            </w:r>
          </w:p>
        </w:tc>
        <w:tc>
          <w:tcPr>
            <w:tcW w:w="639" w:type="pct"/>
            <w:tcBorders>
              <w:top w:val="nil"/>
              <w:left w:val="nil"/>
              <w:bottom w:val="single" w:sz="4" w:space="0" w:color="auto"/>
              <w:right w:val="single" w:sz="4" w:space="0" w:color="auto"/>
            </w:tcBorders>
            <w:shd w:val="clear" w:color="auto" w:fill="auto"/>
            <w:noWrap/>
            <w:vAlign w:val="bottom"/>
            <w:hideMark/>
          </w:tcPr>
          <w:p w14:paraId="166FE0EB" w14:textId="1328F977" w:rsidR="00E954D7" w:rsidRPr="00E954D7" w:rsidRDefault="00E954D7" w:rsidP="00E954D7">
            <w:pPr>
              <w:spacing w:after="0" w:line="240" w:lineRule="auto"/>
              <w:jc w:val="center"/>
              <w:rPr>
                <w:rFonts w:ascii="Times New Roman" w:eastAsia="Times New Roman" w:hAnsi="Times New Roman" w:cs="Times New Roman"/>
                <w:b/>
                <w:bCs/>
                <w:color w:val="000000"/>
                <w:kern w:val="0"/>
                <w:sz w:val="20"/>
                <w:szCs w:val="20"/>
                <w14:ligatures w14:val="none"/>
              </w:rPr>
            </w:pPr>
            <w:r w:rsidRPr="00E954D7">
              <w:rPr>
                <w:rFonts w:ascii="Times New Roman" w:eastAsia="Times New Roman" w:hAnsi="Times New Roman" w:cs="Times New Roman"/>
                <w:b/>
                <w:bCs/>
                <w:color w:val="000000"/>
                <w:kern w:val="0"/>
                <w:sz w:val="20"/>
                <w:szCs w:val="20"/>
                <w14:ligatures w14:val="none"/>
              </w:rPr>
              <w:t xml:space="preserve">2018 </w:t>
            </w:r>
          </w:p>
        </w:tc>
        <w:tc>
          <w:tcPr>
            <w:tcW w:w="639" w:type="pct"/>
            <w:tcBorders>
              <w:top w:val="nil"/>
              <w:left w:val="nil"/>
              <w:bottom w:val="single" w:sz="4" w:space="0" w:color="auto"/>
              <w:right w:val="single" w:sz="4" w:space="0" w:color="auto"/>
            </w:tcBorders>
            <w:shd w:val="clear" w:color="auto" w:fill="auto"/>
            <w:noWrap/>
            <w:vAlign w:val="bottom"/>
            <w:hideMark/>
          </w:tcPr>
          <w:p w14:paraId="5D14508A" w14:textId="7F88CE61" w:rsidR="00E954D7" w:rsidRPr="00E954D7" w:rsidRDefault="00E954D7" w:rsidP="00E954D7">
            <w:pPr>
              <w:spacing w:after="0" w:line="240" w:lineRule="auto"/>
              <w:jc w:val="center"/>
              <w:rPr>
                <w:rFonts w:ascii="Times New Roman" w:eastAsia="Times New Roman" w:hAnsi="Times New Roman" w:cs="Times New Roman"/>
                <w:b/>
                <w:bCs/>
                <w:color w:val="000000"/>
                <w:kern w:val="0"/>
                <w:sz w:val="20"/>
                <w:szCs w:val="20"/>
                <w14:ligatures w14:val="none"/>
              </w:rPr>
            </w:pPr>
            <w:r w:rsidRPr="00E954D7">
              <w:rPr>
                <w:rFonts w:ascii="Times New Roman" w:eastAsia="Times New Roman" w:hAnsi="Times New Roman" w:cs="Times New Roman"/>
                <w:b/>
                <w:bCs/>
                <w:color w:val="000000"/>
                <w:kern w:val="0"/>
                <w:sz w:val="20"/>
                <w:szCs w:val="20"/>
                <w14:ligatures w14:val="none"/>
              </w:rPr>
              <w:t>2019</w:t>
            </w:r>
          </w:p>
        </w:tc>
        <w:tc>
          <w:tcPr>
            <w:tcW w:w="639" w:type="pct"/>
            <w:tcBorders>
              <w:top w:val="nil"/>
              <w:left w:val="nil"/>
              <w:bottom w:val="single" w:sz="4" w:space="0" w:color="auto"/>
              <w:right w:val="single" w:sz="4" w:space="0" w:color="auto"/>
            </w:tcBorders>
            <w:shd w:val="clear" w:color="auto" w:fill="auto"/>
            <w:noWrap/>
            <w:vAlign w:val="bottom"/>
            <w:hideMark/>
          </w:tcPr>
          <w:p w14:paraId="6F62AEAC" w14:textId="4A370F05" w:rsidR="00E954D7" w:rsidRPr="00E954D7" w:rsidRDefault="00E954D7" w:rsidP="00E954D7">
            <w:pPr>
              <w:spacing w:after="0" w:line="240" w:lineRule="auto"/>
              <w:jc w:val="center"/>
              <w:rPr>
                <w:rFonts w:ascii="Times New Roman" w:eastAsia="Times New Roman" w:hAnsi="Times New Roman" w:cs="Times New Roman"/>
                <w:b/>
                <w:bCs/>
                <w:color w:val="000000"/>
                <w:kern w:val="0"/>
                <w:sz w:val="20"/>
                <w:szCs w:val="20"/>
                <w14:ligatures w14:val="none"/>
              </w:rPr>
            </w:pPr>
            <w:r w:rsidRPr="00E954D7">
              <w:rPr>
                <w:rFonts w:ascii="Times New Roman" w:eastAsia="Times New Roman" w:hAnsi="Times New Roman" w:cs="Times New Roman"/>
                <w:b/>
                <w:bCs/>
                <w:color w:val="000000"/>
                <w:kern w:val="0"/>
                <w:sz w:val="20"/>
                <w:szCs w:val="20"/>
                <w14:ligatures w14:val="none"/>
              </w:rPr>
              <w:t>2020</w:t>
            </w:r>
          </w:p>
        </w:tc>
        <w:tc>
          <w:tcPr>
            <w:tcW w:w="639" w:type="pct"/>
            <w:tcBorders>
              <w:top w:val="nil"/>
              <w:left w:val="nil"/>
              <w:bottom w:val="single" w:sz="4" w:space="0" w:color="auto"/>
              <w:right w:val="single" w:sz="4" w:space="0" w:color="auto"/>
            </w:tcBorders>
            <w:shd w:val="clear" w:color="auto" w:fill="auto"/>
            <w:noWrap/>
            <w:vAlign w:val="bottom"/>
            <w:hideMark/>
          </w:tcPr>
          <w:p w14:paraId="37D3F5F2" w14:textId="55158638" w:rsidR="00E954D7" w:rsidRPr="00E954D7" w:rsidRDefault="00E954D7" w:rsidP="00E954D7">
            <w:pPr>
              <w:spacing w:after="0" w:line="240" w:lineRule="auto"/>
              <w:jc w:val="center"/>
              <w:rPr>
                <w:rFonts w:ascii="Times New Roman" w:eastAsia="Times New Roman" w:hAnsi="Times New Roman" w:cs="Times New Roman"/>
                <w:b/>
                <w:bCs/>
                <w:color w:val="000000"/>
                <w:kern w:val="0"/>
                <w:sz w:val="20"/>
                <w:szCs w:val="20"/>
                <w14:ligatures w14:val="none"/>
              </w:rPr>
            </w:pPr>
            <w:r w:rsidRPr="00E954D7">
              <w:rPr>
                <w:rFonts w:ascii="Times New Roman" w:eastAsia="Times New Roman" w:hAnsi="Times New Roman" w:cs="Times New Roman"/>
                <w:b/>
                <w:bCs/>
                <w:color w:val="000000"/>
                <w:kern w:val="0"/>
                <w:sz w:val="20"/>
                <w:szCs w:val="20"/>
                <w14:ligatures w14:val="none"/>
              </w:rPr>
              <w:t>2021</w:t>
            </w:r>
          </w:p>
        </w:tc>
        <w:tc>
          <w:tcPr>
            <w:tcW w:w="639" w:type="pct"/>
            <w:tcBorders>
              <w:top w:val="nil"/>
              <w:left w:val="nil"/>
              <w:bottom w:val="single" w:sz="4" w:space="0" w:color="auto"/>
              <w:right w:val="single" w:sz="4" w:space="0" w:color="auto"/>
            </w:tcBorders>
            <w:shd w:val="clear" w:color="auto" w:fill="auto"/>
            <w:noWrap/>
            <w:vAlign w:val="bottom"/>
            <w:hideMark/>
          </w:tcPr>
          <w:p w14:paraId="598F0953" w14:textId="1DA4D629" w:rsidR="00E954D7" w:rsidRPr="00E954D7" w:rsidRDefault="00E954D7" w:rsidP="00E954D7">
            <w:pPr>
              <w:spacing w:after="0" w:line="240" w:lineRule="auto"/>
              <w:jc w:val="center"/>
              <w:rPr>
                <w:rFonts w:ascii="Times New Roman" w:eastAsia="Times New Roman" w:hAnsi="Times New Roman" w:cs="Times New Roman"/>
                <w:b/>
                <w:bCs/>
                <w:color w:val="000000"/>
                <w:kern w:val="0"/>
                <w:sz w:val="20"/>
                <w:szCs w:val="20"/>
                <w14:ligatures w14:val="none"/>
              </w:rPr>
            </w:pPr>
            <w:r w:rsidRPr="00E954D7">
              <w:rPr>
                <w:rFonts w:ascii="Times New Roman" w:eastAsia="Times New Roman" w:hAnsi="Times New Roman" w:cs="Times New Roman"/>
                <w:b/>
                <w:bCs/>
                <w:color w:val="000000"/>
                <w:kern w:val="0"/>
                <w:sz w:val="20"/>
                <w:szCs w:val="20"/>
                <w14:ligatures w14:val="none"/>
              </w:rPr>
              <w:t>2022</w:t>
            </w:r>
          </w:p>
        </w:tc>
        <w:tc>
          <w:tcPr>
            <w:tcW w:w="837" w:type="pct"/>
            <w:tcBorders>
              <w:top w:val="nil"/>
              <w:left w:val="nil"/>
              <w:bottom w:val="single" w:sz="4" w:space="0" w:color="auto"/>
              <w:right w:val="single" w:sz="4" w:space="0" w:color="auto"/>
            </w:tcBorders>
            <w:shd w:val="clear" w:color="auto" w:fill="auto"/>
            <w:noWrap/>
            <w:vAlign w:val="bottom"/>
            <w:hideMark/>
          </w:tcPr>
          <w:p w14:paraId="5F6588C5" w14:textId="63023E42" w:rsidR="00E954D7" w:rsidRPr="00E954D7" w:rsidRDefault="00E954D7" w:rsidP="00E954D7">
            <w:pPr>
              <w:spacing w:after="0" w:line="240" w:lineRule="auto"/>
              <w:jc w:val="center"/>
              <w:rPr>
                <w:rFonts w:ascii="Times New Roman" w:eastAsia="Times New Roman" w:hAnsi="Times New Roman" w:cs="Times New Roman"/>
                <w:b/>
                <w:bCs/>
                <w:color w:val="000000"/>
                <w:kern w:val="0"/>
                <w:sz w:val="20"/>
                <w:szCs w:val="20"/>
                <w14:ligatures w14:val="none"/>
              </w:rPr>
            </w:pPr>
            <w:r w:rsidRPr="00E954D7">
              <w:rPr>
                <w:rFonts w:ascii="Times New Roman" w:eastAsia="Times New Roman" w:hAnsi="Times New Roman" w:cs="Times New Roman"/>
                <w:b/>
                <w:bCs/>
                <w:color w:val="000000"/>
                <w:kern w:val="0"/>
                <w:sz w:val="20"/>
                <w:szCs w:val="20"/>
                <w14:ligatures w14:val="none"/>
              </w:rPr>
              <w:t>Average</w:t>
            </w:r>
          </w:p>
        </w:tc>
      </w:tr>
      <w:tr w:rsidR="00E954D7" w:rsidRPr="00E954D7" w14:paraId="3D4F7F06" w14:textId="77777777" w:rsidTr="00E954D7">
        <w:trPr>
          <w:trHeight w:val="288"/>
        </w:trPr>
        <w:tc>
          <w:tcPr>
            <w:tcW w:w="969" w:type="pct"/>
            <w:tcBorders>
              <w:top w:val="nil"/>
              <w:left w:val="single" w:sz="4" w:space="0" w:color="auto"/>
              <w:bottom w:val="single" w:sz="4" w:space="0" w:color="auto"/>
              <w:right w:val="single" w:sz="4" w:space="0" w:color="auto"/>
            </w:tcBorders>
            <w:shd w:val="clear" w:color="auto" w:fill="auto"/>
            <w:noWrap/>
            <w:vAlign w:val="bottom"/>
            <w:hideMark/>
          </w:tcPr>
          <w:p w14:paraId="1BD10362" w14:textId="77777777" w:rsidR="00E954D7" w:rsidRPr="00E954D7" w:rsidRDefault="00E954D7" w:rsidP="00E954D7">
            <w:pPr>
              <w:spacing w:after="0" w:line="240" w:lineRule="auto"/>
              <w:rPr>
                <w:rFonts w:ascii="Times New Roman" w:eastAsia="Times New Roman" w:hAnsi="Times New Roman" w:cs="Times New Roman"/>
                <w:color w:val="000000"/>
                <w:kern w:val="0"/>
                <w:sz w:val="20"/>
                <w:szCs w:val="20"/>
                <w14:ligatures w14:val="none"/>
              </w:rPr>
            </w:pPr>
            <w:r w:rsidRPr="00E954D7">
              <w:rPr>
                <w:rFonts w:ascii="Times New Roman" w:eastAsia="Times New Roman" w:hAnsi="Times New Roman" w:cs="Times New Roman"/>
                <w:color w:val="000000"/>
                <w:kern w:val="0"/>
                <w:sz w:val="20"/>
                <w:szCs w:val="20"/>
                <w14:ligatures w14:val="none"/>
              </w:rPr>
              <w:t>IPDC</w:t>
            </w:r>
          </w:p>
        </w:tc>
        <w:tc>
          <w:tcPr>
            <w:tcW w:w="639" w:type="pct"/>
            <w:tcBorders>
              <w:top w:val="nil"/>
              <w:left w:val="nil"/>
              <w:bottom w:val="single" w:sz="4" w:space="0" w:color="auto"/>
              <w:right w:val="single" w:sz="4" w:space="0" w:color="auto"/>
            </w:tcBorders>
            <w:shd w:val="clear" w:color="auto" w:fill="auto"/>
            <w:noWrap/>
            <w:vAlign w:val="bottom"/>
            <w:hideMark/>
          </w:tcPr>
          <w:p w14:paraId="3C7B75BB" w14:textId="77777777" w:rsidR="00E954D7" w:rsidRPr="00E954D7" w:rsidRDefault="00E954D7" w:rsidP="00E954D7">
            <w:pPr>
              <w:spacing w:after="0" w:line="240" w:lineRule="auto"/>
              <w:jc w:val="right"/>
              <w:rPr>
                <w:rFonts w:ascii="Times New Roman" w:eastAsia="Times New Roman" w:hAnsi="Times New Roman" w:cs="Times New Roman"/>
                <w:color w:val="000000"/>
                <w:kern w:val="0"/>
                <w:sz w:val="20"/>
                <w:szCs w:val="20"/>
                <w14:ligatures w14:val="none"/>
              </w:rPr>
            </w:pPr>
            <w:r w:rsidRPr="00E954D7">
              <w:rPr>
                <w:rFonts w:ascii="Times New Roman" w:eastAsia="Times New Roman" w:hAnsi="Times New Roman" w:cs="Times New Roman"/>
                <w:color w:val="000000"/>
                <w:kern w:val="0"/>
                <w:sz w:val="20"/>
                <w:szCs w:val="20"/>
                <w14:ligatures w14:val="none"/>
              </w:rPr>
              <w:t>1.00%</w:t>
            </w:r>
          </w:p>
        </w:tc>
        <w:tc>
          <w:tcPr>
            <w:tcW w:w="639" w:type="pct"/>
            <w:tcBorders>
              <w:top w:val="nil"/>
              <w:left w:val="nil"/>
              <w:bottom w:val="single" w:sz="4" w:space="0" w:color="auto"/>
              <w:right w:val="single" w:sz="4" w:space="0" w:color="auto"/>
            </w:tcBorders>
            <w:shd w:val="clear" w:color="auto" w:fill="auto"/>
            <w:noWrap/>
            <w:vAlign w:val="bottom"/>
            <w:hideMark/>
          </w:tcPr>
          <w:p w14:paraId="67606A70" w14:textId="77777777" w:rsidR="00E954D7" w:rsidRPr="00E954D7" w:rsidRDefault="00E954D7" w:rsidP="00E954D7">
            <w:pPr>
              <w:spacing w:after="0" w:line="240" w:lineRule="auto"/>
              <w:jc w:val="right"/>
              <w:rPr>
                <w:rFonts w:ascii="Times New Roman" w:eastAsia="Times New Roman" w:hAnsi="Times New Roman" w:cs="Times New Roman"/>
                <w:color w:val="000000"/>
                <w:kern w:val="0"/>
                <w:sz w:val="20"/>
                <w:szCs w:val="20"/>
                <w14:ligatures w14:val="none"/>
              </w:rPr>
            </w:pPr>
            <w:r w:rsidRPr="00E954D7">
              <w:rPr>
                <w:rFonts w:ascii="Times New Roman" w:eastAsia="Times New Roman" w:hAnsi="Times New Roman" w:cs="Times New Roman"/>
                <w:color w:val="000000"/>
                <w:kern w:val="0"/>
                <w:sz w:val="20"/>
                <w:szCs w:val="20"/>
                <w14:ligatures w14:val="none"/>
              </w:rPr>
              <w:t>1.00%</w:t>
            </w:r>
          </w:p>
        </w:tc>
        <w:tc>
          <w:tcPr>
            <w:tcW w:w="639" w:type="pct"/>
            <w:tcBorders>
              <w:top w:val="nil"/>
              <w:left w:val="nil"/>
              <w:bottom w:val="single" w:sz="4" w:space="0" w:color="auto"/>
              <w:right w:val="single" w:sz="4" w:space="0" w:color="auto"/>
            </w:tcBorders>
            <w:shd w:val="clear" w:color="auto" w:fill="auto"/>
            <w:noWrap/>
            <w:vAlign w:val="bottom"/>
            <w:hideMark/>
          </w:tcPr>
          <w:p w14:paraId="78E02CEA" w14:textId="77777777" w:rsidR="00E954D7" w:rsidRPr="00E954D7" w:rsidRDefault="00E954D7" w:rsidP="00E954D7">
            <w:pPr>
              <w:spacing w:after="0" w:line="240" w:lineRule="auto"/>
              <w:jc w:val="right"/>
              <w:rPr>
                <w:rFonts w:ascii="Times New Roman" w:eastAsia="Times New Roman" w:hAnsi="Times New Roman" w:cs="Times New Roman"/>
                <w:color w:val="000000"/>
                <w:kern w:val="0"/>
                <w:sz w:val="20"/>
                <w:szCs w:val="20"/>
                <w14:ligatures w14:val="none"/>
              </w:rPr>
            </w:pPr>
            <w:r w:rsidRPr="00E954D7">
              <w:rPr>
                <w:rFonts w:ascii="Times New Roman" w:eastAsia="Times New Roman" w:hAnsi="Times New Roman" w:cs="Times New Roman"/>
                <w:color w:val="000000"/>
                <w:kern w:val="0"/>
                <w:sz w:val="20"/>
                <w:szCs w:val="20"/>
                <w14:ligatures w14:val="none"/>
              </w:rPr>
              <w:t>1.00%</w:t>
            </w:r>
          </w:p>
        </w:tc>
        <w:tc>
          <w:tcPr>
            <w:tcW w:w="639" w:type="pct"/>
            <w:tcBorders>
              <w:top w:val="nil"/>
              <w:left w:val="nil"/>
              <w:bottom w:val="single" w:sz="4" w:space="0" w:color="auto"/>
              <w:right w:val="single" w:sz="4" w:space="0" w:color="auto"/>
            </w:tcBorders>
            <w:shd w:val="clear" w:color="auto" w:fill="auto"/>
            <w:noWrap/>
            <w:vAlign w:val="bottom"/>
            <w:hideMark/>
          </w:tcPr>
          <w:p w14:paraId="4B28123B" w14:textId="77777777" w:rsidR="00E954D7" w:rsidRPr="00E954D7" w:rsidRDefault="00E954D7" w:rsidP="00E954D7">
            <w:pPr>
              <w:spacing w:after="0" w:line="240" w:lineRule="auto"/>
              <w:jc w:val="right"/>
              <w:rPr>
                <w:rFonts w:ascii="Times New Roman" w:eastAsia="Times New Roman" w:hAnsi="Times New Roman" w:cs="Times New Roman"/>
                <w:color w:val="000000"/>
                <w:kern w:val="0"/>
                <w:sz w:val="20"/>
                <w:szCs w:val="20"/>
                <w14:ligatures w14:val="none"/>
              </w:rPr>
            </w:pPr>
            <w:r w:rsidRPr="00E954D7">
              <w:rPr>
                <w:rFonts w:ascii="Times New Roman" w:eastAsia="Times New Roman" w:hAnsi="Times New Roman" w:cs="Times New Roman"/>
                <w:color w:val="000000"/>
                <w:kern w:val="0"/>
                <w:sz w:val="20"/>
                <w:szCs w:val="20"/>
                <w14:ligatures w14:val="none"/>
              </w:rPr>
              <w:t>1.10%</w:t>
            </w:r>
          </w:p>
        </w:tc>
        <w:tc>
          <w:tcPr>
            <w:tcW w:w="639" w:type="pct"/>
            <w:tcBorders>
              <w:top w:val="nil"/>
              <w:left w:val="nil"/>
              <w:bottom w:val="single" w:sz="4" w:space="0" w:color="auto"/>
              <w:right w:val="single" w:sz="4" w:space="0" w:color="auto"/>
            </w:tcBorders>
            <w:shd w:val="clear" w:color="auto" w:fill="auto"/>
            <w:noWrap/>
            <w:vAlign w:val="bottom"/>
            <w:hideMark/>
          </w:tcPr>
          <w:p w14:paraId="5B5039C6" w14:textId="77777777" w:rsidR="00E954D7" w:rsidRPr="00E954D7" w:rsidRDefault="00E954D7" w:rsidP="00E954D7">
            <w:pPr>
              <w:spacing w:after="0" w:line="240" w:lineRule="auto"/>
              <w:jc w:val="right"/>
              <w:rPr>
                <w:rFonts w:ascii="Times New Roman" w:eastAsia="Times New Roman" w:hAnsi="Times New Roman" w:cs="Times New Roman"/>
                <w:color w:val="000000"/>
                <w:kern w:val="0"/>
                <w:sz w:val="20"/>
                <w:szCs w:val="20"/>
                <w14:ligatures w14:val="none"/>
              </w:rPr>
            </w:pPr>
            <w:r w:rsidRPr="00E954D7">
              <w:rPr>
                <w:rFonts w:ascii="Times New Roman" w:eastAsia="Times New Roman" w:hAnsi="Times New Roman" w:cs="Times New Roman"/>
                <w:color w:val="000000"/>
                <w:kern w:val="0"/>
                <w:sz w:val="20"/>
                <w:szCs w:val="20"/>
                <w14:ligatures w14:val="none"/>
              </w:rPr>
              <w:t>1.05%</w:t>
            </w:r>
          </w:p>
        </w:tc>
        <w:tc>
          <w:tcPr>
            <w:tcW w:w="837" w:type="pct"/>
            <w:tcBorders>
              <w:top w:val="nil"/>
              <w:left w:val="nil"/>
              <w:bottom w:val="single" w:sz="4" w:space="0" w:color="auto"/>
              <w:right w:val="single" w:sz="4" w:space="0" w:color="auto"/>
            </w:tcBorders>
            <w:shd w:val="clear" w:color="auto" w:fill="auto"/>
            <w:noWrap/>
            <w:vAlign w:val="bottom"/>
            <w:hideMark/>
          </w:tcPr>
          <w:p w14:paraId="2FC540B0" w14:textId="77777777" w:rsidR="00E954D7" w:rsidRPr="00E954D7" w:rsidRDefault="00E954D7" w:rsidP="00E954D7">
            <w:pPr>
              <w:spacing w:after="0" w:line="240" w:lineRule="auto"/>
              <w:jc w:val="right"/>
              <w:rPr>
                <w:rFonts w:ascii="Times New Roman" w:eastAsia="Times New Roman" w:hAnsi="Times New Roman" w:cs="Times New Roman"/>
                <w:b/>
                <w:bCs/>
                <w:color w:val="000000"/>
                <w:kern w:val="0"/>
                <w:sz w:val="20"/>
                <w:szCs w:val="20"/>
                <w14:ligatures w14:val="none"/>
              </w:rPr>
            </w:pPr>
            <w:r w:rsidRPr="00E954D7">
              <w:rPr>
                <w:rFonts w:ascii="Times New Roman" w:eastAsia="Times New Roman" w:hAnsi="Times New Roman" w:cs="Times New Roman"/>
                <w:b/>
                <w:bCs/>
                <w:color w:val="000000"/>
                <w:kern w:val="0"/>
                <w:sz w:val="20"/>
                <w:szCs w:val="20"/>
                <w14:ligatures w14:val="none"/>
              </w:rPr>
              <w:t>1.03%</w:t>
            </w:r>
          </w:p>
        </w:tc>
      </w:tr>
      <w:tr w:rsidR="00E954D7" w:rsidRPr="00E954D7" w14:paraId="245C186D" w14:textId="77777777" w:rsidTr="00E954D7">
        <w:trPr>
          <w:trHeight w:val="288"/>
        </w:trPr>
        <w:tc>
          <w:tcPr>
            <w:tcW w:w="969" w:type="pct"/>
            <w:tcBorders>
              <w:top w:val="nil"/>
              <w:left w:val="single" w:sz="4" w:space="0" w:color="auto"/>
              <w:bottom w:val="single" w:sz="4" w:space="0" w:color="auto"/>
              <w:right w:val="single" w:sz="4" w:space="0" w:color="auto"/>
            </w:tcBorders>
            <w:shd w:val="clear" w:color="auto" w:fill="auto"/>
            <w:noWrap/>
            <w:vAlign w:val="bottom"/>
            <w:hideMark/>
          </w:tcPr>
          <w:p w14:paraId="2DC8CFEA" w14:textId="77777777" w:rsidR="00E954D7" w:rsidRPr="00E954D7" w:rsidRDefault="00E954D7" w:rsidP="00E954D7">
            <w:pPr>
              <w:spacing w:after="0" w:line="240" w:lineRule="auto"/>
              <w:rPr>
                <w:rFonts w:ascii="Times New Roman" w:eastAsia="Times New Roman" w:hAnsi="Times New Roman" w:cs="Times New Roman"/>
                <w:color w:val="000000"/>
                <w:kern w:val="0"/>
                <w:sz w:val="20"/>
                <w:szCs w:val="20"/>
                <w14:ligatures w14:val="none"/>
              </w:rPr>
            </w:pPr>
            <w:r w:rsidRPr="00E954D7">
              <w:rPr>
                <w:rFonts w:ascii="Times New Roman" w:eastAsia="Times New Roman" w:hAnsi="Times New Roman" w:cs="Times New Roman"/>
                <w:color w:val="000000"/>
                <w:kern w:val="0"/>
                <w:sz w:val="20"/>
                <w:szCs w:val="20"/>
                <w14:ligatures w14:val="none"/>
              </w:rPr>
              <w:t>DBH</w:t>
            </w:r>
          </w:p>
        </w:tc>
        <w:tc>
          <w:tcPr>
            <w:tcW w:w="639" w:type="pct"/>
            <w:tcBorders>
              <w:top w:val="nil"/>
              <w:left w:val="nil"/>
              <w:bottom w:val="single" w:sz="4" w:space="0" w:color="auto"/>
              <w:right w:val="single" w:sz="4" w:space="0" w:color="auto"/>
            </w:tcBorders>
            <w:shd w:val="clear" w:color="auto" w:fill="auto"/>
            <w:noWrap/>
            <w:vAlign w:val="bottom"/>
            <w:hideMark/>
          </w:tcPr>
          <w:p w14:paraId="0BDD0978" w14:textId="77777777" w:rsidR="00E954D7" w:rsidRPr="00E954D7" w:rsidRDefault="00E954D7" w:rsidP="00E954D7">
            <w:pPr>
              <w:spacing w:after="0" w:line="240" w:lineRule="auto"/>
              <w:jc w:val="right"/>
              <w:rPr>
                <w:rFonts w:ascii="Times New Roman" w:eastAsia="Times New Roman" w:hAnsi="Times New Roman" w:cs="Times New Roman"/>
                <w:color w:val="000000"/>
                <w:kern w:val="0"/>
                <w:sz w:val="20"/>
                <w:szCs w:val="20"/>
                <w14:ligatures w14:val="none"/>
              </w:rPr>
            </w:pPr>
            <w:r w:rsidRPr="00E954D7">
              <w:rPr>
                <w:rFonts w:ascii="Times New Roman" w:eastAsia="Times New Roman" w:hAnsi="Times New Roman" w:cs="Times New Roman"/>
                <w:color w:val="000000"/>
                <w:kern w:val="0"/>
                <w:sz w:val="20"/>
                <w:szCs w:val="20"/>
                <w14:ligatures w14:val="none"/>
              </w:rPr>
              <w:t>1.82%</w:t>
            </w:r>
          </w:p>
        </w:tc>
        <w:tc>
          <w:tcPr>
            <w:tcW w:w="639" w:type="pct"/>
            <w:tcBorders>
              <w:top w:val="nil"/>
              <w:left w:val="nil"/>
              <w:bottom w:val="single" w:sz="4" w:space="0" w:color="auto"/>
              <w:right w:val="single" w:sz="4" w:space="0" w:color="auto"/>
            </w:tcBorders>
            <w:shd w:val="clear" w:color="auto" w:fill="auto"/>
            <w:noWrap/>
            <w:vAlign w:val="bottom"/>
            <w:hideMark/>
          </w:tcPr>
          <w:p w14:paraId="39C102AE" w14:textId="77777777" w:rsidR="00E954D7" w:rsidRPr="00E954D7" w:rsidRDefault="00E954D7" w:rsidP="00E954D7">
            <w:pPr>
              <w:spacing w:after="0" w:line="240" w:lineRule="auto"/>
              <w:jc w:val="right"/>
              <w:rPr>
                <w:rFonts w:ascii="Times New Roman" w:eastAsia="Times New Roman" w:hAnsi="Times New Roman" w:cs="Times New Roman"/>
                <w:color w:val="000000"/>
                <w:kern w:val="0"/>
                <w:sz w:val="20"/>
                <w:szCs w:val="20"/>
                <w14:ligatures w14:val="none"/>
              </w:rPr>
            </w:pPr>
            <w:r w:rsidRPr="00E954D7">
              <w:rPr>
                <w:rFonts w:ascii="Times New Roman" w:eastAsia="Times New Roman" w:hAnsi="Times New Roman" w:cs="Times New Roman"/>
                <w:color w:val="000000"/>
                <w:kern w:val="0"/>
                <w:sz w:val="20"/>
                <w:szCs w:val="20"/>
                <w14:ligatures w14:val="none"/>
              </w:rPr>
              <w:t>1.82%</w:t>
            </w:r>
          </w:p>
        </w:tc>
        <w:tc>
          <w:tcPr>
            <w:tcW w:w="639" w:type="pct"/>
            <w:tcBorders>
              <w:top w:val="nil"/>
              <w:left w:val="nil"/>
              <w:bottom w:val="single" w:sz="4" w:space="0" w:color="auto"/>
              <w:right w:val="single" w:sz="4" w:space="0" w:color="auto"/>
            </w:tcBorders>
            <w:shd w:val="clear" w:color="auto" w:fill="auto"/>
            <w:noWrap/>
            <w:vAlign w:val="bottom"/>
            <w:hideMark/>
          </w:tcPr>
          <w:p w14:paraId="3C90AEFE" w14:textId="77777777" w:rsidR="00E954D7" w:rsidRPr="00E954D7" w:rsidRDefault="00E954D7" w:rsidP="00E954D7">
            <w:pPr>
              <w:spacing w:after="0" w:line="240" w:lineRule="auto"/>
              <w:jc w:val="right"/>
              <w:rPr>
                <w:rFonts w:ascii="Times New Roman" w:eastAsia="Times New Roman" w:hAnsi="Times New Roman" w:cs="Times New Roman"/>
                <w:color w:val="000000"/>
                <w:kern w:val="0"/>
                <w:sz w:val="20"/>
                <w:szCs w:val="20"/>
                <w14:ligatures w14:val="none"/>
              </w:rPr>
            </w:pPr>
            <w:r w:rsidRPr="00E954D7">
              <w:rPr>
                <w:rFonts w:ascii="Times New Roman" w:eastAsia="Times New Roman" w:hAnsi="Times New Roman" w:cs="Times New Roman"/>
                <w:color w:val="000000"/>
                <w:kern w:val="0"/>
                <w:sz w:val="20"/>
                <w:szCs w:val="20"/>
                <w14:ligatures w14:val="none"/>
              </w:rPr>
              <w:t>1.52%</w:t>
            </w:r>
          </w:p>
        </w:tc>
        <w:tc>
          <w:tcPr>
            <w:tcW w:w="639" w:type="pct"/>
            <w:tcBorders>
              <w:top w:val="nil"/>
              <w:left w:val="nil"/>
              <w:bottom w:val="single" w:sz="4" w:space="0" w:color="auto"/>
              <w:right w:val="single" w:sz="4" w:space="0" w:color="auto"/>
            </w:tcBorders>
            <w:shd w:val="clear" w:color="auto" w:fill="auto"/>
            <w:noWrap/>
            <w:vAlign w:val="bottom"/>
            <w:hideMark/>
          </w:tcPr>
          <w:p w14:paraId="159621B0" w14:textId="77777777" w:rsidR="00E954D7" w:rsidRPr="00E954D7" w:rsidRDefault="00E954D7" w:rsidP="00E954D7">
            <w:pPr>
              <w:spacing w:after="0" w:line="240" w:lineRule="auto"/>
              <w:jc w:val="right"/>
              <w:rPr>
                <w:rFonts w:ascii="Times New Roman" w:eastAsia="Times New Roman" w:hAnsi="Times New Roman" w:cs="Times New Roman"/>
                <w:color w:val="000000"/>
                <w:kern w:val="0"/>
                <w:sz w:val="20"/>
                <w:szCs w:val="20"/>
                <w14:ligatures w14:val="none"/>
              </w:rPr>
            </w:pPr>
            <w:r w:rsidRPr="00E954D7">
              <w:rPr>
                <w:rFonts w:ascii="Times New Roman" w:eastAsia="Times New Roman" w:hAnsi="Times New Roman" w:cs="Times New Roman"/>
                <w:color w:val="000000"/>
                <w:kern w:val="0"/>
                <w:sz w:val="20"/>
                <w:szCs w:val="20"/>
                <w14:ligatures w14:val="none"/>
              </w:rPr>
              <w:t>1.73%</w:t>
            </w:r>
          </w:p>
        </w:tc>
        <w:tc>
          <w:tcPr>
            <w:tcW w:w="639" w:type="pct"/>
            <w:tcBorders>
              <w:top w:val="nil"/>
              <w:left w:val="nil"/>
              <w:bottom w:val="single" w:sz="4" w:space="0" w:color="auto"/>
              <w:right w:val="single" w:sz="4" w:space="0" w:color="auto"/>
            </w:tcBorders>
            <w:shd w:val="clear" w:color="auto" w:fill="auto"/>
            <w:noWrap/>
            <w:vAlign w:val="bottom"/>
            <w:hideMark/>
          </w:tcPr>
          <w:p w14:paraId="3B97277E" w14:textId="77777777" w:rsidR="00E954D7" w:rsidRPr="00E954D7" w:rsidRDefault="00E954D7" w:rsidP="00E954D7">
            <w:pPr>
              <w:spacing w:after="0" w:line="240" w:lineRule="auto"/>
              <w:jc w:val="right"/>
              <w:rPr>
                <w:rFonts w:ascii="Times New Roman" w:eastAsia="Times New Roman" w:hAnsi="Times New Roman" w:cs="Times New Roman"/>
                <w:color w:val="000000"/>
                <w:kern w:val="0"/>
                <w:sz w:val="20"/>
                <w:szCs w:val="20"/>
                <w14:ligatures w14:val="none"/>
              </w:rPr>
            </w:pPr>
            <w:r w:rsidRPr="00E954D7">
              <w:rPr>
                <w:rFonts w:ascii="Times New Roman" w:eastAsia="Times New Roman" w:hAnsi="Times New Roman" w:cs="Times New Roman"/>
                <w:color w:val="000000"/>
                <w:kern w:val="0"/>
                <w:sz w:val="20"/>
                <w:szCs w:val="20"/>
                <w14:ligatures w14:val="none"/>
              </w:rPr>
              <w:t>1.65%</w:t>
            </w:r>
          </w:p>
        </w:tc>
        <w:tc>
          <w:tcPr>
            <w:tcW w:w="837" w:type="pct"/>
            <w:tcBorders>
              <w:top w:val="nil"/>
              <w:left w:val="nil"/>
              <w:bottom w:val="single" w:sz="4" w:space="0" w:color="auto"/>
              <w:right w:val="single" w:sz="4" w:space="0" w:color="auto"/>
            </w:tcBorders>
            <w:shd w:val="clear" w:color="auto" w:fill="auto"/>
            <w:noWrap/>
            <w:vAlign w:val="bottom"/>
            <w:hideMark/>
          </w:tcPr>
          <w:p w14:paraId="30D2DC59" w14:textId="77777777" w:rsidR="00E954D7" w:rsidRPr="00E954D7" w:rsidRDefault="00E954D7" w:rsidP="00E954D7">
            <w:pPr>
              <w:spacing w:after="0" w:line="240" w:lineRule="auto"/>
              <w:jc w:val="right"/>
              <w:rPr>
                <w:rFonts w:ascii="Times New Roman" w:eastAsia="Times New Roman" w:hAnsi="Times New Roman" w:cs="Times New Roman"/>
                <w:b/>
                <w:bCs/>
                <w:color w:val="000000"/>
                <w:kern w:val="0"/>
                <w:sz w:val="20"/>
                <w:szCs w:val="20"/>
                <w14:ligatures w14:val="none"/>
              </w:rPr>
            </w:pPr>
            <w:r w:rsidRPr="00E954D7">
              <w:rPr>
                <w:rFonts w:ascii="Times New Roman" w:eastAsia="Times New Roman" w:hAnsi="Times New Roman" w:cs="Times New Roman"/>
                <w:b/>
                <w:bCs/>
                <w:color w:val="000000"/>
                <w:kern w:val="0"/>
                <w:sz w:val="20"/>
                <w:szCs w:val="20"/>
                <w14:ligatures w14:val="none"/>
              </w:rPr>
              <w:t>1.71%</w:t>
            </w:r>
          </w:p>
        </w:tc>
      </w:tr>
      <w:tr w:rsidR="00E954D7" w:rsidRPr="00E954D7" w14:paraId="294AFD1D" w14:textId="77777777" w:rsidTr="00E954D7">
        <w:trPr>
          <w:trHeight w:val="288"/>
        </w:trPr>
        <w:tc>
          <w:tcPr>
            <w:tcW w:w="969" w:type="pct"/>
            <w:tcBorders>
              <w:top w:val="nil"/>
              <w:left w:val="single" w:sz="4" w:space="0" w:color="auto"/>
              <w:bottom w:val="single" w:sz="4" w:space="0" w:color="auto"/>
              <w:right w:val="single" w:sz="4" w:space="0" w:color="auto"/>
            </w:tcBorders>
            <w:shd w:val="clear" w:color="auto" w:fill="auto"/>
            <w:vAlign w:val="center"/>
            <w:hideMark/>
          </w:tcPr>
          <w:p w14:paraId="7C21DC1F" w14:textId="77777777" w:rsidR="00E954D7" w:rsidRPr="00E954D7" w:rsidRDefault="00E954D7" w:rsidP="00E954D7">
            <w:pPr>
              <w:spacing w:after="0" w:line="240" w:lineRule="auto"/>
              <w:rPr>
                <w:rFonts w:ascii="Times New Roman" w:eastAsia="Times New Roman" w:hAnsi="Times New Roman" w:cs="Times New Roman"/>
                <w:color w:val="000000"/>
                <w:kern w:val="0"/>
                <w:sz w:val="20"/>
                <w:szCs w:val="20"/>
                <w14:ligatures w14:val="none"/>
              </w:rPr>
            </w:pPr>
            <w:r w:rsidRPr="00E954D7">
              <w:rPr>
                <w:rFonts w:ascii="Times New Roman" w:eastAsia="Times New Roman" w:hAnsi="Times New Roman" w:cs="Times New Roman"/>
                <w:color w:val="000000"/>
                <w:kern w:val="0"/>
                <w:sz w:val="20"/>
                <w:szCs w:val="20"/>
                <w14:ligatures w14:val="none"/>
              </w:rPr>
              <w:t>FIRSTFIN</w:t>
            </w:r>
          </w:p>
        </w:tc>
        <w:tc>
          <w:tcPr>
            <w:tcW w:w="639" w:type="pct"/>
            <w:tcBorders>
              <w:top w:val="nil"/>
              <w:left w:val="nil"/>
              <w:bottom w:val="single" w:sz="4" w:space="0" w:color="auto"/>
              <w:right w:val="single" w:sz="4" w:space="0" w:color="auto"/>
            </w:tcBorders>
            <w:shd w:val="clear" w:color="auto" w:fill="auto"/>
            <w:noWrap/>
            <w:vAlign w:val="bottom"/>
            <w:hideMark/>
          </w:tcPr>
          <w:p w14:paraId="3A0678E3" w14:textId="77777777" w:rsidR="00E954D7" w:rsidRPr="00E954D7" w:rsidRDefault="00E954D7" w:rsidP="00E954D7">
            <w:pPr>
              <w:spacing w:after="0" w:line="240" w:lineRule="auto"/>
              <w:jc w:val="right"/>
              <w:rPr>
                <w:rFonts w:ascii="Times New Roman" w:eastAsia="Times New Roman" w:hAnsi="Times New Roman" w:cs="Times New Roman"/>
                <w:color w:val="000000"/>
                <w:kern w:val="0"/>
                <w:sz w:val="20"/>
                <w:szCs w:val="20"/>
                <w14:ligatures w14:val="none"/>
              </w:rPr>
            </w:pPr>
            <w:r w:rsidRPr="00E954D7">
              <w:rPr>
                <w:rFonts w:ascii="Times New Roman" w:eastAsia="Times New Roman" w:hAnsi="Times New Roman" w:cs="Times New Roman"/>
                <w:color w:val="000000"/>
                <w:kern w:val="0"/>
                <w:sz w:val="20"/>
                <w:szCs w:val="20"/>
                <w14:ligatures w14:val="none"/>
              </w:rPr>
              <w:t>-3.64%</w:t>
            </w:r>
          </w:p>
        </w:tc>
        <w:tc>
          <w:tcPr>
            <w:tcW w:w="639" w:type="pct"/>
            <w:tcBorders>
              <w:top w:val="nil"/>
              <w:left w:val="nil"/>
              <w:bottom w:val="single" w:sz="4" w:space="0" w:color="auto"/>
              <w:right w:val="single" w:sz="4" w:space="0" w:color="auto"/>
            </w:tcBorders>
            <w:shd w:val="clear" w:color="auto" w:fill="auto"/>
            <w:noWrap/>
            <w:vAlign w:val="bottom"/>
            <w:hideMark/>
          </w:tcPr>
          <w:p w14:paraId="25587E66" w14:textId="77777777" w:rsidR="00E954D7" w:rsidRPr="00E954D7" w:rsidRDefault="00E954D7" w:rsidP="00E954D7">
            <w:pPr>
              <w:spacing w:after="0" w:line="240" w:lineRule="auto"/>
              <w:jc w:val="right"/>
              <w:rPr>
                <w:rFonts w:ascii="Times New Roman" w:eastAsia="Times New Roman" w:hAnsi="Times New Roman" w:cs="Times New Roman"/>
                <w:color w:val="000000"/>
                <w:kern w:val="0"/>
                <w:sz w:val="20"/>
                <w:szCs w:val="20"/>
                <w14:ligatures w14:val="none"/>
              </w:rPr>
            </w:pPr>
            <w:r w:rsidRPr="00E954D7">
              <w:rPr>
                <w:rFonts w:ascii="Times New Roman" w:eastAsia="Times New Roman" w:hAnsi="Times New Roman" w:cs="Times New Roman"/>
                <w:color w:val="000000"/>
                <w:kern w:val="0"/>
                <w:sz w:val="20"/>
                <w:szCs w:val="20"/>
                <w14:ligatures w14:val="none"/>
              </w:rPr>
              <w:t>1.37%</w:t>
            </w:r>
          </w:p>
        </w:tc>
        <w:tc>
          <w:tcPr>
            <w:tcW w:w="639" w:type="pct"/>
            <w:tcBorders>
              <w:top w:val="nil"/>
              <w:left w:val="nil"/>
              <w:bottom w:val="single" w:sz="4" w:space="0" w:color="auto"/>
              <w:right w:val="single" w:sz="4" w:space="0" w:color="auto"/>
            </w:tcBorders>
            <w:shd w:val="clear" w:color="auto" w:fill="auto"/>
            <w:noWrap/>
            <w:vAlign w:val="bottom"/>
            <w:hideMark/>
          </w:tcPr>
          <w:p w14:paraId="4EF5D20A" w14:textId="77777777" w:rsidR="00E954D7" w:rsidRPr="00E954D7" w:rsidRDefault="00E954D7" w:rsidP="00E954D7">
            <w:pPr>
              <w:spacing w:after="0" w:line="240" w:lineRule="auto"/>
              <w:jc w:val="right"/>
              <w:rPr>
                <w:rFonts w:ascii="Times New Roman" w:eastAsia="Times New Roman" w:hAnsi="Times New Roman" w:cs="Times New Roman"/>
                <w:color w:val="000000"/>
                <w:kern w:val="0"/>
                <w:sz w:val="20"/>
                <w:szCs w:val="20"/>
                <w14:ligatures w14:val="none"/>
              </w:rPr>
            </w:pPr>
            <w:r w:rsidRPr="00E954D7">
              <w:rPr>
                <w:rFonts w:ascii="Times New Roman" w:eastAsia="Times New Roman" w:hAnsi="Times New Roman" w:cs="Times New Roman"/>
                <w:color w:val="000000"/>
                <w:kern w:val="0"/>
                <w:sz w:val="20"/>
                <w:szCs w:val="20"/>
                <w14:ligatures w14:val="none"/>
              </w:rPr>
              <w:t>-4.94%</w:t>
            </w:r>
          </w:p>
        </w:tc>
        <w:tc>
          <w:tcPr>
            <w:tcW w:w="639" w:type="pct"/>
            <w:tcBorders>
              <w:top w:val="nil"/>
              <w:left w:val="nil"/>
              <w:bottom w:val="single" w:sz="4" w:space="0" w:color="auto"/>
              <w:right w:val="single" w:sz="4" w:space="0" w:color="auto"/>
            </w:tcBorders>
            <w:shd w:val="clear" w:color="auto" w:fill="auto"/>
            <w:noWrap/>
            <w:vAlign w:val="bottom"/>
            <w:hideMark/>
          </w:tcPr>
          <w:p w14:paraId="4787B24F" w14:textId="77777777" w:rsidR="00E954D7" w:rsidRPr="00E954D7" w:rsidRDefault="00E954D7" w:rsidP="00E954D7">
            <w:pPr>
              <w:spacing w:after="0" w:line="240" w:lineRule="auto"/>
              <w:jc w:val="right"/>
              <w:rPr>
                <w:rFonts w:ascii="Times New Roman" w:eastAsia="Times New Roman" w:hAnsi="Times New Roman" w:cs="Times New Roman"/>
                <w:color w:val="000000"/>
                <w:kern w:val="0"/>
                <w:sz w:val="20"/>
                <w:szCs w:val="20"/>
                <w14:ligatures w14:val="none"/>
              </w:rPr>
            </w:pPr>
            <w:r w:rsidRPr="00E954D7">
              <w:rPr>
                <w:rFonts w:ascii="Times New Roman" w:eastAsia="Times New Roman" w:hAnsi="Times New Roman" w:cs="Times New Roman"/>
                <w:color w:val="000000"/>
                <w:kern w:val="0"/>
                <w:sz w:val="20"/>
                <w:szCs w:val="20"/>
                <w14:ligatures w14:val="none"/>
              </w:rPr>
              <w:t>-21.26%</w:t>
            </w:r>
          </w:p>
        </w:tc>
        <w:tc>
          <w:tcPr>
            <w:tcW w:w="639" w:type="pct"/>
            <w:tcBorders>
              <w:top w:val="nil"/>
              <w:left w:val="nil"/>
              <w:bottom w:val="single" w:sz="4" w:space="0" w:color="auto"/>
              <w:right w:val="single" w:sz="4" w:space="0" w:color="auto"/>
            </w:tcBorders>
            <w:shd w:val="clear" w:color="auto" w:fill="auto"/>
            <w:noWrap/>
            <w:vAlign w:val="bottom"/>
            <w:hideMark/>
          </w:tcPr>
          <w:p w14:paraId="3BD05106" w14:textId="77777777" w:rsidR="00E954D7" w:rsidRPr="00E954D7" w:rsidRDefault="00E954D7" w:rsidP="00E954D7">
            <w:pPr>
              <w:spacing w:after="0" w:line="240" w:lineRule="auto"/>
              <w:jc w:val="right"/>
              <w:rPr>
                <w:rFonts w:ascii="Times New Roman" w:eastAsia="Times New Roman" w:hAnsi="Times New Roman" w:cs="Times New Roman"/>
                <w:color w:val="000000"/>
                <w:kern w:val="0"/>
                <w:sz w:val="20"/>
                <w:szCs w:val="20"/>
                <w14:ligatures w14:val="none"/>
              </w:rPr>
            </w:pPr>
            <w:r w:rsidRPr="00E954D7">
              <w:rPr>
                <w:rFonts w:ascii="Times New Roman" w:eastAsia="Times New Roman" w:hAnsi="Times New Roman" w:cs="Times New Roman"/>
                <w:color w:val="000000"/>
                <w:kern w:val="0"/>
                <w:sz w:val="20"/>
                <w:szCs w:val="20"/>
                <w14:ligatures w14:val="none"/>
              </w:rPr>
              <w:t>-16.40%</w:t>
            </w:r>
          </w:p>
        </w:tc>
        <w:tc>
          <w:tcPr>
            <w:tcW w:w="837" w:type="pct"/>
            <w:tcBorders>
              <w:top w:val="nil"/>
              <w:left w:val="nil"/>
              <w:bottom w:val="single" w:sz="4" w:space="0" w:color="auto"/>
              <w:right w:val="single" w:sz="4" w:space="0" w:color="auto"/>
            </w:tcBorders>
            <w:shd w:val="clear" w:color="auto" w:fill="auto"/>
            <w:noWrap/>
            <w:vAlign w:val="bottom"/>
            <w:hideMark/>
          </w:tcPr>
          <w:p w14:paraId="41C1223B" w14:textId="77777777" w:rsidR="00E954D7" w:rsidRPr="00E954D7" w:rsidRDefault="00E954D7" w:rsidP="00E954D7">
            <w:pPr>
              <w:spacing w:after="0" w:line="240" w:lineRule="auto"/>
              <w:jc w:val="right"/>
              <w:rPr>
                <w:rFonts w:ascii="Times New Roman" w:eastAsia="Times New Roman" w:hAnsi="Times New Roman" w:cs="Times New Roman"/>
                <w:b/>
                <w:bCs/>
                <w:color w:val="000000"/>
                <w:kern w:val="0"/>
                <w:sz w:val="20"/>
                <w:szCs w:val="20"/>
                <w14:ligatures w14:val="none"/>
              </w:rPr>
            </w:pPr>
            <w:r w:rsidRPr="00E954D7">
              <w:rPr>
                <w:rFonts w:ascii="Times New Roman" w:eastAsia="Times New Roman" w:hAnsi="Times New Roman" w:cs="Times New Roman"/>
                <w:b/>
                <w:bCs/>
                <w:color w:val="000000"/>
                <w:kern w:val="0"/>
                <w:sz w:val="20"/>
                <w:szCs w:val="20"/>
                <w14:ligatures w14:val="none"/>
              </w:rPr>
              <w:t>-8.97%</w:t>
            </w:r>
          </w:p>
        </w:tc>
      </w:tr>
      <w:tr w:rsidR="00E954D7" w:rsidRPr="00E954D7" w14:paraId="208043BC" w14:textId="77777777" w:rsidTr="00E954D7">
        <w:trPr>
          <w:trHeight w:val="288"/>
        </w:trPr>
        <w:tc>
          <w:tcPr>
            <w:tcW w:w="969" w:type="pct"/>
            <w:tcBorders>
              <w:top w:val="nil"/>
              <w:left w:val="single" w:sz="4" w:space="0" w:color="auto"/>
              <w:bottom w:val="single" w:sz="4" w:space="0" w:color="auto"/>
              <w:right w:val="single" w:sz="4" w:space="0" w:color="auto"/>
            </w:tcBorders>
            <w:shd w:val="clear" w:color="auto" w:fill="auto"/>
            <w:vAlign w:val="center"/>
            <w:hideMark/>
          </w:tcPr>
          <w:p w14:paraId="3CDD068B" w14:textId="77777777" w:rsidR="00E954D7" w:rsidRPr="00E954D7" w:rsidRDefault="00E954D7" w:rsidP="00E954D7">
            <w:pPr>
              <w:spacing w:after="0" w:line="240" w:lineRule="auto"/>
              <w:rPr>
                <w:rFonts w:ascii="Times New Roman" w:eastAsia="Times New Roman" w:hAnsi="Times New Roman" w:cs="Times New Roman"/>
                <w:color w:val="000000"/>
                <w:kern w:val="0"/>
                <w:sz w:val="20"/>
                <w:szCs w:val="20"/>
                <w14:ligatures w14:val="none"/>
              </w:rPr>
            </w:pPr>
            <w:r w:rsidRPr="00E954D7">
              <w:rPr>
                <w:rFonts w:ascii="Times New Roman" w:eastAsia="Times New Roman" w:hAnsi="Times New Roman" w:cs="Times New Roman"/>
                <w:color w:val="000000"/>
                <w:kern w:val="0"/>
                <w:sz w:val="20"/>
                <w:szCs w:val="20"/>
                <w14:ligatures w14:val="none"/>
              </w:rPr>
              <w:t>BAYLEASING</w:t>
            </w:r>
          </w:p>
        </w:tc>
        <w:tc>
          <w:tcPr>
            <w:tcW w:w="639" w:type="pct"/>
            <w:tcBorders>
              <w:top w:val="nil"/>
              <w:left w:val="nil"/>
              <w:bottom w:val="single" w:sz="4" w:space="0" w:color="auto"/>
              <w:right w:val="single" w:sz="4" w:space="0" w:color="auto"/>
            </w:tcBorders>
            <w:shd w:val="clear" w:color="auto" w:fill="auto"/>
            <w:noWrap/>
            <w:vAlign w:val="bottom"/>
            <w:hideMark/>
          </w:tcPr>
          <w:p w14:paraId="0650E781" w14:textId="77777777" w:rsidR="00E954D7" w:rsidRPr="00E954D7" w:rsidRDefault="00E954D7" w:rsidP="00E954D7">
            <w:pPr>
              <w:spacing w:after="0" w:line="240" w:lineRule="auto"/>
              <w:jc w:val="right"/>
              <w:rPr>
                <w:rFonts w:ascii="Times New Roman" w:eastAsia="Times New Roman" w:hAnsi="Times New Roman" w:cs="Times New Roman"/>
                <w:color w:val="000000"/>
                <w:kern w:val="0"/>
                <w:sz w:val="20"/>
                <w:szCs w:val="20"/>
                <w14:ligatures w14:val="none"/>
              </w:rPr>
            </w:pPr>
            <w:r w:rsidRPr="00E954D7">
              <w:rPr>
                <w:rFonts w:ascii="Times New Roman" w:eastAsia="Times New Roman" w:hAnsi="Times New Roman" w:cs="Times New Roman"/>
                <w:color w:val="000000"/>
                <w:kern w:val="0"/>
                <w:sz w:val="20"/>
                <w:szCs w:val="20"/>
                <w14:ligatures w14:val="none"/>
              </w:rPr>
              <w:t>1.66%</w:t>
            </w:r>
          </w:p>
        </w:tc>
        <w:tc>
          <w:tcPr>
            <w:tcW w:w="639" w:type="pct"/>
            <w:tcBorders>
              <w:top w:val="nil"/>
              <w:left w:val="nil"/>
              <w:bottom w:val="single" w:sz="4" w:space="0" w:color="auto"/>
              <w:right w:val="single" w:sz="4" w:space="0" w:color="auto"/>
            </w:tcBorders>
            <w:shd w:val="clear" w:color="auto" w:fill="auto"/>
            <w:noWrap/>
            <w:vAlign w:val="bottom"/>
            <w:hideMark/>
          </w:tcPr>
          <w:p w14:paraId="68CDEDA4" w14:textId="77777777" w:rsidR="00E954D7" w:rsidRPr="00E954D7" w:rsidRDefault="00E954D7" w:rsidP="00E954D7">
            <w:pPr>
              <w:spacing w:after="0" w:line="240" w:lineRule="auto"/>
              <w:jc w:val="right"/>
              <w:rPr>
                <w:rFonts w:ascii="Times New Roman" w:eastAsia="Times New Roman" w:hAnsi="Times New Roman" w:cs="Times New Roman"/>
                <w:color w:val="000000"/>
                <w:kern w:val="0"/>
                <w:sz w:val="20"/>
                <w:szCs w:val="20"/>
                <w14:ligatures w14:val="none"/>
              </w:rPr>
            </w:pPr>
            <w:r w:rsidRPr="00E954D7">
              <w:rPr>
                <w:rFonts w:ascii="Times New Roman" w:eastAsia="Times New Roman" w:hAnsi="Times New Roman" w:cs="Times New Roman"/>
                <w:color w:val="000000"/>
                <w:kern w:val="0"/>
                <w:sz w:val="20"/>
                <w:szCs w:val="20"/>
                <w14:ligatures w14:val="none"/>
              </w:rPr>
              <w:t>1.04%</w:t>
            </w:r>
          </w:p>
        </w:tc>
        <w:tc>
          <w:tcPr>
            <w:tcW w:w="639" w:type="pct"/>
            <w:tcBorders>
              <w:top w:val="nil"/>
              <w:left w:val="nil"/>
              <w:bottom w:val="single" w:sz="4" w:space="0" w:color="auto"/>
              <w:right w:val="single" w:sz="4" w:space="0" w:color="auto"/>
            </w:tcBorders>
            <w:shd w:val="clear" w:color="auto" w:fill="auto"/>
            <w:noWrap/>
            <w:vAlign w:val="bottom"/>
            <w:hideMark/>
          </w:tcPr>
          <w:p w14:paraId="3F22AC1B" w14:textId="77777777" w:rsidR="00E954D7" w:rsidRPr="00E954D7" w:rsidRDefault="00E954D7" w:rsidP="00E954D7">
            <w:pPr>
              <w:spacing w:after="0" w:line="240" w:lineRule="auto"/>
              <w:jc w:val="right"/>
              <w:rPr>
                <w:rFonts w:ascii="Times New Roman" w:eastAsia="Times New Roman" w:hAnsi="Times New Roman" w:cs="Times New Roman"/>
                <w:color w:val="000000"/>
                <w:kern w:val="0"/>
                <w:sz w:val="20"/>
                <w:szCs w:val="20"/>
                <w14:ligatures w14:val="none"/>
              </w:rPr>
            </w:pPr>
            <w:r w:rsidRPr="00E954D7">
              <w:rPr>
                <w:rFonts w:ascii="Times New Roman" w:eastAsia="Times New Roman" w:hAnsi="Times New Roman" w:cs="Times New Roman"/>
                <w:color w:val="000000"/>
                <w:kern w:val="0"/>
                <w:sz w:val="20"/>
                <w:szCs w:val="20"/>
                <w14:ligatures w14:val="none"/>
              </w:rPr>
              <w:t>1.29%</w:t>
            </w:r>
          </w:p>
        </w:tc>
        <w:tc>
          <w:tcPr>
            <w:tcW w:w="639" w:type="pct"/>
            <w:tcBorders>
              <w:top w:val="nil"/>
              <w:left w:val="nil"/>
              <w:bottom w:val="single" w:sz="4" w:space="0" w:color="auto"/>
              <w:right w:val="single" w:sz="4" w:space="0" w:color="auto"/>
            </w:tcBorders>
            <w:shd w:val="clear" w:color="auto" w:fill="auto"/>
            <w:noWrap/>
            <w:vAlign w:val="bottom"/>
            <w:hideMark/>
          </w:tcPr>
          <w:p w14:paraId="3031677E" w14:textId="77777777" w:rsidR="00E954D7" w:rsidRPr="00E954D7" w:rsidRDefault="00E954D7" w:rsidP="00E954D7">
            <w:pPr>
              <w:spacing w:after="0" w:line="240" w:lineRule="auto"/>
              <w:jc w:val="right"/>
              <w:rPr>
                <w:rFonts w:ascii="Times New Roman" w:eastAsia="Times New Roman" w:hAnsi="Times New Roman" w:cs="Times New Roman"/>
                <w:color w:val="000000"/>
                <w:kern w:val="0"/>
                <w:sz w:val="20"/>
                <w:szCs w:val="20"/>
                <w14:ligatures w14:val="none"/>
              </w:rPr>
            </w:pPr>
            <w:r w:rsidRPr="00E954D7">
              <w:rPr>
                <w:rFonts w:ascii="Times New Roman" w:eastAsia="Times New Roman" w:hAnsi="Times New Roman" w:cs="Times New Roman"/>
                <w:color w:val="000000"/>
                <w:kern w:val="0"/>
                <w:sz w:val="20"/>
                <w:szCs w:val="20"/>
                <w14:ligatures w14:val="none"/>
              </w:rPr>
              <w:t>-0.48%</w:t>
            </w:r>
          </w:p>
        </w:tc>
        <w:tc>
          <w:tcPr>
            <w:tcW w:w="639" w:type="pct"/>
            <w:tcBorders>
              <w:top w:val="nil"/>
              <w:left w:val="nil"/>
              <w:bottom w:val="single" w:sz="4" w:space="0" w:color="auto"/>
              <w:right w:val="single" w:sz="4" w:space="0" w:color="auto"/>
            </w:tcBorders>
            <w:shd w:val="clear" w:color="auto" w:fill="auto"/>
            <w:noWrap/>
            <w:vAlign w:val="bottom"/>
            <w:hideMark/>
          </w:tcPr>
          <w:p w14:paraId="725C24E3" w14:textId="77777777" w:rsidR="00E954D7" w:rsidRPr="00E954D7" w:rsidRDefault="00E954D7" w:rsidP="00E954D7">
            <w:pPr>
              <w:spacing w:after="0" w:line="240" w:lineRule="auto"/>
              <w:jc w:val="right"/>
              <w:rPr>
                <w:rFonts w:ascii="Times New Roman" w:eastAsia="Times New Roman" w:hAnsi="Times New Roman" w:cs="Times New Roman"/>
                <w:color w:val="000000"/>
                <w:kern w:val="0"/>
                <w:sz w:val="20"/>
                <w:szCs w:val="20"/>
                <w14:ligatures w14:val="none"/>
              </w:rPr>
            </w:pPr>
            <w:r w:rsidRPr="00E954D7">
              <w:rPr>
                <w:rFonts w:ascii="Times New Roman" w:eastAsia="Times New Roman" w:hAnsi="Times New Roman" w:cs="Times New Roman"/>
                <w:color w:val="000000"/>
                <w:kern w:val="0"/>
                <w:sz w:val="20"/>
                <w:szCs w:val="20"/>
                <w14:ligatures w14:val="none"/>
              </w:rPr>
              <w:t>-5.73%</w:t>
            </w:r>
          </w:p>
        </w:tc>
        <w:tc>
          <w:tcPr>
            <w:tcW w:w="837" w:type="pct"/>
            <w:tcBorders>
              <w:top w:val="nil"/>
              <w:left w:val="nil"/>
              <w:bottom w:val="single" w:sz="4" w:space="0" w:color="auto"/>
              <w:right w:val="single" w:sz="4" w:space="0" w:color="auto"/>
            </w:tcBorders>
            <w:shd w:val="clear" w:color="auto" w:fill="auto"/>
            <w:noWrap/>
            <w:vAlign w:val="bottom"/>
            <w:hideMark/>
          </w:tcPr>
          <w:p w14:paraId="540009AE" w14:textId="77777777" w:rsidR="00E954D7" w:rsidRPr="00E954D7" w:rsidRDefault="00E954D7" w:rsidP="00E954D7">
            <w:pPr>
              <w:spacing w:after="0" w:line="240" w:lineRule="auto"/>
              <w:jc w:val="right"/>
              <w:rPr>
                <w:rFonts w:ascii="Times New Roman" w:eastAsia="Times New Roman" w:hAnsi="Times New Roman" w:cs="Times New Roman"/>
                <w:b/>
                <w:bCs/>
                <w:color w:val="000000"/>
                <w:kern w:val="0"/>
                <w:sz w:val="20"/>
                <w:szCs w:val="20"/>
                <w14:ligatures w14:val="none"/>
              </w:rPr>
            </w:pPr>
            <w:r w:rsidRPr="00E954D7">
              <w:rPr>
                <w:rFonts w:ascii="Times New Roman" w:eastAsia="Times New Roman" w:hAnsi="Times New Roman" w:cs="Times New Roman"/>
                <w:b/>
                <w:bCs/>
                <w:color w:val="000000"/>
                <w:kern w:val="0"/>
                <w:sz w:val="20"/>
                <w:szCs w:val="20"/>
                <w14:ligatures w14:val="none"/>
              </w:rPr>
              <w:t>-0.44%</w:t>
            </w:r>
          </w:p>
        </w:tc>
      </w:tr>
      <w:tr w:rsidR="00E954D7" w:rsidRPr="00E954D7" w14:paraId="407451CB" w14:textId="77777777" w:rsidTr="00E954D7">
        <w:trPr>
          <w:trHeight w:val="288"/>
        </w:trPr>
        <w:tc>
          <w:tcPr>
            <w:tcW w:w="969" w:type="pct"/>
            <w:tcBorders>
              <w:top w:val="nil"/>
              <w:left w:val="single" w:sz="4" w:space="0" w:color="auto"/>
              <w:bottom w:val="single" w:sz="4" w:space="0" w:color="auto"/>
              <w:right w:val="single" w:sz="4" w:space="0" w:color="auto"/>
            </w:tcBorders>
            <w:shd w:val="clear" w:color="auto" w:fill="auto"/>
            <w:vAlign w:val="center"/>
            <w:hideMark/>
          </w:tcPr>
          <w:p w14:paraId="73B34FDF" w14:textId="77777777" w:rsidR="00E954D7" w:rsidRPr="00E954D7" w:rsidRDefault="00E954D7" w:rsidP="00E954D7">
            <w:pPr>
              <w:spacing w:after="0" w:line="240" w:lineRule="auto"/>
              <w:rPr>
                <w:rFonts w:ascii="Times New Roman" w:eastAsia="Times New Roman" w:hAnsi="Times New Roman" w:cs="Times New Roman"/>
                <w:color w:val="000000"/>
                <w:kern w:val="0"/>
                <w:sz w:val="20"/>
                <w:szCs w:val="20"/>
                <w14:ligatures w14:val="none"/>
              </w:rPr>
            </w:pPr>
            <w:r w:rsidRPr="00E954D7">
              <w:rPr>
                <w:rFonts w:ascii="Times New Roman" w:eastAsia="Times New Roman" w:hAnsi="Times New Roman" w:cs="Times New Roman"/>
                <w:color w:val="000000"/>
                <w:kern w:val="0"/>
                <w:sz w:val="20"/>
                <w:szCs w:val="20"/>
                <w14:ligatures w14:val="none"/>
              </w:rPr>
              <w:t>IDLC</w:t>
            </w:r>
          </w:p>
        </w:tc>
        <w:tc>
          <w:tcPr>
            <w:tcW w:w="639" w:type="pct"/>
            <w:tcBorders>
              <w:top w:val="nil"/>
              <w:left w:val="nil"/>
              <w:bottom w:val="single" w:sz="4" w:space="0" w:color="auto"/>
              <w:right w:val="single" w:sz="4" w:space="0" w:color="auto"/>
            </w:tcBorders>
            <w:shd w:val="clear" w:color="auto" w:fill="auto"/>
            <w:noWrap/>
            <w:vAlign w:val="bottom"/>
            <w:hideMark/>
          </w:tcPr>
          <w:p w14:paraId="410C1047" w14:textId="77777777" w:rsidR="00E954D7" w:rsidRPr="00E954D7" w:rsidRDefault="00E954D7" w:rsidP="00E954D7">
            <w:pPr>
              <w:spacing w:after="0" w:line="240" w:lineRule="auto"/>
              <w:jc w:val="right"/>
              <w:rPr>
                <w:rFonts w:ascii="Times New Roman" w:eastAsia="Times New Roman" w:hAnsi="Times New Roman" w:cs="Times New Roman"/>
                <w:color w:val="000000"/>
                <w:kern w:val="0"/>
                <w:sz w:val="20"/>
                <w:szCs w:val="20"/>
                <w14:ligatures w14:val="none"/>
              </w:rPr>
            </w:pPr>
            <w:r w:rsidRPr="00E954D7">
              <w:rPr>
                <w:rFonts w:ascii="Times New Roman" w:eastAsia="Times New Roman" w:hAnsi="Times New Roman" w:cs="Times New Roman"/>
                <w:color w:val="000000"/>
                <w:kern w:val="0"/>
                <w:sz w:val="20"/>
                <w:szCs w:val="20"/>
                <w14:ligatures w14:val="none"/>
              </w:rPr>
              <w:t>1.61%</w:t>
            </w:r>
          </w:p>
        </w:tc>
        <w:tc>
          <w:tcPr>
            <w:tcW w:w="639" w:type="pct"/>
            <w:tcBorders>
              <w:top w:val="nil"/>
              <w:left w:val="nil"/>
              <w:bottom w:val="single" w:sz="4" w:space="0" w:color="auto"/>
              <w:right w:val="single" w:sz="4" w:space="0" w:color="auto"/>
            </w:tcBorders>
            <w:shd w:val="clear" w:color="auto" w:fill="auto"/>
            <w:noWrap/>
            <w:vAlign w:val="bottom"/>
            <w:hideMark/>
          </w:tcPr>
          <w:p w14:paraId="06D94DC9" w14:textId="77777777" w:rsidR="00E954D7" w:rsidRPr="00E954D7" w:rsidRDefault="00E954D7" w:rsidP="00E954D7">
            <w:pPr>
              <w:spacing w:after="0" w:line="240" w:lineRule="auto"/>
              <w:jc w:val="right"/>
              <w:rPr>
                <w:rFonts w:ascii="Times New Roman" w:eastAsia="Times New Roman" w:hAnsi="Times New Roman" w:cs="Times New Roman"/>
                <w:color w:val="000000"/>
                <w:kern w:val="0"/>
                <w:sz w:val="20"/>
                <w:szCs w:val="20"/>
                <w14:ligatures w14:val="none"/>
              </w:rPr>
            </w:pPr>
            <w:r w:rsidRPr="00E954D7">
              <w:rPr>
                <w:rFonts w:ascii="Times New Roman" w:eastAsia="Times New Roman" w:hAnsi="Times New Roman" w:cs="Times New Roman"/>
                <w:color w:val="000000"/>
                <w:kern w:val="0"/>
                <w:sz w:val="20"/>
                <w:szCs w:val="20"/>
                <w14:ligatures w14:val="none"/>
              </w:rPr>
              <w:t>1.4%</w:t>
            </w:r>
          </w:p>
        </w:tc>
        <w:tc>
          <w:tcPr>
            <w:tcW w:w="639" w:type="pct"/>
            <w:tcBorders>
              <w:top w:val="nil"/>
              <w:left w:val="nil"/>
              <w:bottom w:val="single" w:sz="4" w:space="0" w:color="auto"/>
              <w:right w:val="single" w:sz="4" w:space="0" w:color="auto"/>
            </w:tcBorders>
            <w:shd w:val="clear" w:color="auto" w:fill="auto"/>
            <w:noWrap/>
            <w:vAlign w:val="bottom"/>
            <w:hideMark/>
          </w:tcPr>
          <w:p w14:paraId="5989D143" w14:textId="77777777" w:rsidR="00E954D7" w:rsidRPr="00E954D7" w:rsidRDefault="00E954D7" w:rsidP="00E954D7">
            <w:pPr>
              <w:spacing w:after="0" w:line="240" w:lineRule="auto"/>
              <w:jc w:val="right"/>
              <w:rPr>
                <w:rFonts w:ascii="Times New Roman" w:eastAsia="Times New Roman" w:hAnsi="Times New Roman" w:cs="Times New Roman"/>
                <w:color w:val="000000"/>
                <w:kern w:val="0"/>
                <w:sz w:val="20"/>
                <w:szCs w:val="20"/>
                <w14:ligatures w14:val="none"/>
              </w:rPr>
            </w:pPr>
            <w:r w:rsidRPr="00E954D7">
              <w:rPr>
                <w:rFonts w:ascii="Times New Roman" w:eastAsia="Times New Roman" w:hAnsi="Times New Roman" w:cs="Times New Roman"/>
                <w:color w:val="000000"/>
                <w:kern w:val="0"/>
                <w:sz w:val="20"/>
                <w:szCs w:val="20"/>
                <w14:ligatures w14:val="none"/>
              </w:rPr>
              <w:t>1.85%</w:t>
            </w:r>
          </w:p>
        </w:tc>
        <w:tc>
          <w:tcPr>
            <w:tcW w:w="639" w:type="pct"/>
            <w:tcBorders>
              <w:top w:val="nil"/>
              <w:left w:val="nil"/>
              <w:bottom w:val="single" w:sz="4" w:space="0" w:color="auto"/>
              <w:right w:val="single" w:sz="4" w:space="0" w:color="auto"/>
            </w:tcBorders>
            <w:shd w:val="clear" w:color="auto" w:fill="auto"/>
            <w:noWrap/>
            <w:vAlign w:val="bottom"/>
            <w:hideMark/>
          </w:tcPr>
          <w:p w14:paraId="172DEEDA" w14:textId="77777777" w:rsidR="00E954D7" w:rsidRPr="00E954D7" w:rsidRDefault="00E954D7" w:rsidP="00E954D7">
            <w:pPr>
              <w:spacing w:after="0" w:line="240" w:lineRule="auto"/>
              <w:jc w:val="right"/>
              <w:rPr>
                <w:rFonts w:ascii="Times New Roman" w:eastAsia="Times New Roman" w:hAnsi="Times New Roman" w:cs="Times New Roman"/>
                <w:color w:val="000000"/>
                <w:kern w:val="0"/>
                <w:sz w:val="20"/>
                <w:szCs w:val="20"/>
                <w14:ligatures w14:val="none"/>
              </w:rPr>
            </w:pPr>
            <w:r w:rsidRPr="00E954D7">
              <w:rPr>
                <w:rFonts w:ascii="Times New Roman" w:eastAsia="Times New Roman" w:hAnsi="Times New Roman" w:cs="Times New Roman"/>
                <w:color w:val="000000"/>
                <w:kern w:val="0"/>
                <w:sz w:val="20"/>
                <w:szCs w:val="20"/>
                <w14:ligatures w14:val="none"/>
              </w:rPr>
              <w:t>1.21%</w:t>
            </w:r>
          </w:p>
        </w:tc>
        <w:tc>
          <w:tcPr>
            <w:tcW w:w="639" w:type="pct"/>
            <w:tcBorders>
              <w:top w:val="nil"/>
              <w:left w:val="nil"/>
              <w:bottom w:val="single" w:sz="4" w:space="0" w:color="auto"/>
              <w:right w:val="single" w:sz="4" w:space="0" w:color="auto"/>
            </w:tcBorders>
            <w:shd w:val="clear" w:color="auto" w:fill="auto"/>
            <w:noWrap/>
            <w:vAlign w:val="bottom"/>
            <w:hideMark/>
          </w:tcPr>
          <w:p w14:paraId="5830F02B" w14:textId="77777777" w:rsidR="00E954D7" w:rsidRPr="00E954D7" w:rsidRDefault="00E954D7" w:rsidP="00E954D7">
            <w:pPr>
              <w:spacing w:after="0" w:line="240" w:lineRule="auto"/>
              <w:jc w:val="right"/>
              <w:rPr>
                <w:rFonts w:ascii="Times New Roman" w:eastAsia="Times New Roman" w:hAnsi="Times New Roman" w:cs="Times New Roman"/>
                <w:color w:val="000000"/>
                <w:kern w:val="0"/>
                <w:sz w:val="20"/>
                <w:szCs w:val="20"/>
                <w14:ligatures w14:val="none"/>
              </w:rPr>
            </w:pPr>
            <w:r w:rsidRPr="00E954D7">
              <w:rPr>
                <w:rFonts w:ascii="Times New Roman" w:eastAsia="Times New Roman" w:hAnsi="Times New Roman" w:cs="Times New Roman"/>
                <w:color w:val="000000"/>
                <w:kern w:val="0"/>
                <w:sz w:val="20"/>
                <w:szCs w:val="20"/>
                <w14:ligatures w14:val="none"/>
              </w:rPr>
              <w:t>1.15%</w:t>
            </w:r>
          </w:p>
        </w:tc>
        <w:tc>
          <w:tcPr>
            <w:tcW w:w="837" w:type="pct"/>
            <w:tcBorders>
              <w:top w:val="nil"/>
              <w:left w:val="nil"/>
              <w:bottom w:val="single" w:sz="4" w:space="0" w:color="auto"/>
              <w:right w:val="single" w:sz="4" w:space="0" w:color="auto"/>
            </w:tcBorders>
            <w:shd w:val="clear" w:color="auto" w:fill="auto"/>
            <w:noWrap/>
            <w:vAlign w:val="bottom"/>
            <w:hideMark/>
          </w:tcPr>
          <w:p w14:paraId="687A8CB1" w14:textId="77777777" w:rsidR="00E954D7" w:rsidRPr="00E954D7" w:rsidRDefault="00E954D7" w:rsidP="00E954D7">
            <w:pPr>
              <w:spacing w:after="0" w:line="240" w:lineRule="auto"/>
              <w:jc w:val="right"/>
              <w:rPr>
                <w:rFonts w:ascii="Times New Roman" w:eastAsia="Times New Roman" w:hAnsi="Times New Roman" w:cs="Times New Roman"/>
                <w:b/>
                <w:bCs/>
                <w:color w:val="000000"/>
                <w:kern w:val="0"/>
                <w:sz w:val="20"/>
                <w:szCs w:val="20"/>
                <w14:ligatures w14:val="none"/>
              </w:rPr>
            </w:pPr>
            <w:r w:rsidRPr="00E954D7">
              <w:rPr>
                <w:rFonts w:ascii="Times New Roman" w:eastAsia="Times New Roman" w:hAnsi="Times New Roman" w:cs="Times New Roman"/>
                <w:b/>
                <w:bCs/>
                <w:color w:val="000000"/>
                <w:kern w:val="0"/>
                <w:sz w:val="20"/>
                <w:szCs w:val="20"/>
                <w14:ligatures w14:val="none"/>
              </w:rPr>
              <w:t>1.44%</w:t>
            </w:r>
          </w:p>
        </w:tc>
      </w:tr>
      <w:tr w:rsidR="00E954D7" w:rsidRPr="00E954D7" w14:paraId="3D8CCC87" w14:textId="77777777" w:rsidTr="00E954D7">
        <w:trPr>
          <w:trHeight w:val="288"/>
        </w:trPr>
        <w:tc>
          <w:tcPr>
            <w:tcW w:w="969" w:type="pct"/>
            <w:tcBorders>
              <w:top w:val="nil"/>
              <w:left w:val="single" w:sz="4" w:space="0" w:color="auto"/>
              <w:bottom w:val="single" w:sz="4" w:space="0" w:color="auto"/>
              <w:right w:val="single" w:sz="4" w:space="0" w:color="auto"/>
            </w:tcBorders>
            <w:shd w:val="clear" w:color="auto" w:fill="auto"/>
            <w:vAlign w:val="center"/>
            <w:hideMark/>
          </w:tcPr>
          <w:p w14:paraId="4972BD60" w14:textId="77777777" w:rsidR="00E954D7" w:rsidRPr="00E954D7" w:rsidRDefault="00E954D7" w:rsidP="00E954D7">
            <w:pPr>
              <w:spacing w:after="0" w:line="240" w:lineRule="auto"/>
              <w:rPr>
                <w:rFonts w:ascii="Times New Roman" w:eastAsia="Times New Roman" w:hAnsi="Times New Roman" w:cs="Times New Roman"/>
                <w:color w:val="000000"/>
                <w:kern w:val="0"/>
                <w:sz w:val="20"/>
                <w:szCs w:val="20"/>
                <w14:ligatures w14:val="none"/>
              </w:rPr>
            </w:pPr>
            <w:r w:rsidRPr="00E954D7">
              <w:rPr>
                <w:rFonts w:ascii="Times New Roman" w:eastAsia="Times New Roman" w:hAnsi="Times New Roman" w:cs="Times New Roman"/>
                <w:color w:val="000000"/>
                <w:kern w:val="0"/>
                <w:sz w:val="20"/>
                <w:szCs w:val="20"/>
                <w14:ligatures w14:val="none"/>
              </w:rPr>
              <w:t>MIDASFIN</w:t>
            </w:r>
          </w:p>
        </w:tc>
        <w:tc>
          <w:tcPr>
            <w:tcW w:w="639" w:type="pct"/>
            <w:tcBorders>
              <w:top w:val="nil"/>
              <w:left w:val="nil"/>
              <w:bottom w:val="single" w:sz="4" w:space="0" w:color="auto"/>
              <w:right w:val="single" w:sz="4" w:space="0" w:color="auto"/>
            </w:tcBorders>
            <w:shd w:val="clear" w:color="auto" w:fill="auto"/>
            <w:noWrap/>
            <w:vAlign w:val="bottom"/>
            <w:hideMark/>
          </w:tcPr>
          <w:p w14:paraId="51D7E38A" w14:textId="77777777" w:rsidR="00E954D7" w:rsidRPr="00E954D7" w:rsidRDefault="00E954D7" w:rsidP="00E954D7">
            <w:pPr>
              <w:spacing w:after="0" w:line="240" w:lineRule="auto"/>
              <w:jc w:val="right"/>
              <w:rPr>
                <w:rFonts w:ascii="Times New Roman" w:eastAsia="Times New Roman" w:hAnsi="Times New Roman" w:cs="Times New Roman"/>
                <w:color w:val="000000"/>
                <w:kern w:val="0"/>
                <w:sz w:val="20"/>
                <w:szCs w:val="20"/>
                <w14:ligatures w14:val="none"/>
              </w:rPr>
            </w:pPr>
            <w:r w:rsidRPr="00E954D7">
              <w:rPr>
                <w:rFonts w:ascii="Times New Roman" w:eastAsia="Times New Roman" w:hAnsi="Times New Roman" w:cs="Times New Roman"/>
                <w:color w:val="000000"/>
                <w:kern w:val="0"/>
                <w:sz w:val="20"/>
                <w:szCs w:val="20"/>
                <w14:ligatures w14:val="none"/>
              </w:rPr>
              <w:t>0.09%</w:t>
            </w:r>
          </w:p>
        </w:tc>
        <w:tc>
          <w:tcPr>
            <w:tcW w:w="639" w:type="pct"/>
            <w:tcBorders>
              <w:top w:val="nil"/>
              <w:left w:val="nil"/>
              <w:bottom w:val="single" w:sz="4" w:space="0" w:color="auto"/>
              <w:right w:val="single" w:sz="4" w:space="0" w:color="auto"/>
            </w:tcBorders>
            <w:shd w:val="clear" w:color="auto" w:fill="auto"/>
            <w:noWrap/>
            <w:vAlign w:val="bottom"/>
            <w:hideMark/>
          </w:tcPr>
          <w:p w14:paraId="624112E7" w14:textId="77777777" w:rsidR="00E954D7" w:rsidRPr="00E954D7" w:rsidRDefault="00E954D7" w:rsidP="00E954D7">
            <w:pPr>
              <w:spacing w:after="0" w:line="240" w:lineRule="auto"/>
              <w:jc w:val="right"/>
              <w:rPr>
                <w:rFonts w:ascii="Times New Roman" w:eastAsia="Times New Roman" w:hAnsi="Times New Roman" w:cs="Times New Roman"/>
                <w:color w:val="000000"/>
                <w:kern w:val="0"/>
                <w:sz w:val="20"/>
                <w:szCs w:val="20"/>
                <w14:ligatures w14:val="none"/>
              </w:rPr>
            </w:pPr>
            <w:r w:rsidRPr="00E954D7">
              <w:rPr>
                <w:rFonts w:ascii="Times New Roman" w:eastAsia="Times New Roman" w:hAnsi="Times New Roman" w:cs="Times New Roman"/>
                <w:color w:val="000000"/>
                <w:kern w:val="0"/>
                <w:sz w:val="20"/>
                <w:szCs w:val="20"/>
                <w14:ligatures w14:val="none"/>
              </w:rPr>
              <w:t>0.84%</w:t>
            </w:r>
          </w:p>
        </w:tc>
        <w:tc>
          <w:tcPr>
            <w:tcW w:w="639" w:type="pct"/>
            <w:tcBorders>
              <w:top w:val="nil"/>
              <w:left w:val="nil"/>
              <w:bottom w:val="single" w:sz="4" w:space="0" w:color="auto"/>
              <w:right w:val="single" w:sz="4" w:space="0" w:color="auto"/>
            </w:tcBorders>
            <w:shd w:val="clear" w:color="auto" w:fill="auto"/>
            <w:noWrap/>
            <w:vAlign w:val="bottom"/>
            <w:hideMark/>
          </w:tcPr>
          <w:p w14:paraId="757F05BA" w14:textId="77777777" w:rsidR="00E954D7" w:rsidRPr="00E954D7" w:rsidRDefault="00E954D7" w:rsidP="00E954D7">
            <w:pPr>
              <w:spacing w:after="0" w:line="240" w:lineRule="auto"/>
              <w:jc w:val="right"/>
              <w:rPr>
                <w:rFonts w:ascii="Times New Roman" w:eastAsia="Times New Roman" w:hAnsi="Times New Roman" w:cs="Times New Roman"/>
                <w:color w:val="000000"/>
                <w:kern w:val="0"/>
                <w:sz w:val="20"/>
                <w:szCs w:val="20"/>
                <w14:ligatures w14:val="none"/>
              </w:rPr>
            </w:pPr>
            <w:r w:rsidRPr="00E954D7">
              <w:rPr>
                <w:rFonts w:ascii="Times New Roman" w:eastAsia="Times New Roman" w:hAnsi="Times New Roman" w:cs="Times New Roman"/>
                <w:color w:val="000000"/>
                <w:kern w:val="0"/>
                <w:sz w:val="20"/>
                <w:szCs w:val="20"/>
                <w14:ligatures w14:val="none"/>
              </w:rPr>
              <w:t>1.01%</w:t>
            </w:r>
          </w:p>
        </w:tc>
        <w:tc>
          <w:tcPr>
            <w:tcW w:w="639" w:type="pct"/>
            <w:tcBorders>
              <w:top w:val="nil"/>
              <w:left w:val="nil"/>
              <w:bottom w:val="single" w:sz="4" w:space="0" w:color="auto"/>
              <w:right w:val="single" w:sz="4" w:space="0" w:color="auto"/>
            </w:tcBorders>
            <w:shd w:val="clear" w:color="auto" w:fill="auto"/>
            <w:noWrap/>
            <w:vAlign w:val="bottom"/>
            <w:hideMark/>
          </w:tcPr>
          <w:p w14:paraId="250B9A4C" w14:textId="77777777" w:rsidR="00E954D7" w:rsidRPr="00E954D7" w:rsidRDefault="00E954D7" w:rsidP="00E954D7">
            <w:pPr>
              <w:spacing w:after="0" w:line="240" w:lineRule="auto"/>
              <w:jc w:val="right"/>
              <w:rPr>
                <w:rFonts w:ascii="Times New Roman" w:eastAsia="Times New Roman" w:hAnsi="Times New Roman" w:cs="Times New Roman"/>
                <w:color w:val="000000"/>
                <w:kern w:val="0"/>
                <w:sz w:val="20"/>
                <w:szCs w:val="20"/>
                <w14:ligatures w14:val="none"/>
              </w:rPr>
            </w:pPr>
            <w:r w:rsidRPr="00E954D7">
              <w:rPr>
                <w:rFonts w:ascii="Times New Roman" w:eastAsia="Times New Roman" w:hAnsi="Times New Roman" w:cs="Times New Roman"/>
                <w:color w:val="000000"/>
                <w:kern w:val="0"/>
                <w:sz w:val="20"/>
                <w:szCs w:val="20"/>
                <w14:ligatures w14:val="none"/>
              </w:rPr>
              <w:t>0.72%</w:t>
            </w:r>
          </w:p>
        </w:tc>
        <w:tc>
          <w:tcPr>
            <w:tcW w:w="639" w:type="pct"/>
            <w:tcBorders>
              <w:top w:val="nil"/>
              <w:left w:val="nil"/>
              <w:bottom w:val="single" w:sz="4" w:space="0" w:color="auto"/>
              <w:right w:val="single" w:sz="4" w:space="0" w:color="auto"/>
            </w:tcBorders>
            <w:shd w:val="clear" w:color="auto" w:fill="auto"/>
            <w:noWrap/>
            <w:vAlign w:val="bottom"/>
            <w:hideMark/>
          </w:tcPr>
          <w:p w14:paraId="492B1479" w14:textId="77777777" w:rsidR="00E954D7" w:rsidRPr="00E954D7" w:rsidRDefault="00E954D7" w:rsidP="00E954D7">
            <w:pPr>
              <w:spacing w:after="0" w:line="240" w:lineRule="auto"/>
              <w:jc w:val="right"/>
              <w:rPr>
                <w:rFonts w:ascii="Times New Roman" w:eastAsia="Times New Roman" w:hAnsi="Times New Roman" w:cs="Times New Roman"/>
                <w:color w:val="000000"/>
                <w:kern w:val="0"/>
                <w:sz w:val="20"/>
                <w:szCs w:val="20"/>
                <w14:ligatures w14:val="none"/>
              </w:rPr>
            </w:pPr>
            <w:r w:rsidRPr="00E954D7">
              <w:rPr>
                <w:rFonts w:ascii="Times New Roman" w:eastAsia="Times New Roman" w:hAnsi="Times New Roman" w:cs="Times New Roman"/>
                <w:color w:val="000000"/>
                <w:kern w:val="0"/>
                <w:sz w:val="20"/>
                <w:szCs w:val="20"/>
                <w14:ligatures w14:val="none"/>
              </w:rPr>
              <w:t>0.10%</w:t>
            </w:r>
          </w:p>
        </w:tc>
        <w:tc>
          <w:tcPr>
            <w:tcW w:w="837" w:type="pct"/>
            <w:tcBorders>
              <w:top w:val="nil"/>
              <w:left w:val="nil"/>
              <w:bottom w:val="single" w:sz="4" w:space="0" w:color="auto"/>
              <w:right w:val="single" w:sz="4" w:space="0" w:color="auto"/>
            </w:tcBorders>
            <w:shd w:val="clear" w:color="auto" w:fill="auto"/>
            <w:noWrap/>
            <w:vAlign w:val="bottom"/>
            <w:hideMark/>
          </w:tcPr>
          <w:p w14:paraId="14BD4F02" w14:textId="77777777" w:rsidR="00E954D7" w:rsidRPr="00E954D7" w:rsidRDefault="00E954D7" w:rsidP="00E954D7">
            <w:pPr>
              <w:spacing w:after="0" w:line="240" w:lineRule="auto"/>
              <w:jc w:val="right"/>
              <w:rPr>
                <w:rFonts w:ascii="Times New Roman" w:eastAsia="Times New Roman" w:hAnsi="Times New Roman" w:cs="Times New Roman"/>
                <w:b/>
                <w:bCs/>
                <w:color w:val="000000"/>
                <w:kern w:val="0"/>
                <w:sz w:val="20"/>
                <w:szCs w:val="20"/>
                <w14:ligatures w14:val="none"/>
              </w:rPr>
            </w:pPr>
            <w:r w:rsidRPr="00E954D7">
              <w:rPr>
                <w:rFonts w:ascii="Times New Roman" w:eastAsia="Times New Roman" w:hAnsi="Times New Roman" w:cs="Times New Roman"/>
                <w:b/>
                <w:bCs/>
                <w:color w:val="000000"/>
                <w:kern w:val="0"/>
                <w:sz w:val="20"/>
                <w:szCs w:val="20"/>
                <w14:ligatures w14:val="none"/>
              </w:rPr>
              <w:t>0.55%</w:t>
            </w:r>
          </w:p>
        </w:tc>
      </w:tr>
      <w:tr w:rsidR="00E954D7" w:rsidRPr="00E954D7" w14:paraId="21C31000" w14:textId="77777777" w:rsidTr="00E954D7">
        <w:trPr>
          <w:trHeight w:val="288"/>
        </w:trPr>
        <w:tc>
          <w:tcPr>
            <w:tcW w:w="969" w:type="pct"/>
            <w:tcBorders>
              <w:top w:val="nil"/>
              <w:left w:val="single" w:sz="4" w:space="0" w:color="auto"/>
              <w:bottom w:val="single" w:sz="4" w:space="0" w:color="auto"/>
              <w:right w:val="single" w:sz="4" w:space="0" w:color="auto"/>
            </w:tcBorders>
            <w:shd w:val="clear" w:color="auto" w:fill="auto"/>
            <w:vAlign w:val="center"/>
            <w:hideMark/>
          </w:tcPr>
          <w:p w14:paraId="5D8F37D9" w14:textId="77777777" w:rsidR="00E954D7" w:rsidRPr="00E954D7" w:rsidRDefault="00E954D7" w:rsidP="00E954D7">
            <w:pPr>
              <w:spacing w:after="0" w:line="240" w:lineRule="auto"/>
              <w:rPr>
                <w:rFonts w:ascii="Times New Roman" w:eastAsia="Times New Roman" w:hAnsi="Times New Roman" w:cs="Times New Roman"/>
                <w:color w:val="000000"/>
                <w:kern w:val="0"/>
                <w:sz w:val="20"/>
                <w:szCs w:val="20"/>
                <w14:ligatures w14:val="none"/>
              </w:rPr>
            </w:pPr>
            <w:r w:rsidRPr="00E954D7">
              <w:rPr>
                <w:rFonts w:ascii="Times New Roman" w:eastAsia="Times New Roman" w:hAnsi="Times New Roman" w:cs="Times New Roman"/>
                <w:color w:val="000000"/>
                <w:kern w:val="0"/>
                <w:sz w:val="20"/>
                <w:szCs w:val="20"/>
                <w14:ligatures w14:val="none"/>
              </w:rPr>
              <w:t>BDFINANCE</w:t>
            </w:r>
          </w:p>
        </w:tc>
        <w:tc>
          <w:tcPr>
            <w:tcW w:w="639" w:type="pct"/>
            <w:tcBorders>
              <w:top w:val="nil"/>
              <w:left w:val="nil"/>
              <w:bottom w:val="single" w:sz="4" w:space="0" w:color="auto"/>
              <w:right w:val="single" w:sz="4" w:space="0" w:color="auto"/>
            </w:tcBorders>
            <w:shd w:val="clear" w:color="auto" w:fill="auto"/>
            <w:noWrap/>
            <w:vAlign w:val="bottom"/>
            <w:hideMark/>
          </w:tcPr>
          <w:p w14:paraId="5A5E73BF" w14:textId="77777777" w:rsidR="00E954D7" w:rsidRPr="00E954D7" w:rsidRDefault="00E954D7" w:rsidP="00E954D7">
            <w:pPr>
              <w:spacing w:after="0" w:line="240" w:lineRule="auto"/>
              <w:jc w:val="right"/>
              <w:rPr>
                <w:rFonts w:ascii="Times New Roman" w:eastAsia="Times New Roman" w:hAnsi="Times New Roman" w:cs="Times New Roman"/>
                <w:color w:val="000000"/>
                <w:kern w:val="0"/>
                <w:sz w:val="20"/>
                <w:szCs w:val="20"/>
                <w14:ligatures w14:val="none"/>
              </w:rPr>
            </w:pPr>
            <w:r w:rsidRPr="00E954D7">
              <w:rPr>
                <w:rFonts w:ascii="Times New Roman" w:eastAsia="Times New Roman" w:hAnsi="Times New Roman" w:cs="Times New Roman"/>
                <w:color w:val="000000"/>
                <w:kern w:val="0"/>
                <w:sz w:val="20"/>
                <w:szCs w:val="20"/>
                <w14:ligatures w14:val="none"/>
              </w:rPr>
              <w:t>1.56%</w:t>
            </w:r>
          </w:p>
        </w:tc>
        <w:tc>
          <w:tcPr>
            <w:tcW w:w="639" w:type="pct"/>
            <w:tcBorders>
              <w:top w:val="nil"/>
              <w:left w:val="nil"/>
              <w:bottom w:val="single" w:sz="4" w:space="0" w:color="auto"/>
              <w:right w:val="single" w:sz="4" w:space="0" w:color="auto"/>
            </w:tcBorders>
            <w:shd w:val="clear" w:color="auto" w:fill="auto"/>
            <w:noWrap/>
            <w:vAlign w:val="bottom"/>
            <w:hideMark/>
          </w:tcPr>
          <w:p w14:paraId="748B4026" w14:textId="77777777" w:rsidR="00E954D7" w:rsidRPr="00E954D7" w:rsidRDefault="00E954D7" w:rsidP="00E954D7">
            <w:pPr>
              <w:spacing w:after="0" w:line="240" w:lineRule="auto"/>
              <w:jc w:val="right"/>
              <w:rPr>
                <w:rFonts w:ascii="Times New Roman" w:eastAsia="Times New Roman" w:hAnsi="Times New Roman" w:cs="Times New Roman"/>
                <w:color w:val="000000"/>
                <w:kern w:val="0"/>
                <w:sz w:val="20"/>
                <w:szCs w:val="20"/>
                <w14:ligatures w14:val="none"/>
              </w:rPr>
            </w:pPr>
            <w:r w:rsidRPr="00E954D7">
              <w:rPr>
                <w:rFonts w:ascii="Times New Roman" w:eastAsia="Times New Roman" w:hAnsi="Times New Roman" w:cs="Times New Roman"/>
                <w:color w:val="000000"/>
                <w:kern w:val="0"/>
                <w:sz w:val="20"/>
                <w:szCs w:val="20"/>
                <w14:ligatures w14:val="none"/>
              </w:rPr>
              <w:t>1.30%</w:t>
            </w:r>
          </w:p>
        </w:tc>
        <w:tc>
          <w:tcPr>
            <w:tcW w:w="639" w:type="pct"/>
            <w:tcBorders>
              <w:top w:val="nil"/>
              <w:left w:val="nil"/>
              <w:bottom w:val="single" w:sz="4" w:space="0" w:color="auto"/>
              <w:right w:val="single" w:sz="4" w:space="0" w:color="auto"/>
            </w:tcBorders>
            <w:shd w:val="clear" w:color="auto" w:fill="auto"/>
            <w:noWrap/>
            <w:vAlign w:val="bottom"/>
            <w:hideMark/>
          </w:tcPr>
          <w:p w14:paraId="1D28E2E0" w14:textId="77777777" w:rsidR="00E954D7" w:rsidRPr="00E954D7" w:rsidRDefault="00E954D7" w:rsidP="00E954D7">
            <w:pPr>
              <w:spacing w:after="0" w:line="240" w:lineRule="auto"/>
              <w:jc w:val="right"/>
              <w:rPr>
                <w:rFonts w:ascii="Times New Roman" w:eastAsia="Times New Roman" w:hAnsi="Times New Roman" w:cs="Times New Roman"/>
                <w:color w:val="000000"/>
                <w:kern w:val="0"/>
                <w:sz w:val="20"/>
                <w:szCs w:val="20"/>
                <w14:ligatures w14:val="none"/>
              </w:rPr>
            </w:pPr>
            <w:r w:rsidRPr="00E954D7">
              <w:rPr>
                <w:rFonts w:ascii="Times New Roman" w:eastAsia="Times New Roman" w:hAnsi="Times New Roman" w:cs="Times New Roman"/>
                <w:color w:val="000000"/>
                <w:kern w:val="0"/>
                <w:sz w:val="20"/>
                <w:szCs w:val="20"/>
                <w14:ligatures w14:val="none"/>
              </w:rPr>
              <w:t>1.41%</w:t>
            </w:r>
          </w:p>
        </w:tc>
        <w:tc>
          <w:tcPr>
            <w:tcW w:w="639" w:type="pct"/>
            <w:tcBorders>
              <w:top w:val="nil"/>
              <w:left w:val="nil"/>
              <w:bottom w:val="single" w:sz="4" w:space="0" w:color="auto"/>
              <w:right w:val="single" w:sz="4" w:space="0" w:color="auto"/>
            </w:tcBorders>
            <w:shd w:val="clear" w:color="auto" w:fill="auto"/>
            <w:noWrap/>
            <w:vAlign w:val="bottom"/>
            <w:hideMark/>
          </w:tcPr>
          <w:p w14:paraId="44946299" w14:textId="77777777" w:rsidR="00E954D7" w:rsidRPr="00E954D7" w:rsidRDefault="00E954D7" w:rsidP="00E954D7">
            <w:pPr>
              <w:spacing w:after="0" w:line="240" w:lineRule="auto"/>
              <w:jc w:val="right"/>
              <w:rPr>
                <w:rFonts w:ascii="Times New Roman" w:eastAsia="Times New Roman" w:hAnsi="Times New Roman" w:cs="Times New Roman"/>
                <w:color w:val="000000"/>
                <w:kern w:val="0"/>
                <w:sz w:val="20"/>
                <w:szCs w:val="20"/>
                <w14:ligatures w14:val="none"/>
              </w:rPr>
            </w:pPr>
            <w:r w:rsidRPr="00E954D7">
              <w:rPr>
                <w:rFonts w:ascii="Times New Roman" w:eastAsia="Times New Roman" w:hAnsi="Times New Roman" w:cs="Times New Roman"/>
                <w:color w:val="000000"/>
                <w:kern w:val="0"/>
                <w:sz w:val="20"/>
                <w:szCs w:val="20"/>
                <w14:ligatures w14:val="none"/>
              </w:rPr>
              <w:t>1.64%</w:t>
            </w:r>
          </w:p>
        </w:tc>
        <w:tc>
          <w:tcPr>
            <w:tcW w:w="639" w:type="pct"/>
            <w:tcBorders>
              <w:top w:val="nil"/>
              <w:left w:val="nil"/>
              <w:bottom w:val="single" w:sz="4" w:space="0" w:color="auto"/>
              <w:right w:val="single" w:sz="4" w:space="0" w:color="auto"/>
            </w:tcBorders>
            <w:shd w:val="clear" w:color="auto" w:fill="auto"/>
            <w:noWrap/>
            <w:vAlign w:val="bottom"/>
            <w:hideMark/>
          </w:tcPr>
          <w:p w14:paraId="0B975C68" w14:textId="77777777" w:rsidR="00E954D7" w:rsidRPr="00E954D7" w:rsidRDefault="00E954D7" w:rsidP="00E954D7">
            <w:pPr>
              <w:spacing w:after="0" w:line="240" w:lineRule="auto"/>
              <w:jc w:val="right"/>
              <w:rPr>
                <w:rFonts w:ascii="Times New Roman" w:eastAsia="Times New Roman" w:hAnsi="Times New Roman" w:cs="Times New Roman"/>
                <w:color w:val="000000"/>
                <w:kern w:val="0"/>
                <w:sz w:val="20"/>
                <w:szCs w:val="20"/>
                <w14:ligatures w14:val="none"/>
              </w:rPr>
            </w:pPr>
            <w:r w:rsidRPr="00E954D7">
              <w:rPr>
                <w:rFonts w:ascii="Times New Roman" w:eastAsia="Times New Roman" w:hAnsi="Times New Roman" w:cs="Times New Roman"/>
                <w:color w:val="000000"/>
                <w:kern w:val="0"/>
                <w:sz w:val="20"/>
                <w:szCs w:val="20"/>
                <w14:ligatures w14:val="none"/>
              </w:rPr>
              <w:t>1.13%</w:t>
            </w:r>
          </w:p>
        </w:tc>
        <w:tc>
          <w:tcPr>
            <w:tcW w:w="837" w:type="pct"/>
            <w:tcBorders>
              <w:top w:val="nil"/>
              <w:left w:val="nil"/>
              <w:bottom w:val="single" w:sz="4" w:space="0" w:color="auto"/>
              <w:right w:val="single" w:sz="4" w:space="0" w:color="auto"/>
            </w:tcBorders>
            <w:shd w:val="clear" w:color="auto" w:fill="auto"/>
            <w:noWrap/>
            <w:vAlign w:val="bottom"/>
            <w:hideMark/>
          </w:tcPr>
          <w:p w14:paraId="48C0A692" w14:textId="77777777" w:rsidR="00E954D7" w:rsidRPr="00E954D7" w:rsidRDefault="00E954D7" w:rsidP="00E954D7">
            <w:pPr>
              <w:spacing w:after="0" w:line="240" w:lineRule="auto"/>
              <w:jc w:val="right"/>
              <w:rPr>
                <w:rFonts w:ascii="Times New Roman" w:eastAsia="Times New Roman" w:hAnsi="Times New Roman" w:cs="Times New Roman"/>
                <w:b/>
                <w:bCs/>
                <w:color w:val="000000"/>
                <w:kern w:val="0"/>
                <w:sz w:val="20"/>
                <w:szCs w:val="20"/>
                <w14:ligatures w14:val="none"/>
              </w:rPr>
            </w:pPr>
            <w:r w:rsidRPr="00E954D7">
              <w:rPr>
                <w:rFonts w:ascii="Times New Roman" w:eastAsia="Times New Roman" w:hAnsi="Times New Roman" w:cs="Times New Roman"/>
                <w:b/>
                <w:bCs/>
                <w:color w:val="000000"/>
                <w:kern w:val="0"/>
                <w:sz w:val="20"/>
                <w:szCs w:val="20"/>
                <w14:ligatures w14:val="none"/>
              </w:rPr>
              <w:t>1.41%</w:t>
            </w:r>
          </w:p>
        </w:tc>
      </w:tr>
      <w:tr w:rsidR="00E954D7" w:rsidRPr="00E954D7" w14:paraId="1F7C1921" w14:textId="77777777" w:rsidTr="00E954D7">
        <w:trPr>
          <w:trHeight w:val="288"/>
        </w:trPr>
        <w:tc>
          <w:tcPr>
            <w:tcW w:w="969" w:type="pct"/>
            <w:tcBorders>
              <w:top w:val="nil"/>
              <w:left w:val="single" w:sz="4" w:space="0" w:color="auto"/>
              <w:bottom w:val="single" w:sz="4" w:space="0" w:color="auto"/>
              <w:right w:val="single" w:sz="4" w:space="0" w:color="auto"/>
            </w:tcBorders>
            <w:shd w:val="clear" w:color="auto" w:fill="auto"/>
            <w:vAlign w:val="center"/>
            <w:hideMark/>
          </w:tcPr>
          <w:p w14:paraId="53498520" w14:textId="77777777" w:rsidR="00E954D7" w:rsidRPr="00E954D7" w:rsidRDefault="00E954D7" w:rsidP="00E954D7">
            <w:pPr>
              <w:spacing w:after="0" w:line="240" w:lineRule="auto"/>
              <w:rPr>
                <w:rFonts w:ascii="Times New Roman" w:eastAsia="Times New Roman" w:hAnsi="Times New Roman" w:cs="Times New Roman"/>
                <w:color w:val="000000"/>
                <w:kern w:val="0"/>
                <w:sz w:val="20"/>
                <w:szCs w:val="20"/>
                <w14:ligatures w14:val="none"/>
              </w:rPr>
            </w:pPr>
            <w:r w:rsidRPr="00E954D7">
              <w:rPr>
                <w:rFonts w:ascii="Times New Roman" w:eastAsia="Times New Roman" w:hAnsi="Times New Roman" w:cs="Times New Roman"/>
                <w:color w:val="000000"/>
                <w:kern w:val="0"/>
                <w:sz w:val="20"/>
                <w:szCs w:val="20"/>
                <w14:ligatures w14:val="none"/>
              </w:rPr>
              <w:t>LANKABAFIN</w:t>
            </w:r>
          </w:p>
        </w:tc>
        <w:tc>
          <w:tcPr>
            <w:tcW w:w="639" w:type="pct"/>
            <w:tcBorders>
              <w:top w:val="nil"/>
              <w:left w:val="nil"/>
              <w:bottom w:val="single" w:sz="4" w:space="0" w:color="auto"/>
              <w:right w:val="single" w:sz="4" w:space="0" w:color="auto"/>
            </w:tcBorders>
            <w:shd w:val="clear" w:color="auto" w:fill="auto"/>
            <w:noWrap/>
            <w:vAlign w:val="bottom"/>
            <w:hideMark/>
          </w:tcPr>
          <w:p w14:paraId="4684EE26" w14:textId="77777777" w:rsidR="00E954D7" w:rsidRPr="00E954D7" w:rsidRDefault="00E954D7" w:rsidP="00E954D7">
            <w:pPr>
              <w:spacing w:after="0" w:line="240" w:lineRule="auto"/>
              <w:jc w:val="right"/>
              <w:rPr>
                <w:rFonts w:ascii="Times New Roman" w:eastAsia="Times New Roman" w:hAnsi="Times New Roman" w:cs="Times New Roman"/>
                <w:color w:val="000000"/>
                <w:kern w:val="0"/>
                <w:sz w:val="20"/>
                <w:szCs w:val="20"/>
                <w14:ligatures w14:val="none"/>
              </w:rPr>
            </w:pPr>
            <w:r w:rsidRPr="00E954D7">
              <w:rPr>
                <w:rFonts w:ascii="Times New Roman" w:eastAsia="Times New Roman" w:hAnsi="Times New Roman" w:cs="Times New Roman"/>
                <w:color w:val="000000"/>
                <w:kern w:val="0"/>
                <w:sz w:val="20"/>
                <w:szCs w:val="20"/>
                <w14:ligatures w14:val="none"/>
              </w:rPr>
              <w:t>0.89%</w:t>
            </w:r>
          </w:p>
        </w:tc>
        <w:tc>
          <w:tcPr>
            <w:tcW w:w="639" w:type="pct"/>
            <w:tcBorders>
              <w:top w:val="nil"/>
              <w:left w:val="nil"/>
              <w:bottom w:val="single" w:sz="4" w:space="0" w:color="auto"/>
              <w:right w:val="single" w:sz="4" w:space="0" w:color="auto"/>
            </w:tcBorders>
            <w:shd w:val="clear" w:color="auto" w:fill="auto"/>
            <w:noWrap/>
            <w:vAlign w:val="bottom"/>
            <w:hideMark/>
          </w:tcPr>
          <w:p w14:paraId="74B0F341" w14:textId="77777777" w:rsidR="00E954D7" w:rsidRPr="00E954D7" w:rsidRDefault="00E954D7" w:rsidP="00E954D7">
            <w:pPr>
              <w:spacing w:after="0" w:line="240" w:lineRule="auto"/>
              <w:jc w:val="right"/>
              <w:rPr>
                <w:rFonts w:ascii="Times New Roman" w:eastAsia="Times New Roman" w:hAnsi="Times New Roman" w:cs="Times New Roman"/>
                <w:color w:val="000000"/>
                <w:kern w:val="0"/>
                <w:sz w:val="20"/>
                <w:szCs w:val="20"/>
                <w14:ligatures w14:val="none"/>
              </w:rPr>
            </w:pPr>
            <w:r w:rsidRPr="00E954D7">
              <w:rPr>
                <w:rFonts w:ascii="Times New Roman" w:eastAsia="Times New Roman" w:hAnsi="Times New Roman" w:cs="Times New Roman"/>
                <w:color w:val="000000"/>
                <w:kern w:val="0"/>
                <w:sz w:val="20"/>
                <w:szCs w:val="20"/>
                <w14:ligatures w14:val="none"/>
              </w:rPr>
              <w:t>0.91%</w:t>
            </w:r>
          </w:p>
        </w:tc>
        <w:tc>
          <w:tcPr>
            <w:tcW w:w="639" w:type="pct"/>
            <w:tcBorders>
              <w:top w:val="nil"/>
              <w:left w:val="nil"/>
              <w:bottom w:val="single" w:sz="4" w:space="0" w:color="auto"/>
              <w:right w:val="single" w:sz="4" w:space="0" w:color="auto"/>
            </w:tcBorders>
            <w:shd w:val="clear" w:color="auto" w:fill="auto"/>
            <w:noWrap/>
            <w:vAlign w:val="bottom"/>
            <w:hideMark/>
          </w:tcPr>
          <w:p w14:paraId="43710172" w14:textId="77777777" w:rsidR="00E954D7" w:rsidRPr="00E954D7" w:rsidRDefault="00E954D7" w:rsidP="00E954D7">
            <w:pPr>
              <w:spacing w:after="0" w:line="240" w:lineRule="auto"/>
              <w:jc w:val="right"/>
              <w:rPr>
                <w:rFonts w:ascii="Times New Roman" w:eastAsia="Times New Roman" w:hAnsi="Times New Roman" w:cs="Times New Roman"/>
                <w:color w:val="000000"/>
                <w:kern w:val="0"/>
                <w:sz w:val="20"/>
                <w:szCs w:val="20"/>
                <w14:ligatures w14:val="none"/>
              </w:rPr>
            </w:pPr>
            <w:r w:rsidRPr="00E954D7">
              <w:rPr>
                <w:rFonts w:ascii="Times New Roman" w:eastAsia="Times New Roman" w:hAnsi="Times New Roman" w:cs="Times New Roman"/>
                <w:color w:val="000000"/>
                <w:kern w:val="0"/>
                <w:sz w:val="20"/>
                <w:szCs w:val="20"/>
                <w14:ligatures w14:val="none"/>
              </w:rPr>
              <w:t>1.06%</w:t>
            </w:r>
          </w:p>
        </w:tc>
        <w:tc>
          <w:tcPr>
            <w:tcW w:w="639" w:type="pct"/>
            <w:tcBorders>
              <w:top w:val="nil"/>
              <w:left w:val="nil"/>
              <w:bottom w:val="single" w:sz="4" w:space="0" w:color="auto"/>
              <w:right w:val="single" w:sz="4" w:space="0" w:color="auto"/>
            </w:tcBorders>
            <w:shd w:val="clear" w:color="auto" w:fill="auto"/>
            <w:noWrap/>
            <w:vAlign w:val="bottom"/>
            <w:hideMark/>
          </w:tcPr>
          <w:p w14:paraId="61513D91" w14:textId="77777777" w:rsidR="00E954D7" w:rsidRPr="00E954D7" w:rsidRDefault="00E954D7" w:rsidP="00E954D7">
            <w:pPr>
              <w:spacing w:after="0" w:line="240" w:lineRule="auto"/>
              <w:jc w:val="right"/>
              <w:rPr>
                <w:rFonts w:ascii="Times New Roman" w:eastAsia="Times New Roman" w:hAnsi="Times New Roman" w:cs="Times New Roman"/>
                <w:color w:val="000000"/>
                <w:kern w:val="0"/>
                <w:sz w:val="20"/>
                <w:szCs w:val="20"/>
                <w14:ligatures w14:val="none"/>
              </w:rPr>
            </w:pPr>
            <w:r w:rsidRPr="00E954D7">
              <w:rPr>
                <w:rFonts w:ascii="Times New Roman" w:eastAsia="Times New Roman" w:hAnsi="Times New Roman" w:cs="Times New Roman"/>
                <w:color w:val="000000"/>
                <w:kern w:val="0"/>
                <w:sz w:val="20"/>
                <w:szCs w:val="20"/>
                <w14:ligatures w14:val="none"/>
              </w:rPr>
              <w:t>0.76%</w:t>
            </w:r>
          </w:p>
        </w:tc>
        <w:tc>
          <w:tcPr>
            <w:tcW w:w="639" w:type="pct"/>
            <w:tcBorders>
              <w:top w:val="nil"/>
              <w:left w:val="nil"/>
              <w:bottom w:val="single" w:sz="4" w:space="0" w:color="auto"/>
              <w:right w:val="single" w:sz="4" w:space="0" w:color="auto"/>
            </w:tcBorders>
            <w:shd w:val="clear" w:color="auto" w:fill="auto"/>
            <w:noWrap/>
            <w:vAlign w:val="bottom"/>
            <w:hideMark/>
          </w:tcPr>
          <w:p w14:paraId="04B3C4A3" w14:textId="77777777" w:rsidR="00E954D7" w:rsidRPr="00E954D7" w:rsidRDefault="00E954D7" w:rsidP="00E954D7">
            <w:pPr>
              <w:spacing w:after="0" w:line="240" w:lineRule="auto"/>
              <w:jc w:val="right"/>
              <w:rPr>
                <w:rFonts w:ascii="Times New Roman" w:eastAsia="Times New Roman" w:hAnsi="Times New Roman" w:cs="Times New Roman"/>
                <w:color w:val="000000"/>
                <w:kern w:val="0"/>
                <w:sz w:val="20"/>
                <w:szCs w:val="20"/>
                <w14:ligatures w14:val="none"/>
              </w:rPr>
            </w:pPr>
            <w:r w:rsidRPr="00E954D7">
              <w:rPr>
                <w:rFonts w:ascii="Times New Roman" w:eastAsia="Times New Roman" w:hAnsi="Times New Roman" w:cs="Times New Roman"/>
                <w:color w:val="000000"/>
                <w:kern w:val="0"/>
                <w:sz w:val="20"/>
                <w:szCs w:val="20"/>
                <w14:ligatures w14:val="none"/>
              </w:rPr>
              <w:t>0.21%</w:t>
            </w:r>
          </w:p>
        </w:tc>
        <w:tc>
          <w:tcPr>
            <w:tcW w:w="837" w:type="pct"/>
            <w:tcBorders>
              <w:top w:val="nil"/>
              <w:left w:val="nil"/>
              <w:bottom w:val="single" w:sz="4" w:space="0" w:color="auto"/>
              <w:right w:val="single" w:sz="4" w:space="0" w:color="auto"/>
            </w:tcBorders>
            <w:shd w:val="clear" w:color="auto" w:fill="auto"/>
            <w:noWrap/>
            <w:vAlign w:val="bottom"/>
            <w:hideMark/>
          </w:tcPr>
          <w:p w14:paraId="7F8B5656" w14:textId="77777777" w:rsidR="00E954D7" w:rsidRPr="00E954D7" w:rsidRDefault="00E954D7" w:rsidP="00E954D7">
            <w:pPr>
              <w:spacing w:after="0" w:line="240" w:lineRule="auto"/>
              <w:jc w:val="right"/>
              <w:rPr>
                <w:rFonts w:ascii="Times New Roman" w:eastAsia="Times New Roman" w:hAnsi="Times New Roman" w:cs="Times New Roman"/>
                <w:b/>
                <w:bCs/>
                <w:color w:val="000000"/>
                <w:kern w:val="0"/>
                <w:sz w:val="20"/>
                <w:szCs w:val="20"/>
                <w14:ligatures w14:val="none"/>
              </w:rPr>
            </w:pPr>
            <w:r w:rsidRPr="00E954D7">
              <w:rPr>
                <w:rFonts w:ascii="Times New Roman" w:eastAsia="Times New Roman" w:hAnsi="Times New Roman" w:cs="Times New Roman"/>
                <w:b/>
                <w:bCs/>
                <w:color w:val="000000"/>
                <w:kern w:val="0"/>
                <w:sz w:val="20"/>
                <w:szCs w:val="20"/>
                <w14:ligatures w14:val="none"/>
              </w:rPr>
              <w:t>0.77%</w:t>
            </w:r>
          </w:p>
        </w:tc>
      </w:tr>
      <w:tr w:rsidR="00E954D7" w:rsidRPr="00E954D7" w14:paraId="54C14943" w14:textId="77777777" w:rsidTr="00E954D7">
        <w:trPr>
          <w:trHeight w:val="288"/>
        </w:trPr>
        <w:tc>
          <w:tcPr>
            <w:tcW w:w="969" w:type="pct"/>
            <w:tcBorders>
              <w:top w:val="nil"/>
              <w:left w:val="single" w:sz="4" w:space="0" w:color="auto"/>
              <w:bottom w:val="single" w:sz="4" w:space="0" w:color="auto"/>
              <w:right w:val="single" w:sz="4" w:space="0" w:color="auto"/>
            </w:tcBorders>
            <w:shd w:val="clear" w:color="auto" w:fill="auto"/>
            <w:vAlign w:val="center"/>
            <w:hideMark/>
          </w:tcPr>
          <w:p w14:paraId="76DCD270" w14:textId="77777777" w:rsidR="00E954D7" w:rsidRPr="00E954D7" w:rsidRDefault="00E954D7" w:rsidP="00E954D7">
            <w:pPr>
              <w:spacing w:after="0" w:line="240" w:lineRule="auto"/>
              <w:rPr>
                <w:rFonts w:ascii="Times New Roman" w:eastAsia="Times New Roman" w:hAnsi="Times New Roman" w:cs="Times New Roman"/>
                <w:color w:val="000000"/>
                <w:kern w:val="0"/>
                <w:sz w:val="20"/>
                <w:szCs w:val="20"/>
                <w14:ligatures w14:val="none"/>
              </w:rPr>
            </w:pPr>
            <w:r w:rsidRPr="00E954D7">
              <w:rPr>
                <w:rFonts w:ascii="Times New Roman" w:eastAsia="Times New Roman" w:hAnsi="Times New Roman" w:cs="Times New Roman"/>
                <w:color w:val="000000"/>
                <w:kern w:val="0"/>
                <w:sz w:val="20"/>
                <w:szCs w:val="20"/>
                <w14:ligatures w14:val="none"/>
              </w:rPr>
              <w:t>NHFIL</w:t>
            </w:r>
          </w:p>
        </w:tc>
        <w:tc>
          <w:tcPr>
            <w:tcW w:w="639" w:type="pct"/>
            <w:tcBorders>
              <w:top w:val="nil"/>
              <w:left w:val="nil"/>
              <w:bottom w:val="single" w:sz="4" w:space="0" w:color="auto"/>
              <w:right w:val="single" w:sz="4" w:space="0" w:color="auto"/>
            </w:tcBorders>
            <w:shd w:val="clear" w:color="auto" w:fill="auto"/>
            <w:noWrap/>
            <w:vAlign w:val="bottom"/>
            <w:hideMark/>
          </w:tcPr>
          <w:p w14:paraId="10820F85" w14:textId="77777777" w:rsidR="00E954D7" w:rsidRPr="00E954D7" w:rsidRDefault="00E954D7" w:rsidP="00E954D7">
            <w:pPr>
              <w:spacing w:after="0" w:line="240" w:lineRule="auto"/>
              <w:jc w:val="right"/>
              <w:rPr>
                <w:rFonts w:ascii="Times New Roman" w:eastAsia="Times New Roman" w:hAnsi="Times New Roman" w:cs="Times New Roman"/>
                <w:color w:val="000000"/>
                <w:kern w:val="0"/>
                <w:sz w:val="20"/>
                <w:szCs w:val="20"/>
                <w14:ligatures w14:val="none"/>
              </w:rPr>
            </w:pPr>
            <w:r w:rsidRPr="00E954D7">
              <w:rPr>
                <w:rFonts w:ascii="Times New Roman" w:eastAsia="Times New Roman" w:hAnsi="Times New Roman" w:cs="Times New Roman"/>
                <w:color w:val="000000"/>
                <w:kern w:val="0"/>
                <w:sz w:val="20"/>
                <w:szCs w:val="20"/>
                <w14:ligatures w14:val="none"/>
              </w:rPr>
              <w:t>1.31%</w:t>
            </w:r>
          </w:p>
        </w:tc>
        <w:tc>
          <w:tcPr>
            <w:tcW w:w="639" w:type="pct"/>
            <w:tcBorders>
              <w:top w:val="nil"/>
              <w:left w:val="nil"/>
              <w:bottom w:val="single" w:sz="4" w:space="0" w:color="auto"/>
              <w:right w:val="single" w:sz="4" w:space="0" w:color="auto"/>
            </w:tcBorders>
            <w:shd w:val="clear" w:color="auto" w:fill="auto"/>
            <w:noWrap/>
            <w:vAlign w:val="bottom"/>
            <w:hideMark/>
          </w:tcPr>
          <w:p w14:paraId="689A2C78" w14:textId="77777777" w:rsidR="00E954D7" w:rsidRPr="00E954D7" w:rsidRDefault="00E954D7" w:rsidP="00E954D7">
            <w:pPr>
              <w:spacing w:after="0" w:line="240" w:lineRule="auto"/>
              <w:jc w:val="right"/>
              <w:rPr>
                <w:rFonts w:ascii="Times New Roman" w:eastAsia="Times New Roman" w:hAnsi="Times New Roman" w:cs="Times New Roman"/>
                <w:color w:val="000000"/>
                <w:kern w:val="0"/>
                <w:sz w:val="20"/>
                <w:szCs w:val="20"/>
                <w14:ligatures w14:val="none"/>
              </w:rPr>
            </w:pPr>
            <w:r w:rsidRPr="00E954D7">
              <w:rPr>
                <w:rFonts w:ascii="Times New Roman" w:eastAsia="Times New Roman" w:hAnsi="Times New Roman" w:cs="Times New Roman"/>
                <w:color w:val="000000"/>
                <w:kern w:val="0"/>
                <w:sz w:val="20"/>
                <w:szCs w:val="20"/>
                <w14:ligatures w14:val="none"/>
              </w:rPr>
              <w:t>1.30%</w:t>
            </w:r>
          </w:p>
        </w:tc>
        <w:tc>
          <w:tcPr>
            <w:tcW w:w="639" w:type="pct"/>
            <w:tcBorders>
              <w:top w:val="nil"/>
              <w:left w:val="nil"/>
              <w:bottom w:val="single" w:sz="4" w:space="0" w:color="auto"/>
              <w:right w:val="single" w:sz="4" w:space="0" w:color="auto"/>
            </w:tcBorders>
            <w:shd w:val="clear" w:color="auto" w:fill="auto"/>
            <w:noWrap/>
            <w:vAlign w:val="bottom"/>
            <w:hideMark/>
          </w:tcPr>
          <w:p w14:paraId="7DA8D88C" w14:textId="77777777" w:rsidR="00E954D7" w:rsidRPr="00E954D7" w:rsidRDefault="00E954D7" w:rsidP="00E954D7">
            <w:pPr>
              <w:spacing w:after="0" w:line="240" w:lineRule="auto"/>
              <w:jc w:val="right"/>
              <w:rPr>
                <w:rFonts w:ascii="Times New Roman" w:eastAsia="Times New Roman" w:hAnsi="Times New Roman" w:cs="Times New Roman"/>
                <w:color w:val="000000"/>
                <w:kern w:val="0"/>
                <w:sz w:val="20"/>
                <w:szCs w:val="20"/>
                <w14:ligatures w14:val="none"/>
              </w:rPr>
            </w:pPr>
            <w:r w:rsidRPr="00E954D7">
              <w:rPr>
                <w:rFonts w:ascii="Times New Roman" w:eastAsia="Times New Roman" w:hAnsi="Times New Roman" w:cs="Times New Roman"/>
                <w:color w:val="000000"/>
                <w:kern w:val="0"/>
                <w:sz w:val="20"/>
                <w:szCs w:val="20"/>
                <w14:ligatures w14:val="none"/>
              </w:rPr>
              <w:t>1.81%</w:t>
            </w:r>
          </w:p>
        </w:tc>
        <w:tc>
          <w:tcPr>
            <w:tcW w:w="639" w:type="pct"/>
            <w:tcBorders>
              <w:top w:val="nil"/>
              <w:left w:val="nil"/>
              <w:bottom w:val="single" w:sz="4" w:space="0" w:color="auto"/>
              <w:right w:val="single" w:sz="4" w:space="0" w:color="auto"/>
            </w:tcBorders>
            <w:shd w:val="clear" w:color="auto" w:fill="auto"/>
            <w:noWrap/>
            <w:vAlign w:val="bottom"/>
            <w:hideMark/>
          </w:tcPr>
          <w:p w14:paraId="518874B6" w14:textId="77777777" w:rsidR="00E954D7" w:rsidRPr="00E954D7" w:rsidRDefault="00E954D7" w:rsidP="00E954D7">
            <w:pPr>
              <w:spacing w:after="0" w:line="240" w:lineRule="auto"/>
              <w:jc w:val="right"/>
              <w:rPr>
                <w:rFonts w:ascii="Times New Roman" w:eastAsia="Times New Roman" w:hAnsi="Times New Roman" w:cs="Times New Roman"/>
                <w:color w:val="000000"/>
                <w:kern w:val="0"/>
                <w:sz w:val="20"/>
                <w:szCs w:val="20"/>
                <w14:ligatures w14:val="none"/>
              </w:rPr>
            </w:pPr>
            <w:r w:rsidRPr="00E954D7">
              <w:rPr>
                <w:rFonts w:ascii="Times New Roman" w:eastAsia="Times New Roman" w:hAnsi="Times New Roman" w:cs="Times New Roman"/>
                <w:color w:val="000000"/>
                <w:kern w:val="0"/>
                <w:sz w:val="20"/>
                <w:szCs w:val="20"/>
                <w14:ligatures w14:val="none"/>
              </w:rPr>
              <w:t>1.37%</w:t>
            </w:r>
          </w:p>
        </w:tc>
        <w:tc>
          <w:tcPr>
            <w:tcW w:w="639" w:type="pct"/>
            <w:tcBorders>
              <w:top w:val="nil"/>
              <w:left w:val="nil"/>
              <w:bottom w:val="single" w:sz="4" w:space="0" w:color="auto"/>
              <w:right w:val="single" w:sz="4" w:space="0" w:color="auto"/>
            </w:tcBorders>
            <w:shd w:val="clear" w:color="auto" w:fill="auto"/>
            <w:noWrap/>
            <w:vAlign w:val="bottom"/>
            <w:hideMark/>
          </w:tcPr>
          <w:p w14:paraId="7AF23BB6" w14:textId="77777777" w:rsidR="00E954D7" w:rsidRPr="00E954D7" w:rsidRDefault="00E954D7" w:rsidP="00E954D7">
            <w:pPr>
              <w:spacing w:after="0" w:line="240" w:lineRule="auto"/>
              <w:jc w:val="right"/>
              <w:rPr>
                <w:rFonts w:ascii="Times New Roman" w:eastAsia="Times New Roman" w:hAnsi="Times New Roman" w:cs="Times New Roman"/>
                <w:color w:val="000000"/>
                <w:kern w:val="0"/>
                <w:sz w:val="20"/>
                <w:szCs w:val="20"/>
                <w14:ligatures w14:val="none"/>
              </w:rPr>
            </w:pPr>
            <w:r w:rsidRPr="00E954D7">
              <w:rPr>
                <w:rFonts w:ascii="Times New Roman" w:eastAsia="Times New Roman" w:hAnsi="Times New Roman" w:cs="Times New Roman"/>
                <w:color w:val="000000"/>
                <w:kern w:val="0"/>
                <w:sz w:val="20"/>
                <w:szCs w:val="20"/>
                <w14:ligatures w14:val="none"/>
              </w:rPr>
              <w:t>1.43%</w:t>
            </w:r>
          </w:p>
        </w:tc>
        <w:tc>
          <w:tcPr>
            <w:tcW w:w="837" w:type="pct"/>
            <w:tcBorders>
              <w:top w:val="nil"/>
              <w:left w:val="nil"/>
              <w:bottom w:val="single" w:sz="4" w:space="0" w:color="auto"/>
              <w:right w:val="single" w:sz="4" w:space="0" w:color="auto"/>
            </w:tcBorders>
            <w:shd w:val="clear" w:color="auto" w:fill="auto"/>
            <w:noWrap/>
            <w:vAlign w:val="bottom"/>
            <w:hideMark/>
          </w:tcPr>
          <w:p w14:paraId="39E9ADE7" w14:textId="77777777" w:rsidR="00E954D7" w:rsidRPr="00E954D7" w:rsidRDefault="00E954D7" w:rsidP="00E954D7">
            <w:pPr>
              <w:spacing w:after="0" w:line="240" w:lineRule="auto"/>
              <w:jc w:val="right"/>
              <w:rPr>
                <w:rFonts w:ascii="Times New Roman" w:eastAsia="Times New Roman" w:hAnsi="Times New Roman" w:cs="Times New Roman"/>
                <w:b/>
                <w:bCs/>
                <w:color w:val="000000"/>
                <w:kern w:val="0"/>
                <w:sz w:val="20"/>
                <w:szCs w:val="20"/>
                <w14:ligatures w14:val="none"/>
              </w:rPr>
            </w:pPr>
            <w:r w:rsidRPr="00E954D7">
              <w:rPr>
                <w:rFonts w:ascii="Times New Roman" w:eastAsia="Times New Roman" w:hAnsi="Times New Roman" w:cs="Times New Roman"/>
                <w:b/>
                <w:bCs/>
                <w:color w:val="000000"/>
                <w:kern w:val="0"/>
                <w:sz w:val="20"/>
                <w:szCs w:val="20"/>
                <w14:ligatures w14:val="none"/>
              </w:rPr>
              <w:t>1.44%</w:t>
            </w:r>
          </w:p>
        </w:tc>
      </w:tr>
      <w:tr w:rsidR="00E954D7" w:rsidRPr="00E954D7" w14:paraId="64EA7AA6" w14:textId="77777777" w:rsidTr="00E954D7">
        <w:trPr>
          <w:trHeight w:val="288"/>
        </w:trPr>
        <w:tc>
          <w:tcPr>
            <w:tcW w:w="969" w:type="pct"/>
            <w:tcBorders>
              <w:top w:val="nil"/>
              <w:left w:val="single" w:sz="4" w:space="0" w:color="auto"/>
              <w:bottom w:val="single" w:sz="4" w:space="0" w:color="auto"/>
              <w:right w:val="single" w:sz="4" w:space="0" w:color="auto"/>
            </w:tcBorders>
            <w:shd w:val="clear" w:color="auto" w:fill="auto"/>
            <w:vAlign w:val="center"/>
            <w:hideMark/>
          </w:tcPr>
          <w:p w14:paraId="16248115" w14:textId="77777777" w:rsidR="00E954D7" w:rsidRPr="00E954D7" w:rsidRDefault="00E954D7" w:rsidP="00E954D7">
            <w:pPr>
              <w:spacing w:after="0" w:line="240" w:lineRule="auto"/>
              <w:rPr>
                <w:rFonts w:ascii="Times New Roman" w:eastAsia="Times New Roman" w:hAnsi="Times New Roman" w:cs="Times New Roman"/>
                <w:color w:val="000000"/>
                <w:kern w:val="0"/>
                <w:sz w:val="20"/>
                <w:szCs w:val="20"/>
                <w14:ligatures w14:val="none"/>
              </w:rPr>
            </w:pPr>
            <w:r w:rsidRPr="00E954D7">
              <w:rPr>
                <w:rFonts w:ascii="Times New Roman" w:eastAsia="Times New Roman" w:hAnsi="Times New Roman" w:cs="Times New Roman"/>
                <w:color w:val="000000"/>
                <w:kern w:val="0"/>
                <w:sz w:val="20"/>
                <w:szCs w:val="20"/>
                <w14:ligatures w14:val="none"/>
              </w:rPr>
              <w:t>UNITEDFIN</w:t>
            </w:r>
          </w:p>
        </w:tc>
        <w:tc>
          <w:tcPr>
            <w:tcW w:w="639" w:type="pct"/>
            <w:tcBorders>
              <w:top w:val="nil"/>
              <w:left w:val="nil"/>
              <w:bottom w:val="single" w:sz="4" w:space="0" w:color="auto"/>
              <w:right w:val="single" w:sz="4" w:space="0" w:color="auto"/>
            </w:tcBorders>
            <w:shd w:val="clear" w:color="auto" w:fill="auto"/>
            <w:noWrap/>
            <w:vAlign w:val="bottom"/>
            <w:hideMark/>
          </w:tcPr>
          <w:p w14:paraId="1178D222" w14:textId="77777777" w:rsidR="00E954D7" w:rsidRPr="00E954D7" w:rsidRDefault="00E954D7" w:rsidP="00E954D7">
            <w:pPr>
              <w:spacing w:after="0" w:line="240" w:lineRule="auto"/>
              <w:jc w:val="right"/>
              <w:rPr>
                <w:rFonts w:ascii="Times New Roman" w:eastAsia="Times New Roman" w:hAnsi="Times New Roman" w:cs="Times New Roman"/>
                <w:color w:val="000000"/>
                <w:kern w:val="0"/>
                <w:sz w:val="20"/>
                <w:szCs w:val="20"/>
                <w14:ligatures w14:val="none"/>
              </w:rPr>
            </w:pPr>
            <w:r w:rsidRPr="00E954D7">
              <w:rPr>
                <w:rFonts w:ascii="Times New Roman" w:eastAsia="Times New Roman" w:hAnsi="Times New Roman" w:cs="Times New Roman"/>
                <w:color w:val="000000"/>
                <w:kern w:val="0"/>
                <w:sz w:val="20"/>
                <w:szCs w:val="20"/>
                <w14:ligatures w14:val="none"/>
              </w:rPr>
              <w:t>1.15%</w:t>
            </w:r>
          </w:p>
        </w:tc>
        <w:tc>
          <w:tcPr>
            <w:tcW w:w="639" w:type="pct"/>
            <w:tcBorders>
              <w:top w:val="nil"/>
              <w:left w:val="nil"/>
              <w:bottom w:val="single" w:sz="4" w:space="0" w:color="auto"/>
              <w:right w:val="single" w:sz="4" w:space="0" w:color="auto"/>
            </w:tcBorders>
            <w:shd w:val="clear" w:color="auto" w:fill="auto"/>
            <w:noWrap/>
            <w:vAlign w:val="bottom"/>
            <w:hideMark/>
          </w:tcPr>
          <w:p w14:paraId="63220B1C" w14:textId="77777777" w:rsidR="00E954D7" w:rsidRPr="00E954D7" w:rsidRDefault="00E954D7" w:rsidP="00E954D7">
            <w:pPr>
              <w:spacing w:after="0" w:line="240" w:lineRule="auto"/>
              <w:jc w:val="right"/>
              <w:rPr>
                <w:rFonts w:ascii="Times New Roman" w:eastAsia="Times New Roman" w:hAnsi="Times New Roman" w:cs="Times New Roman"/>
                <w:color w:val="000000"/>
                <w:kern w:val="0"/>
                <w:sz w:val="20"/>
                <w:szCs w:val="20"/>
                <w14:ligatures w14:val="none"/>
              </w:rPr>
            </w:pPr>
            <w:r w:rsidRPr="00E954D7">
              <w:rPr>
                <w:rFonts w:ascii="Times New Roman" w:eastAsia="Times New Roman" w:hAnsi="Times New Roman" w:cs="Times New Roman"/>
                <w:color w:val="000000"/>
                <w:kern w:val="0"/>
                <w:sz w:val="20"/>
                <w:szCs w:val="20"/>
                <w14:ligatures w14:val="none"/>
              </w:rPr>
              <w:t>1.13%</w:t>
            </w:r>
          </w:p>
        </w:tc>
        <w:tc>
          <w:tcPr>
            <w:tcW w:w="639" w:type="pct"/>
            <w:tcBorders>
              <w:top w:val="nil"/>
              <w:left w:val="nil"/>
              <w:bottom w:val="single" w:sz="4" w:space="0" w:color="auto"/>
              <w:right w:val="single" w:sz="4" w:space="0" w:color="auto"/>
            </w:tcBorders>
            <w:shd w:val="clear" w:color="auto" w:fill="auto"/>
            <w:noWrap/>
            <w:vAlign w:val="bottom"/>
            <w:hideMark/>
          </w:tcPr>
          <w:p w14:paraId="2C112A2F" w14:textId="77777777" w:rsidR="00E954D7" w:rsidRPr="00E954D7" w:rsidRDefault="00E954D7" w:rsidP="00E954D7">
            <w:pPr>
              <w:spacing w:after="0" w:line="240" w:lineRule="auto"/>
              <w:jc w:val="right"/>
              <w:rPr>
                <w:rFonts w:ascii="Times New Roman" w:eastAsia="Times New Roman" w:hAnsi="Times New Roman" w:cs="Times New Roman"/>
                <w:color w:val="000000"/>
                <w:kern w:val="0"/>
                <w:sz w:val="20"/>
                <w:szCs w:val="20"/>
                <w14:ligatures w14:val="none"/>
              </w:rPr>
            </w:pPr>
            <w:r w:rsidRPr="00E954D7">
              <w:rPr>
                <w:rFonts w:ascii="Times New Roman" w:eastAsia="Times New Roman" w:hAnsi="Times New Roman" w:cs="Times New Roman"/>
                <w:color w:val="000000"/>
                <w:kern w:val="0"/>
                <w:sz w:val="20"/>
                <w:szCs w:val="20"/>
                <w14:ligatures w14:val="none"/>
              </w:rPr>
              <w:t>0.98%</w:t>
            </w:r>
          </w:p>
        </w:tc>
        <w:tc>
          <w:tcPr>
            <w:tcW w:w="639" w:type="pct"/>
            <w:tcBorders>
              <w:top w:val="nil"/>
              <w:left w:val="nil"/>
              <w:bottom w:val="single" w:sz="4" w:space="0" w:color="auto"/>
              <w:right w:val="single" w:sz="4" w:space="0" w:color="auto"/>
            </w:tcBorders>
            <w:shd w:val="clear" w:color="auto" w:fill="auto"/>
            <w:noWrap/>
            <w:vAlign w:val="bottom"/>
            <w:hideMark/>
          </w:tcPr>
          <w:p w14:paraId="298C0DF7" w14:textId="77777777" w:rsidR="00E954D7" w:rsidRPr="00E954D7" w:rsidRDefault="00E954D7" w:rsidP="00E954D7">
            <w:pPr>
              <w:spacing w:after="0" w:line="240" w:lineRule="auto"/>
              <w:jc w:val="right"/>
              <w:rPr>
                <w:rFonts w:ascii="Times New Roman" w:eastAsia="Times New Roman" w:hAnsi="Times New Roman" w:cs="Times New Roman"/>
                <w:color w:val="000000"/>
                <w:kern w:val="0"/>
                <w:sz w:val="20"/>
                <w:szCs w:val="20"/>
                <w14:ligatures w14:val="none"/>
              </w:rPr>
            </w:pPr>
            <w:r w:rsidRPr="00E954D7">
              <w:rPr>
                <w:rFonts w:ascii="Times New Roman" w:eastAsia="Times New Roman" w:hAnsi="Times New Roman" w:cs="Times New Roman"/>
                <w:color w:val="000000"/>
                <w:kern w:val="0"/>
                <w:sz w:val="20"/>
                <w:szCs w:val="20"/>
                <w14:ligatures w14:val="none"/>
              </w:rPr>
              <w:t>0.86%</w:t>
            </w:r>
          </w:p>
        </w:tc>
        <w:tc>
          <w:tcPr>
            <w:tcW w:w="639" w:type="pct"/>
            <w:tcBorders>
              <w:top w:val="nil"/>
              <w:left w:val="nil"/>
              <w:bottom w:val="single" w:sz="4" w:space="0" w:color="auto"/>
              <w:right w:val="single" w:sz="4" w:space="0" w:color="auto"/>
            </w:tcBorders>
            <w:shd w:val="clear" w:color="auto" w:fill="auto"/>
            <w:noWrap/>
            <w:vAlign w:val="bottom"/>
            <w:hideMark/>
          </w:tcPr>
          <w:p w14:paraId="7D007BBE" w14:textId="77777777" w:rsidR="00E954D7" w:rsidRPr="00E954D7" w:rsidRDefault="00E954D7" w:rsidP="00E954D7">
            <w:pPr>
              <w:spacing w:after="0" w:line="240" w:lineRule="auto"/>
              <w:jc w:val="right"/>
              <w:rPr>
                <w:rFonts w:ascii="Times New Roman" w:eastAsia="Times New Roman" w:hAnsi="Times New Roman" w:cs="Times New Roman"/>
                <w:color w:val="000000"/>
                <w:kern w:val="0"/>
                <w:sz w:val="20"/>
                <w:szCs w:val="20"/>
                <w14:ligatures w14:val="none"/>
              </w:rPr>
            </w:pPr>
            <w:r w:rsidRPr="00E954D7">
              <w:rPr>
                <w:rFonts w:ascii="Times New Roman" w:eastAsia="Times New Roman" w:hAnsi="Times New Roman" w:cs="Times New Roman"/>
                <w:color w:val="000000"/>
                <w:kern w:val="0"/>
                <w:sz w:val="20"/>
                <w:szCs w:val="20"/>
                <w14:ligatures w14:val="none"/>
              </w:rPr>
              <w:t>0.53%</w:t>
            </w:r>
          </w:p>
        </w:tc>
        <w:tc>
          <w:tcPr>
            <w:tcW w:w="837" w:type="pct"/>
            <w:tcBorders>
              <w:top w:val="nil"/>
              <w:left w:val="nil"/>
              <w:bottom w:val="single" w:sz="4" w:space="0" w:color="auto"/>
              <w:right w:val="single" w:sz="4" w:space="0" w:color="auto"/>
            </w:tcBorders>
            <w:shd w:val="clear" w:color="auto" w:fill="auto"/>
            <w:noWrap/>
            <w:vAlign w:val="bottom"/>
            <w:hideMark/>
          </w:tcPr>
          <w:p w14:paraId="16981F03" w14:textId="77777777" w:rsidR="00E954D7" w:rsidRPr="00E954D7" w:rsidRDefault="00E954D7" w:rsidP="00E954D7">
            <w:pPr>
              <w:spacing w:after="0" w:line="240" w:lineRule="auto"/>
              <w:jc w:val="right"/>
              <w:rPr>
                <w:rFonts w:ascii="Times New Roman" w:eastAsia="Times New Roman" w:hAnsi="Times New Roman" w:cs="Times New Roman"/>
                <w:b/>
                <w:bCs/>
                <w:color w:val="000000"/>
                <w:kern w:val="0"/>
                <w:sz w:val="20"/>
                <w:szCs w:val="20"/>
                <w14:ligatures w14:val="none"/>
              </w:rPr>
            </w:pPr>
            <w:r w:rsidRPr="00E954D7">
              <w:rPr>
                <w:rFonts w:ascii="Times New Roman" w:eastAsia="Times New Roman" w:hAnsi="Times New Roman" w:cs="Times New Roman"/>
                <w:b/>
                <w:bCs/>
                <w:color w:val="000000"/>
                <w:kern w:val="0"/>
                <w:sz w:val="20"/>
                <w:szCs w:val="20"/>
                <w14:ligatures w14:val="none"/>
              </w:rPr>
              <w:t>0.93%</w:t>
            </w:r>
          </w:p>
        </w:tc>
      </w:tr>
      <w:tr w:rsidR="00E954D7" w:rsidRPr="00E954D7" w14:paraId="23B20A78" w14:textId="77777777" w:rsidTr="00E954D7">
        <w:trPr>
          <w:trHeight w:val="288"/>
        </w:trPr>
        <w:tc>
          <w:tcPr>
            <w:tcW w:w="969" w:type="pct"/>
            <w:tcBorders>
              <w:top w:val="nil"/>
              <w:left w:val="single" w:sz="4" w:space="0" w:color="auto"/>
              <w:bottom w:val="single" w:sz="4" w:space="0" w:color="auto"/>
              <w:right w:val="single" w:sz="4" w:space="0" w:color="auto"/>
            </w:tcBorders>
            <w:shd w:val="clear" w:color="auto" w:fill="auto"/>
            <w:vAlign w:val="center"/>
            <w:hideMark/>
          </w:tcPr>
          <w:p w14:paraId="127013DD" w14:textId="77777777" w:rsidR="00E954D7" w:rsidRPr="00E954D7" w:rsidRDefault="00E954D7" w:rsidP="00E954D7">
            <w:pPr>
              <w:spacing w:after="0" w:line="240" w:lineRule="auto"/>
              <w:rPr>
                <w:rFonts w:ascii="Times New Roman" w:eastAsia="Times New Roman" w:hAnsi="Times New Roman" w:cs="Times New Roman"/>
                <w:b/>
                <w:bCs/>
                <w:color w:val="000000"/>
                <w:kern w:val="0"/>
                <w:sz w:val="20"/>
                <w:szCs w:val="20"/>
                <w14:ligatures w14:val="none"/>
              </w:rPr>
            </w:pPr>
            <w:r w:rsidRPr="00E954D7">
              <w:rPr>
                <w:rFonts w:ascii="Times New Roman" w:eastAsia="Times New Roman" w:hAnsi="Times New Roman" w:cs="Times New Roman"/>
                <w:b/>
                <w:bCs/>
                <w:color w:val="000000"/>
                <w:kern w:val="0"/>
                <w:sz w:val="20"/>
                <w:szCs w:val="20"/>
                <w14:ligatures w14:val="none"/>
              </w:rPr>
              <w:t>Average</w:t>
            </w:r>
          </w:p>
        </w:tc>
        <w:tc>
          <w:tcPr>
            <w:tcW w:w="639" w:type="pct"/>
            <w:tcBorders>
              <w:top w:val="nil"/>
              <w:left w:val="nil"/>
              <w:bottom w:val="single" w:sz="4" w:space="0" w:color="auto"/>
              <w:right w:val="single" w:sz="4" w:space="0" w:color="auto"/>
            </w:tcBorders>
            <w:shd w:val="clear" w:color="auto" w:fill="auto"/>
            <w:noWrap/>
            <w:vAlign w:val="bottom"/>
            <w:hideMark/>
          </w:tcPr>
          <w:p w14:paraId="70B6CBCA" w14:textId="77777777" w:rsidR="00E954D7" w:rsidRPr="00E954D7" w:rsidRDefault="00E954D7" w:rsidP="00E954D7">
            <w:pPr>
              <w:spacing w:after="0" w:line="240" w:lineRule="auto"/>
              <w:jc w:val="right"/>
              <w:rPr>
                <w:rFonts w:ascii="Times New Roman" w:eastAsia="Times New Roman" w:hAnsi="Times New Roman" w:cs="Times New Roman"/>
                <w:b/>
                <w:bCs/>
                <w:color w:val="000000"/>
                <w:kern w:val="0"/>
                <w:sz w:val="20"/>
                <w:szCs w:val="20"/>
                <w14:ligatures w14:val="none"/>
              </w:rPr>
            </w:pPr>
            <w:r w:rsidRPr="00E954D7">
              <w:rPr>
                <w:rFonts w:ascii="Times New Roman" w:eastAsia="Times New Roman" w:hAnsi="Times New Roman" w:cs="Times New Roman"/>
                <w:b/>
                <w:bCs/>
                <w:color w:val="000000"/>
                <w:kern w:val="0"/>
                <w:sz w:val="20"/>
                <w:szCs w:val="20"/>
                <w14:ligatures w14:val="none"/>
              </w:rPr>
              <w:t>0.75%</w:t>
            </w:r>
          </w:p>
        </w:tc>
        <w:tc>
          <w:tcPr>
            <w:tcW w:w="639" w:type="pct"/>
            <w:tcBorders>
              <w:top w:val="nil"/>
              <w:left w:val="nil"/>
              <w:bottom w:val="single" w:sz="4" w:space="0" w:color="auto"/>
              <w:right w:val="single" w:sz="4" w:space="0" w:color="auto"/>
            </w:tcBorders>
            <w:shd w:val="clear" w:color="auto" w:fill="auto"/>
            <w:noWrap/>
            <w:vAlign w:val="bottom"/>
            <w:hideMark/>
          </w:tcPr>
          <w:p w14:paraId="2FB501AA" w14:textId="77777777" w:rsidR="00E954D7" w:rsidRPr="00E954D7" w:rsidRDefault="00E954D7" w:rsidP="00E954D7">
            <w:pPr>
              <w:spacing w:after="0" w:line="240" w:lineRule="auto"/>
              <w:jc w:val="right"/>
              <w:rPr>
                <w:rFonts w:ascii="Times New Roman" w:eastAsia="Times New Roman" w:hAnsi="Times New Roman" w:cs="Times New Roman"/>
                <w:b/>
                <w:bCs/>
                <w:color w:val="000000"/>
                <w:kern w:val="0"/>
                <w:sz w:val="20"/>
                <w:szCs w:val="20"/>
                <w14:ligatures w14:val="none"/>
              </w:rPr>
            </w:pPr>
            <w:r w:rsidRPr="00E954D7">
              <w:rPr>
                <w:rFonts w:ascii="Times New Roman" w:eastAsia="Times New Roman" w:hAnsi="Times New Roman" w:cs="Times New Roman"/>
                <w:b/>
                <w:bCs/>
                <w:color w:val="000000"/>
                <w:kern w:val="0"/>
                <w:sz w:val="20"/>
                <w:szCs w:val="20"/>
                <w14:ligatures w14:val="none"/>
              </w:rPr>
              <w:t>1.21%</w:t>
            </w:r>
          </w:p>
        </w:tc>
        <w:tc>
          <w:tcPr>
            <w:tcW w:w="639" w:type="pct"/>
            <w:tcBorders>
              <w:top w:val="nil"/>
              <w:left w:val="nil"/>
              <w:bottom w:val="single" w:sz="4" w:space="0" w:color="auto"/>
              <w:right w:val="single" w:sz="4" w:space="0" w:color="auto"/>
            </w:tcBorders>
            <w:shd w:val="clear" w:color="auto" w:fill="auto"/>
            <w:noWrap/>
            <w:vAlign w:val="bottom"/>
            <w:hideMark/>
          </w:tcPr>
          <w:p w14:paraId="4E0DA535" w14:textId="77777777" w:rsidR="00E954D7" w:rsidRPr="00E954D7" w:rsidRDefault="00E954D7" w:rsidP="00E954D7">
            <w:pPr>
              <w:spacing w:after="0" w:line="240" w:lineRule="auto"/>
              <w:jc w:val="right"/>
              <w:rPr>
                <w:rFonts w:ascii="Times New Roman" w:eastAsia="Times New Roman" w:hAnsi="Times New Roman" w:cs="Times New Roman"/>
                <w:b/>
                <w:bCs/>
                <w:color w:val="000000"/>
                <w:kern w:val="0"/>
                <w:sz w:val="20"/>
                <w:szCs w:val="20"/>
                <w14:ligatures w14:val="none"/>
              </w:rPr>
            </w:pPr>
            <w:r w:rsidRPr="00E954D7">
              <w:rPr>
                <w:rFonts w:ascii="Times New Roman" w:eastAsia="Times New Roman" w:hAnsi="Times New Roman" w:cs="Times New Roman"/>
                <w:b/>
                <w:bCs/>
                <w:color w:val="000000"/>
                <w:kern w:val="0"/>
                <w:sz w:val="20"/>
                <w:szCs w:val="20"/>
                <w14:ligatures w14:val="none"/>
              </w:rPr>
              <w:t>0.70%</w:t>
            </w:r>
          </w:p>
        </w:tc>
        <w:tc>
          <w:tcPr>
            <w:tcW w:w="639" w:type="pct"/>
            <w:tcBorders>
              <w:top w:val="nil"/>
              <w:left w:val="nil"/>
              <w:bottom w:val="single" w:sz="4" w:space="0" w:color="auto"/>
              <w:right w:val="single" w:sz="4" w:space="0" w:color="auto"/>
            </w:tcBorders>
            <w:shd w:val="clear" w:color="auto" w:fill="auto"/>
            <w:noWrap/>
            <w:vAlign w:val="bottom"/>
            <w:hideMark/>
          </w:tcPr>
          <w:p w14:paraId="7C87C2E8" w14:textId="77777777" w:rsidR="00E954D7" w:rsidRPr="00E954D7" w:rsidRDefault="00E954D7" w:rsidP="00E954D7">
            <w:pPr>
              <w:spacing w:after="0" w:line="240" w:lineRule="auto"/>
              <w:jc w:val="right"/>
              <w:rPr>
                <w:rFonts w:ascii="Times New Roman" w:eastAsia="Times New Roman" w:hAnsi="Times New Roman" w:cs="Times New Roman"/>
                <w:b/>
                <w:bCs/>
                <w:color w:val="000000"/>
                <w:kern w:val="0"/>
                <w:sz w:val="20"/>
                <w:szCs w:val="20"/>
                <w14:ligatures w14:val="none"/>
              </w:rPr>
            </w:pPr>
            <w:r w:rsidRPr="00E954D7">
              <w:rPr>
                <w:rFonts w:ascii="Times New Roman" w:eastAsia="Times New Roman" w:hAnsi="Times New Roman" w:cs="Times New Roman"/>
                <w:b/>
                <w:bCs/>
                <w:color w:val="000000"/>
                <w:kern w:val="0"/>
                <w:sz w:val="20"/>
                <w:szCs w:val="20"/>
                <w14:ligatures w14:val="none"/>
              </w:rPr>
              <w:t>-1.23%</w:t>
            </w:r>
          </w:p>
        </w:tc>
        <w:tc>
          <w:tcPr>
            <w:tcW w:w="639" w:type="pct"/>
            <w:tcBorders>
              <w:top w:val="nil"/>
              <w:left w:val="nil"/>
              <w:bottom w:val="single" w:sz="4" w:space="0" w:color="auto"/>
              <w:right w:val="single" w:sz="4" w:space="0" w:color="auto"/>
            </w:tcBorders>
            <w:shd w:val="clear" w:color="auto" w:fill="auto"/>
            <w:noWrap/>
            <w:vAlign w:val="bottom"/>
            <w:hideMark/>
          </w:tcPr>
          <w:p w14:paraId="7F4D4A9E" w14:textId="77777777" w:rsidR="00E954D7" w:rsidRPr="00E954D7" w:rsidRDefault="00E954D7" w:rsidP="00E954D7">
            <w:pPr>
              <w:spacing w:after="0" w:line="240" w:lineRule="auto"/>
              <w:jc w:val="right"/>
              <w:rPr>
                <w:rFonts w:ascii="Times New Roman" w:eastAsia="Times New Roman" w:hAnsi="Times New Roman" w:cs="Times New Roman"/>
                <w:b/>
                <w:bCs/>
                <w:color w:val="000000"/>
                <w:kern w:val="0"/>
                <w:sz w:val="20"/>
                <w:szCs w:val="20"/>
                <w14:ligatures w14:val="none"/>
              </w:rPr>
            </w:pPr>
            <w:r w:rsidRPr="00E954D7">
              <w:rPr>
                <w:rFonts w:ascii="Times New Roman" w:eastAsia="Times New Roman" w:hAnsi="Times New Roman" w:cs="Times New Roman"/>
                <w:b/>
                <w:bCs/>
                <w:color w:val="000000"/>
                <w:kern w:val="0"/>
                <w:sz w:val="20"/>
                <w:szCs w:val="20"/>
                <w14:ligatures w14:val="none"/>
              </w:rPr>
              <w:t>-1.49%</w:t>
            </w:r>
          </w:p>
        </w:tc>
        <w:tc>
          <w:tcPr>
            <w:tcW w:w="837" w:type="pct"/>
            <w:tcBorders>
              <w:top w:val="nil"/>
              <w:left w:val="nil"/>
              <w:bottom w:val="single" w:sz="4" w:space="0" w:color="auto"/>
              <w:right w:val="single" w:sz="4" w:space="0" w:color="auto"/>
            </w:tcBorders>
            <w:shd w:val="clear" w:color="auto" w:fill="auto"/>
            <w:noWrap/>
            <w:vAlign w:val="bottom"/>
            <w:hideMark/>
          </w:tcPr>
          <w:p w14:paraId="533497D8" w14:textId="77777777" w:rsidR="00E954D7" w:rsidRPr="00E954D7" w:rsidRDefault="00E954D7" w:rsidP="00E954D7">
            <w:pPr>
              <w:spacing w:after="0" w:line="240" w:lineRule="auto"/>
              <w:jc w:val="right"/>
              <w:rPr>
                <w:rFonts w:ascii="Times New Roman" w:eastAsia="Times New Roman" w:hAnsi="Times New Roman" w:cs="Times New Roman"/>
                <w:b/>
                <w:bCs/>
                <w:color w:val="000000"/>
                <w:kern w:val="0"/>
                <w:sz w:val="20"/>
                <w:szCs w:val="20"/>
                <w14:ligatures w14:val="none"/>
              </w:rPr>
            </w:pPr>
            <w:r w:rsidRPr="00E954D7">
              <w:rPr>
                <w:rFonts w:ascii="Times New Roman" w:eastAsia="Times New Roman" w:hAnsi="Times New Roman" w:cs="Times New Roman"/>
                <w:b/>
                <w:bCs/>
                <w:color w:val="000000"/>
                <w:kern w:val="0"/>
                <w:sz w:val="20"/>
                <w:szCs w:val="20"/>
                <w14:ligatures w14:val="none"/>
              </w:rPr>
              <w:t>-0.0142%</w:t>
            </w:r>
          </w:p>
        </w:tc>
      </w:tr>
    </w:tbl>
    <w:p w14:paraId="1E17ACC3" w14:textId="77777777" w:rsidR="00E954D7" w:rsidRDefault="00E954D7" w:rsidP="00E954D7"/>
    <w:tbl>
      <w:tblPr>
        <w:tblW w:w="5000" w:type="pct"/>
        <w:tblLook w:val="04A0" w:firstRow="1" w:lastRow="0" w:firstColumn="1" w:lastColumn="0" w:noHBand="0" w:noVBand="1"/>
      </w:tblPr>
      <w:tblGrid>
        <w:gridCol w:w="1868"/>
        <w:gridCol w:w="1232"/>
        <w:gridCol w:w="1232"/>
        <w:gridCol w:w="1231"/>
        <w:gridCol w:w="1231"/>
        <w:gridCol w:w="1231"/>
        <w:gridCol w:w="1551"/>
      </w:tblGrid>
      <w:tr w:rsidR="00E954D7" w:rsidRPr="00E954D7" w14:paraId="2D61808F" w14:textId="77777777" w:rsidTr="00E954D7">
        <w:trPr>
          <w:trHeight w:val="288"/>
        </w:trPr>
        <w:tc>
          <w:tcPr>
            <w:tcW w:w="5000" w:type="pct"/>
            <w:gridSpan w:val="7"/>
            <w:tcBorders>
              <w:top w:val="nil"/>
              <w:left w:val="nil"/>
              <w:bottom w:val="nil"/>
              <w:right w:val="nil"/>
            </w:tcBorders>
            <w:shd w:val="clear" w:color="auto" w:fill="auto"/>
            <w:noWrap/>
            <w:vAlign w:val="bottom"/>
            <w:hideMark/>
          </w:tcPr>
          <w:p w14:paraId="201A55FD" w14:textId="77777777" w:rsidR="00E954D7" w:rsidRPr="00E954D7" w:rsidRDefault="00E954D7" w:rsidP="00E954D7">
            <w:pPr>
              <w:spacing w:after="0" w:line="240" w:lineRule="auto"/>
              <w:rPr>
                <w:rFonts w:ascii="Times New Roman" w:eastAsia="Times New Roman" w:hAnsi="Times New Roman" w:cs="Times New Roman"/>
                <w:b/>
                <w:bCs/>
                <w:color w:val="000000"/>
                <w:kern w:val="0"/>
                <w14:ligatures w14:val="none"/>
              </w:rPr>
            </w:pPr>
            <w:r w:rsidRPr="00E954D7">
              <w:rPr>
                <w:rFonts w:ascii="Times New Roman" w:eastAsia="Times New Roman" w:hAnsi="Times New Roman" w:cs="Times New Roman"/>
                <w:b/>
                <w:bCs/>
                <w:color w:val="000000"/>
                <w:kern w:val="0"/>
                <w14:ligatures w14:val="none"/>
              </w:rPr>
              <w:t xml:space="preserve">Appendix B: Table-2 Return on Equity (ROE) </w:t>
            </w:r>
          </w:p>
        </w:tc>
      </w:tr>
      <w:tr w:rsidR="00E954D7" w:rsidRPr="00E954D7" w14:paraId="59363AB6" w14:textId="77777777" w:rsidTr="00E954D7">
        <w:trPr>
          <w:trHeight w:val="288"/>
        </w:trPr>
        <w:tc>
          <w:tcPr>
            <w:tcW w:w="975" w:type="pct"/>
            <w:tcBorders>
              <w:top w:val="nil"/>
              <w:left w:val="nil"/>
              <w:bottom w:val="nil"/>
              <w:right w:val="nil"/>
            </w:tcBorders>
            <w:shd w:val="clear" w:color="auto" w:fill="auto"/>
            <w:noWrap/>
            <w:vAlign w:val="bottom"/>
            <w:hideMark/>
          </w:tcPr>
          <w:p w14:paraId="108DC9E4" w14:textId="77777777" w:rsidR="00E954D7" w:rsidRPr="00E954D7" w:rsidRDefault="00E954D7" w:rsidP="00E954D7">
            <w:pPr>
              <w:spacing w:after="0" w:line="240" w:lineRule="auto"/>
              <w:rPr>
                <w:rFonts w:ascii="Times New Roman" w:eastAsia="Times New Roman" w:hAnsi="Times New Roman" w:cs="Times New Roman"/>
                <w:b/>
                <w:bCs/>
                <w:color w:val="000000"/>
                <w:kern w:val="0"/>
                <w14:ligatures w14:val="none"/>
              </w:rPr>
            </w:pPr>
          </w:p>
        </w:tc>
        <w:tc>
          <w:tcPr>
            <w:tcW w:w="643" w:type="pct"/>
            <w:tcBorders>
              <w:top w:val="nil"/>
              <w:left w:val="nil"/>
              <w:bottom w:val="nil"/>
              <w:right w:val="nil"/>
            </w:tcBorders>
            <w:shd w:val="clear" w:color="auto" w:fill="auto"/>
            <w:noWrap/>
            <w:vAlign w:val="bottom"/>
            <w:hideMark/>
          </w:tcPr>
          <w:p w14:paraId="2A86DE6F" w14:textId="77777777" w:rsidR="00E954D7" w:rsidRPr="00E954D7" w:rsidRDefault="00E954D7" w:rsidP="00E954D7">
            <w:pPr>
              <w:spacing w:after="0" w:line="240" w:lineRule="auto"/>
              <w:rPr>
                <w:rFonts w:ascii="Times New Roman" w:eastAsia="Times New Roman" w:hAnsi="Times New Roman" w:cs="Times New Roman"/>
                <w:kern w:val="0"/>
                <w:sz w:val="20"/>
                <w:szCs w:val="20"/>
                <w14:ligatures w14:val="none"/>
              </w:rPr>
            </w:pPr>
          </w:p>
        </w:tc>
        <w:tc>
          <w:tcPr>
            <w:tcW w:w="643" w:type="pct"/>
            <w:tcBorders>
              <w:top w:val="nil"/>
              <w:left w:val="nil"/>
              <w:bottom w:val="nil"/>
              <w:right w:val="nil"/>
            </w:tcBorders>
            <w:shd w:val="clear" w:color="auto" w:fill="auto"/>
            <w:noWrap/>
            <w:vAlign w:val="bottom"/>
            <w:hideMark/>
          </w:tcPr>
          <w:p w14:paraId="1310216B" w14:textId="77777777" w:rsidR="00E954D7" w:rsidRPr="00E954D7" w:rsidRDefault="00E954D7" w:rsidP="00E954D7">
            <w:pPr>
              <w:spacing w:after="0" w:line="240" w:lineRule="auto"/>
              <w:rPr>
                <w:rFonts w:ascii="Times New Roman" w:eastAsia="Times New Roman" w:hAnsi="Times New Roman" w:cs="Times New Roman"/>
                <w:kern w:val="0"/>
                <w:sz w:val="20"/>
                <w:szCs w:val="20"/>
                <w14:ligatures w14:val="none"/>
              </w:rPr>
            </w:pPr>
          </w:p>
        </w:tc>
        <w:tc>
          <w:tcPr>
            <w:tcW w:w="643" w:type="pct"/>
            <w:tcBorders>
              <w:top w:val="nil"/>
              <w:left w:val="nil"/>
              <w:bottom w:val="nil"/>
              <w:right w:val="nil"/>
            </w:tcBorders>
            <w:shd w:val="clear" w:color="auto" w:fill="auto"/>
            <w:noWrap/>
            <w:vAlign w:val="bottom"/>
            <w:hideMark/>
          </w:tcPr>
          <w:p w14:paraId="6CDEB838" w14:textId="77777777" w:rsidR="00E954D7" w:rsidRPr="00E954D7" w:rsidRDefault="00E954D7" w:rsidP="00E954D7">
            <w:pPr>
              <w:spacing w:after="0" w:line="240" w:lineRule="auto"/>
              <w:rPr>
                <w:rFonts w:ascii="Times New Roman" w:eastAsia="Times New Roman" w:hAnsi="Times New Roman" w:cs="Times New Roman"/>
                <w:kern w:val="0"/>
                <w:sz w:val="20"/>
                <w:szCs w:val="20"/>
                <w14:ligatures w14:val="none"/>
              </w:rPr>
            </w:pPr>
          </w:p>
        </w:tc>
        <w:tc>
          <w:tcPr>
            <w:tcW w:w="643" w:type="pct"/>
            <w:tcBorders>
              <w:top w:val="nil"/>
              <w:left w:val="nil"/>
              <w:bottom w:val="nil"/>
              <w:right w:val="nil"/>
            </w:tcBorders>
            <w:shd w:val="clear" w:color="auto" w:fill="auto"/>
            <w:noWrap/>
            <w:vAlign w:val="bottom"/>
            <w:hideMark/>
          </w:tcPr>
          <w:p w14:paraId="374E3EF2" w14:textId="77777777" w:rsidR="00E954D7" w:rsidRPr="00E954D7" w:rsidRDefault="00E954D7" w:rsidP="00E954D7">
            <w:pPr>
              <w:spacing w:after="0" w:line="240" w:lineRule="auto"/>
              <w:rPr>
                <w:rFonts w:ascii="Times New Roman" w:eastAsia="Times New Roman" w:hAnsi="Times New Roman" w:cs="Times New Roman"/>
                <w:kern w:val="0"/>
                <w:sz w:val="20"/>
                <w:szCs w:val="20"/>
                <w14:ligatures w14:val="none"/>
              </w:rPr>
            </w:pPr>
          </w:p>
        </w:tc>
        <w:tc>
          <w:tcPr>
            <w:tcW w:w="643" w:type="pct"/>
            <w:tcBorders>
              <w:top w:val="nil"/>
              <w:left w:val="nil"/>
              <w:bottom w:val="nil"/>
              <w:right w:val="nil"/>
            </w:tcBorders>
            <w:shd w:val="clear" w:color="auto" w:fill="auto"/>
            <w:noWrap/>
            <w:vAlign w:val="bottom"/>
            <w:hideMark/>
          </w:tcPr>
          <w:p w14:paraId="4FD19478" w14:textId="77777777" w:rsidR="00E954D7" w:rsidRPr="00E954D7" w:rsidRDefault="00E954D7" w:rsidP="00E954D7">
            <w:pPr>
              <w:spacing w:after="0" w:line="240" w:lineRule="auto"/>
              <w:rPr>
                <w:rFonts w:ascii="Times New Roman" w:eastAsia="Times New Roman" w:hAnsi="Times New Roman" w:cs="Times New Roman"/>
                <w:kern w:val="0"/>
                <w:sz w:val="20"/>
                <w:szCs w:val="20"/>
                <w14:ligatures w14:val="none"/>
              </w:rPr>
            </w:pPr>
          </w:p>
        </w:tc>
        <w:tc>
          <w:tcPr>
            <w:tcW w:w="810" w:type="pct"/>
            <w:tcBorders>
              <w:top w:val="nil"/>
              <w:left w:val="nil"/>
              <w:bottom w:val="nil"/>
              <w:right w:val="nil"/>
            </w:tcBorders>
            <w:shd w:val="clear" w:color="auto" w:fill="auto"/>
            <w:noWrap/>
            <w:vAlign w:val="bottom"/>
            <w:hideMark/>
          </w:tcPr>
          <w:p w14:paraId="36398F2B" w14:textId="77777777" w:rsidR="00E954D7" w:rsidRPr="00E954D7" w:rsidRDefault="00E954D7" w:rsidP="00E954D7">
            <w:pPr>
              <w:spacing w:after="0" w:line="240" w:lineRule="auto"/>
              <w:rPr>
                <w:rFonts w:ascii="Times New Roman" w:eastAsia="Times New Roman" w:hAnsi="Times New Roman" w:cs="Times New Roman"/>
                <w:kern w:val="0"/>
                <w:sz w:val="20"/>
                <w:szCs w:val="20"/>
                <w14:ligatures w14:val="none"/>
              </w:rPr>
            </w:pPr>
          </w:p>
        </w:tc>
      </w:tr>
      <w:tr w:rsidR="00E954D7" w:rsidRPr="00E954D7" w14:paraId="0CBCBABF" w14:textId="77777777" w:rsidTr="00E954D7">
        <w:trPr>
          <w:trHeight w:val="288"/>
        </w:trPr>
        <w:tc>
          <w:tcPr>
            <w:tcW w:w="975"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0774D02" w14:textId="77777777" w:rsidR="00E954D7" w:rsidRPr="00E954D7" w:rsidRDefault="00E954D7" w:rsidP="00E954D7">
            <w:pPr>
              <w:spacing w:after="0" w:line="240" w:lineRule="auto"/>
              <w:jc w:val="center"/>
              <w:rPr>
                <w:rFonts w:ascii="Times New Roman" w:eastAsia="Times New Roman" w:hAnsi="Times New Roman" w:cs="Times New Roman"/>
                <w:b/>
                <w:bCs/>
                <w:color w:val="000000"/>
                <w:kern w:val="0"/>
                <w:sz w:val="20"/>
                <w:szCs w:val="20"/>
                <w14:ligatures w14:val="none"/>
              </w:rPr>
            </w:pPr>
            <w:r w:rsidRPr="00E954D7">
              <w:rPr>
                <w:rFonts w:ascii="Times New Roman" w:eastAsia="Times New Roman" w:hAnsi="Times New Roman" w:cs="Times New Roman"/>
                <w:b/>
                <w:bCs/>
                <w:color w:val="000000"/>
                <w:kern w:val="0"/>
                <w:sz w:val="20"/>
                <w:szCs w:val="20"/>
                <w14:ligatures w14:val="none"/>
              </w:rPr>
              <w:t>Name of NBFI</w:t>
            </w:r>
          </w:p>
        </w:tc>
        <w:tc>
          <w:tcPr>
            <w:tcW w:w="643" w:type="pct"/>
            <w:tcBorders>
              <w:top w:val="single" w:sz="4" w:space="0" w:color="auto"/>
              <w:left w:val="nil"/>
              <w:bottom w:val="single" w:sz="4" w:space="0" w:color="auto"/>
              <w:right w:val="single" w:sz="4" w:space="0" w:color="auto"/>
            </w:tcBorders>
            <w:shd w:val="clear" w:color="auto" w:fill="auto"/>
            <w:noWrap/>
            <w:vAlign w:val="bottom"/>
            <w:hideMark/>
          </w:tcPr>
          <w:p w14:paraId="4BD206FD" w14:textId="77565860" w:rsidR="00E954D7" w:rsidRPr="00E954D7" w:rsidRDefault="00E954D7" w:rsidP="00E954D7">
            <w:pPr>
              <w:spacing w:after="0" w:line="240" w:lineRule="auto"/>
              <w:jc w:val="center"/>
              <w:rPr>
                <w:rFonts w:ascii="Times New Roman" w:eastAsia="Times New Roman" w:hAnsi="Times New Roman" w:cs="Times New Roman"/>
                <w:b/>
                <w:bCs/>
                <w:color w:val="000000"/>
                <w:kern w:val="0"/>
                <w:sz w:val="20"/>
                <w:szCs w:val="20"/>
                <w14:ligatures w14:val="none"/>
              </w:rPr>
            </w:pPr>
            <w:r w:rsidRPr="00E954D7">
              <w:rPr>
                <w:rFonts w:ascii="Times New Roman" w:eastAsia="Times New Roman" w:hAnsi="Times New Roman" w:cs="Times New Roman"/>
                <w:b/>
                <w:bCs/>
                <w:color w:val="000000"/>
                <w:kern w:val="0"/>
                <w:sz w:val="20"/>
                <w:szCs w:val="20"/>
                <w14:ligatures w14:val="none"/>
              </w:rPr>
              <w:t>2018</w:t>
            </w:r>
          </w:p>
        </w:tc>
        <w:tc>
          <w:tcPr>
            <w:tcW w:w="643" w:type="pct"/>
            <w:tcBorders>
              <w:top w:val="single" w:sz="4" w:space="0" w:color="auto"/>
              <w:left w:val="nil"/>
              <w:bottom w:val="single" w:sz="4" w:space="0" w:color="auto"/>
              <w:right w:val="single" w:sz="4" w:space="0" w:color="auto"/>
            </w:tcBorders>
            <w:shd w:val="clear" w:color="auto" w:fill="auto"/>
            <w:noWrap/>
            <w:vAlign w:val="bottom"/>
            <w:hideMark/>
          </w:tcPr>
          <w:p w14:paraId="5362F9C4" w14:textId="0EB87B4F" w:rsidR="00E954D7" w:rsidRPr="00E954D7" w:rsidRDefault="00E954D7" w:rsidP="00E954D7">
            <w:pPr>
              <w:spacing w:after="0" w:line="240" w:lineRule="auto"/>
              <w:jc w:val="center"/>
              <w:rPr>
                <w:rFonts w:ascii="Times New Roman" w:eastAsia="Times New Roman" w:hAnsi="Times New Roman" w:cs="Times New Roman"/>
                <w:b/>
                <w:bCs/>
                <w:color w:val="000000"/>
                <w:kern w:val="0"/>
                <w:sz w:val="20"/>
                <w:szCs w:val="20"/>
                <w14:ligatures w14:val="none"/>
              </w:rPr>
            </w:pPr>
            <w:r w:rsidRPr="00E954D7">
              <w:rPr>
                <w:rFonts w:ascii="Times New Roman" w:eastAsia="Times New Roman" w:hAnsi="Times New Roman" w:cs="Times New Roman"/>
                <w:b/>
                <w:bCs/>
                <w:color w:val="000000"/>
                <w:kern w:val="0"/>
                <w:sz w:val="20"/>
                <w:szCs w:val="20"/>
                <w14:ligatures w14:val="none"/>
              </w:rPr>
              <w:t>2019</w:t>
            </w:r>
          </w:p>
        </w:tc>
        <w:tc>
          <w:tcPr>
            <w:tcW w:w="643" w:type="pct"/>
            <w:tcBorders>
              <w:top w:val="single" w:sz="4" w:space="0" w:color="auto"/>
              <w:left w:val="nil"/>
              <w:bottom w:val="single" w:sz="4" w:space="0" w:color="auto"/>
              <w:right w:val="single" w:sz="4" w:space="0" w:color="auto"/>
            </w:tcBorders>
            <w:shd w:val="clear" w:color="auto" w:fill="auto"/>
            <w:noWrap/>
            <w:vAlign w:val="bottom"/>
            <w:hideMark/>
          </w:tcPr>
          <w:p w14:paraId="1714B696" w14:textId="49D283E5" w:rsidR="00E954D7" w:rsidRPr="00E954D7" w:rsidRDefault="00E954D7" w:rsidP="00E954D7">
            <w:pPr>
              <w:spacing w:after="0" w:line="240" w:lineRule="auto"/>
              <w:jc w:val="center"/>
              <w:rPr>
                <w:rFonts w:ascii="Times New Roman" w:eastAsia="Times New Roman" w:hAnsi="Times New Roman" w:cs="Times New Roman"/>
                <w:b/>
                <w:bCs/>
                <w:color w:val="000000"/>
                <w:kern w:val="0"/>
                <w:sz w:val="20"/>
                <w:szCs w:val="20"/>
                <w14:ligatures w14:val="none"/>
              </w:rPr>
            </w:pPr>
            <w:r w:rsidRPr="00E954D7">
              <w:rPr>
                <w:rFonts w:ascii="Times New Roman" w:eastAsia="Times New Roman" w:hAnsi="Times New Roman" w:cs="Times New Roman"/>
                <w:b/>
                <w:bCs/>
                <w:color w:val="000000"/>
                <w:kern w:val="0"/>
                <w:sz w:val="20"/>
                <w:szCs w:val="20"/>
                <w14:ligatures w14:val="none"/>
              </w:rPr>
              <w:t>2020</w:t>
            </w:r>
          </w:p>
        </w:tc>
        <w:tc>
          <w:tcPr>
            <w:tcW w:w="643" w:type="pct"/>
            <w:tcBorders>
              <w:top w:val="single" w:sz="4" w:space="0" w:color="auto"/>
              <w:left w:val="nil"/>
              <w:bottom w:val="single" w:sz="4" w:space="0" w:color="auto"/>
              <w:right w:val="single" w:sz="4" w:space="0" w:color="auto"/>
            </w:tcBorders>
            <w:shd w:val="clear" w:color="auto" w:fill="auto"/>
            <w:noWrap/>
            <w:vAlign w:val="bottom"/>
            <w:hideMark/>
          </w:tcPr>
          <w:p w14:paraId="10AD5EEE" w14:textId="78CA7F3F" w:rsidR="00E954D7" w:rsidRPr="00E954D7" w:rsidRDefault="00E954D7" w:rsidP="00E954D7">
            <w:pPr>
              <w:spacing w:after="0" w:line="240" w:lineRule="auto"/>
              <w:jc w:val="center"/>
              <w:rPr>
                <w:rFonts w:ascii="Times New Roman" w:eastAsia="Times New Roman" w:hAnsi="Times New Roman" w:cs="Times New Roman"/>
                <w:b/>
                <w:bCs/>
                <w:color w:val="000000"/>
                <w:kern w:val="0"/>
                <w:sz w:val="20"/>
                <w:szCs w:val="20"/>
                <w14:ligatures w14:val="none"/>
              </w:rPr>
            </w:pPr>
            <w:r w:rsidRPr="00E954D7">
              <w:rPr>
                <w:rFonts w:ascii="Times New Roman" w:eastAsia="Times New Roman" w:hAnsi="Times New Roman" w:cs="Times New Roman"/>
                <w:b/>
                <w:bCs/>
                <w:color w:val="000000"/>
                <w:kern w:val="0"/>
                <w:sz w:val="20"/>
                <w:szCs w:val="20"/>
                <w14:ligatures w14:val="none"/>
              </w:rPr>
              <w:t>2021</w:t>
            </w:r>
          </w:p>
        </w:tc>
        <w:tc>
          <w:tcPr>
            <w:tcW w:w="643" w:type="pct"/>
            <w:tcBorders>
              <w:top w:val="single" w:sz="4" w:space="0" w:color="auto"/>
              <w:left w:val="nil"/>
              <w:bottom w:val="single" w:sz="4" w:space="0" w:color="auto"/>
              <w:right w:val="single" w:sz="4" w:space="0" w:color="auto"/>
            </w:tcBorders>
            <w:shd w:val="clear" w:color="auto" w:fill="auto"/>
            <w:noWrap/>
            <w:vAlign w:val="bottom"/>
            <w:hideMark/>
          </w:tcPr>
          <w:p w14:paraId="661F7A0B" w14:textId="7A369598" w:rsidR="00E954D7" w:rsidRPr="00E954D7" w:rsidRDefault="00E954D7" w:rsidP="00E954D7">
            <w:pPr>
              <w:spacing w:after="0" w:line="240" w:lineRule="auto"/>
              <w:jc w:val="center"/>
              <w:rPr>
                <w:rFonts w:ascii="Times New Roman" w:eastAsia="Times New Roman" w:hAnsi="Times New Roman" w:cs="Times New Roman"/>
                <w:b/>
                <w:bCs/>
                <w:color w:val="000000"/>
                <w:kern w:val="0"/>
                <w:sz w:val="20"/>
                <w:szCs w:val="20"/>
                <w14:ligatures w14:val="none"/>
              </w:rPr>
            </w:pPr>
            <w:r w:rsidRPr="00E954D7">
              <w:rPr>
                <w:rFonts w:ascii="Times New Roman" w:eastAsia="Times New Roman" w:hAnsi="Times New Roman" w:cs="Times New Roman"/>
                <w:b/>
                <w:bCs/>
                <w:color w:val="000000"/>
                <w:kern w:val="0"/>
                <w:sz w:val="20"/>
                <w:szCs w:val="20"/>
                <w14:ligatures w14:val="none"/>
              </w:rPr>
              <w:t>2022</w:t>
            </w:r>
          </w:p>
        </w:tc>
        <w:tc>
          <w:tcPr>
            <w:tcW w:w="810" w:type="pct"/>
            <w:tcBorders>
              <w:top w:val="single" w:sz="4" w:space="0" w:color="auto"/>
              <w:left w:val="nil"/>
              <w:bottom w:val="single" w:sz="4" w:space="0" w:color="auto"/>
              <w:right w:val="single" w:sz="4" w:space="0" w:color="auto"/>
            </w:tcBorders>
            <w:shd w:val="clear" w:color="auto" w:fill="auto"/>
            <w:noWrap/>
            <w:vAlign w:val="bottom"/>
            <w:hideMark/>
          </w:tcPr>
          <w:p w14:paraId="6099F0EE" w14:textId="051CF44B" w:rsidR="00E954D7" w:rsidRPr="00E954D7" w:rsidRDefault="00E954D7" w:rsidP="00E954D7">
            <w:pPr>
              <w:spacing w:after="0" w:line="240" w:lineRule="auto"/>
              <w:jc w:val="center"/>
              <w:rPr>
                <w:rFonts w:ascii="Times New Roman" w:eastAsia="Times New Roman" w:hAnsi="Times New Roman" w:cs="Times New Roman"/>
                <w:b/>
                <w:bCs/>
                <w:color w:val="000000"/>
                <w:kern w:val="0"/>
                <w:sz w:val="20"/>
                <w:szCs w:val="20"/>
                <w14:ligatures w14:val="none"/>
              </w:rPr>
            </w:pPr>
            <w:r w:rsidRPr="00E954D7">
              <w:rPr>
                <w:rFonts w:ascii="Times New Roman" w:eastAsia="Times New Roman" w:hAnsi="Times New Roman" w:cs="Times New Roman"/>
                <w:b/>
                <w:bCs/>
                <w:color w:val="000000"/>
                <w:kern w:val="0"/>
                <w:sz w:val="20"/>
                <w:szCs w:val="20"/>
                <w14:ligatures w14:val="none"/>
              </w:rPr>
              <w:t>Average</w:t>
            </w:r>
          </w:p>
        </w:tc>
      </w:tr>
      <w:tr w:rsidR="00E954D7" w:rsidRPr="00E954D7" w14:paraId="59D35376" w14:textId="77777777" w:rsidTr="00E954D7">
        <w:trPr>
          <w:trHeight w:val="288"/>
        </w:trPr>
        <w:tc>
          <w:tcPr>
            <w:tcW w:w="975" w:type="pct"/>
            <w:tcBorders>
              <w:top w:val="nil"/>
              <w:left w:val="single" w:sz="4" w:space="0" w:color="auto"/>
              <w:bottom w:val="single" w:sz="4" w:space="0" w:color="auto"/>
              <w:right w:val="single" w:sz="4" w:space="0" w:color="auto"/>
            </w:tcBorders>
            <w:shd w:val="clear" w:color="auto" w:fill="auto"/>
            <w:noWrap/>
            <w:vAlign w:val="bottom"/>
            <w:hideMark/>
          </w:tcPr>
          <w:p w14:paraId="3F54F486" w14:textId="77777777" w:rsidR="00E954D7" w:rsidRPr="00E954D7" w:rsidRDefault="00E954D7" w:rsidP="00E954D7">
            <w:pPr>
              <w:spacing w:after="0" w:line="240" w:lineRule="auto"/>
              <w:rPr>
                <w:rFonts w:ascii="Times New Roman" w:eastAsia="Times New Roman" w:hAnsi="Times New Roman" w:cs="Times New Roman"/>
                <w:color w:val="000000"/>
                <w:kern w:val="0"/>
                <w:sz w:val="20"/>
                <w:szCs w:val="20"/>
                <w14:ligatures w14:val="none"/>
              </w:rPr>
            </w:pPr>
            <w:r w:rsidRPr="00E954D7">
              <w:rPr>
                <w:rFonts w:ascii="Times New Roman" w:eastAsia="Times New Roman" w:hAnsi="Times New Roman" w:cs="Times New Roman"/>
                <w:color w:val="000000"/>
                <w:kern w:val="0"/>
                <w:sz w:val="20"/>
                <w:szCs w:val="20"/>
                <w14:ligatures w14:val="none"/>
              </w:rPr>
              <w:t>IPDC</w:t>
            </w:r>
          </w:p>
        </w:tc>
        <w:tc>
          <w:tcPr>
            <w:tcW w:w="643" w:type="pct"/>
            <w:tcBorders>
              <w:top w:val="nil"/>
              <w:left w:val="nil"/>
              <w:bottom w:val="single" w:sz="4" w:space="0" w:color="auto"/>
              <w:right w:val="single" w:sz="4" w:space="0" w:color="auto"/>
            </w:tcBorders>
            <w:shd w:val="clear" w:color="auto" w:fill="auto"/>
            <w:noWrap/>
            <w:vAlign w:val="bottom"/>
            <w:hideMark/>
          </w:tcPr>
          <w:p w14:paraId="393588EE" w14:textId="77777777" w:rsidR="00E954D7" w:rsidRPr="00E954D7" w:rsidRDefault="00E954D7" w:rsidP="00E954D7">
            <w:pPr>
              <w:spacing w:after="0" w:line="240" w:lineRule="auto"/>
              <w:jc w:val="right"/>
              <w:rPr>
                <w:rFonts w:ascii="Times New Roman" w:eastAsia="Times New Roman" w:hAnsi="Times New Roman" w:cs="Times New Roman"/>
                <w:color w:val="000000"/>
                <w:kern w:val="0"/>
                <w:sz w:val="20"/>
                <w:szCs w:val="20"/>
                <w14:ligatures w14:val="none"/>
              </w:rPr>
            </w:pPr>
            <w:r w:rsidRPr="00E954D7">
              <w:rPr>
                <w:rFonts w:ascii="Times New Roman" w:eastAsia="Times New Roman" w:hAnsi="Times New Roman" w:cs="Times New Roman"/>
                <w:color w:val="000000"/>
                <w:kern w:val="0"/>
                <w:sz w:val="20"/>
                <w:szCs w:val="20"/>
                <w14:ligatures w14:val="none"/>
              </w:rPr>
              <w:t>13.10%</w:t>
            </w:r>
          </w:p>
        </w:tc>
        <w:tc>
          <w:tcPr>
            <w:tcW w:w="643" w:type="pct"/>
            <w:tcBorders>
              <w:top w:val="nil"/>
              <w:left w:val="nil"/>
              <w:bottom w:val="single" w:sz="4" w:space="0" w:color="auto"/>
              <w:right w:val="single" w:sz="4" w:space="0" w:color="auto"/>
            </w:tcBorders>
            <w:shd w:val="clear" w:color="auto" w:fill="auto"/>
            <w:noWrap/>
            <w:vAlign w:val="bottom"/>
            <w:hideMark/>
          </w:tcPr>
          <w:p w14:paraId="55D2DA8A" w14:textId="77777777" w:rsidR="00E954D7" w:rsidRPr="00E954D7" w:rsidRDefault="00E954D7" w:rsidP="00E954D7">
            <w:pPr>
              <w:spacing w:after="0" w:line="240" w:lineRule="auto"/>
              <w:jc w:val="right"/>
              <w:rPr>
                <w:rFonts w:ascii="Times New Roman" w:eastAsia="Times New Roman" w:hAnsi="Times New Roman" w:cs="Times New Roman"/>
                <w:color w:val="000000"/>
                <w:kern w:val="0"/>
                <w:sz w:val="20"/>
                <w:szCs w:val="20"/>
                <w14:ligatures w14:val="none"/>
              </w:rPr>
            </w:pPr>
            <w:r w:rsidRPr="00E954D7">
              <w:rPr>
                <w:rFonts w:ascii="Times New Roman" w:eastAsia="Times New Roman" w:hAnsi="Times New Roman" w:cs="Times New Roman"/>
                <w:color w:val="000000"/>
                <w:kern w:val="0"/>
                <w:sz w:val="20"/>
                <w:szCs w:val="20"/>
                <w14:ligatures w14:val="none"/>
              </w:rPr>
              <w:t>11.50%</w:t>
            </w:r>
          </w:p>
        </w:tc>
        <w:tc>
          <w:tcPr>
            <w:tcW w:w="643" w:type="pct"/>
            <w:tcBorders>
              <w:top w:val="nil"/>
              <w:left w:val="nil"/>
              <w:bottom w:val="single" w:sz="4" w:space="0" w:color="auto"/>
              <w:right w:val="single" w:sz="4" w:space="0" w:color="auto"/>
            </w:tcBorders>
            <w:shd w:val="clear" w:color="auto" w:fill="auto"/>
            <w:noWrap/>
            <w:vAlign w:val="bottom"/>
            <w:hideMark/>
          </w:tcPr>
          <w:p w14:paraId="1516D64C" w14:textId="77777777" w:rsidR="00E954D7" w:rsidRPr="00E954D7" w:rsidRDefault="00E954D7" w:rsidP="00E954D7">
            <w:pPr>
              <w:spacing w:after="0" w:line="240" w:lineRule="auto"/>
              <w:jc w:val="right"/>
              <w:rPr>
                <w:rFonts w:ascii="Times New Roman" w:eastAsia="Times New Roman" w:hAnsi="Times New Roman" w:cs="Times New Roman"/>
                <w:color w:val="000000"/>
                <w:kern w:val="0"/>
                <w:sz w:val="20"/>
                <w:szCs w:val="20"/>
                <w14:ligatures w14:val="none"/>
              </w:rPr>
            </w:pPr>
            <w:r w:rsidRPr="00E954D7">
              <w:rPr>
                <w:rFonts w:ascii="Times New Roman" w:eastAsia="Times New Roman" w:hAnsi="Times New Roman" w:cs="Times New Roman"/>
                <w:color w:val="000000"/>
                <w:kern w:val="0"/>
                <w:sz w:val="20"/>
                <w:szCs w:val="20"/>
                <w14:ligatures w14:val="none"/>
              </w:rPr>
              <w:t>12.10%</w:t>
            </w:r>
          </w:p>
        </w:tc>
        <w:tc>
          <w:tcPr>
            <w:tcW w:w="643" w:type="pct"/>
            <w:tcBorders>
              <w:top w:val="nil"/>
              <w:left w:val="nil"/>
              <w:bottom w:val="single" w:sz="4" w:space="0" w:color="auto"/>
              <w:right w:val="single" w:sz="4" w:space="0" w:color="auto"/>
            </w:tcBorders>
            <w:shd w:val="clear" w:color="auto" w:fill="auto"/>
            <w:noWrap/>
            <w:vAlign w:val="bottom"/>
            <w:hideMark/>
          </w:tcPr>
          <w:p w14:paraId="2827E63F" w14:textId="77777777" w:rsidR="00E954D7" w:rsidRPr="00E954D7" w:rsidRDefault="00E954D7" w:rsidP="00E954D7">
            <w:pPr>
              <w:spacing w:after="0" w:line="240" w:lineRule="auto"/>
              <w:jc w:val="right"/>
              <w:rPr>
                <w:rFonts w:ascii="Times New Roman" w:eastAsia="Times New Roman" w:hAnsi="Times New Roman" w:cs="Times New Roman"/>
                <w:color w:val="000000"/>
                <w:kern w:val="0"/>
                <w:sz w:val="20"/>
                <w:szCs w:val="20"/>
                <w14:ligatures w14:val="none"/>
              </w:rPr>
            </w:pPr>
            <w:r w:rsidRPr="00E954D7">
              <w:rPr>
                <w:rFonts w:ascii="Times New Roman" w:eastAsia="Times New Roman" w:hAnsi="Times New Roman" w:cs="Times New Roman"/>
                <w:color w:val="000000"/>
                <w:kern w:val="0"/>
                <w:sz w:val="20"/>
                <w:szCs w:val="20"/>
                <w14:ligatures w14:val="none"/>
              </w:rPr>
              <w:t>14.20%</w:t>
            </w:r>
          </w:p>
        </w:tc>
        <w:tc>
          <w:tcPr>
            <w:tcW w:w="643" w:type="pct"/>
            <w:tcBorders>
              <w:top w:val="nil"/>
              <w:left w:val="nil"/>
              <w:bottom w:val="single" w:sz="4" w:space="0" w:color="auto"/>
              <w:right w:val="single" w:sz="4" w:space="0" w:color="auto"/>
            </w:tcBorders>
            <w:shd w:val="clear" w:color="auto" w:fill="auto"/>
            <w:noWrap/>
            <w:vAlign w:val="bottom"/>
            <w:hideMark/>
          </w:tcPr>
          <w:p w14:paraId="1DB8C10D" w14:textId="77777777" w:rsidR="00E954D7" w:rsidRPr="00E954D7" w:rsidRDefault="00E954D7" w:rsidP="00E954D7">
            <w:pPr>
              <w:spacing w:after="0" w:line="240" w:lineRule="auto"/>
              <w:jc w:val="right"/>
              <w:rPr>
                <w:rFonts w:ascii="Times New Roman" w:eastAsia="Times New Roman" w:hAnsi="Times New Roman" w:cs="Times New Roman"/>
                <w:color w:val="000000"/>
                <w:kern w:val="0"/>
                <w:sz w:val="20"/>
                <w:szCs w:val="20"/>
                <w14:ligatures w14:val="none"/>
              </w:rPr>
            </w:pPr>
            <w:r w:rsidRPr="00E954D7">
              <w:rPr>
                <w:rFonts w:ascii="Times New Roman" w:eastAsia="Times New Roman" w:hAnsi="Times New Roman" w:cs="Times New Roman"/>
                <w:color w:val="000000"/>
                <w:kern w:val="0"/>
                <w:sz w:val="20"/>
                <w:szCs w:val="20"/>
                <w14:ligatures w14:val="none"/>
              </w:rPr>
              <w:t>13.70%</w:t>
            </w:r>
          </w:p>
        </w:tc>
        <w:tc>
          <w:tcPr>
            <w:tcW w:w="810" w:type="pct"/>
            <w:tcBorders>
              <w:top w:val="nil"/>
              <w:left w:val="nil"/>
              <w:bottom w:val="single" w:sz="4" w:space="0" w:color="auto"/>
              <w:right w:val="single" w:sz="4" w:space="0" w:color="auto"/>
            </w:tcBorders>
            <w:shd w:val="clear" w:color="auto" w:fill="auto"/>
            <w:noWrap/>
            <w:vAlign w:val="bottom"/>
            <w:hideMark/>
          </w:tcPr>
          <w:p w14:paraId="53D2D21C" w14:textId="77777777" w:rsidR="00E954D7" w:rsidRPr="00E954D7" w:rsidRDefault="00E954D7" w:rsidP="00E954D7">
            <w:pPr>
              <w:spacing w:after="0" w:line="240" w:lineRule="auto"/>
              <w:jc w:val="right"/>
              <w:rPr>
                <w:rFonts w:ascii="Times New Roman" w:eastAsia="Times New Roman" w:hAnsi="Times New Roman" w:cs="Times New Roman"/>
                <w:b/>
                <w:bCs/>
                <w:color w:val="000000"/>
                <w:kern w:val="0"/>
                <w:sz w:val="20"/>
                <w:szCs w:val="20"/>
                <w14:ligatures w14:val="none"/>
              </w:rPr>
            </w:pPr>
            <w:r w:rsidRPr="00E954D7">
              <w:rPr>
                <w:rFonts w:ascii="Times New Roman" w:eastAsia="Times New Roman" w:hAnsi="Times New Roman" w:cs="Times New Roman"/>
                <w:b/>
                <w:bCs/>
                <w:color w:val="000000"/>
                <w:kern w:val="0"/>
                <w:sz w:val="20"/>
                <w:szCs w:val="20"/>
                <w14:ligatures w14:val="none"/>
              </w:rPr>
              <w:t>12.92%</w:t>
            </w:r>
          </w:p>
        </w:tc>
      </w:tr>
      <w:tr w:rsidR="00E954D7" w:rsidRPr="00E954D7" w14:paraId="517C8DEC" w14:textId="77777777" w:rsidTr="00E954D7">
        <w:trPr>
          <w:trHeight w:val="288"/>
        </w:trPr>
        <w:tc>
          <w:tcPr>
            <w:tcW w:w="975" w:type="pct"/>
            <w:tcBorders>
              <w:top w:val="nil"/>
              <w:left w:val="single" w:sz="4" w:space="0" w:color="auto"/>
              <w:bottom w:val="single" w:sz="4" w:space="0" w:color="auto"/>
              <w:right w:val="single" w:sz="4" w:space="0" w:color="auto"/>
            </w:tcBorders>
            <w:shd w:val="clear" w:color="auto" w:fill="auto"/>
            <w:noWrap/>
            <w:vAlign w:val="bottom"/>
            <w:hideMark/>
          </w:tcPr>
          <w:p w14:paraId="1B35C729" w14:textId="77777777" w:rsidR="00E954D7" w:rsidRPr="00E954D7" w:rsidRDefault="00E954D7" w:rsidP="00E954D7">
            <w:pPr>
              <w:spacing w:after="0" w:line="240" w:lineRule="auto"/>
              <w:rPr>
                <w:rFonts w:ascii="Times New Roman" w:eastAsia="Times New Roman" w:hAnsi="Times New Roman" w:cs="Times New Roman"/>
                <w:color w:val="000000"/>
                <w:kern w:val="0"/>
                <w:sz w:val="20"/>
                <w:szCs w:val="20"/>
                <w14:ligatures w14:val="none"/>
              </w:rPr>
            </w:pPr>
            <w:r w:rsidRPr="00E954D7">
              <w:rPr>
                <w:rFonts w:ascii="Times New Roman" w:eastAsia="Times New Roman" w:hAnsi="Times New Roman" w:cs="Times New Roman"/>
                <w:color w:val="000000"/>
                <w:kern w:val="0"/>
                <w:sz w:val="20"/>
                <w:szCs w:val="20"/>
                <w14:ligatures w14:val="none"/>
              </w:rPr>
              <w:t>DBH</w:t>
            </w:r>
          </w:p>
        </w:tc>
        <w:tc>
          <w:tcPr>
            <w:tcW w:w="643" w:type="pct"/>
            <w:tcBorders>
              <w:top w:val="nil"/>
              <w:left w:val="nil"/>
              <w:bottom w:val="single" w:sz="4" w:space="0" w:color="auto"/>
              <w:right w:val="single" w:sz="4" w:space="0" w:color="auto"/>
            </w:tcBorders>
            <w:shd w:val="clear" w:color="auto" w:fill="auto"/>
            <w:noWrap/>
            <w:vAlign w:val="bottom"/>
            <w:hideMark/>
          </w:tcPr>
          <w:p w14:paraId="79263BF2" w14:textId="77777777" w:rsidR="00E954D7" w:rsidRPr="00E954D7" w:rsidRDefault="00E954D7" w:rsidP="00E954D7">
            <w:pPr>
              <w:spacing w:after="0" w:line="240" w:lineRule="auto"/>
              <w:jc w:val="right"/>
              <w:rPr>
                <w:rFonts w:ascii="Times New Roman" w:eastAsia="Times New Roman" w:hAnsi="Times New Roman" w:cs="Times New Roman"/>
                <w:color w:val="000000"/>
                <w:kern w:val="0"/>
                <w:sz w:val="20"/>
                <w:szCs w:val="20"/>
                <w14:ligatures w14:val="none"/>
              </w:rPr>
            </w:pPr>
            <w:r w:rsidRPr="00E954D7">
              <w:rPr>
                <w:rFonts w:ascii="Times New Roman" w:eastAsia="Times New Roman" w:hAnsi="Times New Roman" w:cs="Times New Roman"/>
                <w:color w:val="000000"/>
                <w:kern w:val="0"/>
                <w:sz w:val="20"/>
                <w:szCs w:val="20"/>
                <w14:ligatures w14:val="none"/>
              </w:rPr>
              <w:t>20.79%</w:t>
            </w:r>
          </w:p>
        </w:tc>
        <w:tc>
          <w:tcPr>
            <w:tcW w:w="643" w:type="pct"/>
            <w:tcBorders>
              <w:top w:val="nil"/>
              <w:left w:val="nil"/>
              <w:bottom w:val="single" w:sz="4" w:space="0" w:color="auto"/>
              <w:right w:val="single" w:sz="4" w:space="0" w:color="auto"/>
            </w:tcBorders>
            <w:shd w:val="clear" w:color="auto" w:fill="auto"/>
            <w:noWrap/>
            <w:vAlign w:val="bottom"/>
            <w:hideMark/>
          </w:tcPr>
          <w:p w14:paraId="4AD69AC4" w14:textId="77777777" w:rsidR="00E954D7" w:rsidRPr="00E954D7" w:rsidRDefault="00E954D7" w:rsidP="00E954D7">
            <w:pPr>
              <w:spacing w:after="0" w:line="240" w:lineRule="auto"/>
              <w:jc w:val="right"/>
              <w:rPr>
                <w:rFonts w:ascii="Times New Roman" w:eastAsia="Times New Roman" w:hAnsi="Times New Roman" w:cs="Times New Roman"/>
                <w:color w:val="000000"/>
                <w:kern w:val="0"/>
                <w:sz w:val="20"/>
                <w:szCs w:val="20"/>
                <w14:ligatures w14:val="none"/>
              </w:rPr>
            </w:pPr>
            <w:r w:rsidRPr="00E954D7">
              <w:rPr>
                <w:rFonts w:ascii="Times New Roman" w:eastAsia="Times New Roman" w:hAnsi="Times New Roman" w:cs="Times New Roman"/>
                <w:color w:val="000000"/>
                <w:kern w:val="0"/>
                <w:sz w:val="20"/>
                <w:szCs w:val="20"/>
                <w14:ligatures w14:val="none"/>
              </w:rPr>
              <w:t>18.53%</w:t>
            </w:r>
          </w:p>
        </w:tc>
        <w:tc>
          <w:tcPr>
            <w:tcW w:w="643" w:type="pct"/>
            <w:tcBorders>
              <w:top w:val="nil"/>
              <w:left w:val="nil"/>
              <w:bottom w:val="single" w:sz="4" w:space="0" w:color="auto"/>
              <w:right w:val="single" w:sz="4" w:space="0" w:color="auto"/>
            </w:tcBorders>
            <w:shd w:val="clear" w:color="auto" w:fill="auto"/>
            <w:noWrap/>
            <w:vAlign w:val="bottom"/>
            <w:hideMark/>
          </w:tcPr>
          <w:p w14:paraId="25FC21C1" w14:textId="77777777" w:rsidR="00E954D7" w:rsidRPr="00E954D7" w:rsidRDefault="00E954D7" w:rsidP="00E954D7">
            <w:pPr>
              <w:spacing w:after="0" w:line="240" w:lineRule="auto"/>
              <w:jc w:val="right"/>
              <w:rPr>
                <w:rFonts w:ascii="Times New Roman" w:eastAsia="Times New Roman" w:hAnsi="Times New Roman" w:cs="Times New Roman"/>
                <w:color w:val="000000"/>
                <w:kern w:val="0"/>
                <w:sz w:val="20"/>
                <w:szCs w:val="20"/>
                <w14:ligatures w14:val="none"/>
              </w:rPr>
            </w:pPr>
            <w:r w:rsidRPr="00E954D7">
              <w:rPr>
                <w:rFonts w:ascii="Times New Roman" w:eastAsia="Times New Roman" w:hAnsi="Times New Roman" w:cs="Times New Roman"/>
                <w:color w:val="000000"/>
                <w:kern w:val="0"/>
                <w:sz w:val="20"/>
                <w:szCs w:val="20"/>
                <w14:ligatures w14:val="none"/>
              </w:rPr>
              <w:t>13.85%</w:t>
            </w:r>
          </w:p>
        </w:tc>
        <w:tc>
          <w:tcPr>
            <w:tcW w:w="643" w:type="pct"/>
            <w:tcBorders>
              <w:top w:val="nil"/>
              <w:left w:val="nil"/>
              <w:bottom w:val="single" w:sz="4" w:space="0" w:color="auto"/>
              <w:right w:val="single" w:sz="4" w:space="0" w:color="auto"/>
            </w:tcBorders>
            <w:shd w:val="clear" w:color="auto" w:fill="auto"/>
            <w:noWrap/>
            <w:vAlign w:val="bottom"/>
            <w:hideMark/>
          </w:tcPr>
          <w:p w14:paraId="54A7A6B4" w14:textId="77777777" w:rsidR="00E954D7" w:rsidRPr="00E954D7" w:rsidRDefault="00E954D7" w:rsidP="00E954D7">
            <w:pPr>
              <w:spacing w:after="0" w:line="240" w:lineRule="auto"/>
              <w:jc w:val="right"/>
              <w:rPr>
                <w:rFonts w:ascii="Times New Roman" w:eastAsia="Times New Roman" w:hAnsi="Times New Roman" w:cs="Times New Roman"/>
                <w:color w:val="000000"/>
                <w:kern w:val="0"/>
                <w:sz w:val="20"/>
                <w:szCs w:val="20"/>
                <w14:ligatures w14:val="none"/>
              </w:rPr>
            </w:pPr>
            <w:r w:rsidRPr="00E954D7">
              <w:rPr>
                <w:rFonts w:ascii="Times New Roman" w:eastAsia="Times New Roman" w:hAnsi="Times New Roman" w:cs="Times New Roman"/>
                <w:color w:val="000000"/>
                <w:kern w:val="0"/>
                <w:sz w:val="20"/>
                <w:szCs w:val="20"/>
                <w14:ligatures w14:val="none"/>
              </w:rPr>
              <w:t>14.41%</w:t>
            </w:r>
          </w:p>
        </w:tc>
        <w:tc>
          <w:tcPr>
            <w:tcW w:w="643" w:type="pct"/>
            <w:tcBorders>
              <w:top w:val="nil"/>
              <w:left w:val="nil"/>
              <w:bottom w:val="single" w:sz="4" w:space="0" w:color="auto"/>
              <w:right w:val="single" w:sz="4" w:space="0" w:color="auto"/>
            </w:tcBorders>
            <w:shd w:val="clear" w:color="auto" w:fill="auto"/>
            <w:noWrap/>
            <w:vAlign w:val="bottom"/>
            <w:hideMark/>
          </w:tcPr>
          <w:p w14:paraId="3EB32D12" w14:textId="77777777" w:rsidR="00E954D7" w:rsidRPr="00E954D7" w:rsidRDefault="00E954D7" w:rsidP="00E954D7">
            <w:pPr>
              <w:spacing w:after="0" w:line="240" w:lineRule="auto"/>
              <w:jc w:val="right"/>
              <w:rPr>
                <w:rFonts w:ascii="Times New Roman" w:eastAsia="Times New Roman" w:hAnsi="Times New Roman" w:cs="Times New Roman"/>
                <w:color w:val="000000"/>
                <w:kern w:val="0"/>
                <w:sz w:val="20"/>
                <w:szCs w:val="20"/>
                <w14:ligatures w14:val="none"/>
              </w:rPr>
            </w:pPr>
            <w:r w:rsidRPr="00E954D7">
              <w:rPr>
                <w:rFonts w:ascii="Times New Roman" w:eastAsia="Times New Roman" w:hAnsi="Times New Roman" w:cs="Times New Roman"/>
                <w:color w:val="000000"/>
                <w:kern w:val="0"/>
                <w:sz w:val="20"/>
                <w:szCs w:val="20"/>
                <w14:ligatures w14:val="none"/>
              </w:rPr>
              <w:t>12.72%</w:t>
            </w:r>
          </w:p>
        </w:tc>
        <w:tc>
          <w:tcPr>
            <w:tcW w:w="810" w:type="pct"/>
            <w:tcBorders>
              <w:top w:val="nil"/>
              <w:left w:val="nil"/>
              <w:bottom w:val="single" w:sz="4" w:space="0" w:color="auto"/>
              <w:right w:val="single" w:sz="4" w:space="0" w:color="auto"/>
            </w:tcBorders>
            <w:shd w:val="clear" w:color="auto" w:fill="auto"/>
            <w:noWrap/>
            <w:vAlign w:val="bottom"/>
            <w:hideMark/>
          </w:tcPr>
          <w:p w14:paraId="7AD4D1AB" w14:textId="77777777" w:rsidR="00E954D7" w:rsidRPr="00E954D7" w:rsidRDefault="00E954D7" w:rsidP="00E954D7">
            <w:pPr>
              <w:spacing w:after="0" w:line="240" w:lineRule="auto"/>
              <w:jc w:val="right"/>
              <w:rPr>
                <w:rFonts w:ascii="Times New Roman" w:eastAsia="Times New Roman" w:hAnsi="Times New Roman" w:cs="Times New Roman"/>
                <w:b/>
                <w:bCs/>
                <w:color w:val="000000"/>
                <w:kern w:val="0"/>
                <w:sz w:val="20"/>
                <w:szCs w:val="20"/>
                <w14:ligatures w14:val="none"/>
              </w:rPr>
            </w:pPr>
            <w:r w:rsidRPr="00E954D7">
              <w:rPr>
                <w:rFonts w:ascii="Times New Roman" w:eastAsia="Times New Roman" w:hAnsi="Times New Roman" w:cs="Times New Roman"/>
                <w:b/>
                <w:bCs/>
                <w:color w:val="000000"/>
                <w:kern w:val="0"/>
                <w:sz w:val="20"/>
                <w:szCs w:val="20"/>
                <w14:ligatures w14:val="none"/>
              </w:rPr>
              <w:t>16.06%</w:t>
            </w:r>
          </w:p>
        </w:tc>
      </w:tr>
      <w:tr w:rsidR="00E954D7" w:rsidRPr="00E954D7" w14:paraId="016F88EF" w14:textId="77777777" w:rsidTr="00E954D7">
        <w:trPr>
          <w:trHeight w:val="288"/>
        </w:trPr>
        <w:tc>
          <w:tcPr>
            <w:tcW w:w="975" w:type="pct"/>
            <w:tcBorders>
              <w:top w:val="nil"/>
              <w:left w:val="single" w:sz="4" w:space="0" w:color="auto"/>
              <w:bottom w:val="single" w:sz="4" w:space="0" w:color="auto"/>
              <w:right w:val="single" w:sz="4" w:space="0" w:color="auto"/>
            </w:tcBorders>
            <w:shd w:val="clear" w:color="auto" w:fill="auto"/>
            <w:vAlign w:val="center"/>
            <w:hideMark/>
          </w:tcPr>
          <w:p w14:paraId="325D79DE" w14:textId="77777777" w:rsidR="00E954D7" w:rsidRPr="00E954D7" w:rsidRDefault="00E954D7" w:rsidP="00E954D7">
            <w:pPr>
              <w:spacing w:after="0" w:line="240" w:lineRule="auto"/>
              <w:rPr>
                <w:rFonts w:ascii="Times New Roman" w:eastAsia="Times New Roman" w:hAnsi="Times New Roman" w:cs="Times New Roman"/>
                <w:color w:val="000000"/>
                <w:kern w:val="0"/>
                <w:sz w:val="20"/>
                <w:szCs w:val="20"/>
                <w14:ligatures w14:val="none"/>
              </w:rPr>
            </w:pPr>
            <w:r w:rsidRPr="00E954D7">
              <w:rPr>
                <w:rFonts w:ascii="Times New Roman" w:eastAsia="Times New Roman" w:hAnsi="Times New Roman" w:cs="Times New Roman"/>
                <w:color w:val="000000"/>
                <w:kern w:val="0"/>
                <w:sz w:val="20"/>
                <w:szCs w:val="20"/>
                <w14:ligatures w14:val="none"/>
              </w:rPr>
              <w:t>FIRSTFIN</w:t>
            </w:r>
          </w:p>
        </w:tc>
        <w:tc>
          <w:tcPr>
            <w:tcW w:w="643" w:type="pct"/>
            <w:tcBorders>
              <w:top w:val="nil"/>
              <w:left w:val="nil"/>
              <w:bottom w:val="single" w:sz="4" w:space="0" w:color="auto"/>
              <w:right w:val="single" w:sz="4" w:space="0" w:color="auto"/>
            </w:tcBorders>
            <w:shd w:val="clear" w:color="auto" w:fill="auto"/>
            <w:noWrap/>
            <w:vAlign w:val="bottom"/>
            <w:hideMark/>
          </w:tcPr>
          <w:p w14:paraId="4718F90A" w14:textId="77777777" w:rsidR="00E954D7" w:rsidRPr="00E954D7" w:rsidRDefault="00E954D7" w:rsidP="00E954D7">
            <w:pPr>
              <w:spacing w:after="0" w:line="240" w:lineRule="auto"/>
              <w:jc w:val="right"/>
              <w:rPr>
                <w:rFonts w:ascii="Times New Roman" w:eastAsia="Times New Roman" w:hAnsi="Times New Roman" w:cs="Times New Roman"/>
                <w:color w:val="000000"/>
                <w:kern w:val="0"/>
                <w:sz w:val="20"/>
                <w:szCs w:val="20"/>
                <w14:ligatures w14:val="none"/>
              </w:rPr>
            </w:pPr>
            <w:r w:rsidRPr="00E954D7">
              <w:rPr>
                <w:rFonts w:ascii="Times New Roman" w:eastAsia="Times New Roman" w:hAnsi="Times New Roman" w:cs="Times New Roman"/>
                <w:color w:val="000000"/>
                <w:kern w:val="0"/>
                <w:sz w:val="20"/>
                <w:szCs w:val="20"/>
                <w14:ligatures w14:val="none"/>
              </w:rPr>
              <w:t>-45.95%</w:t>
            </w:r>
          </w:p>
        </w:tc>
        <w:tc>
          <w:tcPr>
            <w:tcW w:w="643" w:type="pct"/>
            <w:tcBorders>
              <w:top w:val="nil"/>
              <w:left w:val="nil"/>
              <w:bottom w:val="single" w:sz="4" w:space="0" w:color="auto"/>
              <w:right w:val="single" w:sz="4" w:space="0" w:color="auto"/>
            </w:tcBorders>
            <w:shd w:val="clear" w:color="auto" w:fill="auto"/>
            <w:noWrap/>
            <w:vAlign w:val="bottom"/>
            <w:hideMark/>
          </w:tcPr>
          <w:p w14:paraId="2416C1BC" w14:textId="77777777" w:rsidR="00E954D7" w:rsidRPr="00E954D7" w:rsidRDefault="00E954D7" w:rsidP="00E954D7">
            <w:pPr>
              <w:spacing w:after="0" w:line="240" w:lineRule="auto"/>
              <w:jc w:val="right"/>
              <w:rPr>
                <w:rFonts w:ascii="Times New Roman" w:eastAsia="Times New Roman" w:hAnsi="Times New Roman" w:cs="Times New Roman"/>
                <w:color w:val="000000"/>
                <w:kern w:val="0"/>
                <w:sz w:val="20"/>
                <w:szCs w:val="20"/>
                <w14:ligatures w14:val="none"/>
              </w:rPr>
            </w:pPr>
            <w:r w:rsidRPr="00E954D7">
              <w:rPr>
                <w:rFonts w:ascii="Times New Roman" w:eastAsia="Times New Roman" w:hAnsi="Times New Roman" w:cs="Times New Roman"/>
                <w:color w:val="000000"/>
                <w:kern w:val="0"/>
                <w:sz w:val="20"/>
                <w:szCs w:val="20"/>
                <w14:ligatures w14:val="none"/>
              </w:rPr>
              <w:t>-22.82%</w:t>
            </w:r>
          </w:p>
        </w:tc>
        <w:tc>
          <w:tcPr>
            <w:tcW w:w="643" w:type="pct"/>
            <w:tcBorders>
              <w:top w:val="nil"/>
              <w:left w:val="nil"/>
              <w:bottom w:val="single" w:sz="4" w:space="0" w:color="auto"/>
              <w:right w:val="single" w:sz="4" w:space="0" w:color="auto"/>
            </w:tcBorders>
            <w:shd w:val="clear" w:color="auto" w:fill="auto"/>
            <w:noWrap/>
            <w:vAlign w:val="bottom"/>
            <w:hideMark/>
          </w:tcPr>
          <w:p w14:paraId="18131F9E" w14:textId="77777777" w:rsidR="00E954D7" w:rsidRPr="00E954D7" w:rsidRDefault="00E954D7" w:rsidP="00E954D7">
            <w:pPr>
              <w:spacing w:after="0" w:line="240" w:lineRule="auto"/>
              <w:jc w:val="right"/>
              <w:rPr>
                <w:rFonts w:ascii="Times New Roman" w:eastAsia="Times New Roman" w:hAnsi="Times New Roman" w:cs="Times New Roman"/>
                <w:color w:val="000000"/>
                <w:kern w:val="0"/>
                <w:sz w:val="20"/>
                <w:szCs w:val="20"/>
                <w14:ligatures w14:val="none"/>
              </w:rPr>
            </w:pPr>
            <w:r w:rsidRPr="00E954D7">
              <w:rPr>
                <w:rFonts w:ascii="Times New Roman" w:eastAsia="Times New Roman" w:hAnsi="Times New Roman" w:cs="Times New Roman"/>
                <w:color w:val="000000"/>
                <w:kern w:val="0"/>
                <w:sz w:val="20"/>
                <w:szCs w:val="20"/>
                <w14:ligatures w14:val="none"/>
              </w:rPr>
              <w:t>-71.74%</w:t>
            </w:r>
          </w:p>
        </w:tc>
        <w:tc>
          <w:tcPr>
            <w:tcW w:w="643" w:type="pct"/>
            <w:tcBorders>
              <w:top w:val="nil"/>
              <w:left w:val="nil"/>
              <w:bottom w:val="single" w:sz="4" w:space="0" w:color="auto"/>
              <w:right w:val="single" w:sz="4" w:space="0" w:color="auto"/>
            </w:tcBorders>
            <w:shd w:val="clear" w:color="auto" w:fill="auto"/>
            <w:noWrap/>
            <w:vAlign w:val="bottom"/>
            <w:hideMark/>
          </w:tcPr>
          <w:p w14:paraId="30B0AD77" w14:textId="77777777" w:rsidR="00E954D7" w:rsidRPr="00E954D7" w:rsidRDefault="00E954D7" w:rsidP="00E954D7">
            <w:pPr>
              <w:spacing w:after="0" w:line="240" w:lineRule="auto"/>
              <w:jc w:val="right"/>
              <w:rPr>
                <w:rFonts w:ascii="Times New Roman" w:eastAsia="Times New Roman" w:hAnsi="Times New Roman" w:cs="Times New Roman"/>
                <w:color w:val="000000"/>
                <w:kern w:val="0"/>
                <w:sz w:val="20"/>
                <w:szCs w:val="20"/>
                <w14:ligatures w14:val="none"/>
              </w:rPr>
            </w:pPr>
            <w:r w:rsidRPr="00E954D7">
              <w:rPr>
                <w:rFonts w:ascii="Times New Roman" w:eastAsia="Times New Roman" w:hAnsi="Times New Roman" w:cs="Times New Roman"/>
                <w:color w:val="000000"/>
                <w:kern w:val="0"/>
                <w:sz w:val="20"/>
                <w:szCs w:val="20"/>
                <w14:ligatures w14:val="none"/>
              </w:rPr>
              <w:t>-95.97%</w:t>
            </w:r>
          </w:p>
        </w:tc>
        <w:tc>
          <w:tcPr>
            <w:tcW w:w="643" w:type="pct"/>
            <w:tcBorders>
              <w:top w:val="nil"/>
              <w:left w:val="nil"/>
              <w:bottom w:val="single" w:sz="4" w:space="0" w:color="auto"/>
              <w:right w:val="single" w:sz="4" w:space="0" w:color="auto"/>
            </w:tcBorders>
            <w:shd w:val="clear" w:color="auto" w:fill="auto"/>
            <w:noWrap/>
            <w:vAlign w:val="bottom"/>
            <w:hideMark/>
          </w:tcPr>
          <w:p w14:paraId="04FB897F" w14:textId="77777777" w:rsidR="00E954D7" w:rsidRPr="00E954D7" w:rsidRDefault="00E954D7" w:rsidP="00E954D7">
            <w:pPr>
              <w:spacing w:after="0" w:line="240" w:lineRule="auto"/>
              <w:jc w:val="right"/>
              <w:rPr>
                <w:rFonts w:ascii="Times New Roman" w:eastAsia="Times New Roman" w:hAnsi="Times New Roman" w:cs="Times New Roman"/>
                <w:color w:val="000000"/>
                <w:kern w:val="0"/>
                <w:sz w:val="20"/>
                <w:szCs w:val="20"/>
                <w14:ligatures w14:val="none"/>
              </w:rPr>
            </w:pPr>
            <w:r w:rsidRPr="00E954D7">
              <w:rPr>
                <w:rFonts w:ascii="Times New Roman" w:eastAsia="Times New Roman" w:hAnsi="Times New Roman" w:cs="Times New Roman"/>
                <w:color w:val="000000"/>
                <w:kern w:val="0"/>
                <w:sz w:val="20"/>
                <w:szCs w:val="20"/>
                <w14:ligatures w14:val="none"/>
              </w:rPr>
              <w:t>-18.65%</w:t>
            </w:r>
          </w:p>
        </w:tc>
        <w:tc>
          <w:tcPr>
            <w:tcW w:w="810" w:type="pct"/>
            <w:tcBorders>
              <w:top w:val="nil"/>
              <w:left w:val="nil"/>
              <w:bottom w:val="single" w:sz="4" w:space="0" w:color="auto"/>
              <w:right w:val="single" w:sz="4" w:space="0" w:color="auto"/>
            </w:tcBorders>
            <w:shd w:val="clear" w:color="auto" w:fill="auto"/>
            <w:noWrap/>
            <w:vAlign w:val="bottom"/>
            <w:hideMark/>
          </w:tcPr>
          <w:p w14:paraId="40D689C1" w14:textId="77777777" w:rsidR="00E954D7" w:rsidRPr="00E954D7" w:rsidRDefault="00E954D7" w:rsidP="00E954D7">
            <w:pPr>
              <w:spacing w:after="0" w:line="240" w:lineRule="auto"/>
              <w:jc w:val="right"/>
              <w:rPr>
                <w:rFonts w:ascii="Times New Roman" w:eastAsia="Times New Roman" w:hAnsi="Times New Roman" w:cs="Times New Roman"/>
                <w:b/>
                <w:bCs/>
                <w:color w:val="000000"/>
                <w:kern w:val="0"/>
                <w:sz w:val="20"/>
                <w:szCs w:val="20"/>
                <w14:ligatures w14:val="none"/>
              </w:rPr>
            </w:pPr>
            <w:r w:rsidRPr="00E954D7">
              <w:rPr>
                <w:rFonts w:ascii="Times New Roman" w:eastAsia="Times New Roman" w:hAnsi="Times New Roman" w:cs="Times New Roman"/>
                <w:b/>
                <w:bCs/>
                <w:color w:val="000000"/>
                <w:kern w:val="0"/>
                <w:sz w:val="20"/>
                <w:szCs w:val="20"/>
                <w14:ligatures w14:val="none"/>
              </w:rPr>
              <w:t>-51.02%</w:t>
            </w:r>
          </w:p>
        </w:tc>
      </w:tr>
      <w:tr w:rsidR="00E954D7" w:rsidRPr="00E954D7" w14:paraId="24C95969" w14:textId="77777777" w:rsidTr="00E954D7">
        <w:trPr>
          <w:trHeight w:val="288"/>
        </w:trPr>
        <w:tc>
          <w:tcPr>
            <w:tcW w:w="975" w:type="pct"/>
            <w:tcBorders>
              <w:top w:val="nil"/>
              <w:left w:val="single" w:sz="4" w:space="0" w:color="auto"/>
              <w:bottom w:val="single" w:sz="4" w:space="0" w:color="auto"/>
              <w:right w:val="single" w:sz="4" w:space="0" w:color="auto"/>
            </w:tcBorders>
            <w:shd w:val="clear" w:color="auto" w:fill="auto"/>
            <w:noWrap/>
            <w:vAlign w:val="center"/>
            <w:hideMark/>
          </w:tcPr>
          <w:p w14:paraId="2EE4E7CE" w14:textId="77777777" w:rsidR="00E954D7" w:rsidRPr="00E954D7" w:rsidRDefault="00E954D7" w:rsidP="00E954D7">
            <w:pPr>
              <w:spacing w:after="0" w:line="240" w:lineRule="auto"/>
              <w:rPr>
                <w:rFonts w:ascii="Times New Roman" w:eastAsia="Times New Roman" w:hAnsi="Times New Roman" w:cs="Times New Roman"/>
                <w:color w:val="000000"/>
                <w:kern w:val="0"/>
                <w:sz w:val="20"/>
                <w:szCs w:val="20"/>
                <w14:ligatures w14:val="none"/>
              </w:rPr>
            </w:pPr>
            <w:r w:rsidRPr="00E954D7">
              <w:rPr>
                <w:rFonts w:ascii="Times New Roman" w:eastAsia="Times New Roman" w:hAnsi="Times New Roman" w:cs="Times New Roman"/>
                <w:color w:val="000000"/>
                <w:kern w:val="0"/>
                <w:sz w:val="20"/>
                <w:szCs w:val="20"/>
                <w14:ligatures w14:val="none"/>
              </w:rPr>
              <w:t>BAYLEASING</w:t>
            </w:r>
          </w:p>
        </w:tc>
        <w:tc>
          <w:tcPr>
            <w:tcW w:w="643" w:type="pct"/>
            <w:tcBorders>
              <w:top w:val="nil"/>
              <w:left w:val="nil"/>
              <w:bottom w:val="single" w:sz="4" w:space="0" w:color="auto"/>
              <w:right w:val="single" w:sz="4" w:space="0" w:color="auto"/>
            </w:tcBorders>
            <w:shd w:val="clear" w:color="auto" w:fill="auto"/>
            <w:noWrap/>
            <w:vAlign w:val="bottom"/>
            <w:hideMark/>
          </w:tcPr>
          <w:p w14:paraId="1E9D9F68" w14:textId="77777777" w:rsidR="00E954D7" w:rsidRPr="00E954D7" w:rsidRDefault="00E954D7" w:rsidP="00E954D7">
            <w:pPr>
              <w:spacing w:after="0" w:line="240" w:lineRule="auto"/>
              <w:jc w:val="right"/>
              <w:rPr>
                <w:rFonts w:ascii="Times New Roman" w:eastAsia="Times New Roman" w:hAnsi="Times New Roman" w:cs="Times New Roman"/>
                <w:color w:val="000000"/>
                <w:kern w:val="0"/>
                <w:sz w:val="20"/>
                <w:szCs w:val="20"/>
                <w14:ligatures w14:val="none"/>
              </w:rPr>
            </w:pPr>
            <w:r w:rsidRPr="00E954D7">
              <w:rPr>
                <w:rFonts w:ascii="Times New Roman" w:eastAsia="Times New Roman" w:hAnsi="Times New Roman" w:cs="Times New Roman"/>
                <w:color w:val="000000"/>
                <w:kern w:val="0"/>
                <w:sz w:val="20"/>
                <w:szCs w:val="20"/>
                <w14:ligatures w14:val="none"/>
              </w:rPr>
              <w:t>8.21%</w:t>
            </w:r>
          </w:p>
        </w:tc>
        <w:tc>
          <w:tcPr>
            <w:tcW w:w="643" w:type="pct"/>
            <w:tcBorders>
              <w:top w:val="nil"/>
              <w:left w:val="nil"/>
              <w:bottom w:val="single" w:sz="4" w:space="0" w:color="auto"/>
              <w:right w:val="single" w:sz="4" w:space="0" w:color="auto"/>
            </w:tcBorders>
            <w:shd w:val="clear" w:color="auto" w:fill="auto"/>
            <w:noWrap/>
            <w:vAlign w:val="bottom"/>
            <w:hideMark/>
          </w:tcPr>
          <w:p w14:paraId="1FF92865" w14:textId="77777777" w:rsidR="00E954D7" w:rsidRPr="00E954D7" w:rsidRDefault="00E954D7" w:rsidP="00E954D7">
            <w:pPr>
              <w:spacing w:after="0" w:line="240" w:lineRule="auto"/>
              <w:jc w:val="right"/>
              <w:rPr>
                <w:rFonts w:ascii="Times New Roman" w:eastAsia="Times New Roman" w:hAnsi="Times New Roman" w:cs="Times New Roman"/>
                <w:color w:val="000000"/>
                <w:kern w:val="0"/>
                <w:sz w:val="20"/>
                <w:szCs w:val="20"/>
                <w14:ligatures w14:val="none"/>
              </w:rPr>
            </w:pPr>
            <w:r w:rsidRPr="00E954D7">
              <w:rPr>
                <w:rFonts w:ascii="Times New Roman" w:eastAsia="Times New Roman" w:hAnsi="Times New Roman" w:cs="Times New Roman"/>
                <w:color w:val="000000"/>
                <w:kern w:val="0"/>
                <w:sz w:val="20"/>
                <w:szCs w:val="20"/>
                <w14:ligatures w14:val="none"/>
              </w:rPr>
              <w:t>5.52%</w:t>
            </w:r>
          </w:p>
        </w:tc>
        <w:tc>
          <w:tcPr>
            <w:tcW w:w="643" w:type="pct"/>
            <w:tcBorders>
              <w:top w:val="nil"/>
              <w:left w:val="nil"/>
              <w:bottom w:val="single" w:sz="4" w:space="0" w:color="auto"/>
              <w:right w:val="single" w:sz="4" w:space="0" w:color="auto"/>
            </w:tcBorders>
            <w:shd w:val="clear" w:color="auto" w:fill="auto"/>
            <w:noWrap/>
            <w:vAlign w:val="bottom"/>
            <w:hideMark/>
          </w:tcPr>
          <w:p w14:paraId="348F7116" w14:textId="77777777" w:rsidR="00E954D7" w:rsidRPr="00E954D7" w:rsidRDefault="00E954D7" w:rsidP="00E954D7">
            <w:pPr>
              <w:spacing w:after="0" w:line="240" w:lineRule="auto"/>
              <w:jc w:val="right"/>
              <w:rPr>
                <w:rFonts w:ascii="Times New Roman" w:eastAsia="Times New Roman" w:hAnsi="Times New Roman" w:cs="Times New Roman"/>
                <w:color w:val="000000"/>
                <w:kern w:val="0"/>
                <w:sz w:val="20"/>
                <w:szCs w:val="20"/>
                <w14:ligatures w14:val="none"/>
              </w:rPr>
            </w:pPr>
            <w:r w:rsidRPr="00E954D7">
              <w:rPr>
                <w:rFonts w:ascii="Times New Roman" w:eastAsia="Times New Roman" w:hAnsi="Times New Roman" w:cs="Times New Roman"/>
                <w:color w:val="000000"/>
                <w:kern w:val="0"/>
                <w:sz w:val="20"/>
                <w:szCs w:val="20"/>
                <w14:ligatures w14:val="none"/>
              </w:rPr>
              <w:t>5.73%</w:t>
            </w:r>
          </w:p>
        </w:tc>
        <w:tc>
          <w:tcPr>
            <w:tcW w:w="643" w:type="pct"/>
            <w:tcBorders>
              <w:top w:val="nil"/>
              <w:left w:val="nil"/>
              <w:bottom w:val="single" w:sz="4" w:space="0" w:color="auto"/>
              <w:right w:val="single" w:sz="4" w:space="0" w:color="auto"/>
            </w:tcBorders>
            <w:shd w:val="clear" w:color="auto" w:fill="auto"/>
            <w:noWrap/>
            <w:vAlign w:val="bottom"/>
            <w:hideMark/>
          </w:tcPr>
          <w:p w14:paraId="7DF238A2" w14:textId="77777777" w:rsidR="00E954D7" w:rsidRPr="00E954D7" w:rsidRDefault="00E954D7" w:rsidP="00E954D7">
            <w:pPr>
              <w:spacing w:after="0" w:line="240" w:lineRule="auto"/>
              <w:jc w:val="right"/>
              <w:rPr>
                <w:rFonts w:ascii="Times New Roman" w:eastAsia="Times New Roman" w:hAnsi="Times New Roman" w:cs="Times New Roman"/>
                <w:color w:val="000000"/>
                <w:kern w:val="0"/>
                <w:sz w:val="20"/>
                <w:szCs w:val="20"/>
                <w14:ligatures w14:val="none"/>
              </w:rPr>
            </w:pPr>
            <w:r w:rsidRPr="00E954D7">
              <w:rPr>
                <w:rFonts w:ascii="Times New Roman" w:eastAsia="Times New Roman" w:hAnsi="Times New Roman" w:cs="Times New Roman"/>
                <w:color w:val="000000"/>
                <w:kern w:val="0"/>
                <w:sz w:val="20"/>
                <w:szCs w:val="20"/>
                <w14:ligatures w14:val="none"/>
              </w:rPr>
              <w:t>-5.54%</w:t>
            </w:r>
          </w:p>
        </w:tc>
        <w:tc>
          <w:tcPr>
            <w:tcW w:w="643" w:type="pct"/>
            <w:tcBorders>
              <w:top w:val="nil"/>
              <w:left w:val="nil"/>
              <w:bottom w:val="single" w:sz="4" w:space="0" w:color="auto"/>
              <w:right w:val="single" w:sz="4" w:space="0" w:color="auto"/>
            </w:tcBorders>
            <w:shd w:val="clear" w:color="auto" w:fill="auto"/>
            <w:noWrap/>
            <w:vAlign w:val="bottom"/>
            <w:hideMark/>
          </w:tcPr>
          <w:p w14:paraId="5073AD07" w14:textId="77777777" w:rsidR="00E954D7" w:rsidRPr="00E954D7" w:rsidRDefault="00E954D7" w:rsidP="00E954D7">
            <w:pPr>
              <w:spacing w:after="0" w:line="240" w:lineRule="auto"/>
              <w:jc w:val="right"/>
              <w:rPr>
                <w:rFonts w:ascii="Times New Roman" w:eastAsia="Times New Roman" w:hAnsi="Times New Roman" w:cs="Times New Roman"/>
                <w:color w:val="000000"/>
                <w:kern w:val="0"/>
                <w:sz w:val="20"/>
                <w:szCs w:val="20"/>
                <w14:ligatures w14:val="none"/>
              </w:rPr>
            </w:pPr>
            <w:r w:rsidRPr="00E954D7">
              <w:rPr>
                <w:rFonts w:ascii="Times New Roman" w:eastAsia="Times New Roman" w:hAnsi="Times New Roman" w:cs="Times New Roman"/>
                <w:color w:val="000000"/>
                <w:kern w:val="0"/>
                <w:sz w:val="20"/>
                <w:szCs w:val="20"/>
                <w14:ligatures w14:val="none"/>
              </w:rPr>
              <w:t>-46.89%</w:t>
            </w:r>
          </w:p>
        </w:tc>
        <w:tc>
          <w:tcPr>
            <w:tcW w:w="810" w:type="pct"/>
            <w:tcBorders>
              <w:top w:val="nil"/>
              <w:left w:val="nil"/>
              <w:bottom w:val="single" w:sz="4" w:space="0" w:color="auto"/>
              <w:right w:val="single" w:sz="4" w:space="0" w:color="auto"/>
            </w:tcBorders>
            <w:shd w:val="clear" w:color="auto" w:fill="auto"/>
            <w:noWrap/>
            <w:vAlign w:val="bottom"/>
            <w:hideMark/>
          </w:tcPr>
          <w:p w14:paraId="00C1C5AE" w14:textId="77777777" w:rsidR="00E954D7" w:rsidRPr="00E954D7" w:rsidRDefault="00E954D7" w:rsidP="00E954D7">
            <w:pPr>
              <w:spacing w:after="0" w:line="240" w:lineRule="auto"/>
              <w:jc w:val="right"/>
              <w:rPr>
                <w:rFonts w:ascii="Times New Roman" w:eastAsia="Times New Roman" w:hAnsi="Times New Roman" w:cs="Times New Roman"/>
                <w:b/>
                <w:bCs/>
                <w:color w:val="000000"/>
                <w:kern w:val="0"/>
                <w:sz w:val="20"/>
                <w:szCs w:val="20"/>
                <w14:ligatures w14:val="none"/>
              </w:rPr>
            </w:pPr>
            <w:r w:rsidRPr="00E954D7">
              <w:rPr>
                <w:rFonts w:ascii="Times New Roman" w:eastAsia="Times New Roman" w:hAnsi="Times New Roman" w:cs="Times New Roman"/>
                <w:b/>
                <w:bCs/>
                <w:color w:val="000000"/>
                <w:kern w:val="0"/>
                <w:sz w:val="20"/>
                <w:szCs w:val="20"/>
                <w14:ligatures w14:val="none"/>
              </w:rPr>
              <w:t>-6.59%</w:t>
            </w:r>
          </w:p>
        </w:tc>
      </w:tr>
      <w:tr w:rsidR="00E954D7" w:rsidRPr="00E954D7" w14:paraId="17EE25DF" w14:textId="77777777" w:rsidTr="00E954D7">
        <w:trPr>
          <w:trHeight w:val="288"/>
        </w:trPr>
        <w:tc>
          <w:tcPr>
            <w:tcW w:w="975" w:type="pct"/>
            <w:tcBorders>
              <w:top w:val="nil"/>
              <w:left w:val="single" w:sz="4" w:space="0" w:color="auto"/>
              <w:bottom w:val="single" w:sz="4" w:space="0" w:color="auto"/>
              <w:right w:val="single" w:sz="4" w:space="0" w:color="auto"/>
            </w:tcBorders>
            <w:shd w:val="clear" w:color="auto" w:fill="auto"/>
            <w:vAlign w:val="center"/>
            <w:hideMark/>
          </w:tcPr>
          <w:p w14:paraId="5B77E9A2" w14:textId="77777777" w:rsidR="00E954D7" w:rsidRPr="00E954D7" w:rsidRDefault="00E954D7" w:rsidP="00E954D7">
            <w:pPr>
              <w:spacing w:after="0" w:line="240" w:lineRule="auto"/>
              <w:rPr>
                <w:rFonts w:ascii="Times New Roman" w:eastAsia="Times New Roman" w:hAnsi="Times New Roman" w:cs="Times New Roman"/>
                <w:color w:val="000000"/>
                <w:kern w:val="0"/>
                <w:sz w:val="20"/>
                <w:szCs w:val="20"/>
                <w14:ligatures w14:val="none"/>
              </w:rPr>
            </w:pPr>
            <w:r w:rsidRPr="00E954D7">
              <w:rPr>
                <w:rFonts w:ascii="Times New Roman" w:eastAsia="Times New Roman" w:hAnsi="Times New Roman" w:cs="Times New Roman"/>
                <w:color w:val="000000"/>
                <w:kern w:val="0"/>
                <w:sz w:val="20"/>
                <w:szCs w:val="20"/>
                <w14:ligatures w14:val="none"/>
              </w:rPr>
              <w:t>IDLC</w:t>
            </w:r>
          </w:p>
        </w:tc>
        <w:tc>
          <w:tcPr>
            <w:tcW w:w="643" w:type="pct"/>
            <w:tcBorders>
              <w:top w:val="nil"/>
              <w:left w:val="nil"/>
              <w:bottom w:val="single" w:sz="4" w:space="0" w:color="auto"/>
              <w:right w:val="single" w:sz="4" w:space="0" w:color="auto"/>
            </w:tcBorders>
            <w:shd w:val="clear" w:color="auto" w:fill="auto"/>
            <w:noWrap/>
            <w:vAlign w:val="bottom"/>
            <w:hideMark/>
          </w:tcPr>
          <w:p w14:paraId="224AE50D" w14:textId="77777777" w:rsidR="00E954D7" w:rsidRPr="00E954D7" w:rsidRDefault="00E954D7" w:rsidP="00E954D7">
            <w:pPr>
              <w:spacing w:after="0" w:line="240" w:lineRule="auto"/>
              <w:jc w:val="right"/>
              <w:rPr>
                <w:rFonts w:ascii="Times New Roman" w:eastAsia="Times New Roman" w:hAnsi="Times New Roman" w:cs="Times New Roman"/>
                <w:color w:val="000000"/>
                <w:kern w:val="0"/>
                <w:sz w:val="20"/>
                <w:szCs w:val="20"/>
                <w14:ligatures w14:val="none"/>
              </w:rPr>
            </w:pPr>
            <w:r w:rsidRPr="00E954D7">
              <w:rPr>
                <w:rFonts w:ascii="Times New Roman" w:eastAsia="Times New Roman" w:hAnsi="Times New Roman" w:cs="Times New Roman"/>
                <w:color w:val="000000"/>
                <w:kern w:val="0"/>
                <w:sz w:val="20"/>
                <w:szCs w:val="20"/>
                <w14:ligatures w14:val="none"/>
              </w:rPr>
              <w:t>14.73%</w:t>
            </w:r>
          </w:p>
        </w:tc>
        <w:tc>
          <w:tcPr>
            <w:tcW w:w="643" w:type="pct"/>
            <w:tcBorders>
              <w:top w:val="nil"/>
              <w:left w:val="nil"/>
              <w:bottom w:val="single" w:sz="4" w:space="0" w:color="auto"/>
              <w:right w:val="single" w:sz="4" w:space="0" w:color="auto"/>
            </w:tcBorders>
            <w:shd w:val="clear" w:color="auto" w:fill="auto"/>
            <w:noWrap/>
            <w:vAlign w:val="bottom"/>
            <w:hideMark/>
          </w:tcPr>
          <w:p w14:paraId="2E41E2D0" w14:textId="77777777" w:rsidR="00E954D7" w:rsidRPr="00E954D7" w:rsidRDefault="00E954D7" w:rsidP="00E954D7">
            <w:pPr>
              <w:spacing w:after="0" w:line="240" w:lineRule="auto"/>
              <w:jc w:val="right"/>
              <w:rPr>
                <w:rFonts w:ascii="Times New Roman" w:eastAsia="Times New Roman" w:hAnsi="Times New Roman" w:cs="Times New Roman"/>
                <w:color w:val="000000"/>
                <w:kern w:val="0"/>
                <w:sz w:val="20"/>
                <w:szCs w:val="20"/>
                <w14:ligatures w14:val="none"/>
              </w:rPr>
            </w:pPr>
            <w:r w:rsidRPr="00E954D7">
              <w:rPr>
                <w:rFonts w:ascii="Times New Roman" w:eastAsia="Times New Roman" w:hAnsi="Times New Roman" w:cs="Times New Roman"/>
                <w:color w:val="000000"/>
                <w:kern w:val="0"/>
                <w:sz w:val="20"/>
                <w:szCs w:val="20"/>
                <w14:ligatures w14:val="none"/>
              </w:rPr>
              <w:t>13.68%</w:t>
            </w:r>
          </w:p>
        </w:tc>
        <w:tc>
          <w:tcPr>
            <w:tcW w:w="643" w:type="pct"/>
            <w:tcBorders>
              <w:top w:val="nil"/>
              <w:left w:val="nil"/>
              <w:bottom w:val="single" w:sz="4" w:space="0" w:color="auto"/>
              <w:right w:val="single" w:sz="4" w:space="0" w:color="auto"/>
            </w:tcBorders>
            <w:shd w:val="clear" w:color="auto" w:fill="auto"/>
            <w:noWrap/>
            <w:vAlign w:val="bottom"/>
            <w:hideMark/>
          </w:tcPr>
          <w:p w14:paraId="30A71D28" w14:textId="77777777" w:rsidR="00E954D7" w:rsidRPr="00E954D7" w:rsidRDefault="00E954D7" w:rsidP="00E954D7">
            <w:pPr>
              <w:spacing w:after="0" w:line="240" w:lineRule="auto"/>
              <w:jc w:val="right"/>
              <w:rPr>
                <w:rFonts w:ascii="Times New Roman" w:eastAsia="Times New Roman" w:hAnsi="Times New Roman" w:cs="Times New Roman"/>
                <w:color w:val="000000"/>
                <w:kern w:val="0"/>
                <w:sz w:val="20"/>
                <w:szCs w:val="20"/>
                <w14:ligatures w14:val="none"/>
              </w:rPr>
            </w:pPr>
            <w:r w:rsidRPr="00E954D7">
              <w:rPr>
                <w:rFonts w:ascii="Times New Roman" w:eastAsia="Times New Roman" w:hAnsi="Times New Roman" w:cs="Times New Roman"/>
                <w:color w:val="000000"/>
                <w:kern w:val="0"/>
                <w:sz w:val="20"/>
                <w:szCs w:val="20"/>
                <w14:ligatures w14:val="none"/>
              </w:rPr>
              <w:t>18.89%</w:t>
            </w:r>
          </w:p>
        </w:tc>
        <w:tc>
          <w:tcPr>
            <w:tcW w:w="643" w:type="pct"/>
            <w:tcBorders>
              <w:top w:val="nil"/>
              <w:left w:val="nil"/>
              <w:bottom w:val="single" w:sz="4" w:space="0" w:color="auto"/>
              <w:right w:val="single" w:sz="4" w:space="0" w:color="auto"/>
            </w:tcBorders>
            <w:shd w:val="clear" w:color="auto" w:fill="auto"/>
            <w:noWrap/>
            <w:vAlign w:val="bottom"/>
            <w:hideMark/>
          </w:tcPr>
          <w:p w14:paraId="161647F9" w14:textId="77777777" w:rsidR="00E954D7" w:rsidRPr="00E954D7" w:rsidRDefault="00E954D7" w:rsidP="00E954D7">
            <w:pPr>
              <w:spacing w:after="0" w:line="240" w:lineRule="auto"/>
              <w:jc w:val="right"/>
              <w:rPr>
                <w:rFonts w:ascii="Times New Roman" w:eastAsia="Times New Roman" w:hAnsi="Times New Roman" w:cs="Times New Roman"/>
                <w:color w:val="000000"/>
                <w:kern w:val="0"/>
                <w:sz w:val="20"/>
                <w:szCs w:val="20"/>
                <w14:ligatures w14:val="none"/>
              </w:rPr>
            </w:pPr>
            <w:r w:rsidRPr="00E954D7">
              <w:rPr>
                <w:rFonts w:ascii="Times New Roman" w:eastAsia="Times New Roman" w:hAnsi="Times New Roman" w:cs="Times New Roman"/>
                <w:color w:val="000000"/>
                <w:kern w:val="0"/>
                <w:sz w:val="20"/>
                <w:szCs w:val="20"/>
                <w14:ligatures w14:val="none"/>
              </w:rPr>
              <w:t>12.49%</w:t>
            </w:r>
          </w:p>
        </w:tc>
        <w:tc>
          <w:tcPr>
            <w:tcW w:w="643" w:type="pct"/>
            <w:tcBorders>
              <w:top w:val="nil"/>
              <w:left w:val="nil"/>
              <w:bottom w:val="single" w:sz="4" w:space="0" w:color="auto"/>
              <w:right w:val="single" w:sz="4" w:space="0" w:color="auto"/>
            </w:tcBorders>
            <w:shd w:val="clear" w:color="auto" w:fill="auto"/>
            <w:noWrap/>
            <w:vAlign w:val="bottom"/>
            <w:hideMark/>
          </w:tcPr>
          <w:p w14:paraId="6FD3D706" w14:textId="77777777" w:rsidR="00E954D7" w:rsidRPr="00E954D7" w:rsidRDefault="00E954D7" w:rsidP="00E954D7">
            <w:pPr>
              <w:spacing w:after="0" w:line="240" w:lineRule="auto"/>
              <w:jc w:val="right"/>
              <w:rPr>
                <w:rFonts w:ascii="Times New Roman" w:eastAsia="Times New Roman" w:hAnsi="Times New Roman" w:cs="Times New Roman"/>
                <w:color w:val="000000"/>
                <w:kern w:val="0"/>
                <w:sz w:val="20"/>
                <w:szCs w:val="20"/>
                <w14:ligatures w14:val="none"/>
              </w:rPr>
            </w:pPr>
            <w:r w:rsidRPr="00E954D7">
              <w:rPr>
                <w:rFonts w:ascii="Times New Roman" w:eastAsia="Times New Roman" w:hAnsi="Times New Roman" w:cs="Times New Roman"/>
                <w:color w:val="000000"/>
                <w:kern w:val="0"/>
                <w:sz w:val="20"/>
                <w:szCs w:val="20"/>
                <w14:ligatures w14:val="none"/>
              </w:rPr>
              <w:t>11.87%</w:t>
            </w:r>
          </w:p>
        </w:tc>
        <w:tc>
          <w:tcPr>
            <w:tcW w:w="810" w:type="pct"/>
            <w:tcBorders>
              <w:top w:val="nil"/>
              <w:left w:val="nil"/>
              <w:bottom w:val="single" w:sz="4" w:space="0" w:color="auto"/>
              <w:right w:val="single" w:sz="4" w:space="0" w:color="auto"/>
            </w:tcBorders>
            <w:shd w:val="clear" w:color="auto" w:fill="auto"/>
            <w:noWrap/>
            <w:vAlign w:val="bottom"/>
            <w:hideMark/>
          </w:tcPr>
          <w:p w14:paraId="2CECEA88" w14:textId="77777777" w:rsidR="00E954D7" w:rsidRPr="00E954D7" w:rsidRDefault="00E954D7" w:rsidP="00E954D7">
            <w:pPr>
              <w:spacing w:after="0" w:line="240" w:lineRule="auto"/>
              <w:jc w:val="right"/>
              <w:rPr>
                <w:rFonts w:ascii="Times New Roman" w:eastAsia="Times New Roman" w:hAnsi="Times New Roman" w:cs="Times New Roman"/>
                <w:b/>
                <w:bCs/>
                <w:color w:val="000000"/>
                <w:kern w:val="0"/>
                <w:sz w:val="20"/>
                <w:szCs w:val="20"/>
                <w14:ligatures w14:val="none"/>
              </w:rPr>
            </w:pPr>
            <w:r w:rsidRPr="00E954D7">
              <w:rPr>
                <w:rFonts w:ascii="Times New Roman" w:eastAsia="Times New Roman" w:hAnsi="Times New Roman" w:cs="Times New Roman"/>
                <w:b/>
                <w:bCs/>
                <w:color w:val="000000"/>
                <w:kern w:val="0"/>
                <w:sz w:val="20"/>
                <w:szCs w:val="20"/>
                <w14:ligatures w14:val="none"/>
              </w:rPr>
              <w:t>14.33%</w:t>
            </w:r>
          </w:p>
        </w:tc>
      </w:tr>
      <w:tr w:rsidR="00E954D7" w:rsidRPr="00E954D7" w14:paraId="393B6020" w14:textId="77777777" w:rsidTr="00E954D7">
        <w:trPr>
          <w:trHeight w:val="288"/>
        </w:trPr>
        <w:tc>
          <w:tcPr>
            <w:tcW w:w="975" w:type="pct"/>
            <w:tcBorders>
              <w:top w:val="nil"/>
              <w:left w:val="single" w:sz="4" w:space="0" w:color="auto"/>
              <w:bottom w:val="single" w:sz="4" w:space="0" w:color="auto"/>
              <w:right w:val="single" w:sz="4" w:space="0" w:color="auto"/>
            </w:tcBorders>
            <w:shd w:val="clear" w:color="auto" w:fill="auto"/>
            <w:vAlign w:val="center"/>
            <w:hideMark/>
          </w:tcPr>
          <w:p w14:paraId="262F93E9" w14:textId="77777777" w:rsidR="00E954D7" w:rsidRPr="00E954D7" w:rsidRDefault="00E954D7" w:rsidP="00E954D7">
            <w:pPr>
              <w:spacing w:after="0" w:line="240" w:lineRule="auto"/>
              <w:rPr>
                <w:rFonts w:ascii="Times New Roman" w:eastAsia="Times New Roman" w:hAnsi="Times New Roman" w:cs="Times New Roman"/>
                <w:color w:val="000000"/>
                <w:kern w:val="0"/>
                <w:sz w:val="20"/>
                <w:szCs w:val="20"/>
                <w14:ligatures w14:val="none"/>
              </w:rPr>
            </w:pPr>
            <w:r w:rsidRPr="00E954D7">
              <w:rPr>
                <w:rFonts w:ascii="Times New Roman" w:eastAsia="Times New Roman" w:hAnsi="Times New Roman" w:cs="Times New Roman"/>
                <w:color w:val="000000"/>
                <w:kern w:val="0"/>
                <w:sz w:val="20"/>
                <w:szCs w:val="20"/>
                <w14:ligatures w14:val="none"/>
              </w:rPr>
              <w:t>MIDASFIN</w:t>
            </w:r>
          </w:p>
        </w:tc>
        <w:tc>
          <w:tcPr>
            <w:tcW w:w="643" w:type="pct"/>
            <w:tcBorders>
              <w:top w:val="nil"/>
              <w:left w:val="nil"/>
              <w:bottom w:val="single" w:sz="4" w:space="0" w:color="auto"/>
              <w:right w:val="single" w:sz="4" w:space="0" w:color="auto"/>
            </w:tcBorders>
            <w:shd w:val="clear" w:color="auto" w:fill="auto"/>
            <w:noWrap/>
            <w:vAlign w:val="bottom"/>
            <w:hideMark/>
          </w:tcPr>
          <w:p w14:paraId="0A4A1875" w14:textId="77777777" w:rsidR="00E954D7" w:rsidRPr="00E954D7" w:rsidRDefault="00E954D7" w:rsidP="00E954D7">
            <w:pPr>
              <w:spacing w:after="0" w:line="240" w:lineRule="auto"/>
              <w:jc w:val="right"/>
              <w:rPr>
                <w:rFonts w:ascii="Times New Roman" w:eastAsia="Times New Roman" w:hAnsi="Times New Roman" w:cs="Times New Roman"/>
                <w:color w:val="000000"/>
                <w:kern w:val="0"/>
                <w:sz w:val="20"/>
                <w:szCs w:val="20"/>
                <w14:ligatures w14:val="none"/>
              </w:rPr>
            </w:pPr>
            <w:r w:rsidRPr="00E954D7">
              <w:rPr>
                <w:rFonts w:ascii="Times New Roman" w:eastAsia="Times New Roman" w:hAnsi="Times New Roman" w:cs="Times New Roman"/>
                <w:color w:val="000000"/>
                <w:kern w:val="0"/>
                <w:sz w:val="20"/>
                <w:szCs w:val="20"/>
                <w14:ligatures w14:val="none"/>
              </w:rPr>
              <w:t>0.77%</w:t>
            </w:r>
          </w:p>
        </w:tc>
        <w:tc>
          <w:tcPr>
            <w:tcW w:w="643" w:type="pct"/>
            <w:tcBorders>
              <w:top w:val="nil"/>
              <w:left w:val="nil"/>
              <w:bottom w:val="single" w:sz="4" w:space="0" w:color="auto"/>
              <w:right w:val="single" w:sz="4" w:space="0" w:color="auto"/>
            </w:tcBorders>
            <w:shd w:val="clear" w:color="auto" w:fill="auto"/>
            <w:noWrap/>
            <w:vAlign w:val="bottom"/>
            <w:hideMark/>
          </w:tcPr>
          <w:p w14:paraId="5798E691" w14:textId="77777777" w:rsidR="00E954D7" w:rsidRPr="00E954D7" w:rsidRDefault="00E954D7" w:rsidP="00E954D7">
            <w:pPr>
              <w:spacing w:after="0" w:line="240" w:lineRule="auto"/>
              <w:jc w:val="right"/>
              <w:rPr>
                <w:rFonts w:ascii="Times New Roman" w:eastAsia="Times New Roman" w:hAnsi="Times New Roman" w:cs="Times New Roman"/>
                <w:color w:val="000000"/>
                <w:kern w:val="0"/>
                <w:sz w:val="20"/>
                <w:szCs w:val="20"/>
                <w14:ligatures w14:val="none"/>
              </w:rPr>
            </w:pPr>
            <w:r w:rsidRPr="00E954D7">
              <w:rPr>
                <w:rFonts w:ascii="Times New Roman" w:eastAsia="Times New Roman" w:hAnsi="Times New Roman" w:cs="Times New Roman"/>
                <w:color w:val="000000"/>
                <w:kern w:val="0"/>
                <w:sz w:val="20"/>
                <w:szCs w:val="20"/>
                <w14:ligatures w14:val="none"/>
              </w:rPr>
              <w:t>6.29%</w:t>
            </w:r>
          </w:p>
        </w:tc>
        <w:tc>
          <w:tcPr>
            <w:tcW w:w="643" w:type="pct"/>
            <w:tcBorders>
              <w:top w:val="nil"/>
              <w:left w:val="nil"/>
              <w:bottom w:val="single" w:sz="4" w:space="0" w:color="auto"/>
              <w:right w:val="single" w:sz="4" w:space="0" w:color="auto"/>
            </w:tcBorders>
            <w:shd w:val="clear" w:color="auto" w:fill="auto"/>
            <w:noWrap/>
            <w:vAlign w:val="bottom"/>
            <w:hideMark/>
          </w:tcPr>
          <w:p w14:paraId="1FD22D02" w14:textId="77777777" w:rsidR="00E954D7" w:rsidRPr="00E954D7" w:rsidRDefault="00E954D7" w:rsidP="00E954D7">
            <w:pPr>
              <w:spacing w:after="0" w:line="240" w:lineRule="auto"/>
              <w:jc w:val="right"/>
              <w:rPr>
                <w:rFonts w:ascii="Times New Roman" w:eastAsia="Times New Roman" w:hAnsi="Times New Roman" w:cs="Times New Roman"/>
                <w:color w:val="000000"/>
                <w:kern w:val="0"/>
                <w:sz w:val="20"/>
                <w:szCs w:val="20"/>
                <w14:ligatures w14:val="none"/>
              </w:rPr>
            </w:pPr>
            <w:r w:rsidRPr="00E954D7">
              <w:rPr>
                <w:rFonts w:ascii="Times New Roman" w:eastAsia="Times New Roman" w:hAnsi="Times New Roman" w:cs="Times New Roman"/>
                <w:color w:val="000000"/>
                <w:kern w:val="0"/>
                <w:sz w:val="20"/>
                <w:szCs w:val="20"/>
                <w14:ligatures w14:val="none"/>
              </w:rPr>
              <w:t>6.95%</w:t>
            </w:r>
          </w:p>
        </w:tc>
        <w:tc>
          <w:tcPr>
            <w:tcW w:w="643" w:type="pct"/>
            <w:tcBorders>
              <w:top w:val="nil"/>
              <w:left w:val="nil"/>
              <w:bottom w:val="single" w:sz="4" w:space="0" w:color="auto"/>
              <w:right w:val="single" w:sz="4" w:space="0" w:color="auto"/>
            </w:tcBorders>
            <w:shd w:val="clear" w:color="auto" w:fill="auto"/>
            <w:noWrap/>
            <w:vAlign w:val="bottom"/>
            <w:hideMark/>
          </w:tcPr>
          <w:p w14:paraId="5D156185" w14:textId="77777777" w:rsidR="00E954D7" w:rsidRPr="00E954D7" w:rsidRDefault="00E954D7" w:rsidP="00E954D7">
            <w:pPr>
              <w:spacing w:after="0" w:line="240" w:lineRule="auto"/>
              <w:jc w:val="right"/>
              <w:rPr>
                <w:rFonts w:ascii="Times New Roman" w:eastAsia="Times New Roman" w:hAnsi="Times New Roman" w:cs="Times New Roman"/>
                <w:color w:val="000000"/>
                <w:kern w:val="0"/>
                <w:sz w:val="20"/>
                <w:szCs w:val="20"/>
                <w14:ligatures w14:val="none"/>
              </w:rPr>
            </w:pPr>
            <w:r w:rsidRPr="00E954D7">
              <w:rPr>
                <w:rFonts w:ascii="Times New Roman" w:eastAsia="Times New Roman" w:hAnsi="Times New Roman" w:cs="Times New Roman"/>
                <w:color w:val="000000"/>
                <w:kern w:val="0"/>
                <w:sz w:val="20"/>
                <w:szCs w:val="20"/>
                <w14:ligatures w14:val="none"/>
              </w:rPr>
              <w:t>4.92%</w:t>
            </w:r>
          </w:p>
        </w:tc>
        <w:tc>
          <w:tcPr>
            <w:tcW w:w="643" w:type="pct"/>
            <w:tcBorders>
              <w:top w:val="nil"/>
              <w:left w:val="nil"/>
              <w:bottom w:val="single" w:sz="4" w:space="0" w:color="auto"/>
              <w:right w:val="single" w:sz="4" w:space="0" w:color="auto"/>
            </w:tcBorders>
            <w:shd w:val="clear" w:color="auto" w:fill="auto"/>
            <w:noWrap/>
            <w:vAlign w:val="bottom"/>
            <w:hideMark/>
          </w:tcPr>
          <w:p w14:paraId="184B0336" w14:textId="77777777" w:rsidR="00E954D7" w:rsidRPr="00E954D7" w:rsidRDefault="00E954D7" w:rsidP="00E954D7">
            <w:pPr>
              <w:spacing w:after="0" w:line="240" w:lineRule="auto"/>
              <w:jc w:val="right"/>
              <w:rPr>
                <w:rFonts w:ascii="Times New Roman" w:eastAsia="Times New Roman" w:hAnsi="Times New Roman" w:cs="Times New Roman"/>
                <w:color w:val="000000"/>
                <w:kern w:val="0"/>
                <w:sz w:val="20"/>
                <w:szCs w:val="20"/>
                <w14:ligatures w14:val="none"/>
              </w:rPr>
            </w:pPr>
            <w:r w:rsidRPr="00E954D7">
              <w:rPr>
                <w:rFonts w:ascii="Times New Roman" w:eastAsia="Times New Roman" w:hAnsi="Times New Roman" w:cs="Times New Roman"/>
                <w:color w:val="000000"/>
                <w:kern w:val="0"/>
                <w:sz w:val="20"/>
                <w:szCs w:val="20"/>
                <w14:ligatures w14:val="none"/>
              </w:rPr>
              <w:t>0.71%</w:t>
            </w:r>
          </w:p>
        </w:tc>
        <w:tc>
          <w:tcPr>
            <w:tcW w:w="810" w:type="pct"/>
            <w:tcBorders>
              <w:top w:val="nil"/>
              <w:left w:val="nil"/>
              <w:bottom w:val="single" w:sz="4" w:space="0" w:color="auto"/>
              <w:right w:val="single" w:sz="4" w:space="0" w:color="auto"/>
            </w:tcBorders>
            <w:shd w:val="clear" w:color="auto" w:fill="auto"/>
            <w:noWrap/>
            <w:vAlign w:val="bottom"/>
            <w:hideMark/>
          </w:tcPr>
          <w:p w14:paraId="10C6E492" w14:textId="77777777" w:rsidR="00E954D7" w:rsidRPr="00E954D7" w:rsidRDefault="00E954D7" w:rsidP="00E954D7">
            <w:pPr>
              <w:spacing w:after="0" w:line="240" w:lineRule="auto"/>
              <w:jc w:val="right"/>
              <w:rPr>
                <w:rFonts w:ascii="Times New Roman" w:eastAsia="Times New Roman" w:hAnsi="Times New Roman" w:cs="Times New Roman"/>
                <w:b/>
                <w:bCs/>
                <w:color w:val="000000"/>
                <w:kern w:val="0"/>
                <w:sz w:val="20"/>
                <w:szCs w:val="20"/>
                <w14:ligatures w14:val="none"/>
              </w:rPr>
            </w:pPr>
            <w:r w:rsidRPr="00E954D7">
              <w:rPr>
                <w:rFonts w:ascii="Times New Roman" w:eastAsia="Times New Roman" w:hAnsi="Times New Roman" w:cs="Times New Roman"/>
                <w:b/>
                <w:bCs/>
                <w:color w:val="000000"/>
                <w:kern w:val="0"/>
                <w:sz w:val="20"/>
                <w:szCs w:val="20"/>
                <w14:ligatures w14:val="none"/>
              </w:rPr>
              <w:t>3.93%</w:t>
            </w:r>
          </w:p>
        </w:tc>
      </w:tr>
      <w:tr w:rsidR="00E954D7" w:rsidRPr="00E954D7" w14:paraId="35D65616" w14:textId="77777777" w:rsidTr="00E954D7">
        <w:trPr>
          <w:trHeight w:val="288"/>
        </w:trPr>
        <w:tc>
          <w:tcPr>
            <w:tcW w:w="975" w:type="pct"/>
            <w:tcBorders>
              <w:top w:val="nil"/>
              <w:left w:val="single" w:sz="4" w:space="0" w:color="auto"/>
              <w:bottom w:val="single" w:sz="4" w:space="0" w:color="auto"/>
              <w:right w:val="single" w:sz="4" w:space="0" w:color="auto"/>
            </w:tcBorders>
            <w:shd w:val="clear" w:color="auto" w:fill="auto"/>
            <w:vAlign w:val="center"/>
            <w:hideMark/>
          </w:tcPr>
          <w:p w14:paraId="35E3701C" w14:textId="77777777" w:rsidR="00E954D7" w:rsidRPr="00E954D7" w:rsidRDefault="00E954D7" w:rsidP="00E954D7">
            <w:pPr>
              <w:spacing w:after="0" w:line="240" w:lineRule="auto"/>
              <w:rPr>
                <w:rFonts w:ascii="Times New Roman" w:eastAsia="Times New Roman" w:hAnsi="Times New Roman" w:cs="Times New Roman"/>
                <w:color w:val="000000"/>
                <w:kern w:val="0"/>
                <w:sz w:val="20"/>
                <w:szCs w:val="20"/>
                <w14:ligatures w14:val="none"/>
              </w:rPr>
            </w:pPr>
            <w:r w:rsidRPr="00E954D7">
              <w:rPr>
                <w:rFonts w:ascii="Times New Roman" w:eastAsia="Times New Roman" w:hAnsi="Times New Roman" w:cs="Times New Roman"/>
                <w:color w:val="000000"/>
                <w:kern w:val="0"/>
                <w:sz w:val="20"/>
                <w:szCs w:val="20"/>
                <w14:ligatures w14:val="none"/>
              </w:rPr>
              <w:t>BDFINANCE</w:t>
            </w:r>
          </w:p>
        </w:tc>
        <w:tc>
          <w:tcPr>
            <w:tcW w:w="643" w:type="pct"/>
            <w:tcBorders>
              <w:top w:val="nil"/>
              <w:left w:val="nil"/>
              <w:bottom w:val="single" w:sz="4" w:space="0" w:color="auto"/>
              <w:right w:val="single" w:sz="4" w:space="0" w:color="auto"/>
            </w:tcBorders>
            <w:shd w:val="clear" w:color="auto" w:fill="auto"/>
            <w:noWrap/>
            <w:vAlign w:val="bottom"/>
            <w:hideMark/>
          </w:tcPr>
          <w:p w14:paraId="7150BCC2" w14:textId="77777777" w:rsidR="00E954D7" w:rsidRPr="00E954D7" w:rsidRDefault="00E954D7" w:rsidP="00E954D7">
            <w:pPr>
              <w:spacing w:after="0" w:line="240" w:lineRule="auto"/>
              <w:jc w:val="right"/>
              <w:rPr>
                <w:rFonts w:ascii="Times New Roman" w:eastAsia="Times New Roman" w:hAnsi="Times New Roman" w:cs="Times New Roman"/>
                <w:color w:val="000000"/>
                <w:kern w:val="0"/>
                <w:sz w:val="20"/>
                <w:szCs w:val="20"/>
                <w14:ligatures w14:val="none"/>
              </w:rPr>
            </w:pPr>
            <w:r w:rsidRPr="00E954D7">
              <w:rPr>
                <w:rFonts w:ascii="Times New Roman" w:eastAsia="Times New Roman" w:hAnsi="Times New Roman" w:cs="Times New Roman"/>
                <w:color w:val="000000"/>
                <w:kern w:val="0"/>
                <w:sz w:val="20"/>
                <w:szCs w:val="20"/>
                <w14:ligatures w14:val="none"/>
              </w:rPr>
              <w:t>12.30%</w:t>
            </w:r>
          </w:p>
        </w:tc>
        <w:tc>
          <w:tcPr>
            <w:tcW w:w="643" w:type="pct"/>
            <w:tcBorders>
              <w:top w:val="nil"/>
              <w:left w:val="nil"/>
              <w:bottom w:val="single" w:sz="4" w:space="0" w:color="auto"/>
              <w:right w:val="single" w:sz="4" w:space="0" w:color="auto"/>
            </w:tcBorders>
            <w:shd w:val="clear" w:color="auto" w:fill="auto"/>
            <w:noWrap/>
            <w:vAlign w:val="bottom"/>
            <w:hideMark/>
          </w:tcPr>
          <w:p w14:paraId="41664F78" w14:textId="77777777" w:rsidR="00E954D7" w:rsidRPr="00E954D7" w:rsidRDefault="00E954D7" w:rsidP="00E954D7">
            <w:pPr>
              <w:spacing w:after="0" w:line="240" w:lineRule="auto"/>
              <w:jc w:val="right"/>
              <w:rPr>
                <w:rFonts w:ascii="Times New Roman" w:eastAsia="Times New Roman" w:hAnsi="Times New Roman" w:cs="Times New Roman"/>
                <w:color w:val="000000"/>
                <w:kern w:val="0"/>
                <w:sz w:val="20"/>
                <w:szCs w:val="20"/>
                <w14:ligatures w14:val="none"/>
              </w:rPr>
            </w:pPr>
            <w:r w:rsidRPr="00E954D7">
              <w:rPr>
                <w:rFonts w:ascii="Times New Roman" w:eastAsia="Times New Roman" w:hAnsi="Times New Roman" w:cs="Times New Roman"/>
                <w:color w:val="000000"/>
                <w:kern w:val="0"/>
                <w:sz w:val="20"/>
                <w:szCs w:val="20"/>
                <w14:ligatures w14:val="none"/>
              </w:rPr>
              <w:t>8.72%</w:t>
            </w:r>
          </w:p>
        </w:tc>
        <w:tc>
          <w:tcPr>
            <w:tcW w:w="643" w:type="pct"/>
            <w:tcBorders>
              <w:top w:val="nil"/>
              <w:left w:val="nil"/>
              <w:bottom w:val="single" w:sz="4" w:space="0" w:color="auto"/>
              <w:right w:val="single" w:sz="4" w:space="0" w:color="auto"/>
            </w:tcBorders>
            <w:shd w:val="clear" w:color="auto" w:fill="auto"/>
            <w:noWrap/>
            <w:vAlign w:val="bottom"/>
            <w:hideMark/>
          </w:tcPr>
          <w:p w14:paraId="0D038524" w14:textId="77777777" w:rsidR="00E954D7" w:rsidRPr="00E954D7" w:rsidRDefault="00E954D7" w:rsidP="00E954D7">
            <w:pPr>
              <w:spacing w:after="0" w:line="240" w:lineRule="auto"/>
              <w:jc w:val="right"/>
              <w:rPr>
                <w:rFonts w:ascii="Times New Roman" w:eastAsia="Times New Roman" w:hAnsi="Times New Roman" w:cs="Times New Roman"/>
                <w:color w:val="000000"/>
                <w:kern w:val="0"/>
                <w:sz w:val="20"/>
                <w:szCs w:val="20"/>
                <w14:ligatures w14:val="none"/>
              </w:rPr>
            </w:pPr>
            <w:r w:rsidRPr="00E954D7">
              <w:rPr>
                <w:rFonts w:ascii="Times New Roman" w:eastAsia="Times New Roman" w:hAnsi="Times New Roman" w:cs="Times New Roman"/>
                <w:color w:val="000000"/>
                <w:kern w:val="0"/>
                <w:sz w:val="20"/>
                <w:szCs w:val="20"/>
                <w14:ligatures w14:val="none"/>
              </w:rPr>
              <w:t>8.37%</w:t>
            </w:r>
          </w:p>
        </w:tc>
        <w:tc>
          <w:tcPr>
            <w:tcW w:w="643" w:type="pct"/>
            <w:tcBorders>
              <w:top w:val="nil"/>
              <w:left w:val="nil"/>
              <w:bottom w:val="single" w:sz="4" w:space="0" w:color="auto"/>
              <w:right w:val="single" w:sz="4" w:space="0" w:color="auto"/>
            </w:tcBorders>
            <w:shd w:val="clear" w:color="auto" w:fill="auto"/>
            <w:noWrap/>
            <w:vAlign w:val="bottom"/>
            <w:hideMark/>
          </w:tcPr>
          <w:p w14:paraId="5B1761AF" w14:textId="77777777" w:rsidR="00E954D7" w:rsidRPr="00E954D7" w:rsidRDefault="00E954D7" w:rsidP="00E954D7">
            <w:pPr>
              <w:spacing w:after="0" w:line="240" w:lineRule="auto"/>
              <w:jc w:val="right"/>
              <w:rPr>
                <w:rFonts w:ascii="Times New Roman" w:eastAsia="Times New Roman" w:hAnsi="Times New Roman" w:cs="Times New Roman"/>
                <w:color w:val="000000"/>
                <w:kern w:val="0"/>
                <w:sz w:val="20"/>
                <w:szCs w:val="20"/>
                <w14:ligatures w14:val="none"/>
              </w:rPr>
            </w:pPr>
            <w:r w:rsidRPr="00E954D7">
              <w:rPr>
                <w:rFonts w:ascii="Times New Roman" w:eastAsia="Times New Roman" w:hAnsi="Times New Roman" w:cs="Times New Roman"/>
                <w:color w:val="000000"/>
                <w:kern w:val="0"/>
                <w:sz w:val="20"/>
                <w:szCs w:val="20"/>
                <w14:ligatures w14:val="none"/>
              </w:rPr>
              <w:t>9.34%</w:t>
            </w:r>
          </w:p>
        </w:tc>
        <w:tc>
          <w:tcPr>
            <w:tcW w:w="643" w:type="pct"/>
            <w:tcBorders>
              <w:top w:val="nil"/>
              <w:left w:val="nil"/>
              <w:bottom w:val="single" w:sz="4" w:space="0" w:color="auto"/>
              <w:right w:val="single" w:sz="4" w:space="0" w:color="auto"/>
            </w:tcBorders>
            <w:shd w:val="clear" w:color="auto" w:fill="auto"/>
            <w:noWrap/>
            <w:vAlign w:val="bottom"/>
            <w:hideMark/>
          </w:tcPr>
          <w:p w14:paraId="2B0B6BD7" w14:textId="77777777" w:rsidR="00E954D7" w:rsidRPr="00E954D7" w:rsidRDefault="00E954D7" w:rsidP="00E954D7">
            <w:pPr>
              <w:spacing w:after="0" w:line="240" w:lineRule="auto"/>
              <w:jc w:val="right"/>
              <w:rPr>
                <w:rFonts w:ascii="Times New Roman" w:eastAsia="Times New Roman" w:hAnsi="Times New Roman" w:cs="Times New Roman"/>
                <w:color w:val="000000"/>
                <w:kern w:val="0"/>
                <w:sz w:val="20"/>
                <w:szCs w:val="20"/>
                <w14:ligatures w14:val="none"/>
              </w:rPr>
            </w:pPr>
            <w:r w:rsidRPr="00E954D7">
              <w:rPr>
                <w:rFonts w:ascii="Times New Roman" w:eastAsia="Times New Roman" w:hAnsi="Times New Roman" w:cs="Times New Roman"/>
                <w:color w:val="000000"/>
                <w:kern w:val="0"/>
                <w:sz w:val="20"/>
                <w:szCs w:val="20"/>
                <w14:ligatures w14:val="none"/>
              </w:rPr>
              <w:t>6.45%</w:t>
            </w:r>
          </w:p>
        </w:tc>
        <w:tc>
          <w:tcPr>
            <w:tcW w:w="810" w:type="pct"/>
            <w:tcBorders>
              <w:top w:val="nil"/>
              <w:left w:val="nil"/>
              <w:bottom w:val="single" w:sz="4" w:space="0" w:color="auto"/>
              <w:right w:val="single" w:sz="4" w:space="0" w:color="auto"/>
            </w:tcBorders>
            <w:shd w:val="clear" w:color="auto" w:fill="auto"/>
            <w:noWrap/>
            <w:vAlign w:val="bottom"/>
            <w:hideMark/>
          </w:tcPr>
          <w:p w14:paraId="7034D4D8" w14:textId="77777777" w:rsidR="00E954D7" w:rsidRPr="00E954D7" w:rsidRDefault="00E954D7" w:rsidP="00E954D7">
            <w:pPr>
              <w:spacing w:after="0" w:line="240" w:lineRule="auto"/>
              <w:jc w:val="right"/>
              <w:rPr>
                <w:rFonts w:ascii="Times New Roman" w:eastAsia="Times New Roman" w:hAnsi="Times New Roman" w:cs="Times New Roman"/>
                <w:b/>
                <w:bCs/>
                <w:color w:val="000000"/>
                <w:kern w:val="0"/>
                <w:sz w:val="20"/>
                <w:szCs w:val="20"/>
                <w14:ligatures w14:val="none"/>
              </w:rPr>
            </w:pPr>
            <w:r w:rsidRPr="00E954D7">
              <w:rPr>
                <w:rFonts w:ascii="Times New Roman" w:eastAsia="Times New Roman" w:hAnsi="Times New Roman" w:cs="Times New Roman"/>
                <w:b/>
                <w:bCs/>
                <w:color w:val="000000"/>
                <w:kern w:val="0"/>
                <w:sz w:val="20"/>
                <w:szCs w:val="20"/>
                <w14:ligatures w14:val="none"/>
              </w:rPr>
              <w:t>9.04%</w:t>
            </w:r>
          </w:p>
        </w:tc>
      </w:tr>
      <w:tr w:rsidR="00E954D7" w:rsidRPr="00E954D7" w14:paraId="34722EAB" w14:textId="77777777" w:rsidTr="00E954D7">
        <w:trPr>
          <w:trHeight w:val="288"/>
        </w:trPr>
        <w:tc>
          <w:tcPr>
            <w:tcW w:w="975" w:type="pct"/>
            <w:tcBorders>
              <w:top w:val="nil"/>
              <w:left w:val="single" w:sz="4" w:space="0" w:color="auto"/>
              <w:bottom w:val="single" w:sz="4" w:space="0" w:color="auto"/>
              <w:right w:val="single" w:sz="4" w:space="0" w:color="auto"/>
            </w:tcBorders>
            <w:shd w:val="clear" w:color="auto" w:fill="auto"/>
            <w:noWrap/>
            <w:vAlign w:val="center"/>
            <w:hideMark/>
          </w:tcPr>
          <w:p w14:paraId="7AB147F4" w14:textId="77777777" w:rsidR="00E954D7" w:rsidRPr="00E954D7" w:rsidRDefault="00E954D7" w:rsidP="00E954D7">
            <w:pPr>
              <w:spacing w:after="0" w:line="240" w:lineRule="auto"/>
              <w:rPr>
                <w:rFonts w:ascii="Times New Roman" w:eastAsia="Times New Roman" w:hAnsi="Times New Roman" w:cs="Times New Roman"/>
                <w:color w:val="000000"/>
                <w:kern w:val="0"/>
                <w:sz w:val="20"/>
                <w:szCs w:val="20"/>
                <w14:ligatures w14:val="none"/>
              </w:rPr>
            </w:pPr>
            <w:r w:rsidRPr="00E954D7">
              <w:rPr>
                <w:rFonts w:ascii="Times New Roman" w:eastAsia="Times New Roman" w:hAnsi="Times New Roman" w:cs="Times New Roman"/>
                <w:color w:val="000000"/>
                <w:kern w:val="0"/>
                <w:sz w:val="20"/>
                <w:szCs w:val="20"/>
                <w14:ligatures w14:val="none"/>
              </w:rPr>
              <w:t>LANKABAFIN</w:t>
            </w:r>
          </w:p>
        </w:tc>
        <w:tc>
          <w:tcPr>
            <w:tcW w:w="643" w:type="pct"/>
            <w:tcBorders>
              <w:top w:val="nil"/>
              <w:left w:val="nil"/>
              <w:bottom w:val="single" w:sz="4" w:space="0" w:color="auto"/>
              <w:right w:val="single" w:sz="4" w:space="0" w:color="auto"/>
            </w:tcBorders>
            <w:shd w:val="clear" w:color="auto" w:fill="auto"/>
            <w:noWrap/>
            <w:vAlign w:val="bottom"/>
            <w:hideMark/>
          </w:tcPr>
          <w:p w14:paraId="7E226428" w14:textId="77777777" w:rsidR="00E954D7" w:rsidRPr="00E954D7" w:rsidRDefault="00E954D7" w:rsidP="00E954D7">
            <w:pPr>
              <w:spacing w:after="0" w:line="240" w:lineRule="auto"/>
              <w:jc w:val="right"/>
              <w:rPr>
                <w:rFonts w:ascii="Times New Roman" w:eastAsia="Times New Roman" w:hAnsi="Times New Roman" w:cs="Times New Roman"/>
                <w:color w:val="000000"/>
                <w:kern w:val="0"/>
                <w:sz w:val="20"/>
                <w:szCs w:val="20"/>
                <w14:ligatures w14:val="none"/>
              </w:rPr>
            </w:pPr>
            <w:r w:rsidRPr="00E954D7">
              <w:rPr>
                <w:rFonts w:ascii="Times New Roman" w:eastAsia="Times New Roman" w:hAnsi="Times New Roman" w:cs="Times New Roman"/>
                <w:color w:val="000000"/>
                <w:kern w:val="0"/>
                <w:sz w:val="20"/>
                <w:szCs w:val="20"/>
                <w14:ligatures w14:val="none"/>
              </w:rPr>
              <w:t>7.44%</w:t>
            </w:r>
          </w:p>
        </w:tc>
        <w:tc>
          <w:tcPr>
            <w:tcW w:w="643" w:type="pct"/>
            <w:tcBorders>
              <w:top w:val="nil"/>
              <w:left w:val="nil"/>
              <w:bottom w:val="single" w:sz="4" w:space="0" w:color="auto"/>
              <w:right w:val="single" w:sz="4" w:space="0" w:color="auto"/>
            </w:tcBorders>
            <w:shd w:val="clear" w:color="auto" w:fill="auto"/>
            <w:noWrap/>
            <w:vAlign w:val="bottom"/>
            <w:hideMark/>
          </w:tcPr>
          <w:p w14:paraId="086950F0" w14:textId="77777777" w:rsidR="00E954D7" w:rsidRPr="00E954D7" w:rsidRDefault="00E954D7" w:rsidP="00E954D7">
            <w:pPr>
              <w:spacing w:after="0" w:line="240" w:lineRule="auto"/>
              <w:jc w:val="right"/>
              <w:rPr>
                <w:rFonts w:ascii="Times New Roman" w:eastAsia="Times New Roman" w:hAnsi="Times New Roman" w:cs="Times New Roman"/>
                <w:color w:val="000000"/>
                <w:kern w:val="0"/>
                <w:sz w:val="20"/>
                <w:szCs w:val="20"/>
                <w14:ligatures w14:val="none"/>
              </w:rPr>
            </w:pPr>
            <w:r w:rsidRPr="00E954D7">
              <w:rPr>
                <w:rFonts w:ascii="Times New Roman" w:eastAsia="Times New Roman" w:hAnsi="Times New Roman" w:cs="Times New Roman"/>
                <w:color w:val="000000"/>
                <w:kern w:val="0"/>
                <w:sz w:val="20"/>
                <w:szCs w:val="20"/>
                <w14:ligatures w14:val="none"/>
              </w:rPr>
              <w:t>7.23%</w:t>
            </w:r>
          </w:p>
        </w:tc>
        <w:tc>
          <w:tcPr>
            <w:tcW w:w="643" w:type="pct"/>
            <w:tcBorders>
              <w:top w:val="nil"/>
              <w:left w:val="nil"/>
              <w:bottom w:val="single" w:sz="4" w:space="0" w:color="auto"/>
              <w:right w:val="single" w:sz="4" w:space="0" w:color="auto"/>
            </w:tcBorders>
            <w:shd w:val="clear" w:color="auto" w:fill="auto"/>
            <w:noWrap/>
            <w:vAlign w:val="bottom"/>
            <w:hideMark/>
          </w:tcPr>
          <w:p w14:paraId="4B52CB26" w14:textId="77777777" w:rsidR="00E954D7" w:rsidRPr="00E954D7" w:rsidRDefault="00E954D7" w:rsidP="00E954D7">
            <w:pPr>
              <w:spacing w:after="0" w:line="240" w:lineRule="auto"/>
              <w:jc w:val="right"/>
              <w:rPr>
                <w:rFonts w:ascii="Times New Roman" w:eastAsia="Times New Roman" w:hAnsi="Times New Roman" w:cs="Times New Roman"/>
                <w:color w:val="000000"/>
                <w:kern w:val="0"/>
                <w:sz w:val="20"/>
                <w:szCs w:val="20"/>
                <w14:ligatures w14:val="none"/>
              </w:rPr>
            </w:pPr>
            <w:r w:rsidRPr="00E954D7">
              <w:rPr>
                <w:rFonts w:ascii="Times New Roman" w:eastAsia="Times New Roman" w:hAnsi="Times New Roman" w:cs="Times New Roman"/>
                <w:color w:val="000000"/>
                <w:kern w:val="0"/>
                <w:sz w:val="20"/>
                <w:szCs w:val="20"/>
                <w14:ligatures w14:val="none"/>
              </w:rPr>
              <w:t>8.07%</w:t>
            </w:r>
          </w:p>
        </w:tc>
        <w:tc>
          <w:tcPr>
            <w:tcW w:w="643" w:type="pct"/>
            <w:tcBorders>
              <w:top w:val="nil"/>
              <w:left w:val="nil"/>
              <w:bottom w:val="single" w:sz="4" w:space="0" w:color="auto"/>
              <w:right w:val="single" w:sz="4" w:space="0" w:color="auto"/>
            </w:tcBorders>
            <w:shd w:val="clear" w:color="auto" w:fill="auto"/>
            <w:noWrap/>
            <w:vAlign w:val="bottom"/>
            <w:hideMark/>
          </w:tcPr>
          <w:p w14:paraId="424840FA" w14:textId="77777777" w:rsidR="00E954D7" w:rsidRPr="00E954D7" w:rsidRDefault="00E954D7" w:rsidP="00E954D7">
            <w:pPr>
              <w:spacing w:after="0" w:line="240" w:lineRule="auto"/>
              <w:jc w:val="right"/>
              <w:rPr>
                <w:rFonts w:ascii="Times New Roman" w:eastAsia="Times New Roman" w:hAnsi="Times New Roman" w:cs="Times New Roman"/>
                <w:color w:val="000000"/>
                <w:kern w:val="0"/>
                <w:sz w:val="20"/>
                <w:szCs w:val="20"/>
                <w14:ligatures w14:val="none"/>
              </w:rPr>
            </w:pPr>
            <w:r w:rsidRPr="00E954D7">
              <w:rPr>
                <w:rFonts w:ascii="Times New Roman" w:eastAsia="Times New Roman" w:hAnsi="Times New Roman" w:cs="Times New Roman"/>
                <w:color w:val="000000"/>
                <w:kern w:val="0"/>
                <w:sz w:val="20"/>
                <w:szCs w:val="20"/>
                <w14:ligatures w14:val="none"/>
              </w:rPr>
              <w:t>5.66%</w:t>
            </w:r>
          </w:p>
        </w:tc>
        <w:tc>
          <w:tcPr>
            <w:tcW w:w="643" w:type="pct"/>
            <w:tcBorders>
              <w:top w:val="nil"/>
              <w:left w:val="nil"/>
              <w:bottom w:val="single" w:sz="4" w:space="0" w:color="auto"/>
              <w:right w:val="single" w:sz="4" w:space="0" w:color="auto"/>
            </w:tcBorders>
            <w:shd w:val="clear" w:color="auto" w:fill="auto"/>
            <w:noWrap/>
            <w:vAlign w:val="bottom"/>
            <w:hideMark/>
          </w:tcPr>
          <w:p w14:paraId="68F19E4B" w14:textId="77777777" w:rsidR="00E954D7" w:rsidRPr="00E954D7" w:rsidRDefault="00E954D7" w:rsidP="00E954D7">
            <w:pPr>
              <w:spacing w:after="0" w:line="240" w:lineRule="auto"/>
              <w:jc w:val="right"/>
              <w:rPr>
                <w:rFonts w:ascii="Times New Roman" w:eastAsia="Times New Roman" w:hAnsi="Times New Roman" w:cs="Times New Roman"/>
                <w:color w:val="000000"/>
                <w:kern w:val="0"/>
                <w:sz w:val="20"/>
                <w:szCs w:val="20"/>
                <w14:ligatures w14:val="none"/>
              </w:rPr>
            </w:pPr>
            <w:r w:rsidRPr="00E954D7">
              <w:rPr>
                <w:rFonts w:ascii="Times New Roman" w:eastAsia="Times New Roman" w:hAnsi="Times New Roman" w:cs="Times New Roman"/>
                <w:color w:val="000000"/>
                <w:kern w:val="0"/>
                <w:sz w:val="20"/>
                <w:szCs w:val="20"/>
                <w14:ligatures w14:val="none"/>
              </w:rPr>
              <w:t>1.60%</w:t>
            </w:r>
          </w:p>
        </w:tc>
        <w:tc>
          <w:tcPr>
            <w:tcW w:w="810" w:type="pct"/>
            <w:tcBorders>
              <w:top w:val="nil"/>
              <w:left w:val="nil"/>
              <w:bottom w:val="single" w:sz="4" w:space="0" w:color="auto"/>
              <w:right w:val="single" w:sz="4" w:space="0" w:color="auto"/>
            </w:tcBorders>
            <w:shd w:val="clear" w:color="auto" w:fill="auto"/>
            <w:noWrap/>
            <w:vAlign w:val="bottom"/>
            <w:hideMark/>
          </w:tcPr>
          <w:p w14:paraId="18529D88" w14:textId="77777777" w:rsidR="00E954D7" w:rsidRPr="00E954D7" w:rsidRDefault="00E954D7" w:rsidP="00E954D7">
            <w:pPr>
              <w:spacing w:after="0" w:line="240" w:lineRule="auto"/>
              <w:jc w:val="right"/>
              <w:rPr>
                <w:rFonts w:ascii="Times New Roman" w:eastAsia="Times New Roman" w:hAnsi="Times New Roman" w:cs="Times New Roman"/>
                <w:b/>
                <w:bCs/>
                <w:color w:val="000000"/>
                <w:kern w:val="0"/>
                <w:sz w:val="20"/>
                <w:szCs w:val="20"/>
                <w14:ligatures w14:val="none"/>
              </w:rPr>
            </w:pPr>
            <w:r w:rsidRPr="00E954D7">
              <w:rPr>
                <w:rFonts w:ascii="Times New Roman" w:eastAsia="Times New Roman" w:hAnsi="Times New Roman" w:cs="Times New Roman"/>
                <w:b/>
                <w:bCs/>
                <w:color w:val="000000"/>
                <w:kern w:val="0"/>
                <w:sz w:val="20"/>
                <w:szCs w:val="20"/>
                <w14:ligatures w14:val="none"/>
              </w:rPr>
              <w:t>6.00%</w:t>
            </w:r>
          </w:p>
        </w:tc>
      </w:tr>
      <w:tr w:rsidR="00E954D7" w:rsidRPr="00E954D7" w14:paraId="45E15245" w14:textId="77777777" w:rsidTr="00E954D7">
        <w:trPr>
          <w:trHeight w:val="288"/>
        </w:trPr>
        <w:tc>
          <w:tcPr>
            <w:tcW w:w="975" w:type="pct"/>
            <w:tcBorders>
              <w:top w:val="nil"/>
              <w:left w:val="single" w:sz="4" w:space="0" w:color="auto"/>
              <w:bottom w:val="single" w:sz="4" w:space="0" w:color="auto"/>
              <w:right w:val="single" w:sz="4" w:space="0" w:color="auto"/>
            </w:tcBorders>
            <w:shd w:val="clear" w:color="auto" w:fill="auto"/>
            <w:vAlign w:val="center"/>
            <w:hideMark/>
          </w:tcPr>
          <w:p w14:paraId="1B751BCF" w14:textId="77777777" w:rsidR="00E954D7" w:rsidRPr="00E954D7" w:rsidRDefault="00E954D7" w:rsidP="00E954D7">
            <w:pPr>
              <w:spacing w:after="0" w:line="240" w:lineRule="auto"/>
              <w:rPr>
                <w:rFonts w:ascii="Times New Roman" w:eastAsia="Times New Roman" w:hAnsi="Times New Roman" w:cs="Times New Roman"/>
                <w:color w:val="000000"/>
                <w:kern w:val="0"/>
                <w:sz w:val="20"/>
                <w:szCs w:val="20"/>
                <w14:ligatures w14:val="none"/>
              </w:rPr>
            </w:pPr>
            <w:r w:rsidRPr="00E954D7">
              <w:rPr>
                <w:rFonts w:ascii="Times New Roman" w:eastAsia="Times New Roman" w:hAnsi="Times New Roman" w:cs="Times New Roman"/>
                <w:color w:val="000000"/>
                <w:kern w:val="0"/>
                <w:sz w:val="20"/>
                <w:szCs w:val="20"/>
                <w14:ligatures w14:val="none"/>
              </w:rPr>
              <w:t>NHFIL</w:t>
            </w:r>
          </w:p>
        </w:tc>
        <w:tc>
          <w:tcPr>
            <w:tcW w:w="643" w:type="pct"/>
            <w:tcBorders>
              <w:top w:val="nil"/>
              <w:left w:val="nil"/>
              <w:bottom w:val="single" w:sz="4" w:space="0" w:color="auto"/>
              <w:right w:val="single" w:sz="4" w:space="0" w:color="auto"/>
            </w:tcBorders>
            <w:shd w:val="clear" w:color="auto" w:fill="auto"/>
            <w:noWrap/>
            <w:vAlign w:val="bottom"/>
            <w:hideMark/>
          </w:tcPr>
          <w:p w14:paraId="76B884D3" w14:textId="77777777" w:rsidR="00E954D7" w:rsidRPr="00E954D7" w:rsidRDefault="00E954D7" w:rsidP="00E954D7">
            <w:pPr>
              <w:spacing w:after="0" w:line="240" w:lineRule="auto"/>
              <w:jc w:val="right"/>
              <w:rPr>
                <w:rFonts w:ascii="Times New Roman" w:eastAsia="Times New Roman" w:hAnsi="Times New Roman" w:cs="Times New Roman"/>
                <w:color w:val="000000"/>
                <w:kern w:val="0"/>
                <w:sz w:val="20"/>
                <w:szCs w:val="20"/>
                <w14:ligatures w14:val="none"/>
              </w:rPr>
            </w:pPr>
            <w:r w:rsidRPr="00E954D7">
              <w:rPr>
                <w:rFonts w:ascii="Times New Roman" w:eastAsia="Times New Roman" w:hAnsi="Times New Roman" w:cs="Times New Roman"/>
                <w:color w:val="000000"/>
                <w:kern w:val="0"/>
                <w:sz w:val="20"/>
                <w:szCs w:val="20"/>
                <w14:ligatures w14:val="none"/>
              </w:rPr>
              <w:t>15.60%</w:t>
            </w:r>
          </w:p>
        </w:tc>
        <w:tc>
          <w:tcPr>
            <w:tcW w:w="643" w:type="pct"/>
            <w:tcBorders>
              <w:top w:val="nil"/>
              <w:left w:val="nil"/>
              <w:bottom w:val="single" w:sz="4" w:space="0" w:color="auto"/>
              <w:right w:val="single" w:sz="4" w:space="0" w:color="auto"/>
            </w:tcBorders>
            <w:shd w:val="clear" w:color="auto" w:fill="auto"/>
            <w:noWrap/>
            <w:vAlign w:val="bottom"/>
            <w:hideMark/>
          </w:tcPr>
          <w:p w14:paraId="1FCC8E70" w14:textId="77777777" w:rsidR="00E954D7" w:rsidRPr="00E954D7" w:rsidRDefault="00E954D7" w:rsidP="00E954D7">
            <w:pPr>
              <w:spacing w:after="0" w:line="240" w:lineRule="auto"/>
              <w:jc w:val="right"/>
              <w:rPr>
                <w:rFonts w:ascii="Times New Roman" w:eastAsia="Times New Roman" w:hAnsi="Times New Roman" w:cs="Times New Roman"/>
                <w:color w:val="000000"/>
                <w:kern w:val="0"/>
                <w:sz w:val="20"/>
                <w:szCs w:val="20"/>
                <w14:ligatures w14:val="none"/>
              </w:rPr>
            </w:pPr>
            <w:r w:rsidRPr="00E954D7">
              <w:rPr>
                <w:rFonts w:ascii="Times New Roman" w:eastAsia="Times New Roman" w:hAnsi="Times New Roman" w:cs="Times New Roman"/>
                <w:color w:val="000000"/>
                <w:kern w:val="0"/>
                <w:sz w:val="20"/>
                <w:szCs w:val="20"/>
                <w14:ligatures w14:val="none"/>
              </w:rPr>
              <w:t>12.96%</w:t>
            </w:r>
          </w:p>
        </w:tc>
        <w:tc>
          <w:tcPr>
            <w:tcW w:w="643" w:type="pct"/>
            <w:tcBorders>
              <w:top w:val="nil"/>
              <w:left w:val="nil"/>
              <w:bottom w:val="single" w:sz="4" w:space="0" w:color="auto"/>
              <w:right w:val="single" w:sz="4" w:space="0" w:color="auto"/>
            </w:tcBorders>
            <w:shd w:val="clear" w:color="auto" w:fill="auto"/>
            <w:noWrap/>
            <w:vAlign w:val="bottom"/>
            <w:hideMark/>
          </w:tcPr>
          <w:p w14:paraId="058114DD" w14:textId="77777777" w:rsidR="00E954D7" w:rsidRPr="00E954D7" w:rsidRDefault="00E954D7" w:rsidP="00E954D7">
            <w:pPr>
              <w:spacing w:after="0" w:line="240" w:lineRule="auto"/>
              <w:jc w:val="right"/>
              <w:rPr>
                <w:rFonts w:ascii="Times New Roman" w:eastAsia="Times New Roman" w:hAnsi="Times New Roman" w:cs="Times New Roman"/>
                <w:color w:val="000000"/>
                <w:kern w:val="0"/>
                <w:sz w:val="20"/>
                <w:szCs w:val="20"/>
                <w14:ligatures w14:val="none"/>
              </w:rPr>
            </w:pPr>
            <w:r w:rsidRPr="00E954D7">
              <w:rPr>
                <w:rFonts w:ascii="Times New Roman" w:eastAsia="Times New Roman" w:hAnsi="Times New Roman" w:cs="Times New Roman"/>
                <w:color w:val="000000"/>
                <w:kern w:val="0"/>
                <w:sz w:val="20"/>
                <w:szCs w:val="20"/>
                <w14:ligatures w14:val="none"/>
              </w:rPr>
              <w:t>16.12%</w:t>
            </w:r>
          </w:p>
        </w:tc>
        <w:tc>
          <w:tcPr>
            <w:tcW w:w="643" w:type="pct"/>
            <w:tcBorders>
              <w:top w:val="nil"/>
              <w:left w:val="nil"/>
              <w:bottom w:val="single" w:sz="4" w:space="0" w:color="auto"/>
              <w:right w:val="single" w:sz="4" w:space="0" w:color="auto"/>
            </w:tcBorders>
            <w:shd w:val="clear" w:color="auto" w:fill="auto"/>
            <w:noWrap/>
            <w:vAlign w:val="bottom"/>
            <w:hideMark/>
          </w:tcPr>
          <w:p w14:paraId="440A2246" w14:textId="77777777" w:rsidR="00E954D7" w:rsidRPr="00E954D7" w:rsidRDefault="00E954D7" w:rsidP="00E954D7">
            <w:pPr>
              <w:spacing w:after="0" w:line="240" w:lineRule="auto"/>
              <w:jc w:val="right"/>
              <w:rPr>
                <w:rFonts w:ascii="Times New Roman" w:eastAsia="Times New Roman" w:hAnsi="Times New Roman" w:cs="Times New Roman"/>
                <w:color w:val="000000"/>
                <w:kern w:val="0"/>
                <w:sz w:val="20"/>
                <w:szCs w:val="20"/>
                <w14:ligatures w14:val="none"/>
              </w:rPr>
            </w:pPr>
            <w:r w:rsidRPr="00E954D7">
              <w:rPr>
                <w:rFonts w:ascii="Times New Roman" w:eastAsia="Times New Roman" w:hAnsi="Times New Roman" w:cs="Times New Roman"/>
                <w:color w:val="000000"/>
                <w:kern w:val="0"/>
                <w:sz w:val="20"/>
                <w:szCs w:val="20"/>
                <w14:ligatures w14:val="none"/>
              </w:rPr>
              <w:t>12.21%</w:t>
            </w:r>
          </w:p>
        </w:tc>
        <w:tc>
          <w:tcPr>
            <w:tcW w:w="643" w:type="pct"/>
            <w:tcBorders>
              <w:top w:val="nil"/>
              <w:left w:val="nil"/>
              <w:bottom w:val="single" w:sz="4" w:space="0" w:color="auto"/>
              <w:right w:val="single" w:sz="4" w:space="0" w:color="auto"/>
            </w:tcBorders>
            <w:shd w:val="clear" w:color="auto" w:fill="auto"/>
            <w:noWrap/>
            <w:vAlign w:val="bottom"/>
            <w:hideMark/>
          </w:tcPr>
          <w:p w14:paraId="53D1B5EA" w14:textId="77777777" w:rsidR="00E954D7" w:rsidRPr="00E954D7" w:rsidRDefault="00E954D7" w:rsidP="00E954D7">
            <w:pPr>
              <w:spacing w:after="0" w:line="240" w:lineRule="auto"/>
              <w:jc w:val="right"/>
              <w:rPr>
                <w:rFonts w:ascii="Times New Roman" w:eastAsia="Times New Roman" w:hAnsi="Times New Roman" w:cs="Times New Roman"/>
                <w:color w:val="000000"/>
                <w:kern w:val="0"/>
                <w:sz w:val="20"/>
                <w:szCs w:val="20"/>
                <w14:ligatures w14:val="none"/>
              </w:rPr>
            </w:pPr>
            <w:r w:rsidRPr="00E954D7">
              <w:rPr>
                <w:rFonts w:ascii="Times New Roman" w:eastAsia="Times New Roman" w:hAnsi="Times New Roman" w:cs="Times New Roman"/>
                <w:color w:val="000000"/>
                <w:kern w:val="0"/>
                <w:sz w:val="20"/>
                <w:szCs w:val="20"/>
                <w14:ligatures w14:val="none"/>
              </w:rPr>
              <w:t>11.82%</w:t>
            </w:r>
          </w:p>
        </w:tc>
        <w:tc>
          <w:tcPr>
            <w:tcW w:w="810" w:type="pct"/>
            <w:tcBorders>
              <w:top w:val="nil"/>
              <w:left w:val="nil"/>
              <w:bottom w:val="single" w:sz="4" w:space="0" w:color="auto"/>
              <w:right w:val="single" w:sz="4" w:space="0" w:color="auto"/>
            </w:tcBorders>
            <w:shd w:val="clear" w:color="auto" w:fill="auto"/>
            <w:noWrap/>
            <w:vAlign w:val="bottom"/>
            <w:hideMark/>
          </w:tcPr>
          <w:p w14:paraId="2F3CADB9" w14:textId="77777777" w:rsidR="00E954D7" w:rsidRPr="00E954D7" w:rsidRDefault="00E954D7" w:rsidP="00E954D7">
            <w:pPr>
              <w:spacing w:after="0" w:line="240" w:lineRule="auto"/>
              <w:jc w:val="right"/>
              <w:rPr>
                <w:rFonts w:ascii="Times New Roman" w:eastAsia="Times New Roman" w:hAnsi="Times New Roman" w:cs="Times New Roman"/>
                <w:b/>
                <w:bCs/>
                <w:color w:val="000000"/>
                <w:kern w:val="0"/>
                <w:sz w:val="20"/>
                <w:szCs w:val="20"/>
                <w14:ligatures w14:val="none"/>
              </w:rPr>
            </w:pPr>
            <w:r w:rsidRPr="00E954D7">
              <w:rPr>
                <w:rFonts w:ascii="Times New Roman" w:eastAsia="Times New Roman" w:hAnsi="Times New Roman" w:cs="Times New Roman"/>
                <w:b/>
                <w:bCs/>
                <w:color w:val="000000"/>
                <w:kern w:val="0"/>
                <w:sz w:val="20"/>
                <w:szCs w:val="20"/>
                <w14:ligatures w14:val="none"/>
              </w:rPr>
              <w:t>13.74%</w:t>
            </w:r>
          </w:p>
        </w:tc>
      </w:tr>
      <w:tr w:rsidR="00E954D7" w:rsidRPr="00E954D7" w14:paraId="23B75080" w14:textId="77777777" w:rsidTr="00E954D7">
        <w:trPr>
          <w:trHeight w:val="288"/>
        </w:trPr>
        <w:tc>
          <w:tcPr>
            <w:tcW w:w="975" w:type="pct"/>
            <w:tcBorders>
              <w:top w:val="nil"/>
              <w:left w:val="single" w:sz="4" w:space="0" w:color="auto"/>
              <w:bottom w:val="single" w:sz="4" w:space="0" w:color="auto"/>
              <w:right w:val="single" w:sz="4" w:space="0" w:color="auto"/>
            </w:tcBorders>
            <w:shd w:val="clear" w:color="auto" w:fill="auto"/>
            <w:vAlign w:val="center"/>
            <w:hideMark/>
          </w:tcPr>
          <w:p w14:paraId="701E0684" w14:textId="77777777" w:rsidR="00E954D7" w:rsidRPr="00E954D7" w:rsidRDefault="00E954D7" w:rsidP="00E954D7">
            <w:pPr>
              <w:spacing w:after="0" w:line="240" w:lineRule="auto"/>
              <w:rPr>
                <w:rFonts w:ascii="Times New Roman" w:eastAsia="Times New Roman" w:hAnsi="Times New Roman" w:cs="Times New Roman"/>
                <w:color w:val="000000"/>
                <w:kern w:val="0"/>
                <w:sz w:val="20"/>
                <w:szCs w:val="20"/>
                <w14:ligatures w14:val="none"/>
              </w:rPr>
            </w:pPr>
            <w:r w:rsidRPr="00E954D7">
              <w:rPr>
                <w:rFonts w:ascii="Times New Roman" w:eastAsia="Times New Roman" w:hAnsi="Times New Roman" w:cs="Times New Roman"/>
                <w:color w:val="000000"/>
                <w:kern w:val="0"/>
                <w:sz w:val="20"/>
                <w:szCs w:val="20"/>
                <w14:ligatures w14:val="none"/>
              </w:rPr>
              <w:t>UNITEDFIN</w:t>
            </w:r>
          </w:p>
        </w:tc>
        <w:tc>
          <w:tcPr>
            <w:tcW w:w="643" w:type="pct"/>
            <w:tcBorders>
              <w:top w:val="nil"/>
              <w:left w:val="nil"/>
              <w:bottom w:val="single" w:sz="4" w:space="0" w:color="auto"/>
              <w:right w:val="single" w:sz="4" w:space="0" w:color="auto"/>
            </w:tcBorders>
            <w:shd w:val="clear" w:color="auto" w:fill="auto"/>
            <w:noWrap/>
            <w:vAlign w:val="bottom"/>
            <w:hideMark/>
          </w:tcPr>
          <w:p w14:paraId="4AECF3E8" w14:textId="77777777" w:rsidR="00E954D7" w:rsidRPr="00E954D7" w:rsidRDefault="00E954D7" w:rsidP="00E954D7">
            <w:pPr>
              <w:spacing w:after="0" w:line="240" w:lineRule="auto"/>
              <w:jc w:val="right"/>
              <w:rPr>
                <w:rFonts w:ascii="Times New Roman" w:eastAsia="Times New Roman" w:hAnsi="Times New Roman" w:cs="Times New Roman"/>
                <w:color w:val="000000"/>
                <w:kern w:val="0"/>
                <w:sz w:val="20"/>
                <w:szCs w:val="20"/>
                <w14:ligatures w14:val="none"/>
              </w:rPr>
            </w:pPr>
            <w:r w:rsidRPr="00E954D7">
              <w:rPr>
                <w:rFonts w:ascii="Times New Roman" w:eastAsia="Times New Roman" w:hAnsi="Times New Roman" w:cs="Times New Roman"/>
                <w:color w:val="000000"/>
                <w:kern w:val="0"/>
                <w:sz w:val="20"/>
                <w:szCs w:val="20"/>
                <w14:ligatures w14:val="none"/>
              </w:rPr>
              <w:t>9.01%</w:t>
            </w:r>
          </w:p>
        </w:tc>
        <w:tc>
          <w:tcPr>
            <w:tcW w:w="643" w:type="pct"/>
            <w:tcBorders>
              <w:top w:val="nil"/>
              <w:left w:val="nil"/>
              <w:bottom w:val="single" w:sz="4" w:space="0" w:color="auto"/>
              <w:right w:val="single" w:sz="4" w:space="0" w:color="auto"/>
            </w:tcBorders>
            <w:shd w:val="clear" w:color="auto" w:fill="auto"/>
            <w:noWrap/>
            <w:vAlign w:val="bottom"/>
            <w:hideMark/>
          </w:tcPr>
          <w:p w14:paraId="7F55F227" w14:textId="77777777" w:rsidR="00E954D7" w:rsidRPr="00E954D7" w:rsidRDefault="00E954D7" w:rsidP="00E954D7">
            <w:pPr>
              <w:spacing w:after="0" w:line="240" w:lineRule="auto"/>
              <w:jc w:val="right"/>
              <w:rPr>
                <w:rFonts w:ascii="Times New Roman" w:eastAsia="Times New Roman" w:hAnsi="Times New Roman" w:cs="Times New Roman"/>
                <w:color w:val="000000"/>
                <w:kern w:val="0"/>
                <w:sz w:val="20"/>
                <w:szCs w:val="20"/>
                <w14:ligatures w14:val="none"/>
              </w:rPr>
            </w:pPr>
            <w:r w:rsidRPr="00E954D7">
              <w:rPr>
                <w:rFonts w:ascii="Times New Roman" w:eastAsia="Times New Roman" w:hAnsi="Times New Roman" w:cs="Times New Roman"/>
                <w:color w:val="000000"/>
                <w:kern w:val="0"/>
                <w:sz w:val="20"/>
                <w:szCs w:val="20"/>
                <w14:ligatures w14:val="none"/>
              </w:rPr>
              <w:t>7.77%</w:t>
            </w:r>
          </w:p>
        </w:tc>
        <w:tc>
          <w:tcPr>
            <w:tcW w:w="643" w:type="pct"/>
            <w:tcBorders>
              <w:top w:val="nil"/>
              <w:left w:val="nil"/>
              <w:bottom w:val="single" w:sz="4" w:space="0" w:color="auto"/>
              <w:right w:val="single" w:sz="4" w:space="0" w:color="auto"/>
            </w:tcBorders>
            <w:shd w:val="clear" w:color="auto" w:fill="auto"/>
            <w:noWrap/>
            <w:vAlign w:val="bottom"/>
            <w:hideMark/>
          </w:tcPr>
          <w:p w14:paraId="1F37D16F" w14:textId="77777777" w:rsidR="00E954D7" w:rsidRPr="00E954D7" w:rsidRDefault="00E954D7" w:rsidP="00E954D7">
            <w:pPr>
              <w:spacing w:after="0" w:line="240" w:lineRule="auto"/>
              <w:jc w:val="right"/>
              <w:rPr>
                <w:rFonts w:ascii="Times New Roman" w:eastAsia="Times New Roman" w:hAnsi="Times New Roman" w:cs="Times New Roman"/>
                <w:color w:val="000000"/>
                <w:kern w:val="0"/>
                <w:sz w:val="20"/>
                <w:szCs w:val="20"/>
                <w14:ligatures w14:val="none"/>
              </w:rPr>
            </w:pPr>
            <w:r w:rsidRPr="00E954D7">
              <w:rPr>
                <w:rFonts w:ascii="Times New Roman" w:eastAsia="Times New Roman" w:hAnsi="Times New Roman" w:cs="Times New Roman"/>
                <w:color w:val="000000"/>
                <w:kern w:val="0"/>
                <w:sz w:val="20"/>
                <w:szCs w:val="20"/>
                <w14:ligatures w14:val="none"/>
              </w:rPr>
              <w:t>6.62%</w:t>
            </w:r>
          </w:p>
        </w:tc>
        <w:tc>
          <w:tcPr>
            <w:tcW w:w="643" w:type="pct"/>
            <w:tcBorders>
              <w:top w:val="nil"/>
              <w:left w:val="nil"/>
              <w:bottom w:val="single" w:sz="4" w:space="0" w:color="auto"/>
              <w:right w:val="single" w:sz="4" w:space="0" w:color="auto"/>
            </w:tcBorders>
            <w:shd w:val="clear" w:color="auto" w:fill="auto"/>
            <w:noWrap/>
            <w:vAlign w:val="bottom"/>
            <w:hideMark/>
          </w:tcPr>
          <w:p w14:paraId="3B6A4E31" w14:textId="77777777" w:rsidR="00E954D7" w:rsidRPr="00E954D7" w:rsidRDefault="00E954D7" w:rsidP="00E954D7">
            <w:pPr>
              <w:spacing w:after="0" w:line="240" w:lineRule="auto"/>
              <w:jc w:val="right"/>
              <w:rPr>
                <w:rFonts w:ascii="Times New Roman" w:eastAsia="Times New Roman" w:hAnsi="Times New Roman" w:cs="Times New Roman"/>
                <w:color w:val="000000"/>
                <w:kern w:val="0"/>
                <w:sz w:val="20"/>
                <w:szCs w:val="20"/>
                <w14:ligatures w14:val="none"/>
              </w:rPr>
            </w:pPr>
            <w:r w:rsidRPr="00E954D7">
              <w:rPr>
                <w:rFonts w:ascii="Times New Roman" w:eastAsia="Times New Roman" w:hAnsi="Times New Roman" w:cs="Times New Roman"/>
                <w:color w:val="000000"/>
                <w:kern w:val="0"/>
                <w:sz w:val="20"/>
                <w:szCs w:val="20"/>
                <w14:ligatures w14:val="none"/>
              </w:rPr>
              <w:t>6.90%</w:t>
            </w:r>
          </w:p>
        </w:tc>
        <w:tc>
          <w:tcPr>
            <w:tcW w:w="643" w:type="pct"/>
            <w:tcBorders>
              <w:top w:val="nil"/>
              <w:left w:val="nil"/>
              <w:bottom w:val="single" w:sz="4" w:space="0" w:color="auto"/>
              <w:right w:val="single" w:sz="4" w:space="0" w:color="auto"/>
            </w:tcBorders>
            <w:shd w:val="clear" w:color="auto" w:fill="auto"/>
            <w:noWrap/>
            <w:vAlign w:val="bottom"/>
            <w:hideMark/>
          </w:tcPr>
          <w:p w14:paraId="7846707C" w14:textId="77777777" w:rsidR="00E954D7" w:rsidRPr="00E954D7" w:rsidRDefault="00E954D7" w:rsidP="00E954D7">
            <w:pPr>
              <w:spacing w:after="0" w:line="240" w:lineRule="auto"/>
              <w:jc w:val="right"/>
              <w:rPr>
                <w:rFonts w:ascii="Times New Roman" w:eastAsia="Times New Roman" w:hAnsi="Times New Roman" w:cs="Times New Roman"/>
                <w:color w:val="000000"/>
                <w:kern w:val="0"/>
                <w:sz w:val="20"/>
                <w:szCs w:val="20"/>
                <w14:ligatures w14:val="none"/>
              </w:rPr>
            </w:pPr>
            <w:r w:rsidRPr="00E954D7">
              <w:rPr>
                <w:rFonts w:ascii="Times New Roman" w:eastAsia="Times New Roman" w:hAnsi="Times New Roman" w:cs="Times New Roman"/>
                <w:color w:val="000000"/>
                <w:kern w:val="0"/>
                <w:sz w:val="20"/>
                <w:szCs w:val="20"/>
                <w14:ligatures w14:val="none"/>
              </w:rPr>
              <w:t>4.43%</w:t>
            </w:r>
          </w:p>
        </w:tc>
        <w:tc>
          <w:tcPr>
            <w:tcW w:w="810" w:type="pct"/>
            <w:tcBorders>
              <w:top w:val="nil"/>
              <w:left w:val="nil"/>
              <w:bottom w:val="single" w:sz="4" w:space="0" w:color="auto"/>
              <w:right w:val="single" w:sz="4" w:space="0" w:color="auto"/>
            </w:tcBorders>
            <w:shd w:val="clear" w:color="auto" w:fill="auto"/>
            <w:noWrap/>
            <w:vAlign w:val="bottom"/>
            <w:hideMark/>
          </w:tcPr>
          <w:p w14:paraId="41563836" w14:textId="77777777" w:rsidR="00E954D7" w:rsidRPr="00E954D7" w:rsidRDefault="00E954D7" w:rsidP="00E954D7">
            <w:pPr>
              <w:spacing w:after="0" w:line="240" w:lineRule="auto"/>
              <w:jc w:val="right"/>
              <w:rPr>
                <w:rFonts w:ascii="Times New Roman" w:eastAsia="Times New Roman" w:hAnsi="Times New Roman" w:cs="Times New Roman"/>
                <w:b/>
                <w:bCs/>
                <w:color w:val="000000"/>
                <w:kern w:val="0"/>
                <w:sz w:val="20"/>
                <w:szCs w:val="20"/>
                <w14:ligatures w14:val="none"/>
              </w:rPr>
            </w:pPr>
            <w:r w:rsidRPr="00E954D7">
              <w:rPr>
                <w:rFonts w:ascii="Times New Roman" w:eastAsia="Times New Roman" w:hAnsi="Times New Roman" w:cs="Times New Roman"/>
                <w:b/>
                <w:bCs/>
                <w:color w:val="000000"/>
                <w:kern w:val="0"/>
                <w:sz w:val="20"/>
                <w:szCs w:val="20"/>
                <w14:ligatures w14:val="none"/>
              </w:rPr>
              <w:t>6.95%</w:t>
            </w:r>
          </w:p>
        </w:tc>
      </w:tr>
      <w:tr w:rsidR="00E954D7" w:rsidRPr="00E954D7" w14:paraId="34606035" w14:textId="77777777" w:rsidTr="00E954D7">
        <w:trPr>
          <w:trHeight w:val="288"/>
        </w:trPr>
        <w:tc>
          <w:tcPr>
            <w:tcW w:w="975" w:type="pct"/>
            <w:tcBorders>
              <w:top w:val="nil"/>
              <w:left w:val="single" w:sz="4" w:space="0" w:color="auto"/>
              <w:bottom w:val="single" w:sz="4" w:space="0" w:color="auto"/>
              <w:right w:val="single" w:sz="4" w:space="0" w:color="auto"/>
            </w:tcBorders>
            <w:shd w:val="clear" w:color="auto" w:fill="auto"/>
            <w:vAlign w:val="center"/>
            <w:hideMark/>
          </w:tcPr>
          <w:p w14:paraId="4A981305" w14:textId="77777777" w:rsidR="00E954D7" w:rsidRPr="00E954D7" w:rsidRDefault="00E954D7" w:rsidP="00E954D7">
            <w:pPr>
              <w:spacing w:after="0" w:line="240" w:lineRule="auto"/>
              <w:rPr>
                <w:rFonts w:ascii="Times New Roman" w:eastAsia="Times New Roman" w:hAnsi="Times New Roman" w:cs="Times New Roman"/>
                <w:b/>
                <w:bCs/>
                <w:color w:val="000000"/>
                <w:kern w:val="0"/>
                <w:sz w:val="20"/>
                <w:szCs w:val="20"/>
                <w14:ligatures w14:val="none"/>
              </w:rPr>
            </w:pPr>
            <w:r w:rsidRPr="00E954D7">
              <w:rPr>
                <w:rFonts w:ascii="Times New Roman" w:eastAsia="Times New Roman" w:hAnsi="Times New Roman" w:cs="Times New Roman"/>
                <w:b/>
                <w:bCs/>
                <w:color w:val="000000"/>
                <w:kern w:val="0"/>
                <w:sz w:val="20"/>
                <w:szCs w:val="20"/>
                <w14:ligatures w14:val="none"/>
              </w:rPr>
              <w:t>Average</w:t>
            </w:r>
          </w:p>
        </w:tc>
        <w:tc>
          <w:tcPr>
            <w:tcW w:w="643" w:type="pct"/>
            <w:tcBorders>
              <w:top w:val="nil"/>
              <w:left w:val="nil"/>
              <w:bottom w:val="single" w:sz="4" w:space="0" w:color="auto"/>
              <w:right w:val="single" w:sz="4" w:space="0" w:color="auto"/>
            </w:tcBorders>
            <w:shd w:val="clear" w:color="auto" w:fill="auto"/>
            <w:noWrap/>
            <w:vAlign w:val="bottom"/>
            <w:hideMark/>
          </w:tcPr>
          <w:p w14:paraId="471E7C76" w14:textId="77777777" w:rsidR="00E954D7" w:rsidRPr="00E954D7" w:rsidRDefault="00E954D7" w:rsidP="00E954D7">
            <w:pPr>
              <w:spacing w:after="0" w:line="240" w:lineRule="auto"/>
              <w:jc w:val="right"/>
              <w:rPr>
                <w:rFonts w:ascii="Times New Roman" w:eastAsia="Times New Roman" w:hAnsi="Times New Roman" w:cs="Times New Roman"/>
                <w:b/>
                <w:bCs/>
                <w:color w:val="000000"/>
                <w:kern w:val="0"/>
                <w:sz w:val="20"/>
                <w:szCs w:val="20"/>
                <w14:ligatures w14:val="none"/>
              </w:rPr>
            </w:pPr>
            <w:r w:rsidRPr="00E954D7">
              <w:rPr>
                <w:rFonts w:ascii="Times New Roman" w:eastAsia="Times New Roman" w:hAnsi="Times New Roman" w:cs="Times New Roman"/>
                <w:b/>
                <w:bCs/>
                <w:color w:val="000000"/>
                <w:kern w:val="0"/>
                <w:sz w:val="20"/>
                <w:szCs w:val="20"/>
                <w14:ligatures w14:val="none"/>
              </w:rPr>
              <w:t>5.60%</w:t>
            </w:r>
          </w:p>
        </w:tc>
        <w:tc>
          <w:tcPr>
            <w:tcW w:w="643" w:type="pct"/>
            <w:tcBorders>
              <w:top w:val="nil"/>
              <w:left w:val="nil"/>
              <w:bottom w:val="single" w:sz="4" w:space="0" w:color="auto"/>
              <w:right w:val="single" w:sz="4" w:space="0" w:color="auto"/>
            </w:tcBorders>
            <w:shd w:val="clear" w:color="auto" w:fill="auto"/>
            <w:noWrap/>
            <w:vAlign w:val="bottom"/>
            <w:hideMark/>
          </w:tcPr>
          <w:p w14:paraId="779985F1" w14:textId="77777777" w:rsidR="00E954D7" w:rsidRPr="00E954D7" w:rsidRDefault="00E954D7" w:rsidP="00E954D7">
            <w:pPr>
              <w:spacing w:after="0" w:line="240" w:lineRule="auto"/>
              <w:jc w:val="right"/>
              <w:rPr>
                <w:rFonts w:ascii="Times New Roman" w:eastAsia="Times New Roman" w:hAnsi="Times New Roman" w:cs="Times New Roman"/>
                <w:b/>
                <w:bCs/>
                <w:color w:val="000000"/>
                <w:kern w:val="0"/>
                <w:sz w:val="20"/>
                <w:szCs w:val="20"/>
                <w14:ligatures w14:val="none"/>
              </w:rPr>
            </w:pPr>
            <w:r w:rsidRPr="00E954D7">
              <w:rPr>
                <w:rFonts w:ascii="Times New Roman" w:eastAsia="Times New Roman" w:hAnsi="Times New Roman" w:cs="Times New Roman"/>
                <w:b/>
                <w:bCs/>
                <w:color w:val="000000"/>
                <w:kern w:val="0"/>
                <w:sz w:val="20"/>
                <w:szCs w:val="20"/>
                <w14:ligatures w14:val="none"/>
              </w:rPr>
              <w:t>6.94%</w:t>
            </w:r>
          </w:p>
        </w:tc>
        <w:tc>
          <w:tcPr>
            <w:tcW w:w="643" w:type="pct"/>
            <w:tcBorders>
              <w:top w:val="nil"/>
              <w:left w:val="nil"/>
              <w:bottom w:val="single" w:sz="4" w:space="0" w:color="auto"/>
              <w:right w:val="single" w:sz="4" w:space="0" w:color="auto"/>
            </w:tcBorders>
            <w:shd w:val="clear" w:color="auto" w:fill="auto"/>
            <w:noWrap/>
            <w:vAlign w:val="bottom"/>
            <w:hideMark/>
          </w:tcPr>
          <w:p w14:paraId="57B46EE7" w14:textId="77777777" w:rsidR="00E954D7" w:rsidRPr="00E954D7" w:rsidRDefault="00E954D7" w:rsidP="00E954D7">
            <w:pPr>
              <w:spacing w:after="0" w:line="240" w:lineRule="auto"/>
              <w:jc w:val="right"/>
              <w:rPr>
                <w:rFonts w:ascii="Times New Roman" w:eastAsia="Times New Roman" w:hAnsi="Times New Roman" w:cs="Times New Roman"/>
                <w:b/>
                <w:bCs/>
                <w:color w:val="000000"/>
                <w:kern w:val="0"/>
                <w:sz w:val="20"/>
                <w:szCs w:val="20"/>
                <w14:ligatures w14:val="none"/>
              </w:rPr>
            </w:pPr>
            <w:r w:rsidRPr="00E954D7">
              <w:rPr>
                <w:rFonts w:ascii="Times New Roman" w:eastAsia="Times New Roman" w:hAnsi="Times New Roman" w:cs="Times New Roman"/>
                <w:b/>
                <w:bCs/>
                <w:color w:val="000000"/>
                <w:kern w:val="0"/>
                <w:sz w:val="20"/>
                <w:szCs w:val="20"/>
                <w14:ligatures w14:val="none"/>
              </w:rPr>
              <w:t>2.50%</w:t>
            </w:r>
          </w:p>
        </w:tc>
        <w:tc>
          <w:tcPr>
            <w:tcW w:w="643" w:type="pct"/>
            <w:tcBorders>
              <w:top w:val="nil"/>
              <w:left w:val="nil"/>
              <w:bottom w:val="single" w:sz="4" w:space="0" w:color="auto"/>
              <w:right w:val="single" w:sz="4" w:space="0" w:color="auto"/>
            </w:tcBorders>
            <w:shd w:val="clear" w:color="auto" w:fill="auto"/>
            <w:noWrap/>
            <w:vAlign w:val="bottom"/>
            <w:hideMark/>
          </w:tcPr>
          <w:p w14:paraId="400F739A" w14:textId="77777777" w:rsidR="00E954D7" w:rsidRPr="00E954D7" w:rsidRDefault="00E954D7" w:rsidP="00E954D7">
            <w:pPr>
              <w:spacing w:after="0" w:line="240" w:lineRule="auto"/>
              <w:jc w:val="right"/>
              <w:rPr>
                <w:rFonts w:ascii="Times New Roman" w:eastAsia="Times New Roman" w:hAnsi="Times New Roman" w:cs="Times New Roman"/>
                <w:b/>
                <w:bCs/>
                <w:color w:val="000000"/>
                <w:kern w:val="0"/>
                <w:sz w:val="20"/>
                <w:szCs w:val="20"/>
                <w14:ligatures w14:val="none"/>
              </w:rPr>
            </w:pPr>
            <w:r w:rsidRPr="00E954D7">
              <w:rPr>
                <w:rFonts w:ascii="Times New Roman" w:eastAsia="Times New Roman" w:hAnsi="Times New Roman" w:cs="Times New Roman"/>
                <w:b/>
                <w:bCs/>
                <w:color w:val="000000"/>
                <w:kern w:val="0"/>
                <w:sz w:val="20"/>
                <w:szCs w:val="20"/>
                <w14:ligatures w14:val="none"/>
              </w:rPr>
              <w:t>-2.14%</w:t>
            </w:r>
          </w:p>
        </w:tc>
        <w:tc>
          <w:tcPr>
            <w:tcW w:w="643" w:type="pct"/>
            <w:tcBorders>
              <w:top w:val="nil"/>
              <w:left w:val="nil"/>
              <w:bottom w:val="single" w:sz="4" w:space="0" w:color="auto"/>
              <w:right w:val="single" w:sz="4" w:space="0" w:color="auto"/>
            </w:tcBorders>
            <w:shd w:val="clear" w:color="auto" w:fill="auto"/>
            <w:noWrap/>
            <w:vAlign w:val="bottom"/>
            <w:hideMark/>
          </w:tcPr>
          <w:p w14:paraId="2BD2B310" w14:textId="77777777" w:rsidR="00E954D7" w:rsidRPr="00E954D7" w:rsidRDefault="00E954D7" w:rsidP="00E954D7">
            <w:pPr>
              <w:spacing w:after="0" w:line="240" w:lineRule="auto"/>
              <w:jc w:val="right"/>
              <w:rPr>
                <w:rFonts w:ascii="Times New Roman" w:eastAsia="Times New Roman" w:hAnsi="Times New Roman" w:cs="Times New Roman"/>
                <w:b/>
                <w:bCs/>
                <w:color w:val="000000"/>
                <w:kern w:val="0"/>
                <w:sz w:val="20"/>
                <w:szCs w:val="20"/>
                <w14:ligatures w14:val="none"/>
              </w:rPr>
            </w:pPr>
            <w:r w:rsidRPr="00E954D7">
              <w:rPr>
                <w:rFonts w:ascii="Times New Roman" w:eastAsia="Times New Roman" w:hAnsi="Times New Roman" w:cs="Times New Roman"/>
                <w:b/>
                <w:bCs/>
                <w:color w:val="000000"/>
                <w:kern w:val="0"/>
                <w:sz w:val="20"/>
                <w:szCs w:val="20"/>
                <w14:ligatures w14:val="none"/>
              </w:rPr>
              <w:t>-0.22%</w:t>
            </w:r>
          </w:p>
        </w:tc>
        <w:tc>
          <w:tcPr>
            <w:tcW w:w="810" w:type="pct"/>
            <w:tcBorders>
              <w:top w:val="nil"/>
              <w:left w:val="nil"/>
              <w:bottom w:val="single" w:sz="4" w:space="0" w:color="auto"/>
              <w:right w:val="single" w:sz="4" w:space="0" w:color="auto"/>
            </w:tcBorders>
            <w:shd w:val="clear" w:color="auto" w:fill="auto"/>
            <w:noWrap/>
            <w:vAlign w:val="bottom"/>
            <w:hideMark/>
          </w:tcPr>
          <w:p w14:paraId="4D2C37AA" w14:textId="77777777" w:rsidR="00E954D7" w:rsidRPr="00E954D7" w:rsidRDefault="00E954D7" w:rsidP="00E954D7">
            <w:pPr>
              <w:spacing w:after="0" w:line="240" w:lineRule="auto"/>
              <w:jc w:val="right"/>
              <w:rPr>
                <w:rFonts w:ascii="Times New Roman" w:eastAsia="Times New Roman" w:hAnsi="Times New Roman" w:cs="Times New Roman"/>
                <w:b/>
                <w:bCs/>
                <w:color w:val="000000"/>
                <w:kern w:val="0"/>
                <w:sz w:val="20"/>
                <w:szCs w:val="20"/>
                <w14:ligatures w14:val="none"/>
              </w:rPr>
            </w:pPr>
            <w:r w:rsidRPr="00E954D7">
              <w:rPr>
                <w:rFonts w:ascii="Times New Roman" w:eastAsia="Times New Roman" w:hAnsi="Times New Roman" w:cs="Times New Roman"/>
                <w:b/>
                <w:bCs/>
                <w:color w:val="000000"/>
                <w:kern w:val="0"/>
                <w:sz w:val="20"/>
                <w:szCs w:val="20"/>
                <w14:ligatures w14:val="none"/>
              </w:rPr>
              <w:t>2.53%</w:t>
            </w:r>
          </w:p>
        </w:tc>
      </w:tr>
    </w:tbl>
    <w:p w14:paraId="4238FF5B" w14:textId="77777777" w:rsidR="00E954D7" w:rsidRDefault="00E954D7" w:rsidP="00E954D7"/>
    <w:tbl>
      <w:tblPr>
        <w:tblW w:w="5000" w:type="pct"/>
        <w:tblLook w:val="04A0" w:firstRow="1" w:lastRow="0" w:firstColumn="1" w:lastColumn="0" w:noHBand="0" w:noVBand="1"/>
      </w:tblPr>
      <w:tblGrid>
        <w:gridCol w:w="1868"/>
        <w:gridCol w:w="1232"/>
        <w:gridCol w:w="1232"/>
        <w:gridCol w:w="1231"/>
        <w:gridCol w:w="1231"/>
        <w:gridCol w:w="1231"/>
        <w:gridCol w:w="1551"/>
      </w:tblGrid>
      <w:tr w:rsidR="00E954D7" w:rsidRPr="00E954D7" w14:paraId="55BDBD1F" w14:textId="77777777" w:rsidTr="00E954D7">
        <w:trPr>
          <w:trHeight w:val="288"/>
        </w:trPr>
        <w:tc>
          <w:tcPr>
            <w:tcW w:w="5000" w:type="pct"/>
            <w:gridSpan w:val="7"/>
            <w:tcBorders>
              <w:top w:val="nil"/>
              <w:left w:val="nil"/>
              <w:bottom w:val="nil"/>
              <w:right w:val="nil"/>
            </w:tcBorders>
            <w:shd w:val="clear" w:color="auto" w:fill="auto"/>
            <w:noWrap/>
            <w:vAlign w:val="bottom"/>
            <w:hideMark/>
          </w:tcPr>
          <w:p w14:paraId="4146D748" w14:textId="77777777" w:rsidR="00E954D7" w:rsidRPr="00E954D7" w:rsidRDefault="00E954D7" w:rsidP="00E954D7">
            <w:pPr>
              <w:spacing w:after="0" w:line="240" w:lineRule="auto"/>
              <w:rPr>
                <w:rFonts w:ascii="Times New Roman" w:eastAsia="Times New Roman" w:hAnsi="Times New Roman" w:cs="Times New Roman"/>
                <w:b/>
                <w:bCs/>
                <w:color w:val="000000"/>
                <w:kern w:val="0"/>
                <w14:ligatures w14:val="none"/>
              </w:rPr>
            </w:pPr>
            <w:r w:rsidRPr="00E954D7">
              <w:rPr>
                <w:rFonts w:ascii="Times New Roman" w:eastAsia="Times New Roman" w:hAnsi="Times New Roman" w:cs="Times New Roman"/>
                <w:b/>
                <w:bCs/>
                <w:color w:val="000000"/>
                <w:kern w:val="0"/>
                <w14:ligatures w14:val="none"/>
              </w:rPr>
              <w:t xml:space="preserve">Appendix C: Table-3 Return on Capital (ROC) </w:t>
            </w:r>
          </w:p>
        </w:tc>
      </w:tr>
      <w:tr w:rsidR="00E954D7" w:rsidRPr="00E954D7" w14:paraId="60BC7138" w14:textId="77777777" w:rsidTr="00E954D7">
        <w:trPr>
          <w:trHeight w:val="288"/>
        </w:trPr>
        <w:tc>
          <w:tcPr>
            <w:tcW w:w="975" w:type="pct"/>
            <w:tcBorders>
              <w:top w:val="nil"/>
              <w:left w:val="nil"/>
              <w:bottom w:val="nil"/>
              <w:right w:val="nil"/>
            </w:tcBorders>
            <w:shd w:val="clear" w:color="auto" w:fill="auto"/>
            <w:noWrap/>
            <w:vAlign w:val="bottom"/>
            <w:hideMark/>
          </w:tcPr>
          <w:p w14:paraId="6B0D318A" w14:textId="77777777" w:rsidR="00E954D7" w:rsidRPr="00E954D7" w:rsidRDefault="00E954D7" w:rsidP="00E954D7">
            <w:pPr>
              <w:spacing w:after="0" w:line="240" w:lineRule="auto"/>
              <w:rPr>
                <w:rFonts w:ascii="Times New Roman" w:eastAsia="Times New Roman" w:hAnsi="Times New Roman" w:cs="Times New Roman"/>
                <w:b/>
                <w:bCs/>
                <w:color w:val="000000"/>
                <w:kern w:val="0"/>
                <w14:ligatures w14:val="none"/>
              </w:rPr>
            </w:pPr>
          </w:p>
        </w:tc>
        <w:tc>
          <w:tcPr>
            <w:tcW w:w="643" w:type="pct"/>
            <w:tcBorders>
              <w:top w:val="nil"/>
              <w:left w:val="nil"/>
              <w:bottom w:val="nil"/>
              <w:right w:val="nil"/>
            </w:tcBorders>
            <w:shd w:val="clear" w:color="auto" w:fill="auto"/>
            <w:noWrap/>
            <w:vAlign w:val="bottom"/>
            <w:hideMark/>
          </w:tcPr>
          <w:p w14:paraId="74326ED2" w14:textId="77777777" w:rsidR="00E954D7" w:rsidRPr="00E954D7" w:rsidRDefault="00E954D7" w:rsidP="00E954D7">
            <w:pPr>
              <w:spacing w:after="0" w:line="240" w:lineRule="auto"/>
              <w:rPr>
                <w:rFonts w:ascii="Times New Roman" w:eastAsia="Times New Roman" w:hAnsi="Times New Roman" w:cs="Times New Roman"/>
                <w:kern w:val="0"/>
                <w:sz w:val="20"/>
                <w:szCs w:val="20"/>
                <w14:ligatures w14:val="none"/>
              </w:rPr>
            </w:pPr>
          </w:p>
        </w:tc>
        <w:tc>
          <w:tcPr>
            <w:tcW w:w="643" w:type="pct"/>
            <w:tcBorders>
              <w:top w:val="nil"/>
              <w:left w:val="nil"/>
              <w:bottom w:val="nil"/>
              <w:right w:val="nil"/>
            </w:tcBorders>
            <w:shd w:val="clear" w:color="auto" w:fill="auto"/>
            <w:noWrap/>
            <w:vAlign w:val="bottom"/>
            <w:hideMark/>
          </w:tcPr>
          <w:p w14:paraId="4DD25983" w14:textId="77777777" w:rsidR="00E954D7" w:rsidRPr="00E954D7" w:rsidRDefault="00E954D7" w:rsidP="00E954D7">
            <w:pPr>
              <w:spacing w:after="0" w:line="240" w:lineRule="auto"/>
              <w:rPr>
                <w:rFonts w:ascii="Times New Roman" w:eastAsia="Times New Roman" w:hAnsi="Times New Roman" w:cs="Times New Roman"/>
                <w:kern w:val="0"/>
                <w:sz w:val="20"/>
                <w:szCs w:val="20"/>
                <w14:ligatures w14:val="none"/>
              </w:rPr>
            </w:pPr>
          </w:p>
        </w:tc>
        <w:tc>
          <w:tcPr>
            <w:tcW w:w="643" w:type="pct"/>
            <w:tcBorders>
              <w:top w:val="nil"/>
              <w:left w:val="nil"/>
              <w:bottom w:val="nil"/>
              <w:right w:val="nil"/>
            </w:tcBorders>
            <w:shd w:val="clear" w:color="auto" w:fill="auto"/>
            <w:noWrap/>
            <w:vAlign w:val="bottom"/>
            <w:hideMark/>
          </w:tcPr>
          <w:p w14:paraId="19C0CDBC" w14:textId="77777777" w:rsidR="00E954D7" w:rsidRPr="00E954D7" w:rsidRDefault="00E954D7" w:rsidP="00E954D7">
            <w:pPr>
              <w:spacing w:after="0" w:line="240" w:lineRule="auto"/>
              <w:rPr>
                <w:rFonts w:ascii="Times New Roman" w:eastAsia="Times New Roman" w:hAnsi="Times New Roman" w:cs="Times New Roman"/>
                <w:kern w:val="0"/>
                <w:sz w:val="20"/>
                <w:szCs w:val="20"/>
                <w14:ligatures w14:val="none"/>
              </w:rPr>
            </w:pPr>
          </w:p>
        </w:tc>
        <w:tc>
          <w:tcPr>
            <w:tcW w:w="643" w:type="pct"/>
            <w:tcBorders>
              <w:top w:val="nil"/>
              <w:left w:val="nil"/>
              <w:bottom w:val="nil"/>
              <w:right w:val="nil"/>
            </w:tcBorders>
            <w:shd w:val="clear" w:color="auto" w:fill="auto"/>
            <w:noWrap/>
            <w:vAlign w:val="bottom"/>
            <w:hideMark/>
          </w:tcPr>
          <w:p w14:paraId="14A1624B" w14:textId="77777777" w:rsidR="00E954D7" w:rsidRPr="00E954D7" w:rsidRDefault="00E954D7" w:rsidP="00E954D7">
            <w:pPr>
              <w:spacing w:after="0" w:line="240" w:lineRule="auto"/>
              <w:rPr>
                <w:rFonts w:ascii="Times New Roman" w:eastAsia="Times New Roman" w:hAnsi="Times New Roman" w:cs="Times New Roman"/>
                <w:kern w:val="0"/>
                <w:sz w:val="20"/>
                <w:szCs w:val="20"/>
                <w14:ligatures w14:val="none"/>
              </w:rPr>
            </w:pPr>
          </w:p>
        </w:tc>
        <w:tc>
          <w:tcPr>
            <w:tcW w:w="643" w:type="pct"/>
            <w:tcBorders>
              <w:top w:val="nil"/>
              <w:left w:val="nil"/>
              <w:bottom w:val="nil"/>
              <w:right w:val="nil"/>
            </w:tcBorders>
            <w:shd w:val="clear" w:color="auto" w:fill="auto"/>
            <w:noWrap/>
            <w:vAlign w:val="bottom"/>
            <w:hideMark/>
          </w:tcPr>
          <w:p w14:paraId="0E44852E" w14:textId="77777777" w:rsidR="00E954D7" w:rsidRPr="00E954D7" w:rsidRDefault="00E954D7" w:rsidP="00E954D7">
            <w:pPr>
              <w:spacing w:after="0" w:line="240" w:lineRule="auto"/>
              <w:rPr>
                <w:rFonts w:ascii="Times New Roman" w:eastAsia="Times New Roman" w:hAnsi="Times New Roman" w:cs="Times New Roman"/>
                <w:kern w:val="0"/>
                <w:sz w:val="20"/>
                <w:szCs w:val="20"/>
                <w14:ligatures w14:val="none"/>
              </w:rPr>
            </w:pPr>
          </w:p>
        </w:tc>
        <w:tc>
          <w:tcPr>
            <w:tcW w:w="810" w:type="pct"/>
            <w:tcBorders>
              <w:top w:val="nil"/>
              <w:left w:val="nil"/>
              <w:bottom w:val="nil"/>
              <w:right w:val="nil"/>
            </w:tcBorders>
            <w:shd w:val="clear" w:color="auto" w:fill="auto"/>
            <w:noWrap/>
            <w:vAlign w:val="bottom"/>
            <w:hideMark/>
          </w:tcPr>
          <w:p w14:paraId="75B5F672" w14:textId="77777777" w:rsidR="00E954D7" w:rsidRPr="00E954D7" w:rsidRDefault="00E954D7" w:rsidP="00E954D7">
            <w:pPr>
              <w:spacing w:after="0" w:line="240" w:lineRule="auto"/>
              <w:rPr>
                <w:rFonts w:ascii="Times New Roman" w:eastAsia="Times New Roman" w:hAnsi="Times New Roman" w:cs="Times New Roman"/>
                <w:kern w:val="0"/>
                <w:sz w:val="20"/>
                <w:szCs w:val="20"/>
                <w14:ligatures w14:val="none"/>
              </w:rPr>
            </w:pPr>
          </w:p>
        </w:tc>
      </w:tr>
      <w:tr w:rsidR="00E954D7" w:rsidRPr="00E954D7" w14:paraId="6021756C" w14:textId="77777777" w:rsidTr="00E954D7">
        <w:trPr>
          <w:trHeight w:val="288"/>
        </w:trPr>
        <w:tc>
          <w:tcPr>
            <w:tcW w:w="975"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8504A49" w14:textId="77777777" w:rsidR="00E954D7" w:rsidRPr="00E954D7" w:rsidRDefault="00E954D7" w:rsidP="00E954D7">
            <w:pPr>
              <w:spacing w:after="0" w:line="240" w:lineRule="auto"/>
              <w:jc w:val="center"/>
              <w:rPr>
                <w:rFonts w:ascii="Times New Roman" w:eastAsia="Times New Roman" w:hAnsi="Times New Roman" w:cs="Times New Roman"/>
                <w:b/>
                <w:bCs/>
                <w:color w:val="000000"/>
                <w:kern w:val="0"/>
                <w:sz w:val="20"/>
                <w:szCs w:val="20"/>
                <w14:ligatures w14:val="none"/>
              </w:rPr>
            </w:pPr>
            <w:r w:rsidRPr="00E954D7">
              <w:rPr>
                <w:rFonts w:ascii="Times New Roman" w:eastAsia="Times New Roman" w:hAnsi="Times New Roman" w:cs="Times New Roman"/>
                <w:b/>
                <w:bCs/>
                <w:color w:val="000000"/>
                <w:kern w:val="0"/>
                <w:sz w:val="20"/>
                <w:szCs w:val="20"/>
                <w14:ligatures w14:val="none"/>
              </w:rPr>
              <w:t>Name of NBFI</w:t>
            </w:r>
          </w:p>
        </w:tc>
        <w:tc>
          <w:tcPr>
            <w:tcW w:w="643" w:type="pct"/>
            <w:tcBorders>
              <w:top w:val="single" w:sz="4" w:space="0" w:color="auto"/>
              <w:left w:val="nil"/>
              <w:bottom w:val="single" w:sz="4" w:space="0" w:color="auto"/>
              <w:right w:val="single" w:sz="4" w:space="0" w:color="auto"/>
            </w:tcBorders>
            <w:shd w:val="clear" w:color="auto" w:fill="auto"/>
            <w:noWrap/>
            <w:vAlign w:val="bottom"/>
            <w:hideMark/>
          </w:tcPr>
          <w:p w14:paraId="7B3E9D4B" w14:textId="4A07D7F4" w:rsidR="00E954D7" w:rsidRPr="00E954D7" w:rsidRDefault="00E954D7" w:rsidP="00594BF3">
            <w:pPr>
              <w:spacing w:after="0" w:line="240" w:lineRule="auto"/>
              <w:jc w:val="center"/>
              <w:rPr>
                <w:rFonts w:ascii="Times New Roman" w:eastAsia="Times New Roman" w:hAnsi="Times New Roman" w:cs="Times New Roman"/>
                <w:b/>
                <w:bCs/>
                <w:color w:val="000000"/>
                <w:kern w:val="0"/>
                <w:sz w:val="20"/>
                <w:szCs w:val="20"/>
                <w14:ligatures w14:val="none"/>
              </w:rPr>
            </w:pPr>
            <w:r w:rsidRPr="00E954D7">
              <w:rPr>
                <w:rFonts w:ascii="Times New Roman" w:eastAsia="Times New Roman" w:hAnsi="Times New Roman" w:cs="Times New Roman"/>
                <w:b/>
                <w:bCs/>
                <w:color w:val="000000"/>
                <w:kern w:val="0"/>
                <w:sz w:val="20"/>
                <w:szCs w:val="20"/>
                <w14:ligatures w14:val="none"/>
              </w:rPr>
              <w:t>2018</w:t>
            </w:r>
          </w:p>
        </w:tc>
        <w:tc>
          <w:tcPr>
            <w:tcW w:w="643" w:type="pct"/>
            <w:tcBorders>
              <w:top w:val="single" w:sz="4" w:space="0" w:color="auto"/>
              <w:left w:val="nil"/>
              <w:bottom w:val="single" w:sz="4" w:space="0" w:color="auto"/>
              <w:right w:val="single" w:sz="4" w:space="0" w:color="auto"/>
            </w:tcBorders>
            <w:shd w:val="clear" w:color="auto" w:fill="auto"/>
            <w:noWrap/>
            <w:vAlign w:val="bottom"/>
            <w:hideMark/>
          </w:tcPr>
          <w:p w14:paraId="2C255117" w14:textId="51A9647A" w:rsidR="00E954D7" w:rsidRPr="00E954D7" w:rsidRDefault="00E954D7" w:rsidP="00594BF3">
            <w:pPr>
              <w:spacing w:after="0" w:line="240" w:lineRule="auto"/>
              <w:jc w:val="center"/>
              <w:rPr>
                <w:rFonts w:ascii="Times New Roman" w:eastAsia="Times New Roman" w:hAnsi="Times New Roman" w:cs="Times New Roman"/>
                <w:b/>
                <w:bCs/>
                <w:color w:val="000000"/>
                <w:kern w:val="0"/>
                <w:sz w:val="20"/>
                <w:szCs w:val="20"/>
                <w14:ligatures w14:val="none"/>
              </w:rPr>
            </w:pPr>
            <w:r w:rsidRPr="00E954D7">
              <w:rPr>
                <w:rFonts w:ascii="Times New Roman" w:eastAsia="Times New Roman" w:hAnsi="Times New Roman" w:cs="Times New Roman"/>
                <w:b/>
                <w:bCs/>
                <w:color w:val="000000"/>
                <w:kern w:val="0"/>
                <w:sz w:val="20"/>
                <w:szCs w:val="20"/>
                <w14:ligatures w14:val="none"/>
              </w:rPr>
              <w:t>2019</w:t>
            </w:r>
          </w:p>
        </w:tc>
        <w:tc>
          <w:tcPr>
            <w:tcW w:w="643" w:type="pct"/>
            <w:tcBorders>
              <w:top w:val="single" w:sz="4" w:space="0" w:color="auto"/>
              <w:left w:val="nil"/>
              <w:bottom w:val="single" w:sz="4" w:space="0" w:color="auto"/>
              <w:right w:val="single" w:sz="4" w:space="0" w:color="auto"/>
            </w:tcBorders>
            <w:shd w:val="clear" w:color="auto" w:fill="auto"/>
            <w:noWrap/>
            <w:vAlign w:val="bottom"/>
            <w:hideMark/>
          </w:tcPr>
          <w:p w14:paraId="2EA4A929" w14:textId="1EA3A2A0" w:rsidR="00E954D7" w:rsidRPr="00E954D7" w:rsidRDefault="00E954D7" w:rsidP="00594BF3">
            <w:pPr>
              <w:spacing w:after="0" w:line="240" w:lineRule="auto"/>
              <w:jc w:val="center"/>
              <w:rPr>
                <w:rFonts w:ascii="Times New Roman" w:eastAsia="Times New Roman" w:hAnsi="Times New Roman" w:cs="Times New Roman"/>
                <w:b/>
                <w:bCs/>
                <w:color w:val="000000"/>
                <w:kern w:val="0"/>
                <w:sz w:val="20"/>
                <w:szCs w:val="20"/>
                <w14:ligatures w14:val="none"/>
              </w:rPr>
            </w:pPr>
            <w:r w:rsidRPr="00E954D7">
              <w:rPr>
                <w:rFonts w:ascii="Times New Roman" w:eastAsia="Times New Roman" w:hAnsi="Times New Roman" w:cs="Times New Roman"/>
                <w:b/>
                <w:bCs/>
                <w:color w:val="000000"/>
                <w:kern w:val="0"/>
                <w:sz w:val="20"/>
                <w:szCs w:val="20"/>
                <w14:ligatures w14:val="none"/>
              </w:rPr>
              <w:t>2020</w:t>
            </w:r>
          </w:p>
        </w:tc>
        <w:tc>
          <w:tcPr>
            <w:tcW w:w="643" w:type="pct"/>
            <w:tcBorders>
              <w:top w:val="single" w:sz="4" w:space="0" w:color="auto"/>
              <w:left w:val="nil"/>
              <w:bottom w:val="single" w:sz="4" w:space="0" w:color="auto"/>
              <w:right w:val="single" w:sz="4" w:space="0" w:color="auto"/>
            </w:tcBorders>
            <w:shd w:val="clear" w:color="auto" w:fill="auto"/>
            <w:noWrap/>
            <w:vAlign w:val="bottom"/>
            <w:hideMark/>
          </w:tcPr>
          <w:p w14:paraId="7DFA6082" w14:textId="55568F9E" w:rsidR="00E954D7" w:rsidRPr="00E954D7" w:rsidRDefault="00E954D7" w:rsidP="00594BF3">
            <w:pPr>
              <w:spacing w:after="0" w:line="240" w:lineRule="auto"/>
              <w:jc w:val="center"/>
              <w:rPr>
                <w:rFonts w:ascii="Times New Roman" w:eastAsia="Times New Roman" w:hAnsi="Times New Roman" w:cs="Times New Roman"/>
                <w:b/>
                <w:bCs/>
                <w:color w:val="000000"/>
                <w:kern w:val="0"/>
                <w:sz w:val="20"/>
                <w:szCs w:val="20"/>
                <w14:ligatures w14:val="none"/>
              </w:rPr>
            </w:pPr>
            <w:r w:rsidRPr="00E954D7">
              <w:rPr>
                <w:rFonts w:ascii="Times New Roman" w:eastAsia="Times New Roman" w:hAnsi="Times New Roman" w:cs="Times New Roman"/>
                <w:b/>
                <w:bCs/>
                <w:color w:val="000000"/>
                <w:kern w:val="0"/>
                <w:sz w:val="20"/>
                <w:szCs w:val="20"/>
                <w14:ligatures w14:val="none"/>
              </w:rPr>
              <w:t>2021</w:t>
            </w:r>
          </w:p>
        </w:tc>
        <w:tc>
          <w:tcPr>
            <w:tcW w:w="643" w:type="pct"/>
            <w:tcBorders>
              <w:top w:val="single" w:sz="4" w:space="0" w:color="auto"/>
              <w:left w:val="nil"/>
              <w:bottom w:val="single" w:sz="4" w:space="0" w:color="auto"/>
              <w:right w:val="single" w:sz="4" w:space="0" w:color="auto"/>
            </w:tcBorders>
            <w:shd w:val="clear" w:color="auto" w:fill="auto"/>
            <w:noWrap/>
            <w:vAlign w:val="bottom"/>
            <w:hideMark/>
          </w:tcPr>
          <w:p w14:paraId="09555A89" w14:textId="69338B79" w:rsidR="00E954D7" w:rsidRPr="00E954D7" w:rsidRDefault="00E954D7" w:rsidP="00594BF3">
            <w:pPr>
              <w:spacing w:after="0" w:line="240" w:lineRule="auto"/>
              <w:jc w:val="center"/>
              <w:rPr>
                <w:rFonts w:ascii="Times New Roman" w:eastAsia="Times New Roman" w:hAnsi="Times New Roman" w:cs="Times New Roman"/>
                <w:b/>
                <w:bCs/>
                <w:color w:val="000000"/>
                <w:kern w:val="0"/>
                <w:sz w:val="20"/>
                <w:szCs w:val="20"/>
                <w14:ligatures w14:val="none"/>
              </w:rPr>
            </w:pPr>
            <w:r w:rsidRPr="00E954D7">
              <w:rPr>
                <w:rFonts w:ascii="Times New Roman" w:eastAsia="Times New Roman" w:hAnsi="Times New Roman" w:cs="Times New Roman"/>
                <w:b/>
                <w:bCs/>
                <w:color w:val="000000"/>
                <w:kern w:val="0"/>
                <w:sz w:val="20"/>
                <w:szCs w:val="20"/>
                <w14:ligatures w14:val="none"/>
              </w:rPr>
              <w:t>2022</w:t>
            </w:r>
          </w:p>
        </w:tc>
        <w:tc>
          <w:tcPr>
            <w:tcW w:w="810" w:type="pct"/>
            <w:tcBorders>
              <w:top w:val="single" w:sz="4" w:space="0" w:color="auto"/>
              <w:left w:val="nil"/>
              <w:bottom w:val="single" w:sz="4" w:space="0" w:color="auto"/>
              <w:right w:val="single" w:sz="4" w:space="0" w:color="auto"/>
            </w:tcBorders>
            <w:shd w:val="clear" w:color="auto" w:fill="auto"/>
            <w:noWrap/>
            <w:vAlign w:val="bottom"/>
            <w:hideMark/>
          </w:tcPr>
          <w:p w14:paraId="2A7EDE43" w14:textId="492B7AB1" w:rsidR="00E954D7" w:rsidRPr="00E954D7" w:rsidRDefault="00E954D7" w:rsidP="00594BF3">
            <w:pPr>
              <w:spacing w:after="0" w:line="240" w:lineRule="auto"/>
              <w:jc w:val="center"/>
              <w:rPr>
                <w:rFonts w:ascii="Times New Roman" w:eastAsia="Times New Roman" w:hAnsi="Times New Roman" w:cs="Times New Roman"/>
                <w:b/>
                <w:bCs/>
                <w:color w:val="000000"/>
                <w:kern w:val="0"/>
                <w:sz w:val="20"/>
                <w:szCs w:val="20"/>
                <w14:ligatures w14:val="none"/>
              </w:rPr>
            </w:pPr>
            <w:r w:rsidRPr="00E954D7">
              <w:rPr>
                <w:rFonts w:ascii="Times New Roman" w:eastAsia="Times New Roman" w:hAnsi="Times New Roman" w:cs="Times New Roman"/>
                <w:b/>
                <w:bCs/>
                <w:color w:val="000000"/>
                <w:kern w:val="0"/>
                <w:sz w:val="20"/>
                <w:szCs w:val="20"/>
                <w14:ligatures w14:val="none"/>
              </w:rPr>
              <w:t>Average</w:t>
            </w:r>
          </w:p>
        </w:tc>
      </w:tr>
      <w:tr w:rsidR="00E954D7" w:rsidRPr="00E954D7" w14:paraId="6F32D55A" w14:textId="77777777" w:rsidTr="00E954D7">
        <w:trPr>
          <w:trHeight w:val="288"/>
        </w:trPr>
        <w:tc>
          <w:tcPr>
            <w:tcW w:w="975" w:type="pct"/>
            <w:tcBorders>
              <w:top w:val="nil"/>
              <w:left w:val="single" w:sz="4" w:space="0" w:color="auto"/>
              <w:bottom w:val="single" w:sz="4" w:space="0" w:color="auto"/>
              <w:right w:val="single" w:sz="4" w:space="0" w:color="auto"/>
            </w:tcBorders>
            <w:shd w:val="clear" w:color="auto" w:fill="auto"/>
            <w:noWrap/>
            <w:vAlign w:val="bottom"/>
            <w:hideMark/>
          </w:tcPr>
          <w:p w14:paraId="7EA29C34" w14:textId="77777777" w:rsidR="00E954D7" w:rsidRPr="00E954D7" w:rsidRDefault="00E954D7" w:rsidP="00E954D7">
            <w:pPr>
              <w:spacing w:after="0" w:line="240" w:lineRule="auto"/>
              <w:rPr>
                <w:rFonts w:ascii="Times New Roman" w:eastAsia="Times New Roman" w:hAnsi="Times New Roman" w:cs="Times New Roman"/>
                <w:color w:val="000000"/>
                <w:kern w:val="0"/>
                <w:sz w:val="20"/>
                <w:szCs w:val="20"/>
                <w14:ligatures w14:val="none"/>
              </w:rPr>
            </w:pPr>
            <w:r w:rsidRPr="00E954D7">
              <w:rPr>
                <w:rFonts w:ascii="Times New Roman" w:eastAsia="Times New Roman" w:hAnsi="Times New Roman" w:cs="Times New Roman"/>
                <w:color w:val="000000"/>
                <w:kern w:val="0"/>
                <w:sz w:val="20"/>
                <w:szCs w:val="20"/>
                <w14:ligatures w14:val="none"/>
              </w:rPr>
              <w:t>IPDC</w:t>
            </w:r>
          </w:p>
        </w:tc>
        <w:tc>
          <w:tcPr>
            <w:tcW w:w="643" w:type="pct"/>
            <w:tcBorders>
              <w:top w:val="nil"/>
              <w:left w:val="nil"/>
              <w:bottom w:val="single" w:sz="4" w:space="0" w:color="auto"/>
              <w:right w:val="single" w:sz="4" w:space="0" w:color="auto"/>
            </w:tcBorders>
            <w:shd w:val="clear" w:color="auto" w:fill="auto"/>
            <w:noWrap/>
            <w:vAlign w:val="bottom"/>
            <w:hideMark/>
          </w:tcPr>
          <w:p w14:paraId="3F4F6D47" w14:textId="77777777" w:rsidR="00E954D7" w:rsidRPr="00E954D7" w:rsidRDefault="00E954D7" w:rsidP="00E954D7">
            <w:pPr>
              <w:spacing w:after="0" w:line="240" w:lineRule="auto"/>
              <w:jc w:val="right"/>
              <w:rPr>
                <w:rFonts w:ascii="Times New Roman" w:eastAsia="Times New Roman" w:hAnsi="Times New Roman" w:cs="Times New Roman"/>
                <w:color w:val="000000"/>
                <w:kern w:val="0"/>
                <w:sz w:val="20"/>
                <w:szCs w:val="20"/>
                <w14:ligatures w14:val="none"/>
              </w:rPr>
            </w:pPr>
            <w:r w:rsidRPr="00E954D7">
              <w:rPr>
                <w:rFonts w:ascii="Times New Roman" w:eastAsia="Times New Roman" w:hAnsi="Times New Roman" w:cs="Times New Roman"/>
                <w:color w:val="000000"/>
                <w:kern w:val="0"/>
                <w:sz w:val="20"/>
                <w:szCs w:val="20"/>
                <w14:ligatures w14:val="none"/>
              </w:rPr>
              <w:t>4.61%</w:t>
            </w:r>
          </w:p>
        </w:tc>
        <w:tc>
          <w:tcPr>
            <w:tcW w:w="643" w:type="pct"/>
            <w:tcBorders>
              <w:top w:val="nil"/>
              <w:left w:val="nil"/>
              <w:bottom w:val="single" w:sz="4" w:space="0" w:color="auto"/>
              <w:right w:val="single" w:sz="4" w:space="0" w:color="auto"/>
            </w:tcBorders>
            <w:shd w:val="clear" w:color="auto" w:fill="auto"/>
            <w:noWrap/>
            <w:vAlign w:val="bottom"/>
            <w:hideMark/>
          </w:tcPr>
          <w:p w14:paraId="65201655" w14:textId="77777777" w:rsidR="00E954D7" w:rsidRPr="00E954D7" w:rsidRDefault="00E954D7" w:rsidP="00E954D7">
            <w:pPr>
              <w:spacing w:after="0" w:line="240" w:lineRule="auto"/>
              <w:jc w:val="right"/>
              <w:rPr>
                <w:rFonts w:ascii="Times New Roman" w:eastAsia="Times New Roman" w:hAnsi="Times New Roman" w:cs="Times New Roman"/>
                <w:color w:val="000000"/>
                <w:kern w:val="0"/>
                <w:sz w:val="20"/>
                <w:szCs w:val="20"/>
                <w14:ligatures w14:val="none"/>
              </w:rPr>
            </w:pPr>
            <w:r w:rsidRPr="00E954D7">
              <w:rPr>
                <w:rFonts w:ascii="Times New Roman" w:eastAsia="Times New Roman" w:hAnsi="Times New Roman" w:cs="Times New Roman"/>
                <w:color w:val="000000"/>
                <w:kern w:val="0"/>
                <w:sz w:val="20"/>
                <w:szCs w:val="20"/>
                <w14:ligatures w14:val="none"/>
              </w:rPr>
              <w:t>4.39%</w:t>
            </w:r>
          </w:p>
        </w:tc>
        <w:tc>
          <w:tcPr>
            <w:tcW w:w="643" w:type="pct"/>
            <w:tcBorders>
              <w:top w:val="nil"/>
              <w:left w:val="nil"/>
              <w:bottom w:val="single" w:sz="4" w:space="0" w:color="auto"/>
              <w:right w:val="single" w:sz="4" w:space="0" w:color="auto"/>
            </w:tcBorders>
            <w:shd w:val="clear" w:color="auto" w:fill="auto"/>
            <w:noWrap/>
            <w:vAlign w:val="bottom"/>
            <w:hideMark/>
          </w:tcPr>
          <w:p w14:paraId="1B05970B" w14:textId="77777777" w:rsidR="00E954D7" w:rsidRPr="00E954D7" w:rsidRDefault="00E954D7" w:rsidP="00E954D7">
            <w:pPr>
              <w:spacing w:after="0" w:line="240" w:lineRule="auto"/>
              <w:jc w:val="right"/>
              <w:rPr>
                <w:rFonts w:ascii="Times New Roman" w:eastAsia="Times New Roman" w:hAnsi="Times New Roman" w:cs="Times New Roman"/>
                <w:color w:val="000000"/>
                <w:kern w:val="0"/>
                <w:sz w:val="20"/>
                <w:szCs w:val="20"/>
                <w14:ligatures w14:val="none"/>
              </w:rPr>
            </w:pPr>
            <w:r w:rsidRPr="00E954D7">
              <w:rPr>
                <w:rFonts w:ascii="Times New Roman" w:eastAsia="Times New Roman" w:hAnsi="Times New Roman" w:cs="Times New Roman"/>
                <w:color w:val="000000"/>
                <w:kern w:val="0"/>
                <w:sz w:val="20"/>
                <w:szCs w:val="20"/>
                <w14:ligatures w14:val="none"/>
              </w:rPr>
              <w:t>4.16%</w:t>
            </w:r>
          </w:p>
        </w:tc>
        <w:tc>
          <w:tcPr>
            <w:tcW w:w="643" w:type="pct"/>
            <w:tcBorders>
              <w:top w:val="nil"/>
              <w:left w:val="nil"/>
              <w:bottom w:val="single" w:sz="4" w:space="0" w:color="auto"/>
              <w:right w:val="single" w:sz="4" w:space="0" w:color="auto"/>
            </w:tcBorders>
            <w:shd w:val="clear" w:color="auto" w:fill="auto"/>
            <w:noWrap/>
            <w:vAlign w:val="bottom"/>
            <w:hideMark/>
          </w:tcPr>
          <w:p w14:paraId="40804482" w14:textId="77777777" w:rsidR="00E954D7" w:rsidRPr="00E954D7" w:rsidRDefault="00E954D7" w:rsidP="00E954D7">
            <w:pPr>
              <w:spacing w:after="0" w:line="240" w:lineRule="auto"/>
              <w:jc w:val="right"/>
              <w:rPr>
                <w:rFonts w:ascii="Times New Roman" w:eastAsia="Times New Roman" w:hAnsi="Times New Roman" w:cs="Times New Roman"/>
                <w:color w:val="000000"/>
                <w:kern w:val="0"/>
                <w:sz w:val="20"/>
                <w:szCs w:val="20"/>
                <w14:ligatures w14:val="none"/>
              </w:rPr>
            </w:pPr>
            <w:r w:rsidRPr="00E954D7">
              <w:rPr>
                <w:rFonts w:ascii="Times New Roman" w:eastAsia="Times New Roman" w:hAnsi="Times New Roman" w:cs="Times New Roman"/>
                <w:color w:val="000000"/>
                <w:kern w:val="0"/>
                <w:sz w:val="20"/>
                <w:szCs w:val="20"/>
                <w14:ligatures w14:val="none"/>
              </w:rPr>
              <w:t>5.14%</w:t>
            </w:r>
          </w:p>
        </w:tc>
        <w:tc>
          <w:tcPr>
            <w:tcW w:w="643" w:type="pct"/>
            <w:tcBorders>
              <w:top w:val="nil"/>
              <w:left w:val="nil"/>
              <w:bottom w:val="single" w:sz="4" w:space="0" w:color="auto"/>
              <w:right w:val="single" w:sz="4" w:space="0" w:color="auto"/>
            </w:tcBorders>
            <w:shd w:val="clear" w:color="auto" w:fill="auto"/>
            <w:noWrap/>
            <w:vAlign w:val="bottom"/>
            <w:hideMark/>
          </w:tcPr>
          <w:p w14:paraId="13D0FBF5" w14:textId="77777777" w:rsidR="00E954D7" w:rsidRPr="00E954D7" w:rsidRDefault="00E954D7" w:rsidP="00E954D7">
            <w:pPr>
              <w:spacing w:after="0" w:line="240" w:lineRule="auto"/>
              <w:jc w:val="right"/>
              <w:rPr>
                <w:rFonts w:ascii="Times New Roman" w:eastAsia="Times New Roman" w:hAnsi="Times New Roman" w:cs="Times New Roman"/>
                <w:color w:val="000000"/>
                <w:kern w:val="0"/>
                <w:sz w:val="20"/>
                <w:szCs w:val="20"/>
                <w14:ligatures w14:val="none"/>
              </w:rPr>
            </w:pPr>
            <w:r w:rsidRPr="00E954D7">
              <w:rPr>
                <w:rFonts w:ascii="Times New Roman" w:eastAsia="Times New Roman" w:hAnsi="Times New Roman" w:cs="Times New Roman"/>
                <w:color w:val="000000"/>
                <w:kern w:val="0"/>
                <w:sz w:val="20"/>
                <w:szCs w:val="20"/>
                <w14:ligatures w14:val="none"/>
              </w:rPr>
              <w:t>4.73%</w:t>
            </w:r>
          </w:p>
        </w:tc>
        <w:tc>
          <w:tcPr>
            <w:tcW w:w="810" w:type="pct"/>
            <w:tcBorders>
              <w:top w:val="nil"/>
              <w:left w:val="nil"/>
              <w:bottom w:val="single" w:sz="4" w:space="0" w:color="auto"/>
              <w:right w:val="single" w:sz="4" w:space="0" w:color="auto"/>
            </w:tcBorders>
            <w:shd w:val="clear" w:color="auto" w:fill="auto"/>
            <w:noWrap/>
            <w:vAlign w:val="bottom"/>
            <w:hideMark/>
          </w:tcPr>
          <w:p w14:paraId="535E997B" w14:textId="77777777" w:rsidR="00E954D7" w:rsidRPr="00E954D7" w:rsidRDefault="00E954D7" w:rsidP="00E954D7">
            <w:pPr>
              <w:spacing w:after="0" w:line="240" w:lineRule="auto"/>
              <w:jc w:val="right"/>
              <w:rPr>
                <w:rFonts w:ascii="Times New Roman" w:eastAsia="Times New Roman" w:hAnsi="Times New Roman" w:cs="Times New Roman"/>
                <w:b/>
                <w:bCs/>
                <w:color w:val="000000"/>
                <w:kern w:val="0"/>
                <w:sz w:val="20"/>
                <w:szCs w:val="20"/>
                <w14:ligatures w14:val="none"/>
              </w:rPr>
            </w:pPr>
            <w:r w:rsidRPr="00E954D7">
              <w:rPr>
                <w:rFonts w:ascii="Times New Roman" w:eastAsia="Times New Roman" w:hAnsi="Times New Roman" w:cs="Times New Roman"/>
                <w:b/>
                <w:bCs/>
                <w:color w:val="000000"/>
                <w:kern w:val="0"/>
                <w:sz w:val="20"/>
                <w:szCs w:val="20"/>
                <w14:ligatures w14:val="none"/>
              </w:rPr>
              <w:t>4.60%</w:t>
            </w:r>
          </w:p>
        </w:tc>
      </w:tr>
      <w:tr w:rsidR="00E954D7" w:rsidRPr="00E954D7" w14:paraId="7D9DC18A" w14:textId="77777777" w:rsidTr="00E954D7">
        <w:trPr>
          <w:trHeight w:val="288"/>
        </w:trPr>
        <w:tc>
          <w:tcPr>
            <w:tcW w:w="975" w:type="pct"/>
            <w:tcBorders>
              <w:top w:val="nil"/>
              <w:left w:val="single" w:sz="4" w:space="0" w:color="auto"/>
              <w:bottom w:val="single" w:sz="4" w:space="0" w:color="auto"/>
              <w:right w:val="single" w:sz="4" w:space="0" w:color="auto"/>
            </w:tcBorders>
            <w:shd w:val="clear" w:color="auto" w:fill="auto"/>
            <w:noWrap/>
            <w:vAlign w:val="bottom"/>
            <w:hideMark/>
          </w:tcPr>
          <w:p w14:paraId="0C2FDD74" w14:textId="77777777" w:rsidR="00E954D7" w:rsidRPr="00E954D7" w:rsidRDefault="00E954D7" w:rsidP="00E954D7">
            <w:pPr>
              <w:spacing w:after="0" w:line="240" w:lineRule="auto"/>
              <w:rPr>
                <w:rFonts w:ascii="Times New Roman" w:eastAsia="Times New Roman" w:hAnsi="Times New Roman" w:cs="Times New Roman"/>
                <w:color w:val="000000"/>
                <w:kern w:val="0"/>
                <w:sz w:val="20"/>
                <w:szCs w:val="20"/>
                <w14:ligatures w14:val="none"/>
              </w:rPr>
            </w:pPr>
            <w:r w:rsidRPr="00E954D7">
              <w:rPr>
                <w:rFonts w:ascii="Times New Roman" w:eastAsia="Times New Roman" w:hAnsi="Times New Roman" w:cs="Times New Roman"/>
                <w:color w:val="000000"/>
                <w:kern w:val="0"/>
                <w:sz w:val="20"/>
                <w:szCs w:val="20"/>
                <w14:ligatures w14:val="none"/>
              </w:rPr>
              <w:t>DBH</w:t>
            </w:r>
          </w:p>
        </w:tc>
        <w:tc>
          <w:tcPr>
            <w:tcW w:w="643" w:type="pct"/>
            <w:tcBorders>
              <w:top w:val="nil"/>
              <w:left w:val="nil"/>
              <w:bottom w:val="single" w:sz="4" w:space="0" w:color="auto"/>
              <w:right w:val="single" w:sz="4" w:space="0" w:color="auto"/>
            </w:tcBorders>
            <w:shd w:val="clear" w:color="auto" w:fill="auto"/>
            <w:noWrap/>
            <w:vAlign w:val="bottom"/>
            <w:hideMark/>
          </w:tcPr>
          <w:p w14:paraId="234F5314" w14:textId="77777777" w:rsidR="00E954D7" w:rsidRPr="00E954D7" w:rsidRDefault="00E954D7" w:rsidP="00E954D7">
            <w:pPr>
              <w:spacing w:after="0" w:line="240" w:lineRule="auto"/>
              <w:jc w:val="right"/>
              <w:rPr>
                <w:rFonts w:ascii="Times New Roman" w:eastAsia="Times New Roman" w:hAnsi="Times New Roman" w:cs="Times New Roman"/>
                <w:color w:val="000000"/>
                <w:kern w:val="0"/>
                <w:sz w:val="20"/>
                <w:szCs w:val="20"/>
                <w14:ligatures w14:val="none"/>
              </w:rPr>
            </w:pPr>
            <w:r w:rsidRPr="00E954D7">
              <w:rPr>
                <w:rFonts w:ascii="Times New Roman" w:eastAsia="Times New Roman" w:hAnsi="Times New Roman" w:cs="Times New Roman"/>
                <w:color w:val="000000"/>
                <w:kern w:val="0"/>
                <w:sz w:val="20"/>
                <w:szCs w:val="20"/>
                <w14:ligatures w14:val="none"/>
              </w:rPr>
              <w:t>9.42%</w:t>
            </w:r>
          </w:p>
        </w:tc>
        <w:tc>
          <w:tcPr>
            <w:tcW w:w="643" w:type="pct"/>
            <w:tcBorders>
              <w:top w:val="nil"/>
              <w:left w:val="nil"/>
              <w:bottom w:val="single" w:sz="4" w:space="0" w:color="auto"/>
              <w:right w:val="single" w:sz="4" w:space="0" w:color="auto"/>
            </w:tcBorders>
            <w:shd w:val="clear" w:color="auto" w:fill="auto"/>
            <w:noWrap/>
            <w:vAlign w:val="bottom"/>
            <w:hideMark/>
          </w:tcPr>
          <w:p w14:paraId="3532F8FD" w14:textId="77777777" w:rsidR="00E954D7" w:rsidRPr="00E954D7" w:rsidRDefault="00E954D7" w:rsidP="00E954D7">
            <w:pPr>
              <w:spacing w:after="0" w:line="240" w:lineRule="auto"/>
              <w:jc w:val="right"/>
              <w:rPr>
                <w:rFonts w:ascii="Times New Roman" w:eastAsia="Times New Roman" w:hAnsi="Times New Roman" w:cs="Times New Roman"/>
                <w:color w:val="000000"/>
                <w:kern w:val="0"/>
                <w:sz w:val="20"/>
                <w:szCs w:val="20"/>
                <w14:ligatures w14:val="none"/>
              </w:rPr>
            </w:pPr>
            <w:r w:rsidRPr="00E954D7">
              <w:rPr>
                <w:rFonts w:ascii="Times New Roman" w:eastAsia="Times New Roman" w:hAnsi="Times New Roman" w:cs="Times New Roman"/>
                <w:color w:val="000000"/>
                <w:kern w:val="0"/>
                <w:sz w:val="20"/>
                <w:szCs w:val="20"/>
                <w14:ligatures w14:val="none"/>
              </w:rPr>
              <w:t>8.37%</w:t>
            </w:r>
          </w:p>
        </w:tc>
        <w:tc>
          <w:tcPr>
            <w:tcW w:w="643" w:type="pct"/>
            <w:tcBorders>
              <w:top w:val="nil"/>
              <w:left w:val="nil"/>
              <w:bottom w:val="single" w:sz="4" w:space="0" w:color="auto"/>
              <w:right w:val="single" w:sz="4" w:space="0" w:color="auto"/>
            </w:tcBorders>
            <w:shd w:val="clear" w:color="auto" w:fill="auto"/>
            <w:noWrap/>
            <w:vAlign w:val="bottom"/>
            <w:hideMark/>
          </w:tcPr>
          <w:p w14:paraId="7F86C9C3" w14:textId="77777777" w:rsidR="00E954D7" w:rsidRPr="00E954D7" w:rsidRDefault="00E954D7" w:rsidP="00E954D7">
            <w:pPr>
              <w:spacing w:after="0" w:line="240" w:lineRule="auto"/>
              <w:jc w:val="right"/>
              <w:rPr>
                <w:rFonts w:ascii="Times New Roman" w:eastAsia="Times New Roman" w:hAnsi="Times New Roman" w:cs="Times New Roman"/>
                <w:color w:val="000000"/>
                <w:kern w:val="0"/>
                <w:sz w:val="20"/>
                <w:szCs w:val="20"/>
                <w14:ligatures w14:val="none"/>
              </w:rPr>
            </w:pPr>
            <w:r w:rsidRPr="00E954D7">
              <w:rPr>
                <w:rFonts w:ascii="Times New Roman" w:eastAsia="Times New Roman" w:hAnsi="Times New Roman" w:cs="Times New Roman"/>
                <w:color w:val="000000"/>
                <w:kern w:val="0"/>
                <w:sz w:val="20"/>
                <w:szCs w:val="20"/>
                <w14:ligatures w14:val="none"/>
              </w:rPr>
              <w:t>7.42%</w:t>
            </w:r>
          </w:p>
        </w:tc>
        <w:tc>
          <w:tcPr>
            <w:tcW w:w="643" w:type="pct"/>
            <w:tcBorders>
              <w:top w:val="nil"/>
              <w:left w:val="nil"/>
              <w:bottom w:val="single" w:sz="4" w:space="0" w:color="auto"/>
              <w:right w:val="single" w:sz="4" w:space="0" w:color="auto"/>
            </w:tcBorders>
            <w:shd w:val="clear" w:color="auto" w:fill="auto"/>
            <w:noWrap/>
            <w:vAlign w:val="bottom"/>
            <w:hideMark/>
          </w:tcPr>
          <w:p w14:paraId="70F74575" w14:textId="77777777" w:rsidR="00E954D7" w:rsidRPr="00E954D7" w:rsidRDefault="00E954D7" w:rsidP="00E954D7">
            <w:pPr>
              <w:spacing w:after="0" w:line="240" w:lineRule="auto"/>
              <w:jc w:val="right"/>
              <w:rPr>
                <w:rFonts w:ascii="Times New Roman" w:eastAsia="Times New Roman" w:hAnsi="Times New Roman" w:cs="Times New Roman"/>
                <w:color w:val="000000"/>
                <w:kern w:val="0"/>
                <w:sz w:val="20"/>
                <w:szCs w:val="20"/>
                <w14:ligatures w14:val="none"/>
              </w:rPr>
            </w:pPr>
            <w:r w:rsidRPr="00E954D7">
              <w:rPr>
                <w:rFonts w:ascii="Times New Roman" w:eastAsia="Times New Roman" w:hAnsi="Times New Roman" w:cs="Times New Roman"/>
                <w:color w:val="000000"/>
                <w:kern w:val="0"/>
                <w:sz w:val="20"/>
                <w:szCs w:val="20"/>
                <w14:ligatures w14:val="none"/>
              </w:rPr>
              <w:t>7.78%</w:t>
            </w:r>
          </w:p>
        </w:tc>
        <w:tc>
          <w:tcPr>
            <w:tcW w:w="643" w:type="pct"/>
            <w:tcBorders>
              <w:top w:val="nil"/>
              <w:left w:val="nil"/>
              <w:bottom w:val="single" w:sz="4" w:space="0" w:color="auto"/>
              <w:right w:val="single" w:sz="4" w:space="0" w:color="auto"/>
            </w:tcBorders>
            <w:shd w:val="clear" w:color="auto" w:fill="auto"/>
            <w:noWrap/>
            <w:vAlign w:val="bottom"/>
            <w:hideMark/>
          </w:tcPr>
          <w:p w14:paraId="59309103" w14:textId="77777777" w:rsidR="00E954D7" w:rsidRPr="00E954D7" w:rsidRDefault="00E954D7" w:rsidP="00E954D7">
            <w:pPr>
              <w:spacing w:after="0" w:line="240" w:lineRule="auto"/>
              <w:jc w:val="right"/>
              <w:rPr>
                <w:rFonts w:ascii="Times New Roman" w:eastAsia="Times New Roman" w:hAnsi="Times New Roman" w:cs="Times New Roman"/>
                <w:color w:val="000000"/>
                <w:kern w:val="0"/>
                <w:sz w:val="20"/>
                <w:szCs w:val="20"/>
                <w14:ligatures w14:val="none"/>
              </w:rPr>
            </w:pPr>
            <w:r w:rsidRPr="00E954D7">
              <w:rPr>
                <w:rFonts w:ascii="Times New Roman" w:eastAsia="Times New Roman" w:hAnsi="Times New Roman" w:cs="Times New Roman"/>
                <w:color w:val="000000"/>
                <w:kern w:val="0"/>
                <w:sz w:val="20"/>
                <w:szCs w:val="20"/>
                <w14:ligatures w14:val="none"/>
              </w:rPr>
              <w:t>5.33%</w:t>
            </w:r>
          </w:p>
        </w:tc>
        <w:tc>
          <w:tcPr>
            <w:tcW w:w="810" w:type="pct"/>
            <w:tcBorders>
              <w:top w:val="nil"/>
              <w:left w:val="nil"/>
              <w:bottom w:val="single" w:sz="4" w:space="0" w:color="auto"/>
              <w:right w:val="single" w:sz="4" w:space="0" w:color="auto"/>
            </w:tcBorders>
            <w:shd w:val="clear" w:color="auto" w:fill="auto"/>
            <w:noWrap/>
            <w:vAlign w:val="bottom"/>
            <w:hideMark/>
          </w:tcPr>
          <w:p w14:paraId="37381581" w14:textId="77777777" w:rsidR="00E954D7" w:rsidRPr="00E954D7" w:rsidRDefault="00E954D7" w:rsidP="00E954D7">
            <w:pPr>
              <w:spacing w:after="0" w:line="240" w:lineRule="auto"/>
              <w:jc w:val="right"/>
              <w:rPr>
                <w:rFonts w:ascii="Times New Roman" w:eastAsia="Times New Roman" w:hAnsi="Times New Roman" w:cs="Times New Roman"/>
                <w:b/>
                <w:bCs/>
                <w:color w:val="000000"/>
                <w:kern w:val="0"/>
                <w:sz w:val="20"/>
                <w:szCs w:val="20"/>
                <w14:ligatures w14:val="none"/>
              </w:rPr>
            </w:pPr>
            <w:r w:rsidRPr="00E954D7">
              <w:rPr>
                <w:rFonts w:ascii="Times New Roman" w:eastAsia="Times New Roman" w:hAnsi="Times New Roman" w:cs="Times New Roman"/>
                <w:b/>
                <w:bCs/>
                <w:color w:val="000000"/>
                <w:kern w:val="0"/>
                <w:sz w:val="20"/>
                <w:szCs w:val="20"/>
                <w14:ligatures w14:val="none"/>
              </w:rPr>
              <w:t>7.66%</w:t>
            </w:r>
          </w:p>
        </w:tc>
      </w:tr>
      <w:tr w:rsidR="00E954D7" w:rsidRPr="00E954D7" w14:paraId="15A03CDE" w14:textId="77777777" w:rsidTr="00E954D7">
        <w:trPr>
          <w:trHeight w:val="288"/>
        </w:trPr>
        <w:tc>
          <w:tcPr>
            <w:tcW w:w="975" w:type="pct"/>
            <w:tcBorders>
              <w:top w:val="nil"/>
              <w:left w:val="single" w:sz="4" w:space="0" w:color="auto"/>
              <w:bottom w:val="single" w:sz="4" w:space="0" w:color="auto"/>
              <w:right w:val="single" w:sz="4" w:space="0" w:color="auto"/>
            </w:tcBorders>
            <w:shd w:val="clear" w:color="auto" w:fill="auto"/>
            <w:vAlign w:val="center"/>
            <w:hideMark/>
          </w:tcPr>
          <w:p w14:paraId="2816B682" w14:textId="77777777" w:rsidR="00E954D7" w:rsidRPr="00E954D7" w:rsidRDefault="00E954D7" w:rsidP="00E954D7">
            <w:pPr>
              <w:spacing w:after="0" w:line="240" w:lineRule="auto"/>
              <w:rPr>
                <w:rFonts w:ascii="Times New Roman" w:eastAsia="Times New Roman" w:hAnsi="Times New Roman" w:cs="Times New Roman"/>
                <w:color w:val="000000"/>
                <w:kern w:val="0"/>
                <w:sz w:val="20"/>
                <w:szCs w:val="20"/>
                <w14:ligatures w14:val="none"/>
              </w:rPr>
            </w:pPr>
            <w:r w:rsidRPr="00E954D7">
              <w:rPr>
                <w:rFonts w:ascii="Times New Roman" w:eastAsia="Times New Roman" w:hAnsi="Times New Roman" w:cs="Times New Roman"/>
                <w:color w:val="000000"/>
                <w:kern w:val="0"/>
                <w:sz w:val="20"/>
                <w:szCs w:val="20"/>
                <w14:ligatures w14:val="none"/>
              </w:rPr>
              <w:t>FIRSTFIN</w:t>
            </w:r>
          </w:p>
        </w:tc>
        <w:tc>
          <w:tcPr>
            <w:tcW w:w="643" w:type="pct"/>
            <w:tcBorders>
              <w:top w:val="nil"/>
              <w:left w:val="nil"/>
              <w:bottom w:val="single" w:sz="4" w:space="0" w:color="auto"/>
              <w:right w:val="single" w:sz="4" w:space="0" w:color="auto"/>
            </w:tcBorders>
            <w:shd w:val="clear" w:color="auto" w:fill="auto"/>
            <w:noWrap/>
            <w:vAlign w:val="bottom"/>
            <w:hideMark/>
          </w:tcPr>
          <w:p w14:paraId="0A6457F2" w14:textId="77777777" w:rsidR="00E954D7" w:rsidRPr="00E954D7" w:rsidRDefault="00E954D7" w:rsidP="00E954D7">
            <w:pPr>
              <w:spacing w:after="0" w:line="240" w:lineRule="auto"/>
              <w:jc w:val="right"/>
              <w:rPr>
                <w:rFonts w:ascii="Times New Roman" w:eastAsia="Times New Roman" w:hAnsi="Times New Roman" w:cs="Times New Roman"/>
                <w:color w:val="000000"/>
                <w:kern w:val="0"/>
                <w:sz w:val="20"/>
                <w:szCs w:val="20"/>
                <w14:ligatures w14:val="none"/>
              </w:rPr>
            </w:pPr>
            <w:r w:rsidRPr="00E954D7">
              <w:rPr>
                <w:rFonts w:ascii="Times New Roman" w:eastAsia="Times New Roman" w:hAnsi="Times New Roman" w:cs="Times New Roman"/>
                <w:color w:val="000000"/>
                <w:kern w:val="0"/>
                <w:sz w:val="20"/>
                <w:szCs w:val="20"/>
                <w14:ligatures w14:val="none"/>
              </w:rPr>
              <w:t>-3.55%</w:t>
            </w:r>
          </w:p>
        </w:tc>
        <w:tc>
          <w:tcPr>
            <w:tcW w:w="643" w:type="pct"/>
            <w:tcBorders>
              <w:top w:val="nil"/>
              <w:left w:val="nil"/>
              <w:bottom w:val="single" w:sz="4" w:space="0" w:color="auto"/>
              <w:right w:val="single" w:sz="4" w:space="0" w:color="auto"/>
            </w:tcBorders>
            <w:shd w:val="clear" w:color="auto" w:fill="auto"/>
            <w:noWrap/>
            <w:vAlign w:val="bottom"/>
            <w:hideMark/>
          </w:tcPr>
          <w:p w14:paraId="468E93AA" w14:textId="77777777" w:rsidR="00E954D7" w:rsidRPr="00E954D7" w:rsidRDefault="00E954D7" w:rsidP="00E954D7">
            <w:pPr>
              <w:spacing w:after="0" w:line="240" w:lineRule="auto"/>
              <w:jc w:val="right"/>
              <w:rPr>
                <w:rFonts w:ascii="Times New Roman" w:eastAsia="Times New Roman" w:hAnsi="Times New Roman" w:cs="Times New Roman"/>
                <w:color w:val="000000"/>
                <w:kern w:val="0"/>
                <w:sz w:val="20"/>
                <w:szCs w:val="20"/>
                <w14:ligatures w14:val="none"/>
              </w:rPr>
            </w:pPr>
            <w:r w:rsidRPr="00E954D7">
              <w:rPr>
                <w:rFonts w:ascii="Times New Roman" w:eastAsia="Times New Roman" w:hAnsi="Times New Roman" w:cs="Times New Roman"/>
                <w:color w:val="000000"/>
                <w:kern w:val="0"/>
                <w:sz w:val="20"/>
                <w:szCs w:val="20"/>
                <w14:ligatures w14:val="none"/>
              </w:rPr>
              <w:t>-2.08%</w:t>
            </w:r>
          </w:p>
        </w:tc>
        <w:tc>
          <w:tcPr>
            <w:tcW w:w="643" w:type="pct"/>
            <w:tcBorders>
              <w:top w:val="nil"/>
              <w:left w:val="nil"/>
              <w:bottom w:val="single" w:sz="4" w:space="0" w:color="auto"/>
              <w:right w:val="single" w:sz="4" w:space="0" w:color="auto"/>
            </w:tcBorders>
            <w:shd w:val="clear" w:color="auto" w:fill="auto"/>
            <w:noWrap/>
            <w:vAlign w:val="bottom"/>
            <w:hideMark/>
          </w:tcPr>
          <w:p w14:paraId="66C3B5CD" w14:textId="77777777" w:rsidR="00E954D7" w:rsidRPr="00E954D7" w:rsidRDefault="00E954D7" w:rsidP="00E954D7">
            <w:pPr>
              <w:spacing w:after="0" w:line="240" w:lineRule="auto"/>
              <w:jc w:val="right"/>
              <w:rPr>
                <w:rFonts w:ascii="Times New Roman" w:eastAsia="Times New Roman" w:hAnsi="Times New Roman" w:cs="Times New Roman"/>
                <w:color w:val="000000"/>
                <w:kern w:val="0"/>
                <w:sz w:val="20"/>
                <w:szCs w:val="20"/>
                <w14:ligatures w14:val="none"/>
              </w:rPr>
            </w:pPr>
            <w:r w:rsidRPr="00E954D7">
              <w:rPr>
                <w:rFonts w:ascii="Times New Roman" w:eastAsia="Times New Roman" w:hAnsi="Times New Roman" w:cs="Times New Roman"/>
                <w:color w:val="000000"/>
                <w:kern w:val="0"/>
                <w:sz w:val="20"/>
                <w:szCs w:val="20"/>
                <w14:ligatures w14:val="none"/>
              </w:rPr>
              <w:t>-20.77%</w:t>
            </w:r>
          </w:p>
        </w:tc>
        <w:tc>
          <w:tcPr>
            <w:tcW w:w="643" w:type="pct"/>
            <w:tcBorders>
              <w:top w:val="nil"/>
              <w:left w:val="nil"/>
              <w:bottom w:val="single" w:sz="4" w:space="0" w:color="auto"/>
              <w:right w:val="single" w:sz="4" w:space="0" w:color="auto"/>
            </w:tcBorders>
            <w:shd w:val="clear" w:color="auto" w:fill="auto"/>
            <w:noWrap/>
            <w:vAlign w:val="bottom"/>
            <w:hideMark/>
          </w:tcPr>
          <w:p w14:paraId="7D225987" w14:textId="77777777" w:rsidR="00E954D7" w:rsidRPr="00E954D7" w:rsidRDefault="00E954D7" w:rsidP="00E954D7">
            <w:pPr>
              <w:spacing w:after="0" w:line="240" w:lineRule="auto"/>
              <w:jc w:val="right"/>
              <w:rPr>
                <w:rFonts w:ascii="Times New Roman" w:eastAsia="Times New Roman" w:hAnsi="Times New Roman" w:cs="Times New Roman"/>
                <w:color w:val="000000"/>
                <w:kern w:val="0"/>
                <w:sz w:val="20"/>
                <w:szCs w:val="20"/>
                <w14:ligatures w14:val="none"/>
              </w:rPr>
            </w:pPr>
            <w:r w:rsidRPr="00E954D7">
              <w:rPr>
                <w:rFonts w:ascii="Times New Roman" w:eastAsia="Times New Roman" w:hAnsi="Times New Roman" w:cs="Times New Roman"/>
                <w:color w:val="000000"/>
                <w:kern w:val="0"/>
                <w:sz w:val="20"/>
                <w:szCs w:val="20"/>
                <w14:ligatures w14:val="none"/>
              </w:rPr>
              <w:t>-461.59%</w:t>
            </w:r>
          </w:p>
        </w:tc>
        <w:tc>
          <w:tcPr>
            <w:tcW w:w="643" w:type="pct"/>
            <w:tcBorders>
              <w:top w:val="nil"/>
              <w:left w:val="nil"/>
              <w:bottom w:val="single" w:sz="4" w:space="0" w:color="auto"/>
              <w:right w:val="single" w:sz="4" w:space="0" w:color="auto"/>
            </w:tcBorders>
            <w:shd w:val="clear" w:color="auto" w:fill="auto"/>
            <w:noWrap/>
            <w:vAlign w:val="bottom"/>
            <w:hideMark/>
          </w:tcPr>
          <w:p w14:paraId="29D18B01" w14:textId="77777777" w:rsidR="00E954D7" w:rsidRPr="00E954D7" w:rsidRDefault="00E954D7" w:rsidP="00E954D7">
            <w:pPr>
              <w:spacing w:after="0" w:line="240" w:lineRule="auto"/>
              <w:jc w:val="right"/>
              <w:rPr>
                <w:rFonts w:ascii="Times New Roman" w:eastAsia="Times New Roman" w:hAnsi="Times New Roman" w:cs="Times New Roman"/>
                <w:color w:val="000000"/>
                <w:kern w:val="0"/>
                <w:sz w:val="20"/>
                <w:szCs w:val="20"/>
                <w14:ligatures w14:val="none"/>
              </w:rPr>
            </w:pPr>
            <w:r w:rsidRPr="00E954D7">
              <w:rPr>
                <w:rFonts w:ascii="Times New Roman" w:eastAsia="Times New Roman" w:hAnsi="Times New Roman" w:cs="Times New Roman"/>
                <w:color w:val="000000"/>
                <w:kern w:val="0"/>
                <w:sz w:val="20"/>
                <w:szCs w:val="20"/>
                <w14:ligatures w14:val="none"/>
              </w:rPr>
              <w:t>-75.23%</w:t>
            </w:r>
          </w:p>
        </w:tc>
        <w:tc>
          <w:tcPr>
            <w:tcW w:w="810" w:type="pct"/>
            <w:tcBorders>
              <w:top w:val="nil"/>
              <w:left w:val="nil"/>
              <w:bottom w:val="single" w:sz="4" w:space="0" w:color="auto"/>
              <w:right w:val="single" w:sz="4" w:space="0" w:color="auto"/>
            </w:tcBorders>
            <w:shd w:val="clear" w:color="auto" w:fill="auto"/>
            <w:noWrap/>
            <w:vAlign w:val="bottom"/>
            <w:hideMark/>
          </w:tcPr>
          <w:p w14:paraId="66CE5BAF" w14:textId="77777777" w:rsidR="00E954D7" w:rsidRPr="00E954D7" w:rsidRDefault="00E954D7" w:rsidP="00E954D7">
            <w:pPr>
              <w:spacing w:after="0" w:line="240" w:lineRule="auto"/>
              <w:jc w:val="right"/>
              <w:rPr>
                <w:rFonts w:ascii="Times New Roman" w:eastAsia="Times New Roman" w:hAnsi="Times New Roman" w:cs="Times New Roman"/>
                <w:b/>
                <w:bCs/>
                <w:color w:val="000000"/>
                <w:kern w:val="0"/>
                <w:sz w:val="20"/>
                <w:szCs w:val="20"/>
                <w14:ligatures w14:val="none"/>
              </w:rPr>
            </w:pPr>
            <w:r w:rsidRPr="00E954D7">
              <w:rPr>
                <w:rFonts w:ascii="Times New Roman" w:eastAsia="Times New Roman" w:hAnsi="Times New Roman" w:cs="Times New Roman"/>
                <w:b/>
                <w:bCs/>
                <w:color w:val="000000"/>
                <w:kern w:val="0"/>
                <w:sz w:val="20"/>
                <w:szCs w:val="20"/>
                <w14:ligatures w14:val="none"/>
              </w:rPr>
              <w:t>-112.64%</w:t>
            </w:r>
          </w:p>
        </w:tc>
      </w:tr>
      <w:tr w:rsidR="00E954D7" w:rsidRPr="00E954D7" w14:paraId="09BCB7CD" w14:textId="77777777" w:rsidTr="00E954D7">
        <w:trPr>
          <w:trHeight w:val="288"/>
        </w:trPr>
        <w:tc>
          <w:tcPr>
            <w:tcW w:w="975" w:type="pct"/>
            <w:tcBorders>
              <w:top w:val="nil"/>
              <w:left w:val="single" w:sz="4" w:space="0" w:color="auto"/>
              <w:bottom w:val="single" w:sz="4" w:space="0" w:color="auto"/>
              <w:right w:val="single" w:sz="4" w:space="0" w:color="auto"/>
            </w:tcBorders>
            <w:shd w:val="clear" w:color="auto" w:fill="auto"/>
            <w:vAlign w:val="center"/>
            <w:hideMark/>
          </w:tcPr>
          <w:p w14:paraId="3F4BC087" w14:textId="77777777" w:rsidR="00E954D7" w:rsidRPr="00E954D7" w:rsidRDefault="00E954D7" w:rsidP="00E954D7">
            <w:pPr>
              <w:spacing w:after="0" w:line="240" w:lineRule="auto"/>
              <w:rPr>
                <w:rFonts w:ascii="Times New Roman" w:eastAsia="Times New Roman" w:hAnsi="Times New Roman" w:cs="Times New Roman"/>
                <w:color w:val="000000"/>
                <w:kern w:val="0"/>
                <w:sz w:val="20"/>
                <w:szCs w:val="20"/>
                <w14:ligatures w14:val="none"/>
              </w:rPr>
            </w:pPr>
            <w:r w:rsidRPr="00E954D7">
              <w:rPr>
                <w:rFonts w:ascii="Times New Roman" w:eastAsia="Times New Roman" w:hAnsi="Times New Roman" w:cs="Times New Roman"/>
                <w:color w:val="000000"/>
                <w:kern w:val="0"/>
                <w:sz w:val="20"/>
                <w:szCs w:val="20"/>
                <w14:ligatures w14:val="none"/>
              </w:rPr>
              <w:t>BAYLEASING</w:t>
            </w:r>
          </w:p>
        </w:tc>
        <w:tc>
          <w:tcPr>
            <w:tcW w:w="643" w:type="pct"/>
            <w:tcBorders>
              <w:top w:val="nil"/>
              <w:left w:val="nil"/>
              <w:bottom w:val="single" w:sz="4" w:space="0" w:color="auto"/>
              <w:right w:val="single" w:sz="4" w:space="0" w:color="auto"/>
            </w:tcBorders>
            <w:shd w:val="clear" w:color="auto" w:fill="auto"/>
            <w:noWrap/>
            <w:vAlign w:val="bottom"/>
            <w:hideMark/>
          </w:tcPr>
          <w:p w14:paraId="5825D781" w14:textId="77777777" w:rsidR="00E954D7" w:rsidRPr="00E954D7" w:rsidRDefault="00E954D7" w:rsidP="00E954D7">
            <w:pPr>
              <w:spacing w:after="0" w:line="240" w:lineRule="auto"/>
              <w:jc w:val="right"/>
              <w:rPr>
                <w:rFonts w:ascii="Times New Roman" w:eastAsia="Times New Roman" w:hAnsi="Times New Roman" w:cs="Times New Roman"/>
                <w:color w:val="000000"/>
                <w:kern w:val="0"/>
                <w:sz w:val="20"/>
                <w:szCs w:val="20"/>
                <w14:ligatures w14:val="none"/>
              </w:rPr>
            </w:pPr>
            <w:r w:rsidRPr="00E954D7">
              <w:rPr>
                <w:rFonts w:ascii="Times New Roman" w:eastAsia="Times New Roman" w:hAnsi="Times New Roman" w:cs="Times New Roman"/>
                <w:color w:val="000000"/>
                <w:kern w:val="0"/>
                <w:sz w:val="20"/>
                <w:szCs w:val="20"/>
                <w14:ligatures w14:val="none"/>
              </w:rPr>
              <w:t>1.10%</w:t>
            </w:r>
          </w:p>
        </w:tc>
        <w:tc>
          <w:tcPr>
            <w:tcW w:w="643" w:type="pct"/>
            <w:tcBorders>
              <w:top w:val="nil"/>
              <w:left w:val="nil"/>
              <w:bottom w:val="single" w:sz="4" w:space="0" w:color="auto"/>
              <w:right w:val="single" w:sz="4" w:space="0" w:color="auto"/>
            </w:tcBorders>
            <w:shd w:val="clear" w:color="auto" w:fill="auto"/>
            <w:noWrap/>
            <w:vAlign w:val="bottom"/>
            <w:hideMark/>
          </w:tcPr>
          <w:p w14:paraId="3EC94F3F" w14:textId="77777777" w:rsidR="00E954D7" w:rsidRPr="00E954D7" w:rsidRDefault="00E954D7" w:rsidP="00E954D7">
            <w:pPr>
              <w:spacing w:after="0" w:line="240" w:lineRule="auto"/>
              <w:jc w:val="right"/>
              <w:rPr>
                <w:rFonts w:ascii="Times New Roman" w:eastAsia="Times New Roman" w:hAnsi="Times New Roman" w:cs="Times New Roman"/>
                <w:color w:val="000000"/>
                <w:kern w:val="0"/>
                <w:sz w:val="20"/>
                <w:szCs w:val="20"/>
                <w14:ligatures w14:val="none"/>
              </w:rPr>
            </w:pPr>
            <w:r w:rsidRPr="00E954D7">
              <w:rPr>
                <w:rFonts w:ascii="Times New Roman" w:eastAsia="Times New Roman" w:hAnsi="Times New Roman" w:cs="Times New Roman"/>
                <w:color w:val="000000"/>
                <w:kern w:val="0"/>
                <w:sz w:val="20"/>
                <w:szCs w:val="20"/>
                <w14:ligatures w14:val="none"/>
              </w:rPr>
              <w:t>0.86%</w:t>
            </w:r>
          </w:p>
        </w:tc>
        <w:tc>
          <w:tcPr>
            <w:tcW w:w="643" w:type="pct"/>
            <w:tcBorders>
              <w:top w:val="nil"/>
              <w:left w:val="nil"/>
              <w:bottom w:val="single" w:sz="4" w:space="0" w:color="auto"/>
              <w:right w:val="single" w:sz="4" w:space="0" w:color="auto"/>
            </w:tcBorders>
            <w:shd w:val="clear" w:color="auto" w:fill="auto"/>
            <w:noWrap/>
            <w:vAlign w:val="bottom"/>
            <w:hideMark/>
          </w:tcPr>
          <w:p w14:paraId="4BF2067E" w14:textId="77777777" w:rsidR="00E954D7" w:rsidRPr="00E954D7" w:rsidRDefault="00E954D7" w:rsidP="00E954D7">
            <w:pPr>
              <w:spacing w:after="0" w:line="240" w:lineRule="auto"/>
              <w:jc w:val="right"/>
              <w:rPr>
                <w:rFonts w:ascii="Times New Roman" w:eastAsia="Times New Roman" w:hAnsi="Times New Roman" w:cs="Times New Roman"/>
                <w:color w:val="000000"/>
                <w:kern w:val="0"/>
                <w:sz w:val="20"/>
                <w:szCs w:val="20"/>
                <w14:ligatures w14:val="none"/>
              </w:rPr>
            </w:pPr>
            <w:r w:rsidRPr="00E954D7">
              <w:rPr>
                <w:rFonts w:ascii="Times New Roman" w:eastAsia="Times New Roman" w:hAnsi="Times New Roman" w:cs="Times New Roman"/>
                <w:color w:val="000000"/>
                <w:kern w:val="0"/>
                <w:sz w:val="20"/>
                <w:szCs w:val="20"/>
                <w14:ligatures w14:val="none"/>
              </w:rPr>
              <w:t>0.99%</w:t>
            </w:r>
          </w:p>
        </w:tc>
        <w:tc>
          <w:tcPr>
            <w:tcW w:w="643" w:type="pct"/>
            <w:tcBorders>
              <w:top w:val="nil"/>
              <w:left w:val="nil"/>
              <w:bottom w:val="single" w:sz="4" w:space="0" w:color="auto"/>
              <w:right w:val="single" w:sz="4" w:space="0" w:color="auto"/>
            </w:tcBorders>
            <w:shd w:val="clear" w:color="auto" w:fill="auto"/>
            <w:noWrap/>
            <w:vAlign w:val="bottom"/>
            <w:hideMark/>
          </w:tcPr>
          <w:p w14:paraId="1EEFEB1D" w14:textId="77777777" w:rsidR="00E954D7" w:rsidRPr="00E954D7" w:rsidRDefault="00E954D7" w:rsidP="00E954D7">
            <w:pPr>
              <w:spacing w:after="0" w:line="240" w:lineRule="auto"/>
              <w:jc w:val="right"/>
              <w:rPr>
                <w:rFonts w:ascii="Times New Roman" w:eastAsia="Times New Roman" w:hAnsi="Times New Roman" w:cs="Times New Roman"/>
                <w:color w:val="000000"/>
                <w:kern w:val="0"/>
                <w:sz w:val="20"/>
                <w:szCs w:val="20"/>
                <w14:ligatures w14:val="none"/>
              </w:rPr>
            </w:pPr>
            <w:r w:rsidRPr="00E954D7">
              <w:rPr>
                <w:rFonts w:ascii="Times New Roman" w:eastAsia="Times New Roman" w:hAnsi="Times New Roman" w:cs="Times New Roman"/>
                <w:color w:val="000000"/>
                <w:kern w:val="0"/>
                <w:sz w:val="20"/>
                <w:szCs w:val="20"/>
                <w14:ligatures w14:val="none"/>
              </w:rPr>
              <w:t>-0.95%</w:t>
            </w:r>
          </w:p>
        </w:tc>
        <w:tc>
          <w:tcPr>
            <w:tcW w:w="643" w:type="pct"/>
            <w:tcBorders>
              <w:top w:val="nil"/>
              <w:left w:val="nil"/>
              <w:bottom w:val="single" w:sz="4" w:space="0" w:color="auto"/>
              <w:right w:val="single" w:sz="4" w:space="0" w:color="auto"/>
            </w:tcBorders>
            <w:shd w:val="clear" w:color="auto" w:fill="auto"/>
            <w:noWrap/>
            <w:vAlign w:val="bottom"/>
            <w:hideMark/>
          </w:tcPr>
          <w:p w14:paraId="751B7B1E" w14:textId="77777777" w:rsidR="00E954D7" w:rsidRPr="00E954D7" w:rsidRDefault="00E954D7" w:rsidP="00E954D7">
            <w:pPr>
              <w:spacing w:after="0" w:line="240" w:lineRule="auto"/>
              <w:jc w:val="right"/>
              <w:rPr>
                <w:rFonts w:ascii="Times New Roman" w:eastAsia="Times New Roman" w:hAnsi="Times New Roman" w:cs="Times New Roman"/>
                <w:color w:val="000000"/>
                <w:kern w:val="0"/>
                <w:sz w:val="20"/>
                <w:szCs w:val="20"/>
                <w14:ligatures w14:val="none"/>
              </w:rPr>
            </w:pPr>
            <w:r w:rsidRPr="00E954D7">
              <w:rPr>
                <w:rFonts w:ascii="Times New Roman" w:eastAsia="Times New Roman" w:hAnsi="Times New Roman" w:cs="Times New Roman"/>
                <w:color w:val="000000"/>
                <w:kern w:val="0"/>
                <w:sz w:val="20"/>
                <w:szCs w:val="20"/>
                <w14:ligatures w14:val="none"/>
              </w:rPr>
              <w:t>-7.56%</w:t>
            </w:r>
          </w:p>
        </w:tc>
        <w:tc>
          <w:tcPr>
            <w:tcW w:w="810" w:type="pct"/>
            <w:tcBorders>
              <w:top w:val="nil"/>
              <w:left w:val="nil"/>
              <w:bottom w:val="single" w:sz="4" w:space="0" w:color="auto"/>
              <w:right w:val="single" w:sz="4" w:space="0" w:color="auto"/>
            </w:tcBorders>
            <w:shd w:val="clear" w:color="auto" w:fill="auto"/>
            <w:noWrap/>
            <w:vAlign w:val="bottom"/>
            <w:hideMark/>
          </w:tcPr>
          <w:p w14:paraId="3A4F27F5" w14:textId="77777777" w:rsidR="00E954D7" w:rsidRPr="00E954D7" w:rsidRDefault="00E954D7" w:rsidP="00E954D7">
            <w:pPr>
              <w:spacing w:after="0" w:line="240" w:lineRule="auto"/>
              <w:jc w:val="right"/>
              <w:rPr>
                <w:rFonts w:ascii="Times New Roman" w:eastAsia="Times New Roman" w:hAnsi="Times New Roman" w:cs="Times New Roman"/>
                <w:b/>
                <w:bCs/>
                <w:color w:val="000000"/>
                <w:kern w:val="0"/>
                <w:sz w:val="20"/>
                <w:szCs w:val="20"/>
                <w14:ligatures w14:val="none"/>
              </w:rPr>
            </w:pPr>
            <w:r w:rsidRPr="00E954D7">
              <w:rPr>
                <w:rFonts w:ascii="Times New Roman" w:eastAsia="Times New Roman" w:hAnsi="Times New Roman" w:cs="Times New Roman"/>
                <w:b/>
                <w:bCs/>
                <w:color w:val="000000"/>
                <w:kern w:val="0"/>
                <w:sz w:val="20"/>
                <w:szCs w:val="20"/>
                <w14:ligatures w14:val="none"/>
              </w:rPr>
              <w:t>-1.11%</w:t>
            </w:r>
          </w:p>
        </w:tc>
      </w:tr>
      <w:tr w:rsidR="00E954D7" w:rsidRPr="00E954D7" w14:paraId="2BFC5CED" w14:textId="77777777" w:rsidTr="00E954D7">
        <w:trPr>
          <w:trHeight w:val="288"/>
        </w:trPr>
        <w:tc>
          <w:tcPr>
            <w:tcW w:w="975" w:type="pct"/>
            <w:tcBorders>
              <w:top w:val="nil"/>
              <w:left w:val="single" w:sz="4" w:space="0" w:color="auto"/>
              <w:bottom w:val="single" w:sz="4" w:space="0" w:color="auto"/>
              <w:right w:val="single" w:sz="4" w:space="0" w:color="auto"/>
            </w:tcBorders>
            <w:shd w:val="clear" w:color="auto" w:fill="auto"/>
            <w:vAlign w:val="center"/>
            <w:hideMark/>
          </w:tcPr>
          <w:p w14:paraId="27E3E620" w14:textId="77777777" w:rsidR="00E954D7" w:rsidRPr="00E954D7" w:rsidRDefault="00E954D7" w:rsidP="00E954D7">
            <w:pPr>
              <w:spacing w:after="0" w:line="240" w:lineRule="auto"/>
              <w:rPr>
                <w:rFonts w:ascii="Times New Roman" w:eastAsia="Times New Roman" w:hAnsi="Times New Roman" w:cs="Times New Roman"/>
                <w:color w:val="000000"/>
                <w:kern w:val="0"/>
                <w:sz w:val="20"/>
                <w:szCs w:val="20"/>
                <w14:ligatures w14:val="none"/>
              </w:rPr>
            </w:pPr>
            <w:r w:rsidRPr="00E954D7">
              <w:rPr>
                <w:rFonts w:ascii="Times New Roman" w:eastAsia="Times New Roman" w:hAnsi="Times New Roman" w:cs="Times New Roman"/>
                <w:color w:val="000000"/>
                <w:kern w:val="0"/>
                <w:sz w:val="20"/>
                <w:szCs w:val="20"/>
                <w14:ligatures w14:val="none"/>
              </w:rPr>
              <w:t>IDLC</w:t>
            </w:r>
          </w:p>
        </w:tc>
        <w:tc>
          <w:tcPr>
            <w:tcW w:w="643" w:type="pct"/>
            <w:tcBorders>
              <w:top w:val="nil"/>
              <w:left w:val="nil"/>
              <w:bottom w:val="single" w:sz="4" w:space="0" w:color="auto"/>
              <w:right w:val="single" w:sz="4" w:space="0" w:color="auto"/>
            </w:tcBorders>
            <w:shd w:val="clear" w:color="auto" w:fill="auto"/>
            <w:noWrap/>
            <w:vAlign w:val="bottom"/>
            <w:hideMark/>
          </w:tcPr>
          <w:p w14:paraId="6D002B5F" w14:textId="77777777" w:rsidR="00E954D7" w:rsidRPr="00E954D7" w:rsidRDefault="00E954D7" w:rsidP="00E954D7">
            <w:pPr>
              <w:spacing w:after="0" w:line="240" w:lineRule="auto"/>
              <w:jc w:val="right"/>
              <w:rPr>
                <w:rFonts w:ascii="Times New Roman" w:eastAsia="Times New Roman" w:hAnsi="Times New Roman" w:cs="Times New Roman"/>
                <w:color w:val="000000"/>
                <w:kern w:val="0"/>
                <w:sz w:val="20"/>
                <w:szCs w:val="20"/>
                <w14:ligatures w14:val="none"/>
              </w:rPr>
            </w:pPr>
            <w:r w:rsidRPr="00E954D7">
              <w:rPr>
                <w:rFonts w:ascii="Times New Roman" w:eastAsia="Times New Roman" w:hAnsi="Times New Roman" w:cs="Times New Roman"/>
                <w:color w:val="000000"/>
                <w:kern w:val="0"/>
                <w:sz w:val="20"/>
                <w:szCs w:val="20"/>
                <w14:ligatures w14:val="none"/>
              </w:rPr>
              <w:t>1.51%</w:t>
            </w:r>
          </w:p>
        </w:tc>
        <w:tc>
          <w:tcPr>
            <w:tcW w:w="643" w:type="pct"/>
            <w:tcBorders>
              <w:top w:val="nil"/>
              <w:left w:val="nil"/>
              <w:bottom w:val="single" w:sz="4" w:space="0" w:color="auto"/>
              <w:right w:val="single" w:sz="4" w:space="0" w:color="auto"/>
            </w:tcBorders>
            <w:shd w:val="clear" w:color="auto" w:fill="auto"/>
            <w:noWrap/>
            <w:vAlign w:val="bottom"/>
            <w:hideMark/>
          </w:tcPr>
          <w:p w14:paraId="3A8CBBDF" w14:textId="77777777" w:rsidR="00E954D7" w:rsidRPr="00E954D7" w:rsidRDefault="00E954D7" w:rsidP="00E954D7">
            <w:pPr>
              <w:spacing w:after="0" w:line="240" w:lineRule="auto"/>
              <w:jc w:val="right"/>
              <w:rPr>
                <w:rFonts w:ascii="Times New Roman" w:eastAsia="Times New Roman" w:hAnsi="Times New Roman" w:cs="Times New Roman"/>
                <w:color w:val="000000"/>
                <w:kern w:val="0"/>
                <w:sz w:val="20"/>
                <w:szCs w:val="20"/>
                <w14:ligatures w14:val="none"/>
              </w:rPr>
            </w:pPr>
            <w:r w:rsidRPr="00E954D7">
              <w:rPr>
                <w:rFonts w:ascii="Times New Roman" w:eastAsia="Times New Roman" w:hAnsi="Times New Roman" w:cs="Times New Roman"/>
                <w:color w:val="000000"/>
                <w:kern w:val="0"/>
                <w:sz w:val="20"/>
                <w:szCs w:val="20"/>
                <w14:ligatures w14:val="none"/>
              </w:rPr>
              <w:t>1.33%</w:t>
            </w:r>
          </w:p>
        </w:tc>
        <w:tc>
          <w:tcPr>
            <w:tcW w:w="643" w:type="pct"/>
            <w:tcBorders>
              <w:top w:val="nil"/>
              <w:left w:val="nil"/>
              <w:bottom w:val="single" w:sz="4" w:space="0" w:color="auto"/>
              <w:right w:val="single" w:sz="4" w:space="0" w:color="auto"/>
            </w:tcBorders>
            <w:shd w:val="clear" w:color="auto" w:fill="auto"/>
            <w:noWrap/>
            <w:vAlign w:val="bottom"/>
            <w:hideMark/>
          </w:tcPr>
          <w:p w14:paraId="44102444" w14:textId="77777777" w:rsidR="00E954D7" w:rsidRPr="00E954D7" w:rsidRDefault="00E954D7" w:rsidP="00E954D7">
            <w:pPr>
              <w:spacing w:after="0" w:line="240" w:lineRule="auto"/>
              <w:jc w:val="right"/>
              <w:rPr>
                <w:rFonts w:ascii="Times New Roman" w:eastAsia="Times New Roman" w:hAnsi="Times New Roman" w:cs="Times New Roman"/>
                <w:color w:val="000000"/>
                <w:kern w:val="0"/>
                <w:sz w:val="20"/>
                <w:szCs w:val="20"/>
                <w14:ligatures w14:val="none"/>
              </w:rPr>
            </w:pPr>
            <w:r w:rsidRPr="00E954D7">
              <w:rPr>
                <w:rFonts w:ascii="Times New Roman" w:eastAsia="Times New Roman" w:hAnsi="Times New Roman" w:cs="Times New Roman"/>
                <w:color w:val="000000"/>
                <w:kern w:val="0"/>
                <w:sz w:val="20"/>
                <w:szCs w:val="20"/>
                <w14:ligatures w14:val="none"/>
              </w:rPr>
              <w:t>1.79%</w:t>
            </w:r>
          </w:p>
        </w:tc>
        <w:tc>
          <w:tcPr>
            <w:tcW w:w="643" w:type="pct"/>
            <w:tcBorders>
              <w:top w:val="nil"/>
              <w:left w:val="nil"/>
              <w:bottom w:val="single" w:sz="4" w:space="0" w:color="auto"/>
              <w:right w:val="single" w:sz="4" w:space="0" w:color="auto"/>
            </w:tcBorders>
            <w:shd w:val="clear" w:color="auto" w:fill="auto"/>
            <w:noWrap/>
            <w:vAlign w:val="bottom"/>
            <w:hideMark/>
          </w:tcPr>
          <w:p w14:paraId="3A4C1EC5" w14:textId="77777777" w:rsidR="00E954D7" w:rsidRPr="00E954D7" w:rsidRDefault="00E954D7" w:rsidP="00E954D7">
            <w:pPr>
              <w:spacing w:after="0" w:line="240" w:lineRule="auto"/>
              <w:jc w:val="right"/>
              <w:rPr>
                <w:rFonts w:ascii="Times New Roman" w:eastAsia="Times New Roman" w:hAnsi="Times New Roman" w:cs="Times New Roman"/>
                <w:color w:val="000000"/>
                <w:kern w:val="0"/>
                <w:sz w:val="20"/>
                <w:szCs w:val="20"/>
                <w14:ligatures w14:val="none"/>
              </w:rPr>
            </w:pPr>
            <w:r w:rsidRPr="00E954D7">
              <w:rPr>
                <w:rFonts w:ascii="Times New Roman" w:eastAsia="Times New Roman" w:hAnsi="Times New Roman" w:cs="Times New Roman"/>
                <w:color w:val="000000"/>
                <w:kern w:val="0"/>
                <w:sz w:val="20"/>
                <w:szCs w:val="20"/>
                <w14:ligatures w14:val="none"/>
              </w:rPr>
              <w:t>1.15%</w:t>
            </w:r>
          </w:p>
        </w:tc>
        <w:tc>
          <w:tcPr>
            <w:tcW w:w="643" w:type="pct"/>
            <w:tcBorders>
              <w:top w:val="nil"/>
              <w:left w:val="nil"/>
              <w:bottom w:val="single" w:sz="4" w:space="0" w:color="auto"/>
              <w:right w:val="single" w:sz="4" w:space="0" w:color="auto"/>
            </w:tcBorders>
            <w:shd w:val="clear" w:color="auto" w:fill="auto"/>
            <w:noWrap/>
            <w:vAlign w:val="bottom"/>
            <w:hideMark/>
          </w:tcPr>
          <w:p w14:paraId="15452BC8" w14:textId="77777777" w:rsidR="00E954D7" w:rsidRPr="00E954D7" w:rsidRDefault="00E954D7" w:rsidP="00E954D7">
            <w:pPr>
              <w:spacing w:after="0" w:line="240" w:lineRule="auto"/>
              <w:jc w:val="right"/>
              <w:rPr>
                <w:rFonts w:ascii="Times New Roman" w:eastAsia="Times New Roman" w:hAnsi="Times New Roman" w:cs="Times New Roman"/>
                <w:color w:val="000000"/>
                <w:kern w:val="0"/>
                <w:sz w:val="20"/>
                <w:szCs w:val="20"/>
                <w14:ligatures w14:val="none"/>
              </w:rPr>
            </w:pPr>
            <w:r w:rsidRPr="00E954D7">
              <w:rPr>
                <w:rFonts w:ascii="Times New Roman" w:eastAsia="Times New Roman" w:hAnsi="Times New Roman" w:cs="Times New Roman"/>
                <w:color w:val="000000"/>
                <w:kern w:val="0"/>
                <w:sz w:val="20"/>
                <w:szCs w:val="20"/>
                <w14:ligatures w14:val="none"/>
              </w:rPr>
              <w:t>1.13%</w:t>
            </w:r>
          </w:p>
        </w:tc>
        <w:tc>
          <w:tcPr>
            <w:tcW w:w="810" w:type="pct"/>
            <w:tcBorders>
              <w:top w:val="nil"/>
              <w:left w:val="nil"/>
              <w:bottom w:val="single" w:sz="4" w:space="0" w:color="auto"/>
              <w:right w:val="single" w:sz="4" w:space="0" w:color="auto"/>
            </w:tcBorders>
            <w:shd w:val="clear" w:color="auto" w:fill="auto"/>
            <w:noWrap/>
            <w:vAlign w:val="bottom"/>
            <w:hideMark/>
          </w:tcPr>
          <w:p w14:paraId="19AD64AF" w14:textId="77777777" w:rsidR="00E954D7" w:rsidRPr="00E954D7" w:rsidRDefault="00E954D7" w:rsidP="00E954D7">
            <w:pPr>
              <w:spacing w:after="0" w:line="240" w:lineRule="auto"/>
              <w:jc w:val="right"/>
              <w:rPr>
                <w:rFonts w:ascii="Times New Roman" w:eastAsia="Times New Roman" w:hAnsi="Times New Roman" w:cs="Times New Roman"/>
                <w:b/>
                <w:bCs/>
                <w:color w:val="000000"/>
                <w:kern w:val="0"/>
                <w:sz w:val="20"/>
                <w:szCs w:val="20"/>
                <w14:ligatures w14:val="none"/>
              </w:rPr>
            </w:pPr>
            <w:r w:rsidRPr="00E954D7">
              <w:rPr>
                <w:rFonts w:ascii="Times New Roman" w:eastAsia="Times New Roman" w:hAnsi="Times New Roman" w:cs="Times New Roman"/>
                <w:b/>
                <w:bCs/>
                <w:color w:val="000000"/>
                <w:kern w:val="0"/>
                <w:sz w:val="20"/>
                <w:szCs w:val="20"/>
                <w14:ligatures w14:val="none"/>
              </w:rPr>
              <w:t>1.38%</w:t>
            </w:r>
          </w:p>
        </w:tc>
      </w:tr>
      <w:tr w:rsidR="00E954D7" w:rsidRPr="00E954D7" w14:paraId="06159265" w14:textId="77777777" w:rsidTr="00E954D7">
        <w:trPr>
          <w:trHeight w:val="288"/>
        </w:trPr>
        <w:tc>
          <w:tcPr>
            <w:tcW w:w="975" w:type="pct"/>
            <w:tcBorders>
              <w:top w:val="nil"/>
              <w:left w:val="single" w:sz="4" w:space="0" w:color="auto"/>
              <w:bottom w:val="single" w:sz="4" w:space="0" w:color="auto"/>
              <w:right w:val="single" w:sz="4" w:space="0" w:color="auto"/>
            </w:tcBorders>
            <w:shd w:val="clear" w:color="auto" w:fill="auto"/>
            <w:vAlign w:val="center"/>
            <w:hideMark/>
          </w:tcPr>
          <w:p w14:paraId="0B85B14A" w14:textId="77777777" w:rsidR="00E954D7" w:rsidRPr="00E954D7" w:rsidRDefault="00E954D7" w:rsidP="00E954D7">
            <w:pPr>
              <w:spacing w:after="0" w:line="240" w:lineRule="auto"/>
              <w:rPr>
                <w:rFonts w:ascii="Times New Roman" w:eastAsia="Times New Roman" w:hAnsi="Times New Roman" w:cs="Times New Roman"/>
                <w:color w:val="000000"/>
                <w:kern w:val="0"/>
                <w:sz w:val="20"/>
                <w:szCs w:val="20"/>
                <w14:ligatures w14:val="none"/>
              </w:rPr>
            </w:pPr>
            <w:r w:rsidRPr="00E954D7">
              <w:rPr>
                <w:rFonts w:ascii="Times New Roman" w:eastAsia="Times New Roman" w:hAnsi="Times New Roman" w:cs="Times New Roman"/>
                <w:color w:val="000000"/>
                <w:kern w:val="0"/>
                <w:sz w:val="20"/>
                <w:szCs w:val="20"/>
                <w14:ligatures w14:val="none"/>
              </w:rPr>
              <w:t>MIDASFIN</w:t>
            </w:r>
          </w:p>
        </w:tc>
        <w:tc>
          <w:tcPr>
            <w:tcW w:w="643" w:type="pct"/>
            <w:tcBorders>
              <w:top w:val="nil"/>
              <w:left w:val="nil"/>
              <w:bottom w:val="single" w:sz="4" w:space="0" w:color="auto"/>
              <w:right w:val="single" w:sz="4" w:space="0" w:color="auto"/>
            </w:tcBorders>
            <w:shd w:val="clear" w:color="auto" w:fill="auto"/>
            <w:noWrap/>
            <w:vAlign w:val="bottom"/>
            <w:hideMark/>
          </w:tcPr>
          <w:p w14:paraId="22EF1869" w14:textId="77777777" w:rsidR="00E954D7" w:rsidRPr="00E954D7" w:rsidRDefault="00E954D7" w:rsidP="00E954D7">
            <w:pPr>
              <w:spacing w:after="0" w:line="240" w:lineRule="auto"/>
              <w:jc w:val="right"/>
              <w:rPr>
                <w:rFonts w:ascii="Times New Roman" w:eastAsia="Times New Roman" w:hAnsi="Times New Roman" w:cs="Times New Roman"/>
                <w:color w:val="000000"/>
                <w:kern w:val="0"/>
                <w:sz w:val="20"/>
                <w:szCs w:val="20"/>
                <w14:ligatures w14:val="none"/>
              </w:rPr>
            </w:pPr>
            <w:r w:rsidRPr="00E954D7">
              <w:rPr>
                <w:rFonts w:ascii="Times New Roman" w:eastAsia="Times New Roman" w:hAnsi="Times New Roman" w:cs="Times New Roman"/>
                <w:color w:val="000000"/>
                <w:kern w:val="0"/>
                <w:sz w:val="20"/>
                <w:szCs w:val="20"/>
                <w14:ligatures w14:val="none"/>
              </w:rPr>
              <w:t>0.35%</w:t>
            </w:r>
          </w:p>
        </w:tc>
        <w:tc>
          <w:tcPr>
            <w:tcW w:w="643" w:type="pct"/>
            <w:tcBorders>
              <w:top w:val="nil"/>
              <w:left w:val="nil"/>
              <w:bottom w:val="single" w:sz="4" w:space="0" w:color="auto"/>
              <w:right w:val="single" w:sz="4" w:space="0" w:color="auto"/>
            </w:tcBorders>
            <w:shd w:val="clear" w:color="auto" w:fill="auto"/>
            <w:noWrap/>
            <w:vAlign w:val="bottom"/>
            <w:hideMark/>
          </w:tcPr>
          <w:p w14:paraId="49883448" w14:textId="77777777" w:rsidR="00E954D7" w:rsidRPr="00E954D7" w:rsidRDefault="00E954D7" w:rsidP="00E954D7">
            <w:pPr>
              <w:spacing w:after="0" w:line="240" w:lineRule="auto"/>
              <w:jc w:val="right"/>
              <w:rPr>
                <w:rFonts w:ascii="Times New Roman" w:eastAsia="Times New Roman" w:hAnsi="Times New Roman" w:cs="Times New Roman"/>
                <w:color w:val="000000"/>
                <w:kern w:val="0"/>
                <w:sz w:val="20"/>
                <w:szCs w:val="20"/>
                <w14:ligatures w14:val="none"/>
              </w:rPr>
            </w:pPr>
            <w:r w:rsidRPr="00E954D7">
              <w:rPr>
                <w:rFonts w:ascii="Times New Roman" w:eastAsia="Times New Roman" w:hAnsi="Times New Roman" w:cs="Times New Roman"/>
                <w:color w:val="000000"/>
                <w:kern w:val="0"/>
                <w:sz w:val="20"/>
                <w:szCs w:val="20"/>
                <w14:ligatures w14:val="none"/>
              </w:rPr>
              <w:t>2.82%</w:t>
            </w:r>
          </w:p>
        </w:tc>
        <w:tc>
          <w:tcPr>
            <w:tcW w:w="643" w:type="pct"/>
            <w:tcBorders>
              <w:top w:val="nil"/>
              <w:left w:val="nil"/>
              <w:bottom w:val="single" w:sz="4" w:space="0" w:color="auto"/>
              <w:right w:val="single" w:sz="4" w:space="0" w:color="auto"/>
            </w:tcBorders>
            <w:shd w:val="clear" w:color="auto" w:fill="auto"/>
            <w:noWrap/>
            <w:vAlign w:val="bottom"/>
            <w:hideMark/>
          </w:tcPr>
          <w:p w14:paraId="094A9A95" w14:textId="77777777" w:rsidR="00E954D7" w:rsidRPr="00E954D7" w:rsidRDefault="00E954D7" w:rsidP="00E954D7">
            <w:pPr>
              <w:spacing w:after="0" w:line="240" w:lineRule="auto"/>
              <w:jc w:val="right"/>
              <w:rPr>
                <w:rFonts w:ascii="Times New Roman" w:eastAsia="Times New Roman" w:hAnsi="Times New Roman" w:cs="Times New Roman"/>
                <w:color w:val="000000"/>
                <w:kern w:val="0"/>
                <w:sz w:val="20"/>
                <w:szCs w:val="20"/>
                <w14:ligatures w14:val="none"/>
              </w:rPr>
            </w:pPr>
            <w:r w:rsidRPr="00E954D7">
              <w:rPr>
                <w:rFonts w:ascii="Times New Roman" w:eastAsia="Times New Roman" w:hAnsi="Times New Roman" w:cs="Times New Roman"/>
                <w:color w:val="000000"/>
                <w:kern w:val="0"/>
                <w:sz w:val="20"/>
                <w:szCs w:val="20"/>
                <w14:ligatures w14:val="none"/>
              </w:rPr>
              <w:t>3.09%</w:t>
            </w:r>
          </w:p>
        </w:tc>
        <w:tc>
          <w:tcPr>
            <w:tcW w:w="643" w:type="pct"/>
            <w:tcBorders>
              <w:top w:val="nil"/>
              <w:left w:val="nil"/>
              <w:bottom w:val="single" w:sz="4" w:space="0" w:color="auto"/>
              <w:right w:val="single" w:sz="4" w:space="0" w:color="auto"/>
            </w:tcBorders>
            <w:shd w:val="clear" w:color="auto" w:fill="auto"/>
            <w:noWrap/>
            <w:vAlign w:val="bottom"/>
            <w:hideMark/>
          </w:tcPr>
          <w:p w14:paraId="0E18F33D" w14:textId="77777777" w:rsidR="00E954D7" w:rsidRPr="00E954D7" w:rsidRDefault="00E954D7" w:rsidP="00E954D7">
            <w:pPr>
              <w:spacing w:after="0" w:line="240" w:lineRule="auto"/>
              <w:jc w:val="right"/>
              <w:rPr>
                <w:rFonts w:ascii="Times New Roman" w:eastAsia="Times New Roman" w:hAnsi="Times New Roman" w:cs="Times New Roman"/>
                <w:color w:val="000000"/>
                <w:kern w:val="0"/>
                <w:sz w:val="20"/>
                <w:szCs w:val="20"/>
                <w14:ligatures w14:val="none"/>
              </w:rPr>
            </w:pPr>
            <w:r w:rsidRPr="00E954D7">
              <w:rPr>
                <w:rFonts w:ascii="Times New Roman" w:eastAsia="Times New Roman" w:hAnsi="Times New Roman" w:cs="Times New Roman"/>
                <w:color w:val="000000"/>
                <w:kern w:val="0"/>
                <w:sz w:val="20"/>
                <w:szCs w:val="20"/>
                <w14:ligatures w14:val="none"/>
              </w:rPr>
              <w:t>2.20%</w:t>
            </w:r>
          </w:p>
        </w:tc>
        <w:tc>
          <w:tcPr>
            <w:tcW w:w="643" w:type="pct"/>
            <w:tcBorders>
              <w:top w:val="nil"/>
              <w:left w:val="nil"/>
              <w:bottom w:val="single" w:sz="4" w:space="0" w:color="auto"/>
              <w:right w:val="single" w:sz="4" w:space="0" w:color="auto"/>
            </w:tcBorders>
            <w:shd w:val="clear" w:color="auto" w:fill="auto"/>
            <w:noWrap/>
            <w:vAlign w:val="bottom"/>
            <w:hideMark/>
          </w:tcPr>
          <w:p w14:paraId="6E382BF8" w14:textId="77777777" w:rsidR="00E954D7" w:rsidRPr="00E954D7" w:rsidRDefault="00E954D7" w:rsidP="00E954D7">
            <w:pPr>
              <w:spacing w:after="0" w:line="240" w:lineRule="auto"/>
              <w:jc w:val="right"/>
              <w:rPr>
                <w:rFonts w:ascii="Times New Roman" w:eastAsia="Times New Roman" w:hAnsi="Times New Roman" w:cs="Times New Roman"/>
                <w:color w:val="000000"/>
                <w:kern w:val="0"/>
                <w:sz w:val="20"/>
                <w:szCs w:val="20"/>
                <w14:ligatures w14:val="none"/>
              </w:rPr>
            </w:pPr>
            <w:r w:rsidRPr="00E954D7">
              <w:rPr>
                <w:rFonts w:ascii="Times New Roman" w:eastAsia="Times New Roman" w:hAnsi="Times New Roman" w:cs="Times New Roman"/>
                <w:color w:val="000000"/>
                <w:kern w:val="0"/>
                <w:sz w:val="20"/>
                <w:szCs w:val="20"/>
                <w14:ligatures w14:val="none"/>
              </w:rPr>
              <w:t>0.27%</w:t>
            </w:r>
          </w:p>
        </w:tc>
        <w:tc>
          <w:tcPr>
            <w:tcW w:w="810" w:type="pct"/>
            <w:tcBorders>
              <w:top w:val="nil"/>
              <w:left w:val="nil"/>
              <w:bottom w:val="single" w:sz="4" w:space="0" w:color="auto"/>
              <w:right w:val="single" w:sz="4" w:space="0" w:color="auto"/>
            </w:tcBorders>
            <w:shd w:val="clear" w:color="auto" w:fill="auto"/>
            <w:noWrap/>
            <w:vAlign w:val="bottom"/>
            <w:hideMark/>
          </w:tcPr>
          <w:p w14:paraId="7BFBCDDD" w14:textId="77777777" w:rsidR="00E954D7" w:rsidRPr="00E954D7" w:rsidRDefault="00E954D7" w:rsidP="00E954D7">
            <w:pPr>
              <w:spacing w:after="0" w:line="240" w:lineRule="auto"/>
              <w:jc w:val="right"/>
              <w:rPr>
                <w:rFonts w:ascii="Times New Roman" w:eastAsia="Times New Roman" w:hAnsi="Times New Roman" w:cs="Times New Roman"/>
                <w:b/>
                <w:bCs/>
                <w:color w:val="000000"/>
                <w:kern w:val="0"/>
                <w:sz w:val="20"/>
                <w:szCs w:val="20"/>
                <w14:ligatures w14:val="none"/>
              </w:rPr>
            </w:pPr>
            <w:r w:rsidRPr="00E954D7">
              <w:rPr>
                <w:rFonts w:ascii="Times New Roman" w:eastAsia="Times New Roman" w:hAnsi="Times New Roman" w:cs="Times New Roman"/>
                <w:b/>
                <w:bCs/>
                <w:color w:val="000000"/>
                <w:kern w:val="0"/>
                <w:sz w:val="20"/>
                <w:szCs w:val="20"/>
                <w14:ligatures w14:val="none"/>
              </w:rPr>
              <w:t>1.75%</w:t>
            </w:r>
          </w:p>
        </w:tc>
      </w:tr>
      <w:tr w:rsidR="00E954D7" w:rsidRPr="00E954D7" w14:paraId="078E8E9A" w14:textId="77777777" w:rsidTr="00E954D7">
        <w:trPr>
          <w:trHeight w:val="288"/>
        </w:trPr>
        <w:tc>
          <w:tcPr>
            <w:tcW w:w="975" w:type="pct"/>
            <w:tcBorders>
              <w:top w:val="nil"/>
              <w:left w:val="single" w:sz="4" w:space="0" w:color="auto"/>
              <w:bottom w:val="single" w:sz="4" w:space="0" w:color="auto"/>
              <w:right w:val="single" w:sz="4" w:space="0" w:color="auto"/>
            </w:tcBorders>
            <w:shd w:val="clear" w:color="auto" w:fill="auto"/>
            <w:noWrap/>
            <w:vAlign w:val="center"/>
            <w:hideMark/>
          </w:tcPr>
          <w:p w14:paraId="049DF0F4" w14:textId="77777777" w:rsidR="00E954D7" w:rsidRPr="00E954D7" w:rsidRDefault="00E954D7" w:rsidP="00E954D7">
            <w:pPr>
              <w:spacing w:after="0" w:line="240" w:lineRule="auto"/>
              <w:rPr>
                <w:rFonts w:ascii="Times New Roman" w:eastAsia="Times New Roman" w:hAnsi="Times New Roman" w:cs="Times New Roman"/>
                <w:color w:val="000000"/>
                <w:kern w:val="0"/>
                <w:sz w:val="20"/>
                <w:szCs w:val="20"/>
                <w14:ligatures w14:val="none"/>
              </w:rPr>
            </w:pPr>
            <w:r w:rsidRPr="00E954D7">
              <w:rPr>
                <w:rFonts w:ascii="Times New Roman" w:eastAsia="Times New Roman" w:hAnsi="Times New Roman" w:cs="Times New Roman"/>
                <w:color w:val="000000"/>
                <w:kern w:val="0"/>
                <w:sz w:val="20"/>
                <w:szCs w:val="20"/>
                <w14:ligatures w14:val="none"/>
              </w:rPr>
              <w:t>BDFINANCE</w:t>
            </w:r>
          </w:p>
        </w:tc>
        <w:tc>
          <w:tcPr>
            <w:tcW w:w="643" w:type="pct"/>
            <w:tcBorders>
              <w:top w:val="nil"/>
              <w:left w:val="nil"/>
              <w:bottom w:val="single" w:sz="4" w:space="0" w:color="auto"/>
              <w:right w:val="single" w:sz="4" w:space="0" w:color="auto"/>
            </w:tcBorders>
            <w:shd w:val="clear" w:color="auto" w:fill="auto"/>
            <w:noWrap/>
            <w:vAlign w:val="bottom"/>
            <w:hideMark/>
          </w:tcPr>
          <w:p w14:paraId="3A318653" w14:textId="77777777" w:rsidR="00E954D7" w:rsidRPr="00E954D7" w:rsidRDefault="00E954D7" w:rsidP="00E954D7">
            <w:pPr>
              <w:spacing w:after="0" w:line="240" w:lineRule="auto"/>
              <w:jc w:val="right"/>
              <w:rPr>
                <w:rFonts w:ascii="Times New Roman" w:eastAsia="Times New Roman" w:hAnsi="Times New Roman" w:cs="Times New Roman"/>
                <w:color w:val="000000"/>
                <w:kern w:val="0"/>
                <w:sz w:val="20"/>
                <w:szCs w:val="20"/>
                <w14:ligatures w14:val="none"/>
              </w:rPr>
            </w:pPr>
            <w:r w:rsidRPr="00E954D7">
              <w:rPr>
                <w:rFonts w:ascii="Times New Roman" w:eastAsia="Times New Roman" w:hAnsi="Times New Roman" w:cs="Times New Roman"/>
                <w:color w:val="000000"/>
                <w:kern w:val="0"/>
                <w:sz w:val="20"/>
                <w:szCs w:val="20"/>
                <w14:ligatures w14:val="none"/>
              </w:rPr>
              <w:t>2.33%</w:t>
            </w:r>
          </w:p>
        </w:tc>
        <w:tc>
          <w:tcPr>
            <w:tcW w:w="643" w:type="pct"/>
            <w:tcBorders>
              <w:top w:val="nil"/>
              <w:left w:val="nil"/>
              <w:bottom w:val="single" w:sz="4" w:space="0" w:color="auto"/>
              <w:right w:val="single" w:sz="4" w:space="0" w:color="auto"/>
            </w:tcBorders>
            <w:shd w:val="clear" w:color="auto" w:fill="auto"/>
            <w:noWrap/>
            <w:vAlign w:val="bottom"/>
            <w:hideMark/>
          </w:tcPr>
          <w:p w14:paraId="18FAF526" w14:textId="77777777" w:rsidR="00E954D7" w:rsidRPr="00E954D7" w:rsidRDefault="00E954D7" w:rsidP="00E954D7">
            <w:pPr>
              <w:spacing w:after="0" w:line="240" w:lineRule="auto"/>
              <w:jc w:val="right"/>
              <w:rPr>
                <w:rFonts w:ascii="Times New Roman" w:eastAsia="Times New Roman" w:hAnsi="Times New Roman" w:cs="Times New Roman"/>
                <w:color w:val="000000"/>
                <w:kern w:val="0"/>
                <w:sz w:val="20"/>
                <w:szCs w:val="20"/>
                <w14:ligatures w14:val="none"/>
              </w:rPr>
            </w:pPr>
            <w:r w:rsidRPr="00E954D7">
              <w:rPr>
                <w:rFonts w:ascii="Times New Roman" w:eastAsia="Times New Roman" w:hAnsi="Times New Roman" w:cs="Times New Roman"/>
                <w:color w:val="000000"/>
                <w:kern w:val="0"/>
                <w:sz w:val="20"/>
                <w:szCs w:val="20"/>
                <w14:ligatures w14:val="none"/>
              </w:rPr>
              <w:t>1.98%</w:t>
            </w:r>
          </w:p>
        </w:tc>
        <w:tc>
          <w:tcPr>
            <w:tcW w:w="643" w:type="pct"/>
            <w:tcBorders>
              <w:top w:val="nil"/>
              <w:left w:val="nil"/>
              <w:bottom w:val="single" w:sz="4" w:space="0" w:color="auto"/>
              <w:right w:val="single" w:sz="4" w:space="0" w:color="auto"/>
            </w:tcBorders>
            <w:shd w:val="clear" w:color="auto" w:fill="auto"/>
            <w:noWrap/>
            <w:vAlign w:val="bottom"/>
            <w:hideMark/>
          </w:tcPr>
          <w:p w14:paraId="6E9B61DB" w14:textId="77777777" w:rsidR="00E954D7" w:rsidRPr="00E954D7" w:rsidRDefault="00E954D7" w:rsidP="00E954D7">
            <w:pPr>
              <w:spacing w:after="0" w:line="240" w:lineRule="auto"/>
              <w:jc w:val="right"/>
              <w:rPr>
                <w:rFonts w:ascii="Times New Roman" w:eastAsia="Times New Roman" w:hAnsi="Times New Roman" w:cs="Times New Roman"/>
                <w:color w:val="000000"/>
                <w:kern w:val="0"/>
                <w:sz w:val="20"/>
                <w:szCs w:val="20"/>
                <w14:ligatures w14:val="none"/>
              </w:rPr>
            </w:pPr>
            <w:r w:rsidRPr="00E954D7">
              <w:rPr>
                <w:rFonts w:ascii="Times New Roman" w:eastAsia="Times New Roman" w:hAnsi="Times New Roman" w:cs="Times New Roman"/>
                <w:color w:val="000000"/>
                <w:kern w:val="0"/>
                <w:sz w:val="20"/>
                <w:szCs w:val="20"/>
                <w14:ligatures w14:val="none"/>
              </w:rPr>
              <w:t>2.06%</w:t>
            </w:r>
          </w:p>
        </w:tc>
        <w:tc>
          <w:tcPr>
            <w:tcW w:w="643" w:type="pct"/>
            <w:tcBorders>
              <w:top w:val="nil"/>
              <w:left w:val="nil"/>
              <w:bottom w:val="single" w:sz="4" w:space="0" w:color="auto"/>
              <w:right w:val="single" w:sz="4" w:space="0" w:color="auto"/>
            </w:tcBorders>
            <w:shd w:val="clear" w:color="auto" w:fill="auto"/>
            <w:noWrap/>
            <w:vAlign w:val="bottom"/>
            <w:hideMark/>
          </w:tcPr>
          <w:p w14:paraId="5A061175" w14:textId="77777777" w:rsidR="00E954D7" w:rsidRPr="00E954D7" w:rsidRDefault="00E954D7" w:rsidP="00E954D7">
            <w:pPr>
              <w:spacing w:after="0" w:line="240" w:lineRule="auto"/>
              <w:jc w:val="right"/>
              <w:rPr>
                <w:rFonts w:ascii="Times New Roman" w:eastAsia="Times New Roman" w:hAnsi="Times New Roman" w:cs="Times New Roman"/>
                <w:color w:val="000000"/>
                <w:kern w:val="0"/>
                <w:sz w:val="20"/>
                <w:szCs w:val="20"/>
                <w14:ligatures w14:val="none"/>
              </w:rPr>
            </w:pPr>
            <w:r w:rsidRPr="00E954D7">
              <w:rPr>
                <w:rFonts w:ascii="Times New Roman" w:eastAsia="Times New Roman" w:hAnsi="Times New Roman" w:cs="Times New Roman"/>
                <w:color w:val="000000"/>
                <w:kern w:val="0"/>
                <w:sz w:val="20"/>
                <w:szCs w:val="20"/>
                <w14:ligatures w14:val="none"/>
              </w:rPr>
              <w:t>2.27%</w:t>
            </w:r>
          </w:p>
        </w:tc>
        <w:tc>
          <w:tcPr>
            <w:tcW w:w="643" w:type="pct"/>
            <w:tcBorders>
              <w:top w:val="nil"/>
              <w:left w:val="nil"/>
              <w:bottom w:val="single" w:sz="4" w:space="0" w:color="auto"/>
              <w:right w:val="single" w:sz="4" w:space="0" w:color="auto"/>
            </w:tcBorders>
            <w:shd w:val="clear" w:color="auto" w:fill="auto"/>
            <w:noWrap/>
            <w:vAlign w:val="bottom"/>
            <w:hideMark/>
          </w:tcPr>
          <w:p w14:paraId="35D89BEF" w14:textId="77777777" w:rsidR="00E954D7" w:rsidRPr="00E954D7" w:rsidRDefault="00E954D7" w:rsidP="00E954D7">
            <w:pPr>
              <w:spacing w:after="0" w:line="240" w:lineRule="auto"/>
              <w:jc w:val="right"/>
              <w:rPr>
                <w:rFonts w:ascii="Times New Roman" w:eastAsia="Times New Roman" w:hAnsi="Times New Roman" w:cs="Times New Roman"/>
                <w:color w:val="000000"/>
                <w:kern w:val="0"/>
                <w:sz w:val="20"/>
                <w:szCs w:val="20"/>
                <w14:ligatures w14:val="none"/>
              </w:rPr>
            </w:pPr>
            <w:r w:rsidRPr="00E954D7">
              <w:rPr>
                <w:rFonts w:ascii="Times New Roman" w:eastAsia="Times New Roman" w:hAnsi="Times New Roman" w:cs="Times New Roman"/>
                <w:color w:val="000000"/>
                <w:kern w:val="0"/>
                <w:sz w:val="20"/>
                <w:szCs w:val="20"/>
                <w14:ligatures w14:val="none"/>
              </w:rPr>
              <w:t>1.56%</w:t>
            </w:r>
          </w:p>
        </w:tc>
        <w:tc>
          <w:tcPr>
            <w:tcW w:w="810" w:type="pct"/>
            <w:tcBorders>
              <w:top w:val="nil"/>
              <w:left w:val="nil"/>
              <w:bottom w:val="single" w:sz="4" w:space="0" w:color="auto"/>
              <w:right w:val="single" w:sz="4" w:space="0" w:color="auto"/>
            </w:tcBorders>
            <w:shd w:val="clear" w:color="auto" w:fill="auto"/>
            <w:noWrap/>
            <w:vAlign w:val="bottom"/>
            <w:hideMark/>
          </w:tcPr>
          <w:p w14:paraId="51E2DEEA" w14:textId="77777777" w:rsidR="00E954D7" w:rsidRPr="00E954D7" w:rsidRDefault="00E954D7" w:rsidP="00E954D7">
            <w:pPr>
              <w:spacing w:after="0" w:line="240" w:lineRule="auto"/>
              <w:jc w:val="right"/>
              <w:rPr>
                <w:rFonts w:ascii="Times New Roman" w:eastAsia="Times New Roman" w:hAnsi="Times New Roman" w:cs="Times New Roman"/>
                <w:b/>
                <w:bCs/>
                <w:color w:val="000000"/>
                <w:kern w:val="0"/>
                <w:sz w:val="20"/>
                <w:szCs w:val="20"/>
                <w14:ligatures w14:val="none"/>
              </w:rPr>
            </w:pPr>
            <w:r w:rsidRPr="00E954D7">
              <w:rPr>
                <w:rFonts w:ascii="Times New Roman" w:eastAsia="Times New Roman" w:hAnsi="Times New Roman" w:cs="Times New Roman"/>
                <w:b/>
                <w:bCs/>
                <w:color w:val="000000"/>
                <w:kern w:val="0"/>
                <w:sz w:val="20"/>
                <w:szCs w:val="20"/>
                <w14:ligatures w14:val="none"/>
              </w:rPr>
              <w:t>2.04%</w:t>
            </w:r>
          </w:p>
        </w:tc>
      </w:tr>
      <w:tr w:rsidR="00E954D7" w:rsidRPr="00E954D7" w14:paraId="335B4D3F" w14:textId="77777777" w:rsidTr="00E954D7">
        <w:trPr>
          <w:trHeight w:val="288"/>
        </w:trPr>
        <w:tc>
          <w:tcPr>
            <w:tcW w:w="975" w:type="pct"/>
            <w:tcBorders>
              <w:top w:val="nil"/>
              <w:left w:val="single" w:sz="4" w:space="0" w:color="auto"/>
              <w:bottom w:val="single" w:sz="4" w:space="0" w:color="auto"/>
              <w:right w:val="single" w:sz="4" w:space="0" w:color="auto"/>
            </w:tcBorders>
            <w:shd w:val="clear" w:color="auto" w:fill="auto"/>
            <w:vAlign w:val="center"/>
            <w:hideMark/>
          </w:tcPr>
          <w:p w14:paraId="03016A63" w14:textId="77777777" w:rsidR="00E954D7" w:rsidRPr="00E954D7" w:rsidRDefault="00E954D7" w:rsidP="00E954D7">
            <w:pPr>
              <w:spacing w:after="0" w:line="240" w:lineRule="auto"/>
              <w:rPr>
                <w:rFonts w:ascii="Times New Roman" w:eastAsia="Times New Roman" w:hAnsi="Times New Roman" w:cs="Times New Roman"/>
                <w:color w:val="000000"/>
                <w:kern w:val="0"/>
                <w:sz w:val="20"/>
                <w:szCs w:val="20"/>
                <w14:ligatures w14:val="none"/>
              </w:rPr>
            </w:pPr>
            <w:r w:rsidRPr="00E954D7">
              <w:rPr>
                <w:rFonts w:ascii="Times New Roman" w:eastAsia="Times New Roman" w:hAnsi="Times New Roman" w:cs="Times New Roman"/>
                <w:color w:val="000000"/>
                <w:kern w:val="0"/>
                <w:sz w:val="20"/>
                <w:szCs w:val="20"/>
                <w14:ligatures w14:val="none"/>
              </w:rPr>
              <w:t>LANKABAFIN</w:t>
            </w:r>
          </w:p>
        </w:tc>
        <w:tc>
          <w:tcPr>
            <w:tcW w:w="643" w:type="pct"/>
            <w:tcBorders>
              <w:top w:val="nil"/>
              <w:left w:val="nil"/>
              <w:bottom w:val="single" w:sz="4" w:space="0" w:color="auto"/>
              <w:right w:val="single" w:sz="4" w:space="0" w:color="auto"/>
            </w:tcBorders>
            <w:shd w:val="clear" w:color="auto" w:fill="auto"/>
            <w:noWrap/>
            <w:vAlign w:val="bottom"/>
            <w:hideMark/>
          </w:tcPr>
          <w:p w14:paraId="685B1388" w14:textId="77777777" w:rsidR="00E954D7" w:rsidRPr="00E954D7" w:rsidRDefault="00E954D7" w:rsidP="00E954D7">
            <w:pPr>
              <w:spacing w:after="0" w:line="240" w:lineRule="auto"/>
              <w:jc w:val="right"/>
              <w:rPr>
                <w:rFonts w:ascii="Times New Roman" w:eastAsia="Times New Roman" w:hAnsi="Times New Roman" w:cs="Times New Roman"/>
                <w:color w:val="000000"/>
                <w:kern w:val="0"/>
                <w:sz w:val="20"/>
                <w:szCs w:val="20"/>
                <w14:ligatures w14:val="none"/>
              </w:rPr>
            </w:pPr>
            <w:r w:rsidRPr="00E954D7">
              <w:rPr>
                <w:rFonts w:ascii="Times New Roman" w:eastAsia="Times New Roman" w:hAnsi="Times New Roman" w:cs="Times New Roman"/>
                <w:color w:val="000000"/>
                <w:kern w:val="0"/>
                <w:sz w:val="20"/>
                <w:szCs w:val="20"/>
                <w14:ligatures w14:val="none"/>
              </w:rPr>
              <w:t>0.83%</w:t>
            </w:r>
          </w:p>
        </w:tc>
        <w:tc>
          <w:tcPr>
            <w:tcW w:w="643" w:type="pct"/>
            <w:tcBorders>
              <w:top w:val="nil"/>
              <w:left w:val="nil"/>
              <w:bottom w:val="single" w:sz="4" w:space="0" w:color="auto"/>
              <w:right w:val="single" w:sz="4" w:space="0" w:color="auto"/>
            </w:tcBorders>
            <w:shd w:val="clear" w:color="auto" w:fill="auto"/>
            <w:noWrap/>
            <w:vAlign w:val="bottom"/>
            <w:hideMark/>
          </w:tcPr>
          <w:p w14:paraId="090931C3" w14:textId="77777777" w:rsidR="00E954D7" w:rsidRPr="00E954D7" w:rsidRDefault="00E954D7" w:rsidP="00E954D7">
            <w:pPr>
              <w:spacing w:after="0" w:line="240" w:lineRule="auto"/>
              <w:jc w:val="right"/>
              <w:rPr>
                <w:rFonts w:ascii="Times New Roman" w:eastAsia="Times New Roman" w:hAnsi="Times New Roman" w:cs="Times New Roman"/>
                <w:color w:val="000000"/>
                <w:kern w:val="0"/>
                <w:sz w:val="20"/>
                <w:szCs w:val="20"/>
                <w14:ligatures w14:val="none"/>
              </w:rPr>
            </w:pPr>
            <w:r w:rsidRPr="00E954D7">
              <w:rPr>
                <w:rFonts w:ascii="Times New Roman" w:eastAsia="Times New Roman" w:hAnsi="Times New Roman" w:cs="Times New Roman"/>
                <w:color w:val="000000"/>
                <w:kern w:val="0"/>
                <w:sz w:val="20"/>
                <w:szCs w:val="20"/>
                <w14:ligatures w14:val="none"/>
              </w:rPr>
              <w:t>1.02%</w:t>
            </w:r>
          </w:p>
        </w:tc>
        <w:tc>
          <w:tcPr>
            <w:tcW w:w="643" w:type="pct"/>
            <w:tcBorders>
              <w:top w:val="nil"/>
              <w:left w:val="nil"/>
              <w:bottom w:val="single" w:sz="4" w:space="0" w:color="auto"/>
              <w:right w:val="single" w:sz="4" w:space="0" w:color="auto"/>
            </w:tcBorders>
            <w:shd w:val="clear" w:color="auto" w:fill="auto"/>
            <w:noWrap/>
            <w:vAlign w:val="bottom"/>
            <w:hideMark/>
          </w:tcPr>
          <w:p w14:paraId="40C6B8CB" w14:textId="77777777" w:rsidR="00E954D7" w:rsidRPr="00E954D7" w:rsidRDefault="00E954D7" w:rsidP="00E954D7">
            <w:pPr>
              <w:spacing w:after="0" w:line="240" w:lineRule="auto"/>
              <w:jc w:val="right"/>
              <w:rPr>
                <w:rFonts w:ascii="Times New Roman" w:eastAsia="Times New Roman" w:hAnsi="Times New Roman" w:cs="Times New Roman"/>
                <w:color w:val="000000"/>
                <w:kern w:val="0"/>
                <w:sz w:val="20"/>
                <w:szCs w:val="20"/>
                <w14:ligatures w14:val="none"/>
              </w:rPr>
            </w:pPr>
            <w:r w:rsidRPr="00E954D7">
              <w:rPr>
                <w:rFonts w:ascii="Times New Roman" w:eastAsia="Times New Roman" w:hAnsi="Times New Roman" w:cs="Times New Roman"/>
                <w:color w:val="000000"/>
                <w:kern w:val="0"/>
                <w:sz w:val="20"/>
                <w:szCs w:val="20"/>
                <w14:ligatures w14:val="none"/>
              </w:rPr>
              <w:t>1.17%</w:t>
            </w:r>
          </w:p>
        </w:tc>
        <w:tc>
          <w:tcPr>
            <w:tcW w:w="643" w:type="pct"/>
            <w:tcBorders>
              <w:top w:val="nil"/>
              <w:left w:val="nil"/>
              <w:bottom w:val="single" w:sz="4" w:space="0" w:color="auto"/>
              <w:right w:val="single" w:sz="4" w:space="0" w:color="auto"/>
            </w:tcBorders>
            <w:shd w:val="clear" w:color="auto" w:fill="auto"/>
            <w:noWrap/>
            <w:vAlign w:val="bottom"/>
            <w:hideMark/>
          </w:tcPr>
          <w:p w14:paraId="22AC0B01" w14:textId="77777777" w:rsidR="00E954D7" w:rsidRPr="00E954D7" w:rsidRDefault="00E954D7" w:rsidP="00E954D7">
            <w:pPr>
              <w:spacing w:after="0" w:line="240" w:lineRule="auto"/>
              <w:jc w:val="right"/>
              <w:rPr>
                <w:rFonts w:ascii="Times New Roman" w:eastAsia="Times New Roman" w:hAnsi="Times New Roman" w:cs="Times New Roman"/>
                <w:color w:val="000000"/>
                <w:kern w:val="0"/>
                <w:sz w:val="20"/>
                <w:szCs w:val="20"/>
                <w14:ligatures w14:val="none"/>
              </w:rPr>
            </w:pPr>
            <w:r w:rsidRPr="00E954D7">
              <w:rPr>
                <w:rFonts w:ascii="Times New Roman" w:eastAsia="Times New Roman" w:hAnsi="Times New Roman" w:cs="Times New Roman"/>
                <w:color w:val="000000"/>
                <w:kern w:val="0"/>
                <w:sz w:val="20"/>
                <w:szCs w:val="20"/>
                <w14:ligatures w14:val="none"/>
              </w:rPr>
              <w:t>0.81%</w:t>
            </w:r>
          </w:p>
        </w:tc>
        <w:tc>
          <w:tcPr>
            <w:tcW w:w="643" w:type="pct"/>
            <w:tcBorders>
              <w:top w:val="nil"/>
              <w:left w:val="nil"/>
              <w:bottom w:val="single" w:sz="4" w:space="0" w:color="auto"/>
              <w:right w:val="single" w:sz="4" w:space="0" w:color="auto"/>
            </w:tcBorders>
            <w:shd w:val="clear" w:color="auto" w:fill="auto"/>
            <w:noWrap/>
            <w:vAlign w:val="bottom"/>
            <w:hideMark/>
          </w:tcPr>
          <w:p w14:paraId="3D2EF53D" w14:textId="77777777" w:rsidR="00E954D7" w:rsidRPr="00E954D7" w:rsidRDefault="00E954D7" w:rsidP="00E954D7">
            <w:pPr>
              <w:spacing w:after="0" w:line="240" w:lineRule="auto"/>
              <w:jc w:val="right"/>
              <w:rPr>
                <w:rFonts w:ascii="Times New Roman" w:eastAsia="Times New Roman" w:hAnsi="Times New Roman" w:cs="Times New Roman"/>
                <w:color w:val="000000"/>
                <w:kern w:val="0"/>
                <w:sz w:val="20"/>
                <w:szCs w:val="20"/>
                <w14:ligatures w14:val="none"/>
              </w:rPr>
            </w:pPr>
            <w:r w:rsidRPr="00E954D7">
              <w:rPr>
                <w:rFonts w:ascii="Times New Roman" w:eastAsia="Times New Roman" w:hAnsi="Times New Roman" w:cs="Times New Roman"/>
                <w:color w:val="000000"/>
                <w:kern w:val="0"/>
                <w:sz w:val="20"/>
                <w:szCs w:val="20"/>
                <w14:ligatures w14:val="none"/>
              </w:rPr>
              <w:t>0.23%</w:t>
            </w:r>
          </w:p>
        </w:tc>
        <w:tc>
          <w:tcPr>
            <w:tcW w:w="810" w:type="pct"/>
            <w:tcBorders>
              <w:top w:val="nil"/>
              <w:left w:val="nil"/>
              <w:bottom w:val="single" w:sz="4" w:space="0" w:color="auto"/>
              <w:right w:val="single" w:sz="4" w:space="0" w:color="auto"/>
            </w:tcBorders>
            <w:shd w:val="clear" w:color="auto" w:fill="auto"/>
            <w:noWrap/>
            <w:vAlign w:val="bottom"/>
            <w:hideMark/>
          </w:tcPr>
          <w:p w14:paraId="4D82F0C3" w14:textId="77777777" w:rsidR="00E954D7" w:rsidRPr="00E954D7" w:rsidRDefault="00E954D7" w:rsidP="00E954D7">
            <w:pPr>
              <w:spacing w:after="0" w:line="240" w:lineRule="auto"/>
              <w:jc w:val="right"/>
              <w:rPr>
                <w:rFonts w:ascii="Times New Roman" w:eastAsia="Times New Roman" w:hAnsi="Times New Roman" w:cs="Times New Roman"/>
                <w:b/>
                <w:bCs/>
                <w:color w:val="000000"/>
                <w:kern w:val="0"/>
                <w:sz w:val="20"/>
                <w:szCs w:val="20"/>
                <w14:ligatures w14:val="none"/>
              </w:rPr>
            </w:pPr>
            <w:r w:rsidRPr="00E954D7">
              <w:rPr>
                <w:rFonts w:ascii="Times New Roman" w:eastAsia="Times New Roman" w:hAnsi="Times New Roman" w:cs="Times New Roman"/>
                <w:b/>
                <w:bCs/>
                <w:color w:val="000000"/>
                <w:kern w:val="0"/>
                <w:sz w:val="20"/>
                <w:szCs w:val="20"/>
                <w14:ligatures w14:val="none"/>
              </w:rPr>
              <w:t>0.81%</w:t>
            </w:r>
          </w:p>
        </w:tc>
      </w:tr>
      <w:tr w:rsidR="00E954D7" w:rsidRPr="00E954D7" w14:paraId="6CFBECB7" w14:textId="77777777" w:rsidTr="00E954D7">
        <w:trPr>
          <w:trHeight w:val="288"/>
        </w:trPr>
        <w:tc>
          <w:tcPr>
            <w:tcW w:w="975" w:type="pct"/>
            <w:tcBorders>
              <w:top w:val="nil"/>
              <w:left w:val="single" w:sz="4" w:space="0" w:color="auto"/>
              <w:bottom w:val="single" w:sz="4" w:space="0" w:color="auto"/>
              <w:right w:val="single" w:sz="4" w:space="0" w:color="auto"/>
            </w:tcBorders>
            <w:shd w:val="clear" w:color="auto" w:fill="auto"/>
            <w:vAlign w:val="center"/>
            <w:hideMark/>
          </w:tcPr>
          <w:p w14:paraId="50AF2CA6" w14:textId="77777777" w:rsidR="00E954D7" w:rsidRPr="00E954D7" w:rsidRDefault="00E954D7" w:rsidP="00E954D7">
            <w:pPr>
              <w:spacing w:after="0" w:line="240" w:lineRule="auto"/>
              <w:rPr>
                <w:rFonts w:ascii="Times New Roman" w:eastAsia="Times New Roman" w:hAnsi="Times New Roman" w:cs="Times New Roman"/>
                <w:color w:val="000000"/>
                <w:kern w:val="0"/>
                <w:sz w:val="20"/>
                <w:szCs w:val="20"/>
                <w14:ligatures w14:val="none"/>
              </w:rPr>
            </w:pPr>
            <w:r w:rsidRPr="00E954D7">
              <w:rPr>
                <w:rFonts w:ascii="Times New Roman" w:eastAsia="Times New Roman" w:hAnsi="Times New Roman" w:cs="Times New Roman"/>
                <w:color w:val="000000"/>
                <w:kern w:val="0"/>
                <w:sz w:val="20"/>
                <w:szCs w:val="20"/>
                <w14:ligatures w14:val="none"/>
              </w:rPr>
              <w:t>NHFIL</w:t>
            </w:r>
          </w:p>
        </w:tc>
        <w:tc>
          <w:tcPr>
            <w:tcW w:w="643" w:type="pct"/>
            <w:tcBorders>
              <w:top w:val="nil"/>
              <w:left w:val="nil"/>
              <w:bottom w:val="single" w:sz="4" w:space="0" w:color="auto"/>
              <w:right w:val="single" w:sz="4" w:space="0" w:color="auto"/>
            </w:tcBorders>
            <w:shd w:val="clear" w:color="auto" w:fill="auto"/>
            <w:noWrap/>
            <w:vAlign w:val="bottom"/>
            <w:hideMark/>
          </w:tcPr>
          <w:p w14:paraId="6B50B012" w14:textId="77777777" w:rsidR="00E954D7" w:rsidRPr="00E954D7" w:rsidRDefault="00E954D7" w:rsidP="00E954D7">
            <w:pPr>
              <w:spacing w:after="0" w:line="240" w:lineRule="auto"/>
              <w:jc w:val="right"/>
              <w:rPr>
                <w:rFonts w:ascii="Times New Roman" w:eastAsia="Times New Roman" w:hAnsi="Times New Roman" w:cs="Times New Roman"/>
                <w:color w:val="000000"/>
                <w:kern w:val="0"/>
                <w:sz w:val="20"/>
                <w:szCs w:val="20"/>
                <w14:ligatures w14:val="none"/>
              </w:rPr>
            </w:pPr>
            <w:r w:rsidRPr="00E954D7">
              <w:rPr>
                <w:rFonts w:ascii="Times New Roman" w:eastAsia="Times New Roman" w:hAnsi="Times New Roman" w:cs="Times New Roman"/>
                <w:color w:val="000000"/>
                <w:kern w:val="0"/>
                <w:sz w:val="20"/>
                <w:szCs w:val="20"/>
                <w14:ligatures w14:val="none"/>
              </w:rPr>
              <w:t>1.35%</w:t>
            </w:r>
          </w:p>
        </w:tc>
        <w:tc>
          <w:tcPr>
            <w:tcW w:w="643" w:type="pct"/>
            <w:tcBorders>
              <w:top w:val="nil"/>
              <w:left w:val="nil"/>
              <w:bottom w:val="single" w:sz="4" w:space="0" w:color="auto"/>
              <w:right w:val="single" w:sz="4" w:space="0" w:color="auto"/>
            </w:tcBorders>
            <w:shd w:val="clear" w:color="auto" w:fill="auto"/>
            <w:noWrap/>
            <w:vAlign w:val="bottom"/>
            <w:hideMark/>
          </w:tcPr>
          <w:p w14:paraId="117FA598" w14:textId="77777777" w:rsidR="00E954D7" w:rsidRPr="00E954D7" w:rsidRDefault="00E954D7" w:rsidP="00E954D7">
            <w:pPr>
              <w:spacing w:after="0" w:line="240" w:lineRule="auto"/>
              <w:jc w:val="right"/>
              <w:rPr>
                <w:rFonts w:ascii="Times New Roman" w:eastAsia="Times New Roman" w:hAnsi="Times New Roman" w:cs="Times New Roman"/>
                <w:color w:val="000000"/>
                <w:kern w:val="0"/>
                <w:sz w:val="20"/>
                <w:szCs w:val="20"/>
                <w14:ligatures w14:val="none"/>
              </w:rPr>
            </w:pPr>
            <w:r w:rsidRPr="00E954D7">
              <w:rPr>
                <w:rFonts w:ascii="Times New Roman" w:eastAsia="Times New Roman" w:hAnsi="Times New Roman" w:cs="Times New Roman"/>
                <w:color w:val="000000"/>
                <w:kern w:val="0"/>
                <w:sz w:val="20"/>
                <w:szCs w:val="20"/>
                <w14:ligatures w14:val="none"/>
              </w:rPr>
              <w:t>1.33%</w:t>
            </w:r>
          </w:p>
        </w:tc>
        <w:tc>
          <w:tcPr>
            <w:tcW w:w="643" w:type="pct"/>
            <w:tcBorders>
              <w:top w:val="nil"/>
              <w:left w:val="nil"/>
              <w:bottom w:val="single" w:sz="4" w:space="0" w:color="auto"/>
              <w:right w:val="single" w:sz="4" w:space="0" w:color="auto"/>
            </w:tcBorders>
            <w:shd w:val="clear" w:color="auto" w:fill="auto"/>
            <w:noWrap/>
            <w:vAlign w:val="bottom"/>
            <w:hideMark/>
          </w:tcPr>
          <w:p w14:paraId="69005FDB" w14:textId="77777777" w:rsidR="00E954D7" w:rsidRPr="00E954D7" w:rsidRDefault="00E954D7" w:rsidP="00E954D7">
            <w:pPr>
              <w:spacing w:after="0" w:line="240" w:lineRule="auto"/>
              <w:jc w:val="right"/>
              <w:rPr>
                <w:rFonts w:ascii="Times New Roman" w:eastAsia="Times New Roman" w:hAnsi="Times New Roman" w:cs="Times New Roman"/>
                <w:color w:val="000000"/>
                <w:kern w:val="0"/>
                <w:sz w:val="20"/>
                <w:szCs w:val="20"/>
                <w14:ligatures w14:val="none"/>
              </w:rPr>
            </w:pPr>
            <w:r w:rsidRPr="00E954D7">
              <w:rPr>
                <w:rFonts w:ascii="Times New Roman" w:eastAsia="Times New Roman" w:hAnsi="Times New Roman" w:cs="Times New Roman"/>
                <w:color w:val="000000"/>
                <w:kern w:val="0"/>
                <w:sz w:val="20"/>
                <w:szCs w:val="20"/>
                <w14:ligatures w14:val="none"/>
              </w:rPr>
              <w:t>1.81%</w:t>
            </w:r>
          </w:p>
        </w:tc>
        <w:tc>
          <w:tcPr>
            <w:tcW w:w="643" w:type="pct"/>
            <w:tcBorders>
              <w:top w:val="nil"/>
              <w:left w:val="nil"/>
              <w:bottom w:val="single" w:sz="4" w:space="0" w:color="auto"/>
              <w:right w:val="single" w:sz="4" w:space="0" w:color="auto"/>
            </w:tcBorders>
            <w:shd w:val="clear" w:color="auto" w:fill="auto"/>
            <w:noWrap/>
            <w:vAlign w:val="bottom"/>
            <w:hideMark/>
          </w:tcPr>
          <w:p w14:paraId="4E6A31C5" w14:textId="77777777" w:rsidR="00E954D7" w:rsidRPr="00E954D7" w:rsidRDefault="00E954D7" w:rsidP="00E954D7">
            <w:pPr>
              <w:spacing w:after="0" w:line="240" w:lineRule="auto"/>
              <w:jc w:val="right"/>
              <w:rPr>
                <w:rFonts w:ascii="Times New Roman" w:eastAsia="Times New Roman" w:hAnsi="Times New Roman" w:cs="Times New Roman"/>
                <w:color w:val="000000"/>
                <w:kern w:val="0"/>
                <w:sz w:val="20"/>
                <w:szCs w:val="20"/>
                <w14:ligatures w14:val="none"/>
              </w:rPr>
            </w:pPr>
            <w:r w:rsidRPr="00E954D7">
              <w:rPr>
                <w:rFonts w:ascii="Times New Roman" w:eastAsia="Times New Roman" w:hAnsi="Times New Roman" w:cs="Times New Roman"/>
                <w:color w:val="000000"/>
                <w:kern w:val="0"/>
                <w:sz w:val="20"/>
                <w:szCs w:val="20"/>
                <w14:ligatures w14:val="none"/>
              </w:rPr>
              <w:t>1.37%</w:t>
            </w:r>
          </w:p>
        </w:tc>
        <w:tc>
          <w:tcPr>
            <w:tcW w:w="643" w:type="pct"/>
            <w:tcBorders>
              <w:top w:val="nil"/>
              <w:left w:val="nil"/>
              <w:bottom w:val="single" w:sz="4" w:space="0" w:color="auto"/>
              <w:right w:val="single" w:sz="4" w:space="0" w:color="auto"/>
            </w:tcBorders>
            <w:shd w:val="clear" w:color="auto" w:fill="auto"/>
            <w:noWrap/>
            <w:vAlign w:val="bottom"/>
            <w:hideMark/>
          </w:tcPr>
          <w:p w14:paraId="5B042AE8" w14:textId="77777777" w:rsidR="00E954D7" w:rsidRPr="00E954D7" w:rsidRDefault="00E954D7" w:rsidP="00E954D7">
            <w:pPr>
              <w:spacing w:after="0" w:line="240" w:lineRule="auto"/>
              <w:jc w:val="right"/>
              <w:rPr>
                <w:rFonts w:ascii="Times New Roman" w:eastAsia="Times New Roman" w:hAnsi="Times New Roman" w:cs="Times New Roman"/>
                <w:color w:val="000000"/>
                <w:kern w:val="0"/>
                <w:sz w:val="20"/>
                <w:szCs w:val="20"/>
                <w14:ligatures w14:val="none"/>
              </w:rPr>
            </w:pPr>
            <w:r w:rsidRPr="00E954D7">
              <w:rPr>
                <w:rFonts w:ascii="Times New Roman" w:eastAsia="Times New Roman" w:hAnsi="Times New Roman" w:cs="Times New Roman"/>
                <w:color w:val="000000"/>
                <w:kern w:val="0"/>
                <w:sz w:val="20"/>
                <w:szCs w:val="20"/>
                <w14:ligatures w14:val="none"/>
              </w:rPr>
              <w:t>1.56%</w:t>
            </w:r>
          </w:p>
        </w:tc>
        <w:tc>
          <w:tcPr>
            <w:tcW w:w="810" w:type="pct"/>
            <w:tcBorders>
              <w:top w:val="nil"/>
              <w:left w:val="nil"/>
              <w:bottom w:val="single" w:sz="4" w:space="0" w:color="auto"/>
              <w:right w:val="single" w:sz="4" w:space="0" w:color="auto"/>
            </w:tcBorders>
            <w:shd w:val="clear" w:color="auto" w:fill="auto"/>
            <w:noWrap/>
            <w:vAlign w:val="bottom"/>
            <w:hideMark/>
          </w:tcPr>
          <w:p w14:paraId="49EEE60A" w14:textId="77777777" w:rsidR="00E954D7" w:rsidRPr="00E954D7" w:rsidRDefault="00E954D7" w:rsidP="00E954D7">
            <w:pPr>
              <w:spacing w:after="0" w:line="240" w:lineRule="auto"/>
              <w:jc w:val="right"/>
              <w:rPr>
                <w:rFonts w:ascii="Times New Roman" w:eastAsia="Times New Roman" w:hAnsi="Times New Roman" w:cs="Times New Roman"/>
                <w:b/>
                <w:bCs/>
                <w:color w:val="000000"/>
                <w:kern w:val="0"/>
                <w:sz w:val="20"/>
                <w:szCs w:val="20"/>
                <w14:ligatures w14:val="none"/>
              </w:rPr>
            </w:pPr>
            <w:r w:rsidRPr="00E954D7">
              <w:rPr>
                <w:rFonts w:ascii="Times New Roman" w:eastAsia="Times New Roman" w:hAnsi="Times New Roman" w:cs="Times New Roman"/>
                <w:b/>
                <w:bCs/>
                <w:color w:val="000000"/>
                <w:kern w:val="0"/>
                <w:sz w:val="20"/>
                <w:szCs w:val="20"/>
                <w14:ligatures w14:val="none"/>
              </w:rPr>
              <w:t>1.48%</w:t>
            </w:r>
          </w:p>
        </w:tc>
      </w:tr>
      <w:tr w:rsidR="00E954D7" w:rsidRPr="00E954D7" w14:paraId="4D3D455F" w14:textId="77777777" w:rsidTr="00E954D7">
        <w:trPr>
          <w:trHeight w:val="288"/>
        </w:trPr>
        <w:tc>
          <w:tcPr>
            <w:tcW w:w="975" w:type="pct"/>
            <w:tcBorders>
              <w:top w:val="nil"/>
              <w:left w:val="single" w:sz="4" w:space="0" w:color="auto"/>
              <w:bottom w:val="single" w:sz="4" w:space="0" w:color="auto"/>
              <w:right w:val="single" w:sz="4" w:space="0" w:color="auto"/>
            </w:tcBorders>
            <w:shd w:val="clear" w:color="auto" w:fill="auto"/>
            <w:noWrap/>
            <w:vAlign w:val="center"/>
            <w:hideMark/>
          </w:tcPr>
          <w:p w14:paraId="17B51594" w14:textId="77777777" w:rsidR="00E954D7" w:rsidRPr="00E954D7" w:rsidRDefault="00E954D7" w:rsidP="00E954D7">
            <w:pPr>
              <w:spacing w:after="0" w:line="240" w:lineRule="auto"/>
              <w:rPr>
                <w:rFonts w:ascii="Times New Roman" w:eastAsia="Times New Roman" w:hAnsi="Times New Roman" w:cs="Times New Roman"/>
                <w:color w:val="000000"/>
                <w:kern w:val="0"/>
                <w:sz w:val="20"/>
                <w:szCs w:val="20"/>
                <w14:ligatures w14:val="none"/>
              </w:rPr>
            </w:pPr>
            <w:r w:rsidRPr="00E954D7">
              <w:rPr>
                <w:rFonts w:ascii="Times New Roman" w:eastAsia="Times New Roman" w:hAnsi="Times New Roman" w:cs="Times New Roman"/>
                <w:color w:val="000000"/>
                <w:kern w:val="0"/>
                <w:sz w:val="20"/>
                <w:szCs w:val="20"/>
                <w14:ligatures w14:val="none"/>
              </w:rPr>
              <w:t>UNITEDFIN</w:t>
            </w:r>
          </w:p>
        </w:tc>
        <w:tc>
          <w:tcPr>
            <w:tcW w:w="643" w:type="pct"/>
            <w:tcBorders>
              <w:top w:val="nil"/>
              <w:left w:val="nil"/>
              <w:bottom w:val="single" w:sz="4" w:space="0" w:color="auto"/>
              <w:right w:val="single" w:sz="4" w:space="0" w:color="auto"/>
            </w:tcBorders>
            <w:shd w:val="clear" w:color="auto" w:fill="auto"/>
            <w:noWrap/>
            <w:vAlign w:val="bottom"/>
            <w:hideMark/>
          </w:tcPr>
          <w:p w14:paraId="1909943A" w14:textId="77777777" w:rsidR="00E954D7" w:rsidRPr="00E954D7" w:rsidRDefault="00E954D7" w:rsidP="00E954D7">
            <w:pPr>
              <w:spacing w:after="0" w:line="240" w:lineRule="auto"/>
              <w:jc w:val="right"/>
              <w:rPr>
                <w:rFonts w:ascii="Times New Roman" w:eastAsia="Times New Roman" w:hAnsi="Times New Roman" w:cs="Times New Roman"/>
                <w:color w:val="000000"/>
                <w:kern w:val="0"/>
                <w:sz w:val="20"/>
                <w:szCs w:val="20"/>
                <w14:ligatures w14:val="none"/>
              </w:rPr>
            </w:pPr>
            <w:r w:rsidRPr="00E954D7">
              <w:rPr>
                <w:rFonts w:ascii="Times New Roman" w:eastAsia="Times New Roman" w:hAnsi="Times New Roman" w:cs="Times New Roman"/>
                <w:color w:val="000000"/>
                <w:kern w:val="0"/>
                <w:sz w:val="20"/>
                <w:szCs w:val="20"/>
                <w14:ligatures w14:val="none"/>
              </w:rPr>
              <w:t>1.15%</w:t>
            </w:r>
          </w:p>
        </w:tc>
        <w:tc>
          <w:tcPr>
            <w:tcW w:w="643" w:type="pct"/>
            <w:tcBorders>
              <w:top w:val="nil"/>
              <w:left w:val="nil"/>
              <w:bottom w:val="single" w:sz="4" w:space="0" w:color="auto"/>
              <w:right w:val="single" w:sz="4" w:space="0" w:color="auto"/>
            </w:tcBorders>
            <w:shd w:val="clear" w:color="auto" w:fill="auto"/>
            <w:noWrap/>
            <w:vAlign w:val="bottom"/>
            <w:hideMark/>
          </w:tcPr>
          <w:p w14:paraId="1F883729" w14:textId="77777777" w:rsidR="00E954D7" w:rsidRPr="00E954D7" w:rsidRDefault="00E954D7" w:rsidP="00E954D7">
            <w:pPr>
              <w:spacing w:after="0" w:line="240" w:lineRule="auto"/>
              <w:jc w:val="right"/>
              <w:rPr>
                <w:rFonts w:ascii="Times New Roman" w:eastAsia="Times New Roman" w:hAnsi="Times New Roman" w:cs="Times New Roman"/>
                <w:color w:val="000000"/>
                <w:kern w:val="0"/>
                <w:sz w:val="20"/>
                <w:szCs w:val="20"/>
                <w14:ligatures w14:val="none"/>
              </w:rPr>
            </w:pPr>
            <w:r w:rsidRPr="00E954D7">
              <w:rPr>
                <w:rFonts w:ascii="Times New Roman" w:eastAsia="Times New Roman" w:hAnsi="Times New Roman" w:cs="Times New Roman"/>
                <w:color w:val="000000"/>
                <w:kern w:val="0"/>
                <w:sz w:val="20"/>
                <w:szCs w:val="20"/>
                <w14:ligatures w14:val="none"/>
              </w:rPr>
              <w:t>1.13%</w:t>
            </w:r>
          </w:p>
        </w:tc>
        <w:tc>
          <w:tcPr>
            <w:tcW w:w="643" w:type="pct"/>
            <w:tcBorders>
              <w:top w:val="nil"/>
              <w:left w:val="nil"/>
              <w:bottom w:val="single" w:sz="4" w:space="0" w:color="auto"/>
              <w:right w:val="single" w:sz="4" w:space="0" w:color="auto"/>
            </w:tcBorders>
            <w:shd w:val="clear" w:color="auto" w:fill="auto"/>
            <w:noWrap/>
            <w:vAlign w:val="bottom"/>
            <w:hideMark/>
          </w:tcPr>
          <w:p w14:paraId="47B8DB50" w14:textId="77777777" w:rsidR="00E954D7" w:rsidRPr="00E954D7" w:rsidRDefault="00E954D7" w:rsidP="00E954D7">
            <w:pPr>
              <w:spacing w:after="0" w:line="240" w:lineRule="auto"/>
              <w:jc w:val="right"/>
              <w:rPr>
                <w:rFonts w:ascii="Times New Roman" w:eastAsia="Times New Roman" w:hAnsi="Times New Roman" w:cs="Times New Roman"/>
                <w:color w:val="000000"/>
                <w:kern w:val="0"/>
                <w:sz w:val="20"/>
                <w:szCs w:val="20"/>
                <w14:ligatures w14:val="none"/>
              </w:rPr>
            </w:pPr>
            <w:r w:rsidRPr="00E954D7">
              <w:rPr>
                <w:rFonts w:ascii="Times New Roman" w:eastAsia="Times New Roman" w:hAnsi="Times New Roman" w:cs="Times New Roman"/>
                <w:color w:val="000000"/>
                <w:kern w:val="0"/>
                <w:sz w:val="20"/>
                <w:szCs w:val="20"/>
                <w14:ligatures w14:val="none"/>
              </w:rPr>
              <w:t>0.98%</w:t>
            </w:r>
          </w:p>
        </w:tc>
        <w:tc>
          <w:tcPr>
            <w:tcW w:w="643" w:type="pct"/>
            <w:tcBorders>
              <w:top w:val="nil"/>
              <w:left w:val="nil"/>
              <w:bottom w:val="single" w:sz="4" w:space="0" w:color="auto"/>
              <w:right w:val="single" w:sz="4" w:space="0" w:color="auto"/>
            </w:tcBorders>
            <w:shd w:val="clear" w:color="auto" w:fill="auto"/>
            <w:noWrap/>
            <w:vAlign w:val="bottom"/>
            <w:hideMark/>
          </w:tcPr>
          <w:p w14:paraId="19C2677A" w14:textId="77777777" w:rsidR="00E954D7" w:rsidRPr="00E954D7" w:rsidRDefault="00E954D7" w:rsidP="00E954D7">
            <w:pPr>
              <w:spacing w:after="0" w:line="240" w:lineRule="auto"/>
              <w:jc w:val="right"/>
              <w:rPr>
                <w:rFonts w:ascii="Times New Roman" w:eastAsia="Times New Roman" w:hAnsi="Times New Roman" w:cs="Times New Roman"/>
                <w:color w:val="000000"/>
                <w:kern w:val="0"/>
                <w:sz w:val="20"/>
                <w:szCs w:val="20"/>
                <w14:ligatures w14:val="none"/>
              </w:rPr>
            </w:pPr>
            <w:r w:rsidRPr="00E954D7">
              <w:rPr>
                <w:rFonts w:ascii="Times New Roman" w:eastAsia="Times New Roman" w:hAnsi="Times New Roman" w:cs="Times New Roman"/>
                <w:color w:val="000000"/>
                <w:kern w:val="0"/>
                <w:sz w:val="20"/>
                <w:szCs w:val="20"/>
                <w14:ligatures w14:val="none"/>
              </w:rPr>
              <w:t>0.86%</w:t>
            </w:r>
          </w:p>
        </w:tc>
        <w:tc>
          <w:tcPr>
            <w:tcW w:w="643" w:type="pct"/>
            <w:tcBorders>
              <w:top w:val="nil"/>
              <w:left w:val="nil"/>
              <w:bottom w:val="single" w:sz="4" w:space="0" w:color="auto"/>
              <w:right w:val="single" w:sz="4" w:space="0" w:color="auto"/>
            </w:tcBorders>
            <w:shd w:val="clear" w:color="auto" w:fill="auto"/>
            <w:noWrap/>
            <w:vAlign w:val="bottom"/>
            <w:hideMark/>
          </w:tcPr>
          <w:p w14:paraId="52087DE0" w14:textId="77777777" w:rsidR="00E954D7" w:rsidRPr="00E954D7" w:rsidRDefault="00E954D7" w:rsidP="00E954D7">
            <w:pPr>
              <w:spacing w:after="0" w:line="240" w:lineRule="auto"/>
              <w:jc w:val="right"/>
              <w:rPr>
                <w:rFonts w:ascii="Times New Roman" w:eastAsia="Times New Roman" w:hAnsi="Times New Roman" w:cs="Times New Roman"/>
                <w:color w:val="000000"/>
                <w:kern w:val="0"/>
                <w:sz w:val="20"/>
                <w:szCs w:val="20"/>
                <w14:ligatures w14:val="none"/>
              </w:rPr>
            </w:pPr>
            <w:r w:rsidRPr="00E954D7">
              <w:rPr>
                <w:rFonts w:ascii="Times New Roman" w:eastAsia="Times New Roman" w:hAnsi="Times New Roman" w:cs="Times New Roman"/>
                <w:color w:val="000000"/>
                <w:kern w:val="0"/>
                <w:sz w:val="20"/>
                <w:szCs w:val="20"/>
                <w14:ligatures w14:val="none"/>
              </w:rPr>
              <w:t>0.53%</w:t>
            </w:r>
          </w:p>
        </w:tc>
        <w:tc>
          <w:tcPr>
            <w:tcW w:w="810" w:type="pct"/>
            <w:tcBorders>
              <w:top w:val="nil"/>
              <w:left w:val="nil"/>
              <w:bottom w:val="single" w:sz="4" w:space="0" w:color="auto"/>
              <w:right w:val="single" w:sz="4" w:space="0" w:color="auto"/>
            </w:tcBorders>
            <w:shd w:val="clear" w:color="auto" w:fill="auto"/>
            <w:noWrap/>
            <w:vAlign w:val="bottom"/>
            <w:hideMark/>
          </w:tcPr>
          <w:p w14:paraId="2AD1C9F3" w14:textId="77777777" w:rsidR="00E954D7" w:rsidRPr="00E954D7" w:rsidRDefault="00E954D7" w:rsidP="00E954D7">
            <w:pPr>
              <w:spacing w:after="0" w:line="240" w:lineRule="auto"/>
              <w:jc w:val="right"/>
              <w:rPr>
                <w:rFonts w:ascii="Times New Roman" w:eastAsia="Times New Roman" w:hAnsi="Times New Roman" w:cs="Times New Roman"/>
                <w:b/>
                <w:bCs/>
                <w:color w:val="000000"/>
                <w:kern w:val="0"/>
                <w:sz w:val="20"/>
                <w:szCs w:val="20"/>
                <w14:ligatures w14:val="none"/>
              </w:rPr>
            </w:pPr>
            <w:r w:rsidRPr="00E954D7">
              <w:rPr>
                <w:rFonts w:ascii="Times New Roman" w:eastAsia="Times New Roman" w:hAnsi="Times New Roman" w:cs="Times New Roman"/>
                <w:b/>
                <w:bCs/>
                <w:color w:val="000000"/>
                <w:kern w:val="0"/>
                <w:sz w:val="20"/>
                <w:szCs w:val="20"/>
                <w14:ligatures w14:val="none"/>
              </w:rPr>
              <w:t>0.93%</w:t>
            </w:r>
          </w:p>
        </w:tc>
      </w:tr>
      <w:tr w:rsidR="00E954D7" w:rsidRPr="00E954D7" w14:paraId="02902E67" w14:textId="77777777" w:rsidTr="00E954D7">
        <w:trPr>
          <w:trHeight w:val="288"/>
        </w:trPr>
        <w:tc>
          <w:tcPr>
            <w:tcW w:w="975" w:type="pct"/>
            <w:tcBorders>
              <w:top w:val="nil"/>
              <w:left w:val="single" w:sz="4" w:space="0" w:color="auto"/>
              <w:bottom w:val="single" w:sz="4" w:space="0" w:color="auto"/>
              <w:right w:val="single" w:sz="4" w:space="0" w:color="auto"/>
            </w:tcBorders>
            <w:shd w:val="clear" w:color="auto" w:fill="auto"/>
            <w:vAlign w:val="center"/>
            <w:hideMark/>
          </w:tcPr>
          <w:p w14:paraId="429B1C09" w14:textId="77777777" w:rsidR="00E954D7" w:rsidRPr="00E954D7" w:rsidRDefault="00E954D7" w:rsidP="00E954D7">
            <w:pPr>
              <w:spacing w:after="0" w:line="240" w:lineRule="auto"/>
              <w:rPr>
                <w:rFonts w:ascii="Times New Roman" w:eastAsia="Times New Roman" w:hAnsi="Times New Roman" w:cs="Times New Roman"/>
                <w:b/>
                <w:bCs/>
                <w:color w:val="000000"/>
                <w:kern w:val="0"/>
                <w:sz w:val="20"/>
                <w:szCs w:val="20"/>
                <w14:ligatures w14:val="none"/>
              </w:rPr>
            </w:pPr>
            <w:r w:rsidRPr="00E954D7">
              <w:rPr>
                <w:rFonts w:ascii="Times New Roman" w:eastAsia="Times New Roman" w:hAnsi="Times New Roman" w:cs="Times New Roman"/>
                <w:b/>
                <w:bCs/>
                <w:color w:val="000000"/>
                <w:kern w:val="0"/>
                <w:sz w:val="20"/>
                <w:szCs w:val="20"/>
                <w14:ligatures w14:val="none"/>
              </w:rPr>
              <w:t>Average</w:t>
            </w:r>
          </w:p>
        </w:tc>
        <w:tc>
          <w:tcPr>
            <w:tcW w:w="643" w:type="pct"/>
            <w:tcBorders>
              <w:top w:val="nil"/>
              <w:left w:val="nil"/>
              <w:bottom w:val="single" w:sz="4" w:space="0" w:color="auto"/>
              <w:right w:val="single" w:sz="4" w:space="0" w:color="auto"/>
            </w:tcBorders>
            <w:shd w:val="clear" w:color="auto" w:fill="auto"/>
            <w:noWrap/>
            <w:vAlign w:val="bottom"/>
            <w:hideMark/>
          </w:tcPr>
          <w:p w14:paraId="538F6CE5" w14:textId="77777777" w:rsidR="00E954D7" w:rsidRPr="00E954D7" w:rsidRDefault="00E954D7" w:rsidP="00E954D7">
            <w:pPr>
              <w:spacing w:after="0" w:line="240" w:lineRule="auto"/>
              <w:jc w:val="right"/>
              <w:rPr>
                <w:rFonts w:ascii="Times New Roman" w:eastAsia="Times New Roman" w:hAnsi="Times New Roman" w:cs="Times New Roman"/>
                <w:b/>
                <w:bCs/>
                <w:color w:val="000000"/>
                <w:kern w:val="0"/>
                <w:sz w:val="20"/>
                <w:szCs w:val="20"/>
                <w14:ligatures w14:val="none"/>
              </w:rPr>
            </w:pPr>
            <w:r w:rsidRPr="00E954D7">
              <w:rPr>
                <w:rFonts w:ascii="Times New Roman" w:eastAsia="Times New Roman" w:hAnsi="Times New Roman" w:cs="Times New Roman"/>
                <w:b/>
                <w:bCs/>
                <w:color w:val="000000"/>
                <w:kern w:val="0"/>
                <w:sz w:val="20"/>
                <w:szCs w:val="20"/>
                <w14:ligatures w14:val="none"/>
              </w:rPr>
              <w:t>1.91%</w:t>
            </w:r>
          </w:p>
        </w:tc>
        <w:tc>
          <w:tcPr>
            <w:tcW w:w="643" w:type="pct"/>
            <w:tcBorders>
              <w:top w:val="nil"/>
              <w:left w:val="nil"/>
              <w:bottom w:val="single" w:sz="4" w:space="0" w:color="auto"/>
              <w:right w:val="single" w:sz="4" w:space="0" w:color="auto"/>
            </w:tcBorders>
            <w:shd w:val="clear" w:color="auto" w:fill="auto"/>
            <w:noWrap/>
            <w:vAlign w:val="bottom"/>
            <w:hideMark/>
          </w:tcPr>
          <w:p w14:paraId="40516F0C" w14:textId="77777777" w:rsidR="00E954D7" w:rsidRPr="00E954D7" w:rsidRDefault="00E954D7" w:rsidP="00E954D7">
            <w:pPr>
              <w:spacing w:after="0" w:line="240" w:lineRule="auto"/>
              <w:jc w:val="right"/>
              <w:rPr>
                <w:rFonts w:ascii="Times New Roman" w:eastAsia="Times New Roman" w:hAnsi="Times New Roman" w:cs="Times New Roman"/>
                <w:b/>
                <w:bCs/>
                <w:color w:val="000000"/>
                <w:kern w:val="0"/>
                <w:sz w:val="20"/>
                <w:szCs w:val="20"/>
                <w14:ligatures w14:val="none"/>
              </w:rPr>
            </w:pPr>
            <w:r w:rsidRPr="00E954D7">
              <w:rPr>
                <w:rFonts w:ascii="Times New Roman" w:eastAsia="Times New Roman" w:hAnsi="Times New Roman" w:cs="Times New Roman"/>
                <w:b/>
                <w:bCs/>
                <w:color w:val="000000"/>
                <w:kern w:val="0"/>
                <w:sz w:val="20"/>
                <w:szCs w:val="20"/>
                <w14:ligatures w14:val="none"/>
              </w:rPr>
              <w:t>2.11%</w:t>
            </w:r>
          </w:p>
        </w:tc>
        <w:tc>
          <w:tcPr>
            <w:tcW w:w="643" w:type="pct"/>
            <w:tcBorders>
              <w:top w:val="nil"/>
              <w:left w:val="nil"/>
              <w:bottom w:val="single" w:sz="4" w:space="0" w:color="auto"/>
              <w:right w:val="single" w:sz="4" w:space="0" w:color="auto"/>
            </w:tcBorders>
            <w:shd w:val="clear" w:color="auto" w:fill="auto"/>
            <w:noWrap/>
            <w:vAlign w:val="bottom"/>
            <w:hideMark/>
          </w:tcPr>
          <w:p w14:paraId="0F1E01BE" w14:textId="77777777" w:rsidR="00E954D7" w:rsidRPr="00E954D7" w:rsidRDefault="00E954D7" w:rsidP="00E954D7">
            <w:pPr>
              <w:spacing w:after="0" w:line="240" w:lineRule="auto"/>
              <w:jc w:val="right"/>
              <w:rPr>
                <w:rFonts w:ascii="Times New Roman" w:eastAsia="Times New Roman" w:hAnsi="Times New Roman" w:cs="Times New Roman"/>
                <w:b/>
                <w:bCs/>
                <w:color w:val="000000"/>
                <w:kern w:val="0"/>
                <w:sz w:val="20"/>
                <w:szCs w:val="20"/>
                <w14:ligatures w14:val="none"/>
              </w:rPr>
            </w:pPr>
            <w:r w:rsidRPr="00E954D7">
              <w:rPr>
                <w:rFonts w:ascii="Times New Roman" w:eastAsia="Times New Roman" w:hAnsi="Times New Roman" w:cs="Times New Roman"/>
                <w:b/>
                <w:bCs/>
                <w:color w:val="000000"/>
                <w:kern w:val="0"/>
                <w:sz w:val="20"/>
                <w:szCs w:val="20"/>
                <w14:ligatures w14:val="none"/>
              </w:rPr>
              <w:t>0.27%</w:t>
            </w:r>
          </w:p>
        </w:tc>
        <w:tc>
          <w:tcPr>
            <w:tcW w:w="643" w:type="pct"/>
            <w:tcBorders>
              <w:top w:val="nil"/>
              <w:left w:val="nil"/>
              <w:bottom w:val="single" w:sz="4" w:space="0" w:color="auto"/>
              <w:right w:val="single" w:sz="4" w:space="0" w:color="auto"/>
            </w:tcBorders>
            <w:shd w:val="clear" w:color="auto" w:fill="auto"/>
            <w:noWrap/>
            <w:vAlign w:val="bottom"/>
            <w:hideMark/>
          </w:tcPr>
          <w:p w14:paraId="0D359C76" w14:textId="77777777" w:rsidR="00E954D7" w:rsidRPr="00E954D7" w:rsidRDefault="00E954D7" w:rsidP="00E954D7">
            <w:pPr>
              <w:spacing w:after="0" w:line="240" w:lineRule="auto"/>
              <w:jc w:val="right"/>
              <w:rPr>
                <w:rFonts w:ascii="Times New Roman" w:eastAsia="Times New Roman" w:hAnsi="Times New Roman" w:cs="Times New Roman"/>
                <w:b/>
                <w:bCs/>
                <w:color w:val="000000"/>
                <w:kern w:val="0"/>
                <w:sz w:val="20"/>
                <w:szCs w:val="20"/>
                <w14:ligatures w14:val="none"/>
              </w:rPr>
            </w:pPr>
            <w:r w:rsidRPr="00E954D7">
              <w:rPr>
                <w:rFonts w:ascii="Times New Roman" w:eastAsia="Times New Roman" w:hAnsi="Times New Roman" w:cs="Times New Roman"/>
                <w:b/>
                <w:bCs/>
                <w:color w:val="000000"/>
                <w:kern w:val="0"/>
                <w:sz w:val="20"/>
                <w:szCs w:val="20"/>
                <w14:ligatures w14:val="none"/>
              </w:rPr>
              <w:t>-44.10%</w:t>
            </w:r>
          </w:p>
        </w:tc>
        <w:tc>
          <w:tcPr>
            <w:tcW w:w="643" w:type="pct"/>
            <w:tcBorders>
              <w:top w:val="nil"/>
              <w:left w:val="nil"/>
              <w:bottom w:val="single" w:sz="4" w:space="0" w:color="auto"/>
              <w:right w:val="single" w:sz="4" w:space="0" w:color="auto"/>
            </w:tcBorders>
            <w:shd w:val="clear" w:color="auto" w:fill="auto"/>
            <w:noWrap/>
            <w:vAlign w:val="bottom"/>
            <w:hideMark/>
          </w:tcPr>
          <w:p w14:paraId="5CC00473" w14:textId="77777777" w:rsidR="00E954D7" w:rsidRPr="00E954D7" w:rsidRDefault="00E954D7" w:rsidP="00E954D7">
            <w:pPr>
              <w:spacing w:after="0" w:line="240" w:lineRule="auto"/>
              <w:jc w:val="right"/>
              <w:rPr>
                <w:rFonts w:ascii="Times New Roman" w:eastAsia="Times New Roman" w:hAnsi="Times New Roman" w:cs="Times New Roman"/>
                <w:b/>
                <w:bCs/>
                <w:color w:val="000000"/>
                <w:kern w:val="0"/>
                <w:sz w:val="20"/>
                <w:szCs w:val="20"/>
                <w14:ligatures w14:val="none"/>
              </w:rPr>
            </w:pPr>
            <w:r w:rsidRPr="00E954D7">
              <w:rPr>
                <w:rFonts w:ascii="Times New Roman" w:eastAsia="Times New Roman" w:hAnsi="Times New Roman" w:cs="Times New Roman"/>
                <w:b/>
                <w:bCs/>
                <w:color w:val="000000"/>
                <w:kern w:val="0"/>
                <w:sz w:val="20"/>
                <w:szCs w:val="20"/>
                <w14:ligatures w14:val="none"/>
              </w:rPr>
              <w:t>-6.75%</w:t>
            </w:r>
          </w:p>
        </w:tc>
        <w:tc>
          <w:tcPr>
            <w:tcW w:w="810" w:type="pct"/>
            <w:tcBorders>
              <w:top w:val="nil"/>
              <w:left w:val="nil"/>
              <w:bottom w:val="single" w:sz="4" w:space="0" w:color="auto"/>
              <w:right w:val="single" w:sz="4" w:space="0" w:color="auto"/>
            </w:tcBorders>
            <w:shd w:val="clear" w:color="auto" w:fill="auto"/>
            <w:noWrap/>
            <w:vAlign w:val="bottom"/>
            <w:hideMark/>
          </w:tcPr>
          <w:p w14:paraId="4D77A8B6" w14:textId="77777777" w:rsidR="00E954D7" w:rsidRPr="00E954D7" w:rsidRDefault="00E954D7" w:rsidP="00E954D7">
            <w:pPr>
              <w:spacing w:after="0" w:line="240" w:lineRule="auto"/>
              <w:jc w:val="right"/>
              <w:rPr>
                <w:rFonts w:ascii="Times New Roman" w:eastAsia="Times New Roman" w:hAnsi="Times New Roman" w:cs="Times New Roman"/>
                <w:b/>
                <w:bCs/>
                <w:color w:val="000000"/>
                <w:kern w:val="0"/>
                <w:sz w:val="20"/>
                <w:szCs w:val="20"/>
                <w14:ligatures w14:val="none"/>
              </w:rPr>
            </w:pPr>
            <w:r w:rsidRPr="00E954D7">
              <w:rPr>
                <w:rFonts w:ascii="Times New Roman" w:eastAsia="Times New Roman" w:hAnsi="Times New Roman" w:cs="Times New Roman"/>
                <w:b/>
                <w:bCs/>
                <w:color w:val="000000"/>
                <w:kern w:val="0"/>
                <w:sz w:val="20"/>
                <w:szCs w:val="20"/>
                <w14:ligatures w14:val="none"/>
              </w:rPr>
              <w:t>-9.31%</w:t>
            </w:r>
          </w:p>
        </w:tc>
      </w:tr>
    </w:tbl>
    <w:p w14:paraId="4D279767" w14:textId="77777777" w:rsidR="00E954D7" w:rsidRDefault="00E954D7" w:rsidP="00E954D7"/>
    <w:tbl>
      <w:tblPr>
        <w:tblW w:w="5000" w:type="pct"/>
        <w:tblLook w:val="04A0" w:firstRow="1" w:lastRow="0" w:firstColumn="1" w:lastColumn="0" w:noHBand="0" w:noVBand="1"/>
      </w:tblPr>
      <w:tblGrid>
        <w:gridCol w:w="2507"/>
        <w:gridCol w:w="1048"/>
        <w:gridCol w:w="1019"/>
        <w:gridCol w:w="1048"/>
        <w:gridCol w:w="1212"/>
        <w:gridCol w:w="1212"/>
        <w:gridCol w:w="1530"/>
      </w:tblGrid>
      <w:tr w:rsidR="00D3230E" w:rsidRPr="00D3230E" w14:paraId="238E43E2" w14:textId="77777777" w:rsidTr="00D3230E">
        <w:trPr>
          <w:trHeight w:val="288"/>
        </w:trPr>
        <w:tc>
          <w:tcPr>
            <w:tcW w:w="5000" w:type="pct"/>
            <w:gridSpan w:val="7"/>
            <w:tcBorders>
              <w:top w:val="nil"/>
              <w:left w:val="nil"/>
              <w:bottom w:val="nil"/>
              <w:right w:val="nil"/>
            </w:tcBorders>
            <w:shd w:val="clear" w:color="auto" w:fill="auto"/>
            <w:noWrap/>
            <w:vAlign w:val="bottom"/>
            <w:hideMark/>
          </w:tcPr>
          <w:p w14:paraId="09913AED" w14:textId="77777777" w:rsidR="00D3230E" w:rsidRPr="00D3230E" w:rsidRDefault="00D3230E" w:rsidP="00D3230E">
            <w:pPr>
              <w:spacing w:after="0" w:line="240" w:lineRule="auto"/>
              <w:rPr>
                <w:rFonts w:ascii="Times New Roman" w:eastAsia="Times New Roman" w:hAnsi="Times New Roman" w:cs="Times New Roman"/>
                <w:b/>
                <w:bCs/>
                <w:color w:val="000000"/>
                <w:kern w:val="0"/>
                <w14:ligatures w14:val="none"/>
              </w:rPr>
            </w:pPr>
            <w:r w:rsidRPr="00D3230E">
              <w:rPr>
                <w:rFonts w:ascii="Times New Roman" w:eastAsia="Times New Roman" w:hAnsi="Times New Roman" w:cs="Times New Roman"/>
                <w:b/>
                <w:bCs/>
                <w:color w:val="000000"/>
                <w:kern w:val="0"/>
                <w14:ligatures w14:val="none"/>
              </w:rPr>
              <w:t xml:space="preserve">Appendix D: Table-4 Earnings Per Share (EPS) </w:t>
            </w:r>
          </w:p>
        </w:tc>
      </w:tr>
      <w:tr w:rsidR="00D3230E" w:rsidRPr="00D3230E" w14:paraId="7E21D93C" w14:textId="77777777" w:rsidTr="00D3230E">
        <w:trPr>
          <w:trHeight w:val="288"/>
        </w:trPr>
        <w:tc>
          <w:tcPr>
            <w:tcW w:w="1309" w:type="pct"/>
            <w:tcBorders>
              <w:top w:val="nil"/>
              <w:left w:val="nil"/>
              <w:bottom w:val="nil"/>
              <w:right w:val="nil"/>
            </w:tcBorders>
            <w:shd w:val="clear" w:color="auto" w:fill="auto"/>
            <w:noWrap/>
            <w:vAlign w:val="bottom"/>
            <w:hideMark/>
          </w:tcPr>
          <w:p w14:paraId="23CEE7E8" w14:textId="77777777" w:rsidR="00D3230E" w:rsidRPr="00D3230E" w:rsidRDefault="00D3230E" w:rsidP="00D3230E">
            <w:pPr>
              <w:spacing w:after="0" w:line="240" w:lineRule="auto"/>
              <w:rPr>
                <w:rFonts w:ascii="Times New Roman" w:eastAsia="Times New Roman" w:hAnsi="Times New Roman" w:cs="Times New Roman"/>
                <w:b/>
                <w:bCs/>
                <w:color w:val="000000"/>
                <w:kern w:val="0"/>
                <w14:ligatures w14:val="none"/>
              </w:rPr>
            </w:pPr>
          </w:p>
        </w:tc>
        <w:tc>
          <w:tcPr>
            <w:tcW w:w="547" w:type="pct"/>
            <w:tcBorders>
              <w:top w:val="nil"/>
              <w:left w:val="nil"/>
              <w:bottom w:val="nil"/>
              <w:right w:val="nil"/>
            </w:tcBorders>
            <w:shd w:val="clear" w:color="auto" w:fill="auto"/>
            <w:noWrap/>
            <w:vAlign w:val="bottom"/>
            <w:hideMark/>
          </w:tcPr>
          <w:p w14:paraId="53A3689A" w14:textId="77777777" w:rsidR="00D3230E" w:rsidRPr="00D3230E" w:rsidRDefault="00D3230E" w:rsidP="00D3230E">
            <w:pPr>
              <w:spacing w:after="0" w:line="240" w:lineRule="auto"/>
              <w:rPr>
                <w:rFonts w:ascii="Times New Roman" w:eastAsia="Times New Roman" w:hAnsi="Times New Roman" w:cs="Times New Roman"/>
                <w:kern w:val="0"/>
                <w:sz w:val="20"/>
                <w:szCs w:val="20"/>
                <w14:ligatures w14:val="none"/>
              </w:rPr>
            </w:pPr>
          </w:p>
        </w:tc>
        <w:tc>
          <w:tcPr>
            <w:tcW w:w="532" w:type="pct"/>
            <w:tcBorders>
              <w:top w:val="nil"/>
              <w:left w:val="nil"/>
              <w:bottom w:val="nil"/>
              <w:right w:val="nil"/>
            </w:tcBorders>
            <w:shd w:val="clear" w:color="auto" w:fill="auto"/>
            <w:noWrap/>
            <w:vAlign w:val="bottom"/>
            <w:hideMark/>
          </w:tcPr>
          <w:p w14:paraId="3EF0B410" w14:textId="77777777" w:rsidR="00D3230E" w:rsidRPr="00D3230E" w:rsidRDefault="00D3230E" w:rsidP="00D3230E">
            <w:pPr>
              <w:spacing w:after="0" w:line="240" w:lineRule="auto"/>
              <w:rPr>
                <w:rFonts w:ascii="Times New Roman" w:eastAsia="Times New Roman" w:hAnsi="Times New Roman" w:cs="Times New Roman"/>
                <w:kern w:val="0"/>
                <w:sz w:val="20"/>
                <w:szCs w:val="20"/>
                <w14:ligatures w14:val="none"/>
              </w:rPr>
            </w:pPr>
          </w:p>
        </w:tc>
        <w:tc>
          <w:tcPr>
            <w:tcW w:w="547" w:type="pct"/>
            <w:tcBorders>
              <w:top w:val="nil"/>
              <w:left w:val="nil"/>
              <w:bottom w:val="nil"/>
              <w:right w:val="nil"/>
            </w:tcBorders>
            <w:shd w:val="clear" w:color="auto" w:fill="auto"/>
            <w:noWrap/>
            <w:vAlign w:val="bottom"/>
            <w:hideMark/>
          </w:tcPr>
          <w:p w14:paraId="333894AB" w14:textId="77777777" w:rsidR="00D3230E" w:rsidRPr="00D3230E" w:rsidRDefault="00D3230E" w:rsidP="00D3230E">
            <w:pPr>
              <w:spacing w:after="0" w:line="240" w:lineRule="auto"/>
              <w:rPr>
                <w:rFonts w:ascii="Times New Roman" w:eastAsia="Times New Roman" w:hAnsi="Times New Roman" w:cs="Times New Roman"/>
                <w:kern w:val="0"/>
                <w:sz w:val="20"/>
                <w:szCs w:val="20"/>
                <w14:ligatures w14:val="none"/>
              </w:rPr>
            </w:pPr>
          </w:p>
        </w:tc>
        <w:tc>
          <w:tcPr>
            <w:tcW w:w="633" w:type="pct"/>
            <w:tcBorders>
              <w:top w:val="nil"/>
              <w:left w:val="nil"/>
              <w:bottom w:val="nil"/>
              <w:right w:val="nil"/>
            </w:tcBorders>
            <w:shd w:val="clear" w:color="auto" w:fill="auto"/>
            <w:noWrap/>
            <w:vAlign w:val="bottom"/>
            <w:hideMark/>
          </w:tcPr>
          <w:p w14:paraId="1CAC2935" w14:textId="77777777" w:rsidR="00D3230E" w:rsidRPr="00D3230E" w:rsidRDefault="00D3230E" w:rsidP="00D3230E">
            <w:pPr>
              <w:spacing w:after="0" w:line="240" w:lineRule="auto"/>
              <w:rPr>
                <w:rFonts w:ascii="Times New Roman" w:eastAsia="Times New Roman" w:hAnsi="Times New Roman" w:cs="Times New Roman"/>
                <w:kern w:val="0"/>
                <w:sz w:val="20"/>
                <w:szCs w:val="20"/>
                <w14:ligatures w14:val="none"/>
              </w:rPr>
            </w:pPr>
          </w:p>
        </w:tc>
        <w:tc>
          <w:tcPr>
            <w:tcW w:w="633" w:type="pct"/>
            <w:tcBorders>
              <w:top w:val="nil"/>
              <w:left w:val="nil"/>
              <w:bottom w:val="nil"/>
              <w:right w:val="nil"/>
            </w:tcBorders>
            <w:shd w:val="clear" w:color="auto" w:fill="auto"/>
            <w:noWrap/>
            <w:vAlign w:val="bottom"/>
            <w:hideMark/>
          </w:tcPr>
          <w:p w14:paraId="13B59BDE" w14:textId="77777777" w:rsidR="00D3230E" w:rsidRPr="00D3230E" w:rsidRDefault="00D3230E" w:rsidP="00D3230E">
            <w:pPr>
              <w:spacing w:after="0" w:line="240" w:lineRule="auto"/>
              <w:rPr>
                <w:rFonts w:ascii="Times New Roman" w:eastAsia="Times New Roman" w:hAnsi="Times New Roman" w:cs="Times New Roman"/>
                <w:kern w:val="0"/>
                <w:sz w:val="20"/>
                <w:szCs w:val="20"/>
                <w14:ligatures w14:val="none"/>
              </w:rPr>
            </w:pPr>
          </w:p>
        </w:tc>
        <w:tc>
          <w:tcPr>
            <w:tcW w:w="800" w:type="pct"/>
            <w:tcBorders>
              <w:top w:val="nil"/>
              <w:left w:val="nil"/>
              <w:bottom w:val="nil"/>
              <w:right w:val="nil"/>
            </w:tcBorders>
            <w:shd w:val="clear" w:color="auto" w:fill="auto"/>
            <w:noWrap/>
            <w:vAlign w:val="bottom"/>
            <w:hideMark/>
          </w:tcPr>
          <w:p w14:paraId="39293D4F" w14:textId="77777777" w:rsidR="00D3230E" w:rsidRPr="00D3230E" w:rsidRDefault="00D3230E" w:rsidP="00D3230E">
            <w:pPr>
              <w:spacing w:after="0" w:line="240" w:lineRule="auto"/>
              <w:rPr>
                <w:rFonts w:ascii="Times New Roman" w:eastAsia="Times New Roman" w:hAnsi="Times New Roman" w:cs="Times New Roman"/>
                <w:kern w:val="0"/>
                <w:sz w:val="20"/>
                <w:szCs w:val="20"/>
                <w14:ligatures w14:val="none"/>
              </w:rPr>
            </w:pPr>
          </w:p>
        </w:tc>
      </w:tr>
      <w:tr w:rsidR="00D3230E" w:rsidRPr="00D3230E" w14:paraId="0B8FD0A5" w14:textId="77777777" w:rsidTr="00D3230E">
        <w:trPr>
          <w:trHeight w:val="288"/>
        </w:trPr>
        <w:tc>
          <w:tcPr>
            <w:tcW w:w="1309"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397D552" w14:textId="77777777" w:rsidR="00D3230E" w:rsidRPr="00D3230E" w:rsidRDefault="00D3230E" w:rsidP="00D3230E">
            <w:pPr>
              <w:spacing w:after="0" w:line="240" w:lineRule="auto"/>
              <w:jc w:val="center"/>
              <w:rPr>
                <w:rFonts w:ascii="Times New Roman" w:eastAsia="Times New Roman" w:hAnsi="Times New Roman" w:cs="Times New Roman"/>
                <w:b/>
                <w:bCs/>
                <w:color w:val="000000"/>
                <w:kern w:val="0"/>
                <w:sz w:val="20"/>
                <w:szCs w:val="20"/>
                <w14:ligatures w14:val="none"/>
              </w:rPr>
            </w:pPr>
            <w:r w:rsidRPr="00D3230E">
              <w:rPr>
                <w:rFonts w:ascii="Times New Roman" w:eastAsia="Times New Roman" w:hAnsi="Times New Roman" w:cs="Times New Roman"/>
                <w:b/>
                <w:bCs/>
                <w:color w:val="000000"/>
                <w:kern w:val="0"/>
                <w:sz w:val="20"/>
                <w:szCs w:val="20"/>
                <w14:ligatures w14:val="none"/>
              </w:rPr>
              <w:t>Name of NBFI</w:t>
            </w:r>
          </w:p>
        </w:tc>
        <w:tc>
          <w:tcPr>
            <w:tcW w:w="547" w:type="pct"/>
            <w:tcBorders>
              <w:top w:val="single" w:sz="4" w:space="0" w:color="auto"/>
              <w:left w:val="nil"/>
              <w:bottom w:val="single" w:sz="4" w:space="0" w:color="auto"/>
              <w:right w:val="single" w:sz="4" w:space="0" w:color="auto"/>
            </w:tcBorders>
            <w:shd w:val="clear" w:color="auto" w:fill="auto"/>
            <w:noWrap/>
            <w:vAlign w:val="bottom"/>
            <w:hideMark/>
          </w:tcPr>
          <w:p w14:paraId="22DF94D1" w14:textId="77777777" w:rsidR="00D3230E" w:rsidRPr="00D3230E" w:rsidRDefault="00D3230E" w:rsidP="00D3230E">
            <w:pPr>
              <w:spacing w:after="0" w:line="240" w:lineRule="auto"/>
              <w:jc w:val="center"/>
              <w:rPr>
                <w:rFonts w:ascii="Times New Roman" w:eastAsia="Times New Roman" w:hAnsi="Times New Roman" w:cs="Times New Roman"/>
                <w:b/>
                <w:bCs/>
                <w:color w:val="000000"/>
                <w:kern w:val="0"/>
                <w:sz w:val="20"/>
                <w:szCs w:val="20"/>
                <w14:ligatures w14:val="none"/>
              </w:rPr>
            </w:pPr>
            <w:r w:rsidRPr="00D3230E">
              <w:rPr>
                <w:rFonts w:ascii="Times New Roman" w:eastAsia="Times New Roman" w:hAnsi="Times New Roman" w:cs="Times New Roman"/>
                <w:b/>
                <w:bCs/>
                <w:color w:val="000000"/>
                <w:kern w:val="0"/>
                <w:sz w:val="20"/>
                <w:szCs w:val="20"/>
                <w14:ligatures w14:val="none"/>
              </w:rPr>
              <w:t>2018</w:t>
            </w:r>
          </w:p>
        </w:tc>
        <w:tc>
          <w:tcPr>
            <w:tcW w:w="532" w:type="pct"/>
            <w:tcBorders>
              <w:top w:val="single" w:sz="4" w:space="0" w:color="auto"/>
              <w:left w:val="nil"/>
              <w:bottom w:val="single" w:sz="4" w:space="0" w:color="auto"/>
              <w:right w:val="single" w:sz="4" w:space="0" w:color="auto"/>
            </w:tcBorders>
            <w:shd w:val="clear" w:color="auto" w:fill="auto"/>
            <w:noWrap/>
            <w:vAlign w:val="bottom"/>
            <w:hideMark/>
          </w:tcPr>
          <w:p w14:paraId="765CCA4C" w14:textId="77777777" w:rsidR="00D3230E" w:rsidRPr="00D3230E" w:rsidRDefault="00D3230E" w:rsidP="00D3230E">
            <w:pPr>
              <w:spacing w:after="0" w:line="240" w:lineRule="auto"/>
              <w:jc w:val="center"/>
              <w:rPr>
                <w:rFonts w:ascii="Times New Roman" w:eastAsia="Times New Roman" w:hAnsi="Times New Roman" w:cs="Times New Roman"/>
                <w:b/>
                <w:bCs/>
                <w:color w:val="000000"/>
                <w:kern w:val="0"/>
                <w:sz w:val="20"/>
                <w:szCs w:val="20"/>
                <w14:ligatures w14:val="none"/>
              </w:rPr>
            </w:pPr>
            <w:r w:rsidRPr="00D3230E">
              <w:rPr>
                <w:rFonts w:ascii="Times New Roman" w:eastAsia="Times New Roman" w:hAnsi="Times New Roman" w:cs="Times New Roman"/>
                <w:b/>
                <w:bCs/>
                <w:color w:val="000000"/>
                <w:kern w:val="0"/>
                <w:sz w:val="20"/>
                <w:szCs w:val="20"/>
                <w14:ligatures w14:val="none"/>
              </w:rPr>
              <w:t>2019</w:t>
            </w:r>
          </w:p>
        </w:tc>
        <w:tc>
          <w:tcPr>
            <w:tcW w:w="547" w:type="pct"/>
            <w:tcBorders>
              <w:top w:val="single" w:sz="4" w:space="0" w:color="auto"/>
              <w:left w:val="nil"/>
              <w:bottom w:val="single" w:sz="4" w:space="0" w:color="auto"/>
              <w:right w:val="single" w:sz="4" w:space="0" w:color="auto"/>
            </w:tcBorders>
            <w:shd w:val="clear" w:color="auto" w:fill="auto"/>
            <w:noWrap/>
            <w:vAlign w:val="bottom"/>
            <w:hideMark/>
          </w:tcPr>
          <w:p w14:paraId="60C9C489" w14:textId="77777777" w:rsidR="00D3230E" w:rsidRPr="00D3230E" w:rsidRDefault="00D3230E" w:rsidP="00D3230E">
            <w:pPr>
              <w:spacing w:after="0" w:line="240" w:lineRule="auto"/>
              <w:jc w:val="center"/>
              <w:rPr>
                <w:rFonts w:ascii="Times New Roman" w:eastAsia="Times New Roman" w:hAnsi="Times New Roman" w:cs="Times New Roman"/>
                <w:b/>
                <w:bCs/>
                <w:color w:val="000000"/>
                <w:kern w:val="0"/>
                <w:sz w:val="20"/>
                <w:szCs w:val="20"/>
                <w14:ligatures w14:val="none"/>
              </w:rPr>
            </w:pPr>
            <w:r w:rsidRPr="00D3230E">
              <w:rPr>
                <w:rFonts w:ascii="Times New Roman" w:eastAsia="Times New Roman" w:hAnsi="Times New Roman" w:cs="Times New Roman"/>
                <w:b/>
                <w:bCs/>
                <w:color w:val="000000"/>
                <w:kern w:val="0"/>
                <w:sz w:val="20"/>
                <w:szCs w:val="20"/>
                <w14:ligatures w14:val="none"/>
              </w:rPr>
              <w:t>2020</w:t>
            </w:r>
          </w:p>
        </w:tc>
        <w:tc>
          <w:tcPr>
            <w:tcW w:w="633" w:type="pct"/>
            <w:tcBorders>
              <w:top w:val="single" w:sz="4" w:space="0" w:color="auto"/>
              <w:left w:val="nil"/>
              <w:bottom w:val="single" w:sz="4" w:space="0" w:color="auto"/>
              <w:right w:val="single" w:sz="4" w:space="0" w:color="auto"/>
            </w:tcBorders>
            <w:shd w:val="clear" w:color="auto" w:fill="auto"/>
            <w:noWrap/>
            <w:vAlign w:val="bottom"/>
            <w:hideMark/>
          </w:tcPr>
          <w:p w14:paraId="3785B095" w14:textId="77777777" w:rsidR="00D3230E" w:rsidRPr="00D3230E" w:rsidRDefault="00D3230E" w:rsidP="00D3230E">
            <w:pPr>
              <w:spacing w:after="0" w:line="240" w:lineRule="auto"/>
              <w:jc w:val="center"/>
              <w:rPr>
                <w:rFonts w:ascii="Times New Roman" w:eastAsia="Times New Roman" w:hAnsi="Times New Roman" w:cs="Times New Roman"/>
                <w:b/>
                <w:bCs/>
                <w:color w:val="000000"/>
                <w:kern w:val="0"/>
                <w:sz w:val="20"/>
                <w:szCs w:val="20"/>
                <w14:ligatures w14:val="none"/>
              </w:rPr>
            </w:pPr>
            <w:r w:rsidRPr="00D3230E">
              <w:rPr>
                <w:rFonts w:ascii="Times New Roman" w:eastAsia="Times New Roman" w:hAnsi="Times New Roman" w:cs="Times New Roman"/>
                <w:b/>
                <w:bCs/>
                <w:color w:val="000000"/>
                <w:kern w:val="0"/>
                <w:sz w:val="20"/>
                <w:szCs w:val="20"/>
                <w14:ligatures w14:val="none"/>
              </w:rPr>
              <w:t>2021</w:t>
            </w:r>
          </w:p>
        </w:tc>
        <w:tc>
          <w:tcPr>
            <w:tcW w:w="633" w:type="pct"/>
            <w:tcBorders>
              <w:top w:val="single" w:sz="4" w:space="0" w:color="auto"/>
              <w:left w:val="nil"/>
              <w:bottom w:val="single" w:sz="4" w:space="0" w:color="auto"/>
              <w:right w:val="single" w:sz="4" w:space="0" w:color="auto"/>
            </w:tcBorders>
            <w:shd w:val="clear" w:color="auto" w:fill="auto"/>
            <w:noWrap/>
            <w:vAlign w:val="bottom"/>
            <w:hideMark/>
          </w:tcPr>
          <w:p w14:paraId="1ED424CA" w14:textId="77777777" w:rsidR="00D3230E" w:rsidRPr="00D3230E" w:rsidRDefault="00D3230E" w:rsidP="00D3230E">
            <w:pPr>
              <w:spacing w:after="0" w:line="240" w:lineRule="auto"/>
              <w:jc w:val="center"/>
              <w:rPr>
                <w:rFonts w:ascii="Times New Roman" w:eastAsia="Times New Roman" w:hAnsi="Times New Roman" w:cs="Times New Roman"/>
                <w:b/>
                <w:bCs/>
                <w:color w:val="000000"/>
                <w:kern w:val="0"/>
                <w:sz w:val="20"/>
                <w:szCs w:val="20"/>
                <w14:ligatures w14:val="none"/>
              </w:rPr>
            </w:pPr>
            <w:r w:rsidRPr="00D3230E">
              <w:rPr>
                <w:rFonts w:ascii="Times New Roman" w:eastAsia="Times New Roman" w:hAnsi="Times New Roman" w:cs="Times New Roman"/>
                <w:b/>
                <w:bCs/>
                <w:color w:val="000000"/>
                <w:kern w:val="0"/>
                <w:sz w:val="20"/>
                <w:szCs w:val="20"/>
                <w14:ligatures w14:val="none"/>
              </w:rPr>
              <w:t>2022</w:t>
            </w:r>
          </w:p>
        </w:tc>
        <w:tc>
          <w:tcPr>
            <w:tcW w:w="800" w:type="pct"/>
            <w:tcBorders>
              <w:top w:val="single" w:sz="4" w:space="0" w:color="auto"/>
              <w:left w:val="nil"/>
              <w:bottom w:val="single" w:sz="4" w:space="0" w:color="auto"/>
              <w:right w:val="single" w:sz="4" w:space="0" w:color="auto"/>
            </w:tcBorders>
            <w:shd w:val="clear" w:color="auto" w:fill="auto"/>
            <w:noWrap/>
            <w:vAlign w:val="bottom"/>
            <w:hideMark/>
          </w:tcPr>
          <w:p w14:paraId="4B9418FF" w14:textId="77777777" w:rsidR="00D3230E" w:rsidRPr="00D3230E" w:rsidRDefault="00D3230E" w:rsidP="00D3230E">
            <w:pPr>
              <w:spacing w:after="0" w:line="240" w:lineRule="auto"/>
              <w:jc w:val="center"/>
              <w:rPr>
                <w:rFonts w:ascii="Times New Roman" w:eastAsia="Times New Roman" w:hAnsi="Times New Roman" w:cs="Times New Roman"/>
                <w:b/>
                <w:bCs/>
                <w:color w:val="000000"/>
                <w:kern w:val="0"/>
                <w:sz w:val="20"/>
                <w:szCs w:val="20"/>
                <w14:ligatures w14:val="none"/>
              </w:rPr>
            </w:pPr>
            <w:r w:rsidRPr="00D3230E">
              <w:rPr>
                <w:rFonts w:ascii="Times New Roman" w:eastAsia="Times New Roman" w:hAnsi="Times New Roman" w:cs="Times New Roman"/>
                <w:b/>
                <w:bCs/>
                <w:color w:val="000000"/>
                <w:kern w:val="0"/>
                <w:sz w:val="20"/>
                <w:szCs w:val="20"/>
                <w14:ligatures w14:val="none"/>
              </w:rPr>
              <w:t>Average</w:t>
            </w:r>
          </w:p>
        </w:tc>
      </w:tr>
      <w:tr w:rsidR="00D3230E" w:rsidRPr="00D3230E" w14:paraId="6337787B" w14:textId="77777777" w:rsidTr="00D3230E">
        <w:trPr>
          <w:trHeight w:val="288"/>
        </w:trPr>
        <w:tc>
          <w:tcPr>
            <w:tcW w:w="1309" w:type="pct"/>
            <w:tcBorders>
              <w:top w:val="nil"/>
              <w:left w:val="single" w:sz="4" w:space="0" w:color="auto"/>
              <w:bottom w:val="single" w:sz="4" w:space="0" w:color="auto"/>
              <w:right w:val="single" w:sz="4" w:space="0" w:color="auto"/>
            </w:tcBorders>
            <w:shd w:val="clear" w:color="auto" w:fill="auto"/>
            <w:noWrap/>
            <w:vAlign w:val="bottom"/>
            <w:hideMark/>
          </w:tcPr>
          <w:p w14:paraId="274413E6" w14:textId="77777777" w:rsidR="00D3230E" w:rsidRPr="00D3230E" w:rsidRDefault="00D3230E" w:rsidP="00D3230E">
            <w:pPr>
              <w:spacing w:after="0" w:line="240" w:lineRule="auto"/>
              <w:rPr>
                <w:rFonts w:ascii="Times New Roman" w:eastAsia="Times New Roman" w:hAnsi="Times New Roman" w:cs="Times New Roman"/>
                <w:color w:val="000000"/>
                <w:kern w:val="0"/>
                <w:sz w:val="20"/>
                <w:szCs w:val="20"/>
                <w14:ligatures w14:val="none"/>
              </w:rPr>
            </w:pPr>
            <w:r w:rsidRPr="00D3230E">
              <w:rPr>
                <w:rFonts w:ascii="Times New Roman" w:eastAsia="Times New Roman" w:hAnsi="Times New Roman" w:cs="Times New Roman"/>
                <w:color w:val="000000"/>
                <w:kern w:val="0"/>
                <w:sz w:val="20"/>
                <w:szCs w:val="20"/>
                <w14:ligatures w14:val="none"/>
              </w:rPr>
              <w:t>IPDC</w:t>
            </w:r>
          </w:p>
        </w:tc>
        <w:tc>
          <w:tcPr>
            <w:tcW w:w="547" w:type="pct"/>
            <w:tcBorders>
              <w:top w:val="nil"/>
              <w:left w:val="nil"/>
              <w:bottom w:val="single" w:sz="4" w:space="0" w:color="auto"/>
              <w:right w:val="single" w:sz="4" w:space="0" w:color="auto"/>
            </w:tcBorders>
            <w:shd w:val="clear" w:color="auto" w:fill="auto"/>
            <w:noWrap/>
            <w:vAlign w:val="bottom"/>
            <w:hideMark/>
          </w:tcPr>
          <w:p w14:paraId="79BC1CBE" w14:textId="77777777" w:rsidR="00D3230E" w:rsidRPr="00D3230E" w:rsidRDefault="00D3230E" w:rsidP="00D3230E">
            <w:pPr>
              <w:spacing w:after="0" w:line="240" w:lineRule="auto"/>
              <w:jc w:val="right"/>
              <w:rPr>
                <w:rFonts w:ascii="Times New Roman" w:eastAsia="Times New Roman" w:hAnsi="Times New Roman" w:cs="Times New Roman"/>
                <w:color w:val="000000"/>
                <w:kern w:val="0"/>
                <w:sz w:val="20"/>
                <w:szCs w:val="20"/>
                <w14:ligatures w14:val="none"/>
              </w:rPr>
            </w:pPr>
            <w:r w:rsidRPr="00D3230E">
              <w:rPr>
                <w:rFonts w:ascii="Times New Roman" w:eastAsia="Times New Roman" w:hAnsi="Times New Roman" w:cs="Times New Roman"/>
                <w:color w:val="000000"/>
                <w:kern w:val="0"/>
                <w:sz w:val="20"/>
                <w:szCs w:val="20"/>
                <w14:ligatures w14:val="none"/>
              </w:rPr>
              <w:t>1.59</w:t>
            </w:r>
          </w:p>
        </w:tc>
        <w:tc>
          <w:tcPr>
            <w:tcW w:w="532" w:type="pct"/>
            <w:tcBorders>
              <w:top w:val="nil"/>
              <w:left w:val="nil"/>
              <w:bottom w:val="single" w:sz="4" w:space="0" w:color="auto"/>
              <w:right w:val="single" w:sz="4" w:space="0" w:color="auto"/>
            </w:tcBorders>
            <w:shd w:val="clear" w:color="auto" w:fill="auto"/>
            <w:noWrap/>
            <w:vAlign w:val="bottom"/>
            <w:hideMark/>
          </w:tcPr>
          <w:p w14:paraId="40A79C16" w14:textId="77777777" w:rsidR="00D3230E" w:rsidRPr="00D3230E" w:rsidRDefault="00D3230E" w:rsidP="00D3230E">
            <w:pPr>
              <w:spacing w:after="0" w:line="240" w:lineRule="auto"/>
              <w:jc w:val="right"/>
              <w:rPr>
                <w:rFonts w:ascii="Times New Roman" w:eastAsia="Times New Roman" w:hAnsi="Times New Roman" w:cs="Times New Roman"/>
                <w:color w:val="000000"/>
                <w:kern w:val="0"/>
                <w:sz w:val="20"/>
                <w:szCs w:val="20"/>
                <w14:ligatures w14:val="none"/>
              </w:rPr>
            </w:pPr>
            <w:r w:rsidRPr="00D3230E">
              <w:rPr>
                <w:rFonts w:ascii="Times New Roman" w:eastAsia="Times New Roman" w:hAnsi="Times New Roman" w:cs="Times New Roman"/>
                <w:color w:val="000000"/>
                <w:kern w:val="0"/>
                <w:sz w:val="20"/>
                <w:szCs w:val="20"/>
                <w14:ligatures w14:val="none"/>
              </w:rPr>
              <w:t>1.07</w:t>
            </w:r>
          </w:p>
        </w:tc>
        <w:tc>
          <w:tcPr>
            <w:tcW w:w="547" w:type="pct"/>
            <w:tcBorders>
              <w:top w:val="nil"/>
              <w:left w:val="nil"/>
              <w:bottom w:val="single" w:sz="4" w:space="0" w:color="auto"/>
              <w:right w:val="single" w:sz="4" w:space="0" w:color="auto"/>
            </w:tcBorders>
            <w:shd w:val="clear" w:color="auto" w:fill="auto"/>
            <w:noWrap/>
            <w:vAlign w:val="bottom"/>
            <w:hideMark/>
          </w:tcPr>
          <w:p w14:paraId="791BC397" w14:textId="77777777" w:rsidR="00D3230E" w:rsidRPr="00D3230E" w:rsidRDefault="00D3230E" w:rsidP="00D3230E">
            <w:pPr>
              <w:spacing w:after="0" w:line="240" w:lineRule="auto"/>
              <w:jc w:val="right"/>
              <w:rPr>
                <w:rFonts w:ascii="Times New Roman" w:eastAsia="Times New Roman" w:hAnsi="Times New Roman" w:cs="Times New Roman"/>
                <w:color w:val="000000"/>
                <w:kern w:val="0"/>
                <w:sz w:val="20"/>
                <w:szCs w:val="20"/>
                <w14:ligatures w14:val="none"/>
              </w:rPr>
            </w:pPr>
            <w:r w:rsidRPr="00D3230E">
              <w:rPr>
                <w:rFonts w:ascii="Times New Roman" w:eastAsia="Times New Roman" w:hAnsi="Times New Roman" w:cs="Times New Roman"/>
                <w:color w:val="000000"/>
                <w:kern w:val="0"/>
                <w:sz w:val="20"/>
                <w:szCs w:val="20"/>
                <w14:ligatures w14:val="none"/>
              </w:rPr>
              <w:t>1.90</w:t>
            </w:r>
          </w:p>
        </w:tc>
        <w:tc>
          <w:tcPr>
            <w:tcW w:w="633" w:type="pct"/>
            <w:tcBorders>
              <w:top w:val="nil"/>
              <w:left w:val="nil"/>
              <w:bottom w:val="single" w:sz="4" w:space="0" w:color="auto"/>
              <w:right w:val="single" w:sz="4" w:space="0" w:color="auto"/>
            </w:tcBorders>
            <w:shd w:val="clear" w:color="auto" w:fill="auto"/>
            <w:noWrap/>
            <w:vAlign w:val="bottom"/>
            <w:hideMark/>
          </w:tcPr>
          <w:p w14:paraId="392B82A0" w14:textId="77777777" w:rsidR="00D3230E" w:rsidRPr="00D3230E" w:rsidRDefault="00D3230E" w:rsidP="00D3230E">
            <w:pPr>
              <w:spacing w:after="0" w:line="240" w:lineRule="auto"/>
              <w:jc w:val="right"/>
              <w:rPr>
                <w:rFonts w:ascii="Times New Roman" w:eastAsia="Times New Roman" w:hAnsi="Times New Roman" w:cs="Times New Roman"/>
                <w:color w:val="000000"/>
                <w:kern w:val="0"/>
                <w:sz w:val="20"/>
                <w:szCs w:val="20"/>
                <w14:ligatures w14:val="none"/>
              </w:rPr>
            </w:pPr>
            <w:r w:rsidRPr="00D3230E">
              <w:rPr>
                <w:rFonts w:ascii="Times New Roman" w:eastAsia="Times New Roman" w:hAnsi="Times New Roman" w:cs="Times New Roman"/>
                <w:color w:val="000000"/>
                <w:kern w:val="0"/>
                <w:sz w:val="20"/>
                <w:szCs w:val="20"/>
                <w14:ligatures w14:val="none"/>
              </w:rPr>
              <w:t>2.37</w:t>
            </w:r>
          </w:p>
        </w:tc>
        <w:tc>
          <w:tcPr>
            <w:tcW w:w="633" w:type="pct"/>
            <w:tcBorders>
              <w:top w:val="nil"/>
              <w:left w:val="nil"/>
              <w:bottom w:val="single" w:sz="4" w:space="0" w:color="auto"/>
              <w:right w:val="single" w:sz="4" w:space="0" w:color="auto"/>
            </w:tcBorders>
            <w:shd w:val="clear" w:color="auto" w:fill="auto"/>
            <w:noWrap/>
            <w:vAlign w:val="bottom"/>
            <w:hideMark/>
          </w:tcPr>
          <w:p w14:paraId="553EF6E3" w14:textId="77777777" w:rsidR="00D3230E" w:rsidRPr="00D3230E" w:rsidRDefault="00D3230E" w:rsidP="00D3230E">
            <w:pPr>
              <w:spacing w:after="0" w:line="240" w:lineRule="auto"/>
              <w:jc w:val="right"/>
              <w:rPr>
                <w:rFonts w:ascii="Times New Roman" w:eastAsia="Times New Roman" w:hAnsi="Times New Roman" w:cs="Times New Roman"/>
                <w:color w:val="000000"/>
                <w:kern w:val="0"/>
                <w:sz w:val="20"/>
                <w:szCs w:val="20"/>
                <w14:ligatures w14:val="none"/>
              </w:rPr>
            </w:pPr>
            <w:r w:rsidRPr="00D3230E">
              <w:rPr>
                <w:rFonts w:ascii="Times New Roman" w:eastAsia="Times New Roman" w:hAnsi="Times New Roman" w:cs="Times New Roman"/>
                <w:color w:val="000000"/>
                <w:kern w:val="0"/>
                <w:sz w:val="20"/>
                <w:szCs w:val="20"/>
                <w14:ligatures w14:val="none"/>
              </w:rPr>
              <w:t>2.43</w:t>
            </w:r>
          </w:p>
        </w:tc>
        <w:tc>
          <w:tcPr>
            <w:tcW w:w="800" w:type="pct"/>
            <w:tcBorders>
              <w:top w:val="nil"/>
              <w:left w:val="nil"/>
              <w:bottom w:val="single" w:sz="4" w:space="0" w:color="auto"/>
              <w:right w:val="single" w:sz="4" w:space="0" w:color="auto"/>
            </w:tcBorders>
            <w:shd w:val="clear" w:color="auto" w:fill="auto"/>
            <w:noWrap/>
            <w:vAlign w:val="bottom"/>
            <w:hideMark/>
          </w:tcPr>
          <w:p w14:paraId="6B92363B" w14:textId="77777777" w:rsidR="00D3230E" w:rsidRPr="00D3230E" w:rsidRDefault="00D3230E" w:rsidP="00D3230E">
            <w:pPr>
              <w:spacing w:after="0" w:line="240" w:lineRule="auto"/>
              <w:jc w:val="right"/>
              <w:rPr>
                <w:rFonts w:ascii="Times New Roman" w:eastAsia="Times New Roman" w:hAnsi="Times New Roman" w:cs="Times New Roman"/>
                <w:b/>
                <w:bCs/>
                <w:color w:val="000000"/>
                <w:kern w:val="0"/>
                <w:sz w:val="20"/>
                <w:szCs w:val="20"/>
                <w14:ligatures w14:val="none"/>
              </w:rPr>
            </w:pPr>
            <w:r w:rsidRPr="00D3230E">
              <w:rPr>
                <w:rFonts w:ascii="Times New Roman" w:eastAsia="Times New Roman" w:hAnsi="Times New Roman" w:cs="Times New Roman"/>
                <w:b/>
                <w:bCs/>
                <w:color w:val="000000"/>
                <w:kern w:val="0"/>
                <w:sz w:val="20"/>
                <w:szCs w:val="20"/>
                <w14:ligatures w14:val="none"/>
              </w:rPr>
              <w:t>1.87</w:t>
            </w:r>
          </w:p>
        </w:tc>
      </w:tr>
      <w:tr w:rsidR="00D3230E" w:rsidRPr="00D3230E" w14:paraId="23EE382F" w14:textId="77777777" w:rsidTr="00D3230E">
        <w:trPr>
          <w:trHeight w:val="288"/>
        </w:trPr>
        <w:tc>
          <w:tcPr>
            <w:tcW w:w="1309" w:type="pct"/>
            <w:tcBorders>
              <w:top w:val="nil"/>
              <w:left w:val="single" w:sz="4" w:space="0" w:color="auto"/>
              <w:bottom w:val="single" w:sz="4" w:space="0" w:color="auto"/>
              <w:right w:val="single" w:sz="4" w:space="0" w:color="auto"/>
            </w:tcBorders>
            <w:shd w:val="clear" w:color="auto" w:fill="auto"/>
            <w:noWrap/>
            <w:vAlign w:val="bottom"/>
            <w:hideMark/>
          </w:tcPr>
          <w:p w14:paraId="6215FB0C" w14:textId="77777777" w:rsidR="00D3230E" w:rsidRPr="00D3230E" w:rsidRDefault="00D3230E" w:rsidP="00D3230E">
            <w:pPr>
              <w:spacing w:after="0" w:line="240" w:lineRule="auto"/>
              <w:rPr>
                <w:rFonts w:ascii="Times New Roman" w:eastAsia="Times New Roman" w:hAnsi="Times New Roman" w:cs="Times New Roman"/>
                <w:color w:val="000000"/>
                <w:kern w:val="0"/>
                <w:sz w:val="20"/>
                <w:szCs w:val="20"/>
                <w14:ligatures w14:val="none"/>
              </w:rPr>
            </w:pPr>
            <w:r w:rsidRPr="00D3230E">
              <w:rPr>
                <w:rFonts w:ascii="Times New Roman" w:eastAsia="Times New Roman" w:hAnsi="Times New Roman" w:cs="Times New Roman"/>
                <w:color w:val="000000"/>
                <w:kern w:val="0"/>
                <w:sz w:val="20"/>
                <w:szCs w:val="20"/>
                <w14:ligatures w14:val="none"/>
              </w:rPr>
              <w:t>DBH</w:t>
            </w:r>
          </w:p>
        </w:tc>
        <w:tc>
          <w:tcPr>
            <w:tcW w:w="547" w:type="pct"/>
            <w:tcBorders>
              <w:top w:val="nil"/>
              <w:left w:val="nil"/>
              <w:bottom w:val="single" w:sz="4" w:space="0" w:color="auto"/>
              <w:right w:val="single" w:sz="4" w:space="0" w:color="auto"/>
            </w:tcBorders>
            <w:shd w:val="clear" w:color="auto" w:fill="auto"/>
            <w:noWrap/>
            <w:vAlign w:val="bottom"/>
            <w:hideMark/>
          </w:tcPr>
          <w:p w14:paraId="004CD893" w14:textId="77777777" w:rsidR="00D3230E" w:rsidRPr="00D3230E" w:rsidRDefault="00D3230E" w:rsidP="00D3230E">
            <w:pPr>
              <w:spacing w:after="0" w:line="240" w:lineRule="auto"/>
              <w:jc w:val="right"/>
              <w:rPr>
                <w:rFonts w:ascii="Times New Roman" w:eastAsia="Times New Roman" w:hAnsi="Times New Roman" w:cs="Times New Roman"/>
                <w:color w:val="000000"/>
                <w:kern w:val="0"/>
                <w:sz w:val="20"/>
                <w:szCs w:val="20"/>
                <w14:ligatures w14:val="none"/>
              </w:rPr>
            </w:pPr>
            <w:r w:rsidRPr="00D3230E">
              <w:rPr>
                <w:rFonts w:ascii="Times New Roman" w:eastAsia="Times New Roman" w:hAnsi="Times New Roman" w:cs="Times New Roman"/>
                <w:color w:val="000000"/>
                <w:kern w:val="0"/>
                <w:sz w:val="20"/>
                <w:szCs w:val="20"/>
                <w14:ligatures w14:val="none"/>
              </w:rPr>
              <w:t>0.21</w:t>
            </w:r>
          </w:p>
        </w:tc>
        <w:tc>
          <w:tcPr>
            <w:tcW w:w="532" w:type="pct"/>
            <w:tcBorders>
              <w:top w:val="nil"/>
              <w:left w:val="nil"/>
              <w:bottom w:val="single" w:sz="4" w:space="0" w:color="auto"/>
              <w:right w:val="single" w:sz="4" w:space="0" w:color="auto"/>
            </w:tcBorders>
            <w:shd w:val="clear" w:color="auto" w:fill="auto"/>
            <w:noWrap/>
            <w:vAlign w:val="bottom"/>
            <w:hideMark/>
          </w:tcPr>
          <w:p w14:paraId="1F1D3162" w14:textId="77777777" w:rsidR="00D3230E" w:rsidRPr="00D3230E" w:rsidRDefault="00D3230E" w:rsidP="00D3230E">
            <w:pPr>
              <w:spacing w:after="0" w:line="240" w:lineRule="auto"/>
              <w:jc w:val="right"/>
              <w:rPr>
                <w:rFonts w:ascii="Times New Roman" w:eastAsia="Times New Roman" w:hAnsi="Times New Roman" w:cs="Times New Roman"/>
                <w:color w:val="000000"/>
                <w:kern w:val="0"/>
                <w:sz w:val="20"/>
                <w:szCs w:val="20"/>
                <w14:ligatures w14:val="none"/>
              </w:rPr>
            </w:pPr>
            <w:r w:rsidRPr="00D3230E">
              <w:rPr>
                <w:rFonts w:ascii="Times New Roman" w:eastAsia="Times New Roman" w:hAnsi="Times New Roman" w:cs="Times New Roman"/>
                <w:color w:val="000000"/>
                <w:kern w:val="0"/>
                <w:sz w:val="20"/>
                <w:szCs w:val="20"/>
                <w14:ligatures w14:val="none"/>
              </w:rPr>
              <w:t>0.19</w:t>
            </w:r>
          </w:p>
        </w:tc>
        <w:tc>
          <w:tcPr>
            <w:tcW w:w="547" w:type="pct"/>
            <w:tcBorders>
              <w:top w:val="nil"/>
              <w:left w:val="nil"/>
              <w:bottom w:val="single" w:sz="4" w:space="0" w:color="auto"/>
              <w:right w:val="single" w:sz="4" w:space="0" w:color="auto"/>
            </w:tcBorders>
            <w:shd w:val="clear" w:color="auto" w:fill="auto"/>
            <w:noWrap/>
            <w:vAlign w:val="bottom"/>
            <w:hideMark/>
          </w:tcPr>
          <w:p w14:paraId="3DFC3600" w14:textId="77777777" w:rsidR="00D3230E" w:rsidRPr="00D3230E" w:rsidRDefault="00D3230E" w:rsidP="00D3230E">
            <w:pPr>
              <w:spacing w:after="0" w:line="240" w:lineRule="auto"/>
              <w:jc w:val="right"/>
              <w:rPr>
                <w:rFonts w:ascii="Times New Roman" w:eastAsia="Times New Roman" w:hAnsi="Times New Roman" w:cs="Times New Roman"/>
                <w:color w:val="000000"/>
                <w:kern w:val="0"/>
                <w:sz w:val="20"/>
                <w:szCs w:val="20"/>
                <w14:ligatures w14:val="none"/>
              </w:rPr>
            </w:pPr>
            <w:r w:rsidRPr="00D3230E">
              <w:rPr>
                <w:rFonts w:ascii="Times New Roman" w:eastAsia="Times New Roman" w:hAnsi="Times New Roman" w:cs="Times New Roman"/>
                <w:color w:val="000000"/>
                <w:kern w:val="0"/>
                <w:sz w:val="20"/>
                <w:szCs w:val="20"/>
                <w14:ligatures w14:val="none"/>
              </w:rPr>
              <w:t>0.14</w:t>
            </w:r>
          </w:p>
        </w:tc>
        <w:tc>
          <w:tcPr>
            <w:tcW w:w="633" w:type="pct"/>
            <w:tcBorders>
              <w:top w:val="nil"/>
              <w:left w:val="nil"/>
              <w:bottom w:val="single" w:sz="4" w:space="0" w:color="auto"/>
              <w:right w:val="single" w:sz="4" w:space="0" w:color="auto"/>
            </w:tcBorders>
            <w:shd w:val="clear" w:color="auto" w:fill="auto"/>
            <w:noWrap/>
            <w:vAlign w:val="bottom"/>
            <w:hideMark/>
          </w:tcPr>
          <w:p w14:paraId="0FB0651C" w14:textId="77777777" w:rsidR="00D3230E" w:rsidRPr="00D3230E" w:rsidRDefault="00D3230E" w:rsidP="00D3230E">
            <w:pPr>
              <w:spacing w:after="0" w:line="240" w:lineRule="auto"/>
              <w:jc w:val="right"/>
              <w:rPr>
                <w:rFonts w:ascii="Times New Roman" w:eastAsia="Times New Roman" w:hAnsi="Times New Roman" w:cs="Times New Roman"/>
                <w:color w:val="000000"/>
                <w:kern w:val="0"/>
                <w:sz w:val="20"/>
                <w:szCs w:val="20"/>
                <w14:ligatures w14:val="none"/>
              </w:rPr>
            </w:pPr>
            <w:r w:rsidRPr="00D3230E">
              <w:rPr>
                <w:rFonts w:ascii="Times New Roman" w:eastAsia="Times New Roman" w:hAnsi="Times New Roman" w:cs="Times New Roman"/>
                <w:color w:val="000000"/>
                <w:kern w:val="0"/>
                <w:sz w:val="20"/>
                <w:szCs w:val="20"/>
                <w14:ligatures w14:val="none"/>
              </w:rPr>
              <w:t>0.14</w:t>
            </w:r>
          </w:p>
        </w:tc>
        <w:tc>
          <w:tcPr>
            <w:tcW w:w="633" w:type="pct"/>
            <w:tcBorders>
              <w:top w:val="nil"/>
              <w:left w:val="nil"/>
              <w:bottom w:val="single" w:sz="4" w:space="0" w:color="auto"/>
              <w:right w:val="single" w:sz="4" w:space="0" w:color="auto"/>
            </w:tcBorders>
            <w:shd w:val="clear" w:color="auto" w:fill="auto"/>
            <w:noWrap/>
            <w:vAlign w:val="bottom"/>
            <w:hideMark/>
          </w:tcPr>
          <w:p w14:paraId="7D23A51B" w14:textId="77777777" w:rsidR="00D3230E" w:rsidRPr="00D3230E" w:rsidRDefault="00D3230E" w:rsidP="00D3230E">
            <w:pPr>
              <w:spacing w:after="0" w:line="240" w:lineRule="auto"/>
              <w:jc w:val="right"/>
              <w:rPr>
                <w:rFonts w:ascii="Times New Roman" w:eastAsia="Times New Roman" w:hAnsi="Times New Roman" w:cs="Times New Roman"/>
                <w:color w:val="000000"/>
                <w:kern w:val="0"/>
                <w:sz w:val="20"/>
                <w:szCs w:val="20"/>
                <w14:ligatures w14:val="none"/>
              </w:rPr>
            </w:pPr>
            <w:r w:rsidRPr="00D3230E">
              <w:rPr>
                <w:rFonts w:ascii="Times New Roman" w:eastAsia="Times New Roman" w:hAnsi="Times New Roman" w:cs="Times New Roman"/>
                <w:color w:val="000000"/>
                <w:kern w:val="0"/>
                <w:sz w:val="20"/>
                <w:szCs w:val="20"/>
                <w14:ligatures w14:val="none"/>
              </w:rPr>
              <w:t>0.13</w:t>
            </w:r>
          </w:p>
        </w:tc>
        <w:tc>
          <w:tcPr>
            <w:tcW w:w="800" w:type="pct"/>
            <w:tcBorders>
              <w:top w:val="nil"/>
              <w:left w:val="nil"/>
              <w:bottom w:val="single" w:sz="4" w:space="0" w:color="auto"/>
              <w:right w:val="single" w:sz="4" w:space="0" w:color="auto"/>
            </w:tcBorders>
            <w:shd w:val="clear" w:color="auto" w:fill="auto"/>
            <w:noWrap/>
            <w:vAlign w:val="bottom"/>
            <w:hideMark/>
          </w:tcPr>
          <w:p w14:paraId="5B81F704" w14:textId="77777777" w:rsidR="00D3230E" w:rsidRPr="00D3230E" w:rsidRDefault="00D3230E" w:rsidP="00D3230E">
            <w:pPr>
              <w:spacing w:after="0" w:line="240" w:lineRule="auto"/>
              <w:jc w:val="right"/>
              <w:rPr>
                <w:rFonts w:ascii="Times New Roman" w:eastAsia="Times New Roman" w:hAnsi="Times New Roman" w:cs="Times New Roman"/>
                <w:b/>
                <w:bCs/>
                <w:color w:val="000000"/>
                <w:kern w:val="0"/>
                <w:sz w:val="20"/>
                <w:szCs w:val="20"/>
                <w14:ligatures w14:val="none"/>
              </w:rPr>
            </w:pPr>
            <w:r w:rsidRPr="00D3230E">
              <w:rPr>
                <w:rFonts w:ascii="Times New Roman" w:eastAsia="Times New Roman" w:hAnsi="Times New Roman" w:cs="Times New Roman"/>
                <w:b/>
                <w:bCs/>
                <w:color w:val="000000"/>
                <w:kern w:val="0"/>
                <w:sz w:val="20"/>
                <w:szCs w:val="20"/>
                <w14:ligatures w14:val="none"/>
              </w:rPr>
              <w:t>0.16</w:t>
            </w:r>
          </w:p>
        </w:tc>
      </w:tr>
      <w:tr w:rsidR="00D3230E" w:rsidRPr="00D3230E" w14:paraId="3E2AF72F" w14:textId="77777777" w:rsidTr="00D3230E">
        <w:trPr>
          <w:trHeight w:val="288"/>
        </w:trPr>
        <w:tc>
          <w:tcPr>
            <w:tcW w:w="1309" w:type="pct"/>
            <w:tcBorders>
              <w:top w:val="nil"/>
              <w:left w:val="single" w:sz="4" w:space="0" w:color="auto"/>
              <w:bottom w:val="single" w:sz="4" w:space="0" w:color="auto"/>
              <w:right w:val="single" w:sz="4" w:space="0" w:color="auto"/>
            </w:tcBorders>
            <w:shd w:val="clear" w:color="auto" w:fill="auto"/>
            <w:vAlign w:val="center"/>
            <w:hideMark/>
          </w:tcPr>
          <w:p w14:paraId="04EE33DA" w14:textId="77777777" w:rsidR="00D3230E" w:rsidRPr="00D3230E" w:rsidRDefault="00D3230E" w:rsidP="00D3230E">
            <w:pPr>
              <w:spacing w:after="0" w:line="240" w:lineRule="auto"/>
              <w:rPr>
                <w:rFonts w:ascii="Times New Roman" w:eastAsia="Times New Roman" w:hAnsi="Times New Roman" w:cs="Times New Roman"/>
                <w:color w:val="000000"/>
                <w:kern w:val="0"/>
                <w:sz w:val="20"/>
                <w:szCs w:val="20"/>
                <w14:ligatures w14:val="none"/>
              </w:rPr>
            </w:pPr>
            <w:r w:rsidRPr="00D3230E">
              <w:rPr>
                <w:rFonts w:ascii="Times New Roman" w:eastAsia="Times New Roman" w:hAnsi="Times New Roman" w:cs="Times New Roman"/>
                <w:color w:val="000000"/>
                <w:kern w:val="0"/>
                <w:sz w:val="20"/>
                <w:szCs w:val="20"/>
                <w14:ligatures w14:val="none"/>
              </w:rPr>
              <w:t>FIRSTFIN</w:t>
            </w:r>
          </w:p>
        </w:tc>
        <w:tc>
          <w:tcPr>
            <w:tcW w:w="547" w:type="pct"/>
            <w:tcBorders>
              <w:top w:val="nil"/>
              <w:left w:val="nil"/>
              <w:bottom w:val="single" w:sz="4" w:space="0" w:color="auto"/>
              <w:right w:val="single" w:sz="4" w:space="0" w:color="auto"/>
            </w:tcBorders>
            <w:shd w:val="clear" w:color="auto" w:fill="auto"/>
            <w:noWrap/>
            <w:vAlign w:val="bottom"/>
            <w:hideMark/>
          </w:tcPr>
          <w:p w14:paraId="4147DE54" w14:textId="77777777" w:rsidR="00D3230E" w:rsidRPr="00D3230E" w:rsidRDefault="00D3230E" w:rsidP="00D3230E">
            <w:pPr>
              <w:spacing w:after="0" w:line="240" w:lineRule="auto"/>
              <w:jc w:val="right"/>
              <w:rPr>
                <w:rFonts w:ascii="Times New Roman" w:eastAsia="Times New Roman" w:hAnsi="Times New Roman" w:cs="Times New Roman"/>
                <w:color w:val="000000"/>
                <w:kern w:val="0"/>
                <w:sz w:val="20"/>
                <w:szCs w:val="20"/>
                <w14:ligatures w14:val="none"/>
              </w:rPr>
            </w:pPr>
            <w:r w:rsidRPr="00D3230E">
              <w:rPr>
                <w:rFonts w:ascii="Times New Roman" w:eastAsia="Times New Roman" w:hAnsi="Times New Roman" w:cs="Times New Roman"/>
                <w:color w:val="000000"/>
                <w:kern w:val="0"/>
                <w:sz w:val="20"/>
                <w:szCs w:val="20"/>
                <w14:ligatures w14:val="none"/>
              </w:rPr>
              <w:t>-3.49</w:t>
            </w:r>
          </w:p>
        </w:tc>
        <w:tc>
          <w:tcPr>
            <w:tcW w:w="532" w:type="pct"/>
            <w:tcBorders>
              <w:top w:val="nil"/>
              <w:left w:val="nil"/>
              <w:bottom w:val="single" w:sz="4" w:space="0" w:color="auto"/>
              <w:right w:val="single" w:sz="4" w:space="0" w:color="auto"/>
            </w:tcBorders>
            <w:shd w:val="clear" w:color="auto" w:fill="auto"/>
            <w:noWrap/>
            <w:vAlign w:val="bottom"/>
            <w:hideMark/>
          </w:tcPr>
          <w:p w14:paraId="7D2915D4" w14:textId="77777777" w:rsidR="00D3230E" w:rsidRPr="00D3230E" w:rsidRDefault="00D3230E" w:rsidP="00D3230E">
            <w:pPr>
              <w:spacing w:after="0" w:line="240" w:lineRule="auto"/>
              <w:jc w:val="right"/>
              <w:rPr>
                <w:rFonts w:ascii="Times New Roman" w:eastAsia="Times New Roman" w:hAnsi="Times New Roman" w:cs="Times New Roman"/>
                <w:color w:val="000000"/>
                <w:kern w:val="0"/>
                <w:sz w:val="20"/>
                <w:szCs w:val="20"/>
                <w14:ligatures w14:val="none"/>
              </w:rPr>
            </w:pPr>
            <w:r w:rsidRPr="00D3230E">
              <w:rPr>
                <w:rFonts w:ascii="Times New Roman" w:eastAsia="Times New Roman" w:hAnsi="Times New Roman" w:cs="Times New Roman"/>
                <w:color w:val="000000"/>
                <w:kern w:val="0"/>
                <w:sz w:val="20"/>
                <w:szCs w:val="20"/>
                <w14:ligatures w14:val="none"/>
              </w:rPr>
              <w:t>1.16</w:t>
            </w:r>
          </w:p>
        </w:tc>
        <w:tc>
          <w:tcPr>
            <w:tcW w:w="547" w:type="pct"/>
            <w:tcBorders>
              <w:top w:val="nil"/>
              <w:left w:val="nil"/>
              <w:bottom w:val="single" w:sz="4" w:space="0" w:color="auto"/>
              <w:right w:val="single" w:sz="4" w:space="0" w:color="auto"/>
            </w:tcBorders>
            <w:shd w:val="clear" w:color="auto" w:fill="auto"/>
            <w:noWrap/>
            <w:vAlign w:val="bottom"/>
            <w:hideMark/>
          </w:tcPr>
          <w:p w14:paraId="2C3753A3" w14:textId="77777777" w:rsidR="00D3230E" w:rsidRPr="00D3230E" w:rsidRDefault="00D3230E" w:rsidP="00D3230E">
            <w:pPr>
              <w:spacing w:after="0" w:line="240" w:lineRule="auto"/>
              <w:jc w:val="right"/>
              <w:rPr>
                <w:rFonts w:ascii="Times New Roman" w:eastAsia="Times New Roman" w:hAnsi="Times New Roman" w:cs="Times New Roman"/>
                <w:color w:val="000000"/>
                <w:kern w:val="0"/>
                <w:sz w:val="20"/>
                <w:szCs w:val="20"/>
                <w14:ligatures w14:val="none"/>
              </w:rPr>
            </w:pPr>
            <w:r w:rsidRPr="00D3230E">
              <w:rPr>
                <w:rFonts w:ascii="Times New Roman" w:eastAsia="Times New Roman" w:hAnsi="Times New Roman" w:cs="Times New Roman"/>
                <w:color w:val="000000"/>
                <w:kern w:val="0"/>
                <w:sz w:val="20"/>
                <w:szCs w:val="20"/>
                <w14:ligatures w14:val="none"/>
              </w:rPr>
              <w:t>-4.31</w:t>
            </w:r>
          </w:p>
        </w:tc>
        <w:tc>
          <w:tcPr>
            <w:tcW w:w="633" w:type="pct"/>
            <w:tcBorders>
              <w:top w:val="nil"/>
              <w:left w:val="nil"/>
              <w:bottom w:val="single" w:sz="4" w:space="0" w:color="auto"/>
              <w:right w:val="single" w:sz="4" w:space="0" w:color="auto"/>
            </w:tcBorders>
            <w:shd w:val="clear" w:color="auto" w:fill="auto"/>
            <w:noWrap/>
            <w:vAlign w:val="bottom"/>
            <w:hideMark/>
          </w:tcPr>
          <w:p w14:paraId="61906429" w14:textId="77777777" w:rsidR="00D3230E" w:rsidRPr="00D3230E" w:rsidRDefault="00D3230E" w:rsidP="00D3230E">
            <w:pPr>
              <w:spacing w:after="0" w:line="240" w:lineRule="auto"/>
              <w:jc w:val="right"/>
              <w:rPr>
                <w:rFonts w:ascii="Times New Roman" w:eastAsia="Times New Roman" w:hAnsi="Times New Roman" w:cs="Times New Roman"/>
                <w:color w:val="000000"/>
                <w:kern w:val="0"/>
                <w:sz w:val="20"/>
                <w:szCs w:val="20"/>
                <w14:ligatures w14:val="none"/>
              </w:rPr>
            </w:pPr>
            <w:r w:rsidRPr="00D3230E">
              <w:rPr>
                <w:rFonts w:ascii="Times New Roman" w:eastAsia="Times New Roman" w:hAnsi="Times New Roman" w:cs="Times New Roman"/>
                <w:color w:val="000000"/>
                <w:kern w:val="0"/>
                <w:sz w:val="20"/>
                <w:szCs w:val="20"/>
                <w14:ligatures w14:val="none"/>
              </w:rPr>
              <w:t>-18.47</w:t>
            </w:r>
          </w:p>
        </w:tc>
        <w:tc>
          <w:tcPr>
            <w:tcW w:w="633" w:type="pct"/>
            <w:tcBorders>
              <w:top w:val="nil"/>
              <w:left w:val="nil"/>
              <w:bottom w:val="single" w:sz="4" w:space="0" w:color="auto"/>
              <w:right w:val="single" w:sz="4" w:space="0" w:color="auto"/>
            </w:tcBorders>
            <w:shd w:val="clear" w:color="auto" w:fill="auto"/>
            <w:noWrap/>
            <w:vAlign w:val="bottom"/>
            <w:hideMark/>
          </w:tcPr>
          <w:p w14:paraId="7B5F71D3" w14:textId="77777777" w:rsidR="00D3230E" w:rsidRPr="00D3230E" w:rsidRDefault="00D3230E" w:rsidP="00D3230E">
            <w:pPr>
              <w:spacing w:after="0" w:line="240" w:lineRule="auto"/>
              <w:jc w:val="right"/>
              <w:rPr>
                <w:rFonts w:ascii="Times New Roman" w:eastAsia="Times New Roman" w:hAnsi="Times New Roman" w:cs="Times New Roman"/>
                <w:color w:val="000000"/>
                <w:kern w:val="0"/>
                <w:sz w:val="20"/>
                <w:szCs w:val="20"/>
                <w14:ligatures w14:val="none"/>
              </w:rPr>
            </w:pPr>
            <w:r w:rsidRPr="00D3230E">
              <w:rPr>
                <w:rFonts w:ascii="Times New Roman" w:eastAsia="Times New Roman" w:hAnsi="Times New Roman" w:cs="Times New Roman"/>
                <w:color w:val="000000"/>
                <w:kern w:val="0"/>
                <w:sz w:val="20"/>
                <w:szCs w:val="20"/>
                <w14:ligatures w14:val="none"/>
              </w:rPr>
              <w:t>-14.52</w:t>
            </w:r>
          </w:p>
        </w:tc>
        <w:tc>
          <w:tcPr>
            <w:tcW w:w="800" w:type="pct"/>
            <w:tcBorders>
              <w:top w:val="nil"/>
              <w:left w:val="nil"/>
              <w:bottom w:val="single" w:sz="4" w:space="0" w:color="auto"/>
              <w:right w:val="single" w:sz="4" w:space="0" w:color="auto"/>
            </w:tcBorders>
            <w:shd w:val="clear" w:color="auto" w:fill="auto"/>
            <w:noWrap/>
            <w:vAlign w:val="bottom"/>
            <w:hideMark/>
          </w:tcPr>
          <w:p w14:paraId="179EB24D" w14:textId="77777777" w:rsidR="00D3230E" w:rsidRPr="00D3230E" w:rsidRDefault="00D3230E" w:rsidP="00D3230E">
            <w:pPr>
              <w:spacing w:after="0" w:line="240" w:lineRule="auto"/>
              <w:jc w:val="right"/>
              <w:rPr>
                <w:rFonts w:ascii="Times New Roman" w:eastAsia="Times New Roman" w:hAnsi="Times New Roman" w:cs="Times New Roman"/>
                <w:b/>
                <w:bCs/>
                <w:color w:val="000000"/>
                <w:kern w:val="0"/>
                <w:sz w:val="20"/>
                <w:szCs w:val="20"/>
                <w14:ligatures w14:val="none"/>
              </w:rPr>
            </w:pPr>
            <w:r w:rsidRPr="00D3230E">
              <w:rPr>
                <w:rFonts w:ascii="Times New Roman" w:eastAsia="Times New Roman" w:hAnsi="Times New Roman" w:cs="Times New Roman"/>
                <w:b/>
                <w:bCs/>
                <w:color w:val="000000"/>
                <w:kern w:val="0"/>
                <w:sz w:val="20"/>
                <w:szCs w:val="20"/>
                <w14:ligatures w14:val="none"/>
              </w:rPr>
              <w:t>-7.93</w:t>
            </w:r>
          </w:p>
        </w:tc>
      </w:tr>
      <w:tr w:rsidR="00D3230E" w:rsidRPr="00D3230E" w14:paraId="1DCB2D93" w14:textId="77777777" w:rsidTr="00D3230E">
        <w:trPr>
          <w:trHeight w:val="288"/>
        </w:trPr>
        <w:tc>
          <w:tcPr>
            <w:tcW w:w="1309" w:type="pct"/>
            <w:tcBorders>
              <w:top w:val="nil"/>
              <w:left w:val="single" w:sz="4" w:space="0" w:color="auto"/>
              <w:bottom w:val="single" w:sz="4" w:space="0" w:color="auto"/>
              <w:right w:val="single" w:sz="4" w:space="0" w:color="auto"/>
            </w:tcBorders>
            <w:shd w:val="clear" w:color="auto" w:fill="auto"/>
            <w:noWrap/>
            <w:vAlign w:val="center"/>
            <w:hideMark/>
          </w:tcPr>
          <w:p w14:paraId="11599D4B" w14:textId="77777777" w:rsidR="00D3230E" w:rsidRPr="00D3230E" w:rsidRDefault="00D3230E" w:rsidP="00D3230E">
            <w:pPr>
              <w:spacing w:after="0" w:line="240" w:lineRule="auto"/>
              <w:rPr>
                <w:rFonts w:ascii="Times New Roman" w:eastAsia="Times New Roman" w:hAnsi="Times New Roman" w:cs="Times New Roman"/>
                <w:color w:val="000000"/>
                <w:kern w:val="0"/>
                <w:sz w:val="20"/>
                <w:szCs w:val="20"/>
                <w14:ligatures w14:val="none"/>
              </w:rPr>
            </w:pPr>
            <w:r w:rsidRPr="00D3230E">
              <w:rPr>
                <w:rFonts w:ascii="Times New Roman" w:eastAsia="Times New Roman" w:hAnsi="Times New Roman" w:cs="Times New Roman"/>
                <w:color w:val="000000"/>
                <w:kern w:val="0"/>
                <w:sz w:val="20"/>
                <w:szCs w:val="20"/>
                <w14:ligatures w14:val="none"/>
              </w:rPr>
              <w:t>BAYLEASING</w:t>
            </w:r>
          </w:p>
        </w:tc>
        <w:tc>
          <w:tcPr>
            <w:tcW w:w="547" w:type="pct"/>
            <w:tcBorders>
              <w:top w:val="nil"/>
              <w:left w:val="nil"/>
              <w:bottom w:val="single" w:sz="4" w:space="0" w:color="auto"/>
              <w:right w:val="single" w:sz="4" w:space="0" w:color="auto"/>
            </w:tcBorders>
            <w:shd w:val="clear" w:color="auto" w:fill="auto"/>
            <w:noWrap/>
            <w:vAlign w:val="bottom"/>
            <w:hideMark/>
          </w:tcPr>
          <w:p w14:paraId="35F40A35" w14:textId="77777777" w:rsidR="00D3230E" w:rsidRPr="00D3230E" w:rsidRDefault="00D3230E" w:rsidP="00D3230E">
            <w:pPr>
              <w:spacing w:after="0" w:line="240" w:lineRule="auto"/>
              <w:jc w:val="right"/>
              <w:rPr>
                <w:rFonts w:ascii="Times New Roman" w:eastAsia="Times New Roman" w:hAnsi="Times New Roman" w:cs="Times New Roman"/>
                <w:color w:val="000000"/>
                <w:kern w:val="0"/>
                <w:sz w:val="20"/>
                <w:szCs w:val="20"/>
                <w14:ligatures w14:val="none"/>
              </w:rPr>
            </w:pPr>
            <w:r w:rsidRPr="00D3230E">
              <w:rPr>
                <w:rFonts w:ascii="Times New Roman" w:eastAsia="Times New Roman" w:hAnsi="Times New Roman" w:cs="Times New Roman"/>
                <w:color w:val="000000"/>
                <w:kern w:val="0"/>
                <w:sz w:val="20"/>
                <w:szCs w:val="20"/>
                <w14:ligatures w14:val="none"/>
              </w:rPr>
              <w:t>1.6</w:t>
            </w:r>
          </w:p>
        </w:tc>
        <w:tc>
          <w:tcPr>
            <w:tcW w:w="532" w:type="pct"/>
            <w:tcBorders>
              <w:top w:val="nil"/>
              <w:left w:val="nil"/>
              <w:bottom w:val="single" w:sz="4" w:space="0" w:color="auto"/>
              <w:right w:val="single" w:sz="4" w:space="0" w:color="auto"/>
            </w:tcBorders>
            <w:shd w:val="clear" w:color="auto" w:fill="auto"/>
            <w:noWrap/>
            <w:vAlign w:val="bottom"/>
            <w:hideMark/>
          </w:tcPr>
          <w:p w14:paraId="6E38636D" w14:textId="77777777" w:rsidR="00D3230E" w:rsidRPr="00D3230E" w:rsidRDefault="00D3230E" w:rsidP="00D3230E">
            <w:pPr>
              <w:spacing w:after="0" w:line="240" w:lineRule="auto"/>
              <w:jc w:val="right"/>
              <w:rPr>
                <w:rFonts w:ascii="Times New Roman" w:eastAsia="Times New Roman" w:hAnsi="Times New Roman" w:cs="Times New Roman"/>
                <w:color w:val="000000"/>
                <w:kern w:val="0"/>
                <w:sz w:val="20"/>
                <w:szCs w:val="20"/>
                <w14:ligatures w14:val="none"/>
              </w:rPr>
            </w:pPr>
            <w:r w:rsidRPr="00D3230E">
              <w:rPr>
                <w:rFonts w:ascii="Times New Roman" w:eastAsia="Times New Roman" w:hAnsi="Times New Roman" w:cs="Times New Roman"/>
                <w:color w:val="000000"/>
                <w:kern w:val="0"/>
                <w:sz w:val="20"/>
                <w:szCs w:val="20"/>
                <w14:ligatures w14:val="none"/>
              </w:rPr>
              <w:t>1.09</w:t>
            </w:r>
          </w:p>
        </w:tc>
        <w:tc>
          <w:tcPr>
            <w:tcW w:w="547" w:type="pct"/>
            <w:tcBorders>
              <w:top w:val="nil"/>
              <w:left w:val="nil"/>
              <w:bottom w:val="single" w:sz="4" w:space="0" w:color="auto"/>
              <w:right w:val="single" w:sz="4" w:space="0" w:color="auto"/>
            </w:tcBorders>
            <w:shd w:val="clear" w:color="auto" w:fill="auto"/>
            <w:noWrap/>
            <w:vAlign w:val="bottom"/>
            <w:hideMark/>
          </w:tcPr>
          <w:p w14:paraId="044B3414" w14:textId="77777777" w:rsidR="00D3230E" w:rsidRPr="00D3230E" w:rsidRDefault="00D3230E" w:rsidP="00D3230E">
            <w:pPr>
              <w:spacing w:after="0" w:line="240" w:lineRule="auto"/>
              <w:jc w:val="right"/>
              <w:rPr>
                <w:rFonts w:ascii="Times New Roman" w:eastAsia="Times New Roman" w:hAnsi="Times New Roman" w:cs="Times New Roman"/>
                <w:color w:val="000000"/>
                <w:kern w:val="0"/>
                <w:sz w:val="20"/>
                <w:szCs w:val="20"/>
                <w14:ligatures w14:val="none"/>
              </w:rPr>
            </w:pPr>
            <w:r w:rsidRPr="00D3230E">
              <w:rPr>
                <w:rFonts w:ascii="Times New Roman" w:eastAsia="Times New Roman" w:hAnsi="Times New Roman" w:cs="Times New Roman"/>
                <w:color w:val="000000"/>
                <w:kern w:val="0"/>
                <w:sz w:val="20"/>
                <w:szCs w:val="20"/>
                <w14:ligatures w14:val="none"/>
              </w:rPr>
              <w:t>1.14</w:t>
            </w:r>
          </w:p>
        </w:tc>
        <w:tc>
          <w:tcPr>
            <w:tcW w:w="633" w:type="pct"/>
            <w:tcBorders>
              <w:top w:val="nil"/>
              <w:left w:val="nil"/>
              <w:bottom w:val="single" w:sz="4" w:space="0" w:color="auto"/>
              <w:right w:val="single" w:sz="4" w:space="0" w:color="auto"/>
            </w:tcBorders>
            <w:shd w:val="clear" w:color="auto" w:fill="auto"/>
            <w:noWrap/>
            <w:vAlign w:val="bottom"/>
            <w:hideMark/>
          </w:tcPr>
          <w:p w14:paraId="541990E5" w14:textId="77777777" w:rsidR="00D3230E" w:rsidRPr="00D3230E" w:rsidRDefault="00D3230E" w:rsidP="00D3230E">
            <w:pPr>
              <w:spacing w:after="0" w:line="240" w:lineRule="auto"/>
              <w:jc w:val="right"/>
              <w:rPr>
                <w:rFonts w:ascii="Times New Roman" w:eastAsia="Times New Roman" w:hAnsi="Times New Roman" w:cs="Times New Roman"/>
                <w:color w:val="000000"/>
                <w:kern w:val="0"/>
                <w:sz w:val="20"/>
                <w:szCs w:val="20"/>
                <w14:ligatures w14:val="none"/>
              </w:rPr>
            </w:pPr>
            <w:r w:rsidRPr="00D3230E">
              <w:rPr>
                <w:rFonts w:ascii="Times New Roman" w:eastAsia="Times New Roman" w:hAnsi="Times New Roman" w:cs="Times New Roman"/>
                <w:color w:val="000000"/>
                <w:kern w:val="0"/>
                <w:sz w:val="20"/>
                <w:szCs w:val="20"/>
                <w14:ligatures w14:val="none"/>
              </w:rPr>
              <w:t>-0.99</w:t>
            </w:r>
          </w:p>
        </w:tc>
        <w:tc>
          <w:tcPr>
            <w:tcW w:w="633" w:type="pct"/>
            <w:tcBorders>
              <w:top w:val="nil"/>
              <w:left w:val="nil"/>
              <w:bottom w:val="single" w:sz="4" w:space="0" w:color="auto"/>
              <w:right w:val="single" w:sz="4" w:space="0" w:color="auto"/>
            </w:tcBorders>
            <w:shd w:val="clear" w:color="auto" w:fill="auto"/>
            <w:noWrap/>
            <w:vAlign w:val="bottom"/>
            <w:hideMark/>
          </w:tcPr>
          <w:p w14:paraId="73D892C8" w14:textId="77777777" w:rsidR="00D3230E" w:rsidRPr="00D3230E" w:rsidRDefault="00D3230E" w:rsidP="00D3230E">
            <w:pPr>
              <w:spacing w:after="0" w:line="240" w:lineRule="auto"/>
              <w:jc w:val="right"/>
              <w:rPr>
                <w:rFonts w:ascii="Times New Roman" w:eastAsia="Times New Roman" w:hAnsi="Times New Roman" w:cs="Times New Roman"/>
                <w:color w:val="000000"/>
                <w:kern w:val="0"/>
                <w:sz w:val="20"/>
                <w:szCs w:val="20"/>
                <w14:ligatures w14:val="none"/>
              </w:rPr>
            </w:pPr>
            <w:r w:rsidRPr="00D3230E">
              <w:rPr>
                <w:rFonts w:ascii="Times New Roman" w:eastAsia="Times New Roman" w:hAnsi="Times New Roman" w:cs="Times New Roman"/>
                <w:color w:val="000000"/>
                <w:kern w:val="0"/>
                <w:sz w:val="20"/>
                <w:szCs w:val="20"/>
                <w14:ligatures w14:val="none"/>
              </w:rPr>
              <w:t>-5.88</w:t>
            </w:r>
          </w:p>
        </w:tc>
        <w:tc>
          <w:tcPr>
            <w:tcW w:w="800" w:type="pct"/>
            <w:tcBorders>
              <w:top w:val="nil"/>
              <w:left w:val="nil"/>
              <w:bottom w:val="single" w:sz="4" w:space="0" w:color="auto"/>
              <w:right w:val="single" w:sz="4" w:space="0" w:color="auto"/>
            </w:tcBorders>
            <w:shd w:val="clear" w:color="auto" w:fill="auto"/>
            <w:noWrap/>
            <w:vAlign w:val="bottom"/>
            <w:hideMark/>
          </w:tcPr>
          <w:p w14:paraId="5683EA95" w14:textId="77777777" w:rsidR="00D3230E" w:rsidRPr="00D3230E" w:rsidRDefault="00D3230E" w:rsidP="00D3230E">
            <w:pPr>
              <w:spacing w:after="0" w:line="240" w:lineRule="auto"/>
              <w:jc w:val="right"/>
              <w:rPr>
                <w:rFonts w:ascii="Times New Roman" w:eastAsia="Times New Roman" w:hAnsi="Times New Roman" w:cs="Times New Roman"/>
                <w:b/>
                <w:bCs/>
                <w:color w:val="000000"/>
                <w:kern w:val="0"/>
                <w:sz w:val="20"/>
                <w:szCs w:val="20"/>
                <w14:ligatures w14:val="none"/>
              </w:rPr>
            </w:pPr>
            <w:r w:rsidRPr="00D3230E">
              <w:rPr>
                <w:rFonts w:ascii="Times New Roman" w:eastAsia="Times New Roman" w:hAnsi="Times New Roman" w:cs="Times New Roman"/>
                <w:b/>
                <w:bCs/>
                <w:color w:val="000000"/>
                <w:kern w:val="0"/>
                <w:sz w:val="20"/>
                <w:szCs w:val="20"/>
                <w14:ligatures w14:val="none"/>
              </w:rPr>
              <w:t>-0.61</w:t>
            </w:r>
          </w:p>
        </w:tc>
      </w:tr>
      <w:tr w:rsidR="00D3230E" w:rsidRPr="00D3230E" w14:paraId="44E875DD" w14:textId="77777777" w:rsidTr="00D3230E">
        <w:trPr>
          <w:trHeight w:val="288"/>
        </w:trPr>
        <w:tc>
          <w:tcPr>
            <w:tcW w:w="1309" w:type="pct"/>
            <w:tcBorders>
              <w:top w:val="nil"/>
              <w:left w:val="single" w:sz="4" w:space="0" w:color="auto"/>
              <w:bottom w:val="single" w:sz="4" w:space="0" w:color="auto"/>
              <w:right w:val="single" w:sz="4" w:space="0" w:color="auto"/>
            </w:tcBorders>
            <w:shd w:val="clear" w:color="auto" w:fill="auto"/>
            <w:vAlign w:val="center"/>
            <w:hideMark/>
          </w:tcPr>
          <w:p w14:paraId="16A012E8" w14:textId="77777777" w:rsidR="00D3230E" w:rsidRPr="00D3230E" w:rsidRDefault="00D3230E" w:rsidP="00D3230E">
            <w:pPr>
              <w:spacing w:after="0" w:line="240" w:lineRule="auto"/>
              <w:rPr>
                <w:rFonts w:ascii="Times New Roman" w:eastAsia="Times New Roman" w:hAnsi="Times New Roman" w:cs="Times New Roman"/>
                <w:color w:val="000000"/>
                <w:kern w:val="0"/>
                <w:sz w:val="20"/>
                <w:szCs w:val="20"/>
                <w14:ligatures w14:val="none"/>
              </w:rPr>
            </w:pPr>
            <w:r w:rsidRPr="00D3230E">
              <w:rPr>
                <w:rFonts w:ascii="Times New Roman" w:eastAsia="Times New Roman" w:hAnsi="Times New Roman" w:cs="Times New Roman"/>
                <w:color w:val="000000"/>
                <w:kern w:val="0"/>
                <w:sz w:val="20"/>
                <w:szCs w:val="20"/>
                <w14:ligatures w14:val="none"/>
              </w:rPr>
              <w:t>IDLC</w:t>
            </w:r>
          </w:p>
        </w:tc>
        <w:tc>
          <w:tcPr>
            <w:tcW w:w="547" w:type="pct"/>
            <w:tcBorders>
              <w:top w:val="nil"/>
              <w:left w:val="nil"/>
              <w:bottom w:val="single" w:sz="4" w:space="0" w:color="auto"/>
              <w:right w:val="single" w:sz="4" w:space="0" w:color="auto"/>
            </w:tcBorders>
            <w:shd w:val="clear" w:color="auto" w:fill="auto"/>
            <w:noWrap/>
            <w:vAlign w:val="bottom"/>
            <w:hideMark/>
          </w:tcPr>
          <w:p w14:paraId="16021218" w14:textId="77777777" w:rsidR="00D3230E" w:rsidRPr="00D3230E" w:rsidRDefault="00D3230E" w:rsidP="00D3230E">
            <w:pPr>
              <w:spacing w:after="0" w:line="240" w:lineRule="auto"/>
              <w:jc w:val="right"/>
              <w:rPr>
                <w:rFonts w:ascii="Times New Roman" w:eastAsia="Times New Roman" w:hAnsi="Times New Roman" w:cs="Times New Roman"/>
                <w:color w:val="000000"/>
                <w:kern w:val="0"/>
                <w:sz w:val="20"/>
                <w:szCs w:val="20"/>
                <w14:ligatures w14:val="none"/>
              </w:rPr>
            </w:pPr>
            <w:r w:rsidRPr="00D3230E">
              <w:rPr>
                <w:rFonts w:ascii="Times New Roman" w:eastAsia="Times New Roman" w:hAnsi="Times New Roman" w:cs="Times New Roman"/>
                <w:color w:val="000000"/>
                <w:kern w:val="0"/>
                <w:sz w:val="20"/>
                <w:szCs w:val="20"/>
                <w14:ligatures w14:val="none"/>
              </w:rPr>
              <w:t>4.28</w:t>
            </w:r>
          </w:p>
        </w:tc>
        <w:tc>
          <w:tcPr>
            <w:tcW w:w="532" w:type="pct"/>
            <w:tcBorders>
              <w:top w:val="nil"/>
              <w:left w:val="nil"/>
              <w:bottom w:val="single" w:sz="4" w:space="0" w:color="auto"/>
              <w:right w:val="single" w:sz="4" w:space="0" w:color="auto"/>
            </w:tcBorders>
            <w:shd w:val="clear" w:color="auto" w:fill="auto"/>
            <w:noWrap/>
            <w:vAlign w:val="bottom"/>
            <w:hideMark/>
          </w:tcPr>
          <w:p w14:paraId="687CE4F4" w14:textId="77777777" w:rsidR="00D3230E" w:rsidRPr="00D3230E" w:rsidRDefault="00D3230E" w:rsidP="00D3230E">
            <w:pPr>
              <w:spacing w:after="0" w:line="240" w:lineRule="auto"/>
              <w:jc w:val="right"/>
              <w:rPr>
                <w:rFonts w:ascii="Times New Roman" w:eastAsia="Times New Roman" w:hAnsi="Times New Roman" w:cs="Times New Roman"/>
                <w:color w:val="000000"/>
                <w:kern w:val="0"/>
                <w:sz w:val="20"/>
                <w:szCs w:val="20"/>
                <w14:ligatures w14:val="none"/>
              </w:rPr>
            </w:pPr>
            <w:r w:rsidRPr="00D3230E">
              <w:rPr>
                <w:rFonts w:ascii="Times New Roman" w:eastAsia="Times New Roman" w:hAnsi="Times New Roman" w:cs="Times New Roman"/>
                <w:color w:val="000000"/>
                <w:kern w:val="0"/>
                <w:sz w:val="20"/>
                <w:szCs w:val="20"/>
                <w14:ligatures w14:val="none"/>
              </w:rPr>
              <w:t>3.66</w:t>
            </w:r>
          </w:p>
        </w:tc>
        <w:tc>
          <w:tcPr>
            <w:tcW w:w="547" w:type="pct"/>
            <w:tcBorders>
              <w:top w:val="nil"/>
              <w:left w:val="nil"/>
              <w:bottom w:val="single" w:sz="4" w:space="0" w:color="auto"/>
              <w:right w:val="single" w:sz="4" w:space="0" w:color="auto"/>
            </w:tcBorders>
            <w:shd w:val="clear" w:color="auto" w:fill="auto"/>
            <w:noWrap/>
            <w:vAlign w:val="bottom"/>
            <w:hideMark/>
          </w:tcPr>
          <w:p w14:paraId="1A68545C" w14:textId="77777777" w:rsidR="00D3230E" w:rsidRPr="00D3230E" w:rsidRDefault="00D3230E" w:rsidP="00D3230E">
            <w:pPr>
              <w:spacing w:after="0" w:line="240" w:lineRule="auto"/>
              <w:jc w:val="right"/>
              <w:rPr>
                <w:rFonts w:ascii="Times New Roman" w:eastAsia="Times New Roman" w:hAnsi="Times New Roman" w:cs="Times New Roman"/>
                <w:color w:val="000000"/>
                <w:kern w:val="0"/>
                <w:sz w:val="20"/>
                <w:szCs w:val="20"/>
                <w14:ligatures w14:val="none"/>
              </w:rPr>
            </w:pPr>
            <w:r w:rsidRPr="00D3230E">
              <w:rPr>
                <w:rFonts w:ascii="Times New Roman" w:eastAsia="Times New Roman" w:hAnsi="Times New Roman" w:cs="Times New Roman"/>
                <w:color w:val="000000"/>
                <w:kern w:val="0"/>
                <w:sz w:val="20"/>
                <w:szCs w:val="20"/>
                <w14:ligatures w14:val="none"/>
              </w:rPr>
              <w:t>5.30</w:t>
            </w:r>
          </w:p>
        </w:tc>
        <w:tc>
          <w:tcPr>
            <w:tcW w:w="633" w:type="pct"/>
            <w:tcBorders>
              <w:top w:val="nil"/>
              <w:left w:val="nil"/>
              <w:bottom w:val="single" w:sz="4" w:space="0" w:color="auto"/>
              <w:right w:val="single" w:sz="4" w:space="0" w:color="auto"/>
            </w:tcBorders>
            <w:shd w:val="clear" w:color="auto" w:fill="auto"/>
            <w:noWrap/>
            <w:vAlign w:val="bottom"/>
            <w:hideMark/>
          </w:tcPr>
          <w:p w14:paraId="2F792098" w14:textId="77777777" w:rsidR="00D3230E" w:rsidRPr="00D3230E" w:rsidRDefault="00D3230E" w:rsidP="00D3230E">
            <w:pPr>
              <w:spacing w:after="0" w:line="240" w:lineRule="auto"/>
              <w:jc w:val="right"/>
              <w:rPr>
                <w:rFonts w:ascii="Times New Roman" w:eastAsia="Times New Roman" w:hAnsi="Times New Roman" w:cs="Times New Roman"/>
                <w:color w:val="000000"/>
                <w:kern w:val="0"/>
                <w:sz w:val="20"/>
                <w:szCs w:val="20"/>
                <w14:ligatures w14:val="none"/>
              </w:rPr>
            </w:pPr>
            <w:r w:rsidRPr="00D3230E">
              <w:rPr>
                <w:rFonts w:ascii="Times New Roman" w:eastAsia="Times New Roman" w:hAnsi="Times New Roman" w:cs="Times New Roman"/>
                <w:color w:val="000000"/>
                <w:kern w:val="0"/>
                <w:sz w:val="20"/>
                <w:szCs w:val="20"/>
                <w14:ligatures w14:val="none"/>
              </w:rPr>
              <w:t>3.79</w:t>
            </w:r>
          </w:p>
        </w:tc>
        <w:tc>
          <w:tcPr>
            <w:tcW w:w="633" w:type="pct"/>
            <w:tcBorders>
              <w:top w:val="nil"/>
              <w:left w:val="nil"/>
              <w:bottom w:val="single" w:sz="4" w:space="0" w:color="auto"/>
              <w:right w:val="single" w:sz="4" w:space="0" w:color="auto"/>
            </w:tcBorders>
            <w:shd w:val="clear" w:color="auto" w:fill="auto"/>
            <w:noWrap/>
            <w:vAlign w:val="bottom"/>
            <w:hideMark/>
          </w:tcPr>
          <w:p w14:paraId="54E43285" w14:textId="77777777" w:rsidR="00D3230E" w:rsidRPr="00D3230E" w:rsidRDefault="00D3230E" w:rsidP="00D3230E">
            <w:pPr>
              <w:spacing w:after="0" w:line="240" w:lineRule="auto"/>
              <w:jc w:val="right"/>
              <w:rPr>
                <w:rFonts w:ascii="Times New Roman" w:eastAsia="Times New Roman" w:hAnsi="Times New Roman" w:cs="Times New Roman"/>
                <w:color w:val="000000"/>
                <w:kern w:val="0"/>
                <w:sz w:val="20"/>
                <w:szCs w:val="20"/>
                <w14:ligatures w14:val="none"/>
              </w:rPr>
            </w:pPr>
            <w:r w:rsidRPr="00D3230E">
              <w:rPr>
                <w:rFonts w:ascii="Times New Roman" w:eastAsia="Times New Roman" w:hAnsi="Times New Roman" w:cs="Times New Roman"/>
                <w:color w:val="000000"/>
                <w:kern w:val="0"/>
                <w:sz w:val="20"/>
                <w:szCs w:val="20"/>
                <w14:ligatures w14:val="none"/>
              </w:rPr>
              <w:t>3.90</w:t>
            </w:r>
          </w:p>
        </w:tc>
        <w:tc>
          <w:tcPr>
            <w:tcW w:w="800" w:type="pct"/>
            <w:tcBorders>
              <w:top w:val="nil"/>
              <w:left w:val="nil"/>
              <w:bottom w:val="single" w:sz="4" w:space="0" w:color="auto"/>
              <w:right w:val="single" w:sz="4" w:space="0" w:color="auto"/>
            </w:tcBorders>
            <w:shd w:val="clear" w:color="auto" w:fill="auto"/>
            <w:noWrap/>
            <w:vAlign w:val="bottom"/>
            <w:hideMark/>
          </w:tcPr>
          <w:p w14:paraId="51730736" w14:textId="77777777" w:rsidR="00D3230E" w:rsidRPr="00D3230E" w:rsidRDefault="00D3230E" w:rsidP="00D3230E">
            <w:pPr>
              <w:spacing w:after="0" w:line="240" w:lineRule="auto"/>
              <w:jc w:val="right"/>
              <w:rPr>
                <w:rFonts w:ascii="Times New Roman" w:eastAsia="Times New Roman" w:hAnsi="Times New Roman" w:cs="Times New Roman"/>
                <w:b/>
                <w:bCs/>
                <w:color w:val="000000"/>
                <w:kern w:val="0"/>
                <w:sz w:val="20"/>
                <w:szCs w:val="20"/>
                <w14:ligatures w14:val="none"/>
              </w:rPr>
            </w:pPr>
            <w:r w:rsidRPr="00D3230E">
              <w:rPr>
                <w:rFonts w:ascii="Times New Roman" w:eastAsia="Times New Roman" w:hAnsi="Times New Roman" w:cs="Times New Roman"/>
                <w:b/>
                <w:bCs/>
                <w:color w:val="000000"/>
                <w:kern w:val="0"/>
                <w:sz w:val="20"/>
                <w:szCs w:val="20"/>
                <w14:ligatures w14:val="none"/>
              </w:rPr>
              <w:t>4.19</w:t>
            </w:r>
          </w:p>
        </w:tc>
      </w:tr>
      <w:tr w:rsidR="00D3230E" w:rsidRPr="00D3230E" w14:paraId="7D01C3CB" w14:textId="77777777" w:rsidTr="00D3230E">
        <w:trPr>
          <w:trHeight w:val="288"/>
        </w:trPr>
        <w:tc>
          <w:tcPr>
            <w:tcW w:w="1309" w:type="pct"/>
            <w:tcBorders>
              <w:top w:val="nil"/>
              <w:left w:val="single" w:sz="4" w:space="0" w:color="auto"/>
              <w:bottom w:val="single" w:sz="4" w:space="0" w:color="auto"/>
              <w:right w:val="single" w:sz="4" w:space="0" w:color="auto"/>
            </w:tcBorders>
            <w:shd w:val="clear" w:color="auto" w:fill="auto"/>
            <w:vAlign w:val="center"/>
            <w:hideMark/>
          </w:tcPr>
          <w:p w14:paraId="24FE718F" w14:textId="77777777" w:rsidR="00D3230E" w:rsidRPr="00D3230E" w:rsidRDefault="00D3230E" w:rsidP="00D3230E">
            <w:pPr>
              <w:spacing w:after="0" w:line="240" w:lineRule="auto"/>
              <w:rPr>
                <w:rFonts w:ascii="Times New Roman" w:eastAsia="Times New Roman" w:hAnsi="Times New Roman" w:cs="Times New Roman"/>
                <w:color w:val="000000"/>
                <w:kern w:val="0"/>
                <w:sz w:val="20"/>
                <w:szCs w:val="20"/>
                <w14:ligatures w14:val="none"/>
              </w:rPr>
            </w:pPr>
            <w:r w:rsidRPr="00D3230E">
              <w:rPr>
                <w:rFonts w:ascii="Times New Roman" w:eastAsia="Times New Roman" w:hAnsi="Times New Roman" w:cs="Times New Roman"/>
                <w:color w:val="000000"/>
                <w:kern w:val="0"/>
                <w:sz w:val="20"/>
                <w:szCs w:val="20"/>
                <w14:ligatures w14:val="none"/>
              </w:rPr>
              <w:t>MIDASFIN</w:t>
            </w:r>
          </w:p>
        </w:tc>
        <w:tc>
          <w:tcPr>
            <w:tcW w:w="547" w:type="pct"/>
            <w:tcBorders>
              <w:top w:val="nil"/>
              <w:left w:val="nil"/>
              <w:bottom w:val="single" w:sz="4" w:space="0" w:color="auto"/>
              <w:right w:val="single" w:sz="4" w:space="0" w:color="auto"/>
            </w:tcBorders>
            <w:shd w:val="clear" w:color="auto" w:fill="auto"/>
            <w:noWrap/>
            <w:vAlign w:val="bottom"/>
            <w:hideMark/>
          </w:tcPr>
          <w:p w14:paraId="50573F5C" w14:textId="77777777" w:rsidR="00D3230E" w:rsidRPr="00D3230E" w:rsidRDefault="00D3230E" w:rsidP="00D3230E">
            <w:pPr>
              <w:spacing w:after="0" w:line="240" w:lineRule="auto"/>
              <w:jc w:val="right"/>
              <w:rPr>
                <w:rFonts w:ascii="Times New Roman" w:eastAsia="Times New Roman" w:hAnsi="Times New Roman" w:cs="Times New Roman"/>
                <w:color w:val="000000"/>
                <w:kern w:val="0"/>
                <w:sz w:val="20"/>
                <w:szCs w:val="20"/>
                <w14:ligatures w14:val="none"/>
              </w:rPr>
            </w:pPr>
            <w:r w:rsidRPr="00D3230E">
              <w:rPr>
                <w:rFonts w:ascii="Times New Roman" w:eastAsia="Times New Roman" w:hAnsi="Times New Roman" w:cs="Times New Roman"/>
                <w:color w:val="000000"/>
                <w:kern w:val="0"/>
                <w:sz w:val="20"/>
                <w:szCs w:val="20"/>
                <w14:ligatures w14:val="none"/>
              </w:rPr>
              <w:t>0.08</w:t>
            </w:r>
          </w:p>
        </w:tc>
        <w:tc>
          <w:tcPr>
            <w:tcW w:w="532" w:type="pct"/>
            <w:tcBorders>
              <w:top w:val="nil"/>
              <w:left w:val="nil"/>
              <w:bottom w:val="single" w:sz="4" w:space="0" w:color="auto"/>
              <w:right w:val="single" w:sz="4" w:space="0" w:color="auto"/>
            </w:tcBorders>
            <w:shd w:val="clear" w:color="auto" w:fill="auto"/>
            <w:noWrap/>
            <w:vAlign w:val="bottom"/>
            <w:hideMark/>
          </w:tcPr>
          <w:p w14:paraId="3E26800B" w14:textId="77777777" w:rsidR="00D3230E" w:rsidRPr="00D3230E" w:rsidRDefault="00D3230E" w:rsidP="00D3230E">
            <w:pPr>
              <w:spacing w:after="0" w:line="240" w:lineRule="auto"/>
              <w:jc w:val="right"/>
              <w:rPr>
                <w:rFonts w:ascii="Times New Roman" w:eastAsia="Times New Roman" w:hAnsi="Times New Roman" w:cs="Times New Roman"/>
                <w:color w:val="000000"/>
                <w:kern w:val="0"/>
                <w:sz w:val="20"/>
                <w:szCs w:val="20"/>
                <w14:ligatures w14:val="none"/>
              </w:rPr>
            </w:pPr>
            <w:r w:rsidRPr="00D3230E">
              <w:rPr>
                <w:rFonts w:ascii="Times New Roman" w:eastAsia="Times New Roman" w:hAnsi="Times New Roman" w:cs="Times New Roman"/>
                <w:color w:val="000000"/>
                <w:kern w:val="0"/>
                <w:sz w:val="20"/>
                <w:szCs w:val="20"/>
                <w14:ligatures w14:val="none"/>
              </w:rPr>
              <w:t>0.70</w:t>
            </w:r>
          </w:p>
        </w:tc>
        <w:tc>
          <w:tcPr>
            <w:tcW w:w="547" w:type="pct"/>
            <w:tcBorders>
              <w:top w:val="nil"/>
              <w:left w:val="nil"/>
              <w:bottom w:val="single" w:sz="4" w:space="0" w:color="auto"/>
              <w:right w:val="single" w:sz="4" w:space="0" w:color="auto"/>
            </w:tcBorders>
            <w:shd w:val="clear" w:color="auto" w:fill="auto"/>
            <w:noWrap/>
            <w:vAlign w:val="bottom"/>
            <w:hideMark/>
          </w:tcPr>
          <w:p w14:paraId="660AF4BE" w14:textId="77777777" w:rsidR="00D3230E" w:rsidRPr="00D3230E" w:rsidRDefault="00D3230E" w:rsidP="00D3230E">
            <w:pPr>
              <w:spacing w:after="0" w:line="240" w:lineRule="auto"/>
              <w:jc w:val="right"/>
              <w:rPr>
                <w:rFonts w:ascii="Times New Roman" w:eastAsia="Times New Roman" w:hAnsi="Times New Roman" w:cs="Times New Roman"/>
                <w:color w:val="000000"/>
                <w:kern w:val="0"/>
                <w:sz w:val="20"/>
                <w:szCs w:val="20"/>
                <w14:ligatures w14:val="none"/>
              </w:rPr>
            </w:pPr>
            <w:r w:rsidRPr="00D3230E">
              <w:rPr>
                <w:rFonts w:ascii="Times New Roman" w:eastAsia="Times New Roman" w:hAnsi="Times New Roman" w:cs="Times New Roman"/>
                <w:color w:val="000000"/>
                <w:kern w:val="0"/>
                <w:sz w:val="20"/>
                <w:szCs w:val="20"/>
                <w14:ligatures w14:val="none"/>
              </w:rPr>
              <w:t>0.81</w:t>
            </w:r>
          </w:p>
        </w:tc>
        <w:tc>
          <w:tcPr>
            <w:tcW w:w="633" w:type="pct"/>
            <w:tcBorders>
              <w:top w:val="nil"/>
              <w:left w:val="nil"/>
              <w:bottom w:val="single" w:sz="4" w:space="0" w:color="auto"/>
              <w:right w:val="single" w:sz="4" w:space="0" w:color="auto"/>
            </w:tcBorders>
            <w:shd w:val="clear" w:color="auto" w:fill="auto"/>
            <w:noWrap/>
            <w:vAlign w:val="bottom"/>
            <w:hideMark/>
          </w:tcPr>
          <w:p w14:paraId="4D5C198E" w14:textId="77777777" w:rsidR="00D3230E" w:rsidRPr="00D3230E" w:rsidRDefault="00D3230E" w:rsidP="00D3230E">
            <w:pPr>
              <w:spacing w:after="0" w:line="240" w:lineRule="auto"/>
              <w:jc w:val="right"/>
              <w:rPr>
                <w:rFonts w:ascii="Times New Roman" w:eastAsia="Times New Roman" w:hAnsi="Times New Roman" w:cs="Times New Roman"/>
                <w:color w:val="000000"/>
                <w:kern w:val="0"/>
                <w:sz w:val="20"/>
                <w:szCs w:val="20"/>
                <w14:ligatures w14:val="none"/>
              </w:rPr>
            </w:pPr>
            <w:r w:rsidRPr="00D3230E">
              <w:rPr>
                <w:rFonts w:ascii="Times New Roman" w:eastAsia="Times New Roman" w:hAnsi="Times New Roman" w:cs="Times New Roman"/>
                <w:color w:val="000000"/>
                <w:kern w:val="0"/>
                <w:sz w:val="20"/>
                <w:szCs w:val="20"/>
                <w14:ligatures w14:val="none"/>
              </w:rPr>
              <w:t>0.87</w:t>
            </w:r>
          </w:p>
        </w:tc>
        <w:tc>
          <w:tcPr>
            <w:tcW w:w="633" w:type="pct"/>
            <w:tcBorders>
              <w:top w:val="nil"/>
              <w:left w:val="nil"/>
              <w:bottom w:val="single" w:sz="4" w:space="0" w:color="auto"/>
              <w:right w:val="single" w:sz="4" w:space="0" w:color="auto"/>
            </w:tcBorders>
            <w:shd w:val="clear" w:color="auto" w:fill="auto"/>
            <w:noWrap/>
            <w:vAlign w:val="bottom"/>
            <w:hideMark/>
          </w:tcPr>
          <w:p w14:paraId="614D3214" w14:textId="77777777" w:rsidR="00D3230E" w:rsidRPr="00D3230E" w:rsidRDefault="00D3230E" w:rsidP="00D3230E">
            <w:pPr>
              <w:spacing w:after="0" w:line="240" w:lineRule="auto"/>
              <w:jc w:val="right"/>
              <w:rPr>
                <w:rFonts w:ascii="Times New Roman" w:eastAsia="Times New Roman" w:hAnsi="Times New Roman" w:cs="Times New Roman"/>
                <w:color w:val="000000"/>
                <w:kern w:val="0"/>
                <w:sz w:val="20"/>
                <w:szCs w:val="20"/>
                <w14:ligatures w14:val="none"/>
              </w:rPr>
            </w:pPr>
            <w:r w:rsidRPr="00D3230E">
              <w:rPr>
                <w:rFonts w:ascii="Times New Roman" w:eastAsia="Times New Roman" w:hAnsi="Times New Roman" w:cs="Times New Roman"/>
                <w:color w:val="000000"/>
                <w:kern w:val="0"/>
                <w:sz w:val="20"/>
                <w:szCs w:val="20"/>
                <w14:ligatures w14:val="none"/>
              </w:rPr>
              <w:t>0.08</w:t>
            </w:r>
          </w:p>
        </w:tc>
        <w:tc>
          <w:tcPr>
            <w:tcW w:w="800" w:type="pct"/>
            <w:tcBorders>
              <w:top w:val="nil"/>
              <w:left w:val="nil"/>
              <w:bottom w:val="single" w:sz="4" w:space="0" w:color="auto"/>
              <w:right w:val="single" w:sz="4" w:space="0" w:color="auto"/>
            </w:tcBorders>
            <w:shd w:val="clear" w:color="auto" w:fill="auto"/>
            <w:noWrap/>
            <w:vAlign w:val="bottom"/>
            <w:hideMark/>
          </w:tcPr>
          <w:p w14:paraId="69870CC5" w14:textId="77777777" w:rsidR="00D3230E" w:rsidRPr="00D3230E" w:rsidRDefault="00D3230E" w:rsidP="00D3230E">
            <w:pPr>
              <w:spacing w:after="0" w:line="240" w:lineRule="auto"/>
              <w:jc w:val="right"/>
              <w:rPr>
                <w:rFonts w:ascii="Times New Roman" w:eastAsia="Times New Roman" w:hAnsi="Times New Roman" w:cs="Times New Roman"/>
                <w:b/>
                <w:bCs/>
                <w:color w:val="000000"/>
                <w:kern w:val="0"/>
                <w:sz w:val="20"/>
                <w:szCs w:val="20"/>
                <w14:ligatures w14:val="none"/>
              </w:rPr>
            </w:pPr>
            <w:r w:rsidRPr="00D3230E">
              <w:rPr>
                <w:rFonts w:ascii="Times New Roman" w:eastAsia="Times New Roman" w:hAnsi="Times New Roman" w:cs="Times New Roman"/>
                <w:b/>
                <w:bCs/>
                <w:color w:val="000000"/>
                <w:kern w:val="0"/>
                <w:sz w:val="20"/>
                <w:szCs w:val="20"/>
                <w14:ligatures w14:val="none"/>
              </w:rPr>
              <w:t>0.51</w:t>
            </w:r>
          </w:p>
        </w:tc>
      </w:tr>
      <w:tr w:rsidR="00D3230E" w:rsidRPr="00D3230E" w14:paraId="60376AA5" w14:textId="77777777" w:rsidTr="00D3230E">
        <w:trPr>
          <w:trHeight w:val="288"/>
        </w:trPr>
        <w:tc>
          <w:tcPr>
            <w:tcW w:w="1309" w:type="pct"/>
            <w:tcBorders>
              <w:top w:val="nil"/>
              <w:left w:val="single" w:sz="4" w:space="0" w:color="auto"/>
              <w:bottom w:val="single" w:sz="4" w:space="0" w:color="auto"/>
              <w:right w:val="single" w:sz="4" w:space="0" w:color="auto"/>
            </w:tcBorders>
            <w:shd w:val="clear" w:color="auto" w:fill="auto"/>
            <w:vAlign w:val="center"/>
            <w:hideMark/>
          </w:tcPr>
          <w:p w14:paraId="47C147F8" w14:textId="77777777" w:rsidR="00D3230E" w:rsidRPr="00D3230E" w:rsidRDefault="00D3230E" w:rsidP="00D3230E">
            <w:pPr>
              <w:spacing w:after="0" w:line="240" w:lineRule="auto"/>
              <w:rPr>
                <w:rFonts w:ascii="Times New Roman" w:eastAsia="Times New Roman" w:hAnsi="Times New Roman" w:cs="Times New Roman"/>
                <w:color w:val="000000"/>
                <w:kern w:val="0"/>
                <w:sz w:val="20"/>
                <w:szCs w:val="20"/>
                <w14:ligatures w14:val="none"/>
              </w:rPr>
            </w:pPr>
            <w:r w:rsidRPr="00D3230E">
              <w:rPr>
                <w:rFonts w:ascii="Times New Roman" w:eastAsia="Times New Roman" w:hAnsi="Times New Roman" w:cs="Times New Roman"/>
                <w:color w:val="000000"/>
                <w:kern w:val="0"/>
                <w:sz w:val="20"/>
                <w:szCs w:val="20"/>
                <w14:ligatures w14:val="none"/>
              </w:rPr>
              <w:t>BDFINANCE</w:t>
            </w:r>
          </w:p>
        </w:tc>
        <w:tc>
          <w:tcPr>
            <w:tcW w:w="547" w:type="pct"/>
            <w:tcBorders>
              <w:top w:val="nil"/>
              <w:left w:val="nil"/>
              <w:bottom w:val="single" w:sz="4" w:space="0" w:color="auto"/>
              <w:right w:val="single" w:sz="4" w:space="0" w:color="auto"/>
            </w:tcBorders>
            <w:shd w:val="clear" w:color="auto" w:fill="auto"/>
            <w:noWrap/>
            <w:vAlign w:val="bottom"/>
            <w:hideMark/>
          </w:tcPr>
          <w:p w14:paraId="5CF2CD6F" w14:textId="77777777" w:rsidR="00D3230E" w:rsidRPr="00D3230E" w:rsidRDefault="00D3230E" w:rsidP="00D3230E">
            <w:pPr>
              <w:spacing w:after="0" w:line="240" w:lineRule="auto"/>
              <w:jc w:val="right"/>
              <w:rPr>
                <w:rFonts w:ascii="Times New Roman" w:eastAsia="Times New Roman" w:hAnsi="Times New Roman" w:cs="Times New Roman"/>
                <w:color w:val="000000"/>
                <w:kern w:val="0"/>
                <w:sz w:val="20"/>
                <w:szCs w:val="20"/>
                <w14:ligatures w14:val="none"/>
              </w:rPr>
            </w:pPr>
            <w:r w:rsidRPr="00D3230E">
              <w:rPr>
                <w:rFonts w:ascii="Times New Roman" w:eastAsia="Times New Roman" w:hAnsi="Times New Roman" w:cs="Times New Roman"/>
                <w:color w:val="000000"/>
                <w:kern w:val="0"/>
                <w:sz w:val="20"/>
                <w:szCs w:val="20"/>
                <w14:ligatures w14:val="none"/>
              </w:rPr>
              <w:t>1.82</w:t>
            </w:r>
          </w:p>
        </w:tc>
        <w:tc>
          <w:tcPr>
            <w:tcW w:w="532" w:type="pct"/>
            <w:tcBorders>
              <w:top w:val="nil"/>
              <w:left w:val="nil"/>
              <w:bottom w:val="single" w:sz="4" w:space="0" w:color="auto"/>
              <w:right w:val="single" w:sz="4" w:space="0" w:color="auto"/>
            </w:tcBorders>
            <w:shd w:val="clear" w:color="auto" w:fill="auto"/>
            <w:noWrap/>
            <w:vAlign w:val="bottom"/>
            <w:hideMark/>
          </w:tcPr>
          <w:p w14:paraId="69BFFB15" w14:textId="77777777" w:rsidR="00D3230E" w:rsidRPr="00D3230E" w:rsidRDefault="00D3230E" w:rsidP="00D3230E">
            <w:pPr>
              <w:spacing w:after="0" w:line="240" w:lineRule="auto"/>
              <w:jc w:val="right"/>
              <w:rPr>
                <w:rFonts w:ascii="Times New Roman" w:eastAsia="Times New Roman" w:hAnsi="Times New Roman" w:cs="Times New Roman"/>
                <w:color w:val="000000"/>
                <w:kern w:val="0"/>
                <w:sz w:val="20"/>
                <w:szCs w:val="20"/>
                <w14:ligatures w14:val="none"/>
              </w:rPr>
            </w:pPr>
            <w:r w:rsidRPr="00D3230E">
              <w:rPr>
                <w:rFonts w:ascii="Times New Roman" w:eastAsia="Times New Roman" w:hAnsi="Times New Roman" w:cs="Times New Roman"/>
                <w:color w:val="000000"/>
                <w:kern w:val="0"/>
                <w:sz w:val="20"/>
                <w:szCs w:val="20"/>
                <w14:ligatures w14:val="none"/>
              </w:rPr>
              <w:t>1.30</w:t>
            </w:r>
          </w:p>
        </w:tc>
        <w:tc>
          <w:tcPr>
            <w:tcW w:w="547" w:type="pct"/>
            <w:tcBorders>
              <w:top w:val="nil"/>
              <w:left w:val="nil"/>
              <w:bottom w:val="single" w:sz="4" w:space="0" w:color="auto"/>
              <w:right w:val="single" w:sz="4" w:space="0" w:color="auto"/>
            </w:tcBorders>
            <w:shd w:val="clear" w:color="auto" w:fill="auto"/>
            <w:noWrap/>
            <w:vAlign w:val="bottom"/>
            <w:hideMark/>
          </w:tcPr>
          <w:p w14:paraId="051033B8" w14:textId="77777777" w:rsidR="00D3230E" w:rsidRPr="00D3230E" w:rsidRDefault="00D3230E" w:rsidP="00D3230E">
            <w:pPr>
              <w:spacing w:after="0" w:line="240" w:lineRule="auto"/>
              <w:jc w:val="right"/>
              <w:rPr>
                <w:rFonts w:ascii="Times New Roman" w:eastAsia="Times New Roman" w:hAnsi="Times New Roman" w:cs="Times New Roman"/>
                <w:color w:val="000000"/>
                <w:kern w:val="0"/>
                <w:sz w:val="20"/>
                <w:szCs w:val="20"/>
                <w14:ligatures w14:val="none"/>
              </w:rPr>
            </w:pPr>
            <w:r w:rsidRPr="00D3230E">
              <w:rPr>
                <w:rFonts w:ascii="Times New Roman" w:eastAsia="Times New Roman" w:hAnsi="Times New Roman" w:cs="Times New Roman"/>
                <w:color w:val="000000"/>
                <w:kern w:val="0"/>
                <w:sz w:val="20"/>
                <w:szCs w:val="20"/>
                <w14:ligatures w14:val="none"/>
              </w:rPr>
              <w:t>1.27</w:t>
            </w:r>
          </w:p>
        </w:tc>
        <w:tc>
          <w:tcPr>
            <w:tcW w:w="633" w:type="pct"/>
            <w:tcBorders>
              <w:top w:val="nil"/>
              <w:left w:val="nil"/>
              <w:bottom w:val="single" w:sz="4" w:space="0" w:color="auto"/>
              <w:right w:val="single" w:sz="4" w:space="0" w:color="auto"/>
            </w:tcBorders>
            <w:shd w:val="clear" w:color="auto" w:fill="auto"/>
            <w:noWrap/>
            <w:vAlign w:val="bottom"/>
            <w:hideMark/>
          </w:tcPr>
          <w:p w14:paraId="599CBA36" w14:textId="77777777" w:rsidR="00D3230E" w:rsidRPr="00D3230E" w:rsidRDefault="00D3230E" w:rsidP="00D3230E">
            <w:pPr>
              <w:spacing w:after="0" w:line="240" w:lineRule="auto"/>
              <w:jc w:val="right"/>
              <w:rPr>
                <w:rFonts w:ascii="Times New Roman" w:eastAsia="Times New Roman" w:hAnsi="Times New Roman" w:cs="Times New Roman"/>
                <w:color w:val="000000"/>
                <w:kern w:val="0"/>
                <w:sz w:val="20"/>
                <w:szCs w:val="20"/>
                <w14:ligatures w14:val="none"/>
              </w:rPr>
            </w:pPr>
            <w:r w:rsidRPr="00D3230E">
              <w:rPr>
                <w:rFonts w:ascii="Times New Roman" w:eastAsia="Times New Roman" w:hAnsi="Times New Roman" w:cs="Times New Roman"/>
                <w:color w:val="000000"/>
                <w:kern w:val="0"/>
                <w:sz w:val="20"/>
                <w:szCs w:val="20"/>
                <w14:ligatures w14:val="none"/>
              </w:rPr>
              <w:t>1.42</w:t>
            </w:r>
          </w:p>
        </w:tc>
        <w:tc>
          <w:tcPr>
            <w:tcW w:w="633" w:type="pct"/>
            <w:tcBorders>
              <w:top w:val="nil"/>
              <w:left w:val="nil"/>
              <w:bottom w:val="single" w:sz="4" w:space="0" w:color="auto"/>
              <w:right w:val="single" w:sz="4" w:space="0" w:color="auto"/>
            </w:tcBorders>
            <w:shd w:val="clear" w:color="auto" w:fill="auto"/>
            <w:noWrap/>
            <w:vAlign w:val="bottom"/>
            <w:hideMark/>
          </w:tcPr>
          <w:p w14:paraId="6CA09570" w14:textId="77777777" w:rsidR="00D3230E" w:rsidRPr="00D3230E" w:rsidRDefault="00D3230E" w:rsidP="00D3230E">
            <w:pPr>
              <w:spacing w:after="0" w:line="240" w:lineRule="auto"/>
              <w:jc w:val="right"/>
              <w:rPr>
                <w:rFonts w:ascii="Times New Roman" w:eastAsia="Times New Roman" w:hAnsi="Times New Roman" w:cs="Times New Roman"/>
                <w:color w:val="000000"/>
                <w:kern w:val="0"/>
                <w:sz w:val="20"/>
                <w:szCs w:val="20"/>
                <w14:ligatures w14:val="none"/>
              </w:rPr>
            </w:pPr>
            <w:r w:rsidRPr="00D3230E">
              <w:rPr>
                <w:rFonts w:ascii="Times New Roman" w:eastAsia="Times New Roman" w:hAnsi="Times New Roman" w:cs="Times New Roman"/>
                <w:color w:val="000000"/>
                <w:kern w:val="0"/>
                <w:sz w:val="20"/>
                <w:szCs w:val="20"/>
                <w14:ligatures w14:val="none"/>
              </w:rPr>
              <w:t>1.03</w:t>
            </w:r>
          </w:p>
        </w:tc>
        <w:tc>
          <w:tcPr>
            <w:tcW w:w="800" w:type="pct"/>
            <w:tcBorders>
              <w:top w:val="nil"/>
              <w:left w:val="nil"/>
              <w:bottom w:val="single" w:sz="4" w:space="0" w:color="auto"/>
              <w:right w:val="single" w:sz="4" w:space="0" w:color="auto"/>
            </w:tcBorders>
            <w:shd w:val="clear" w:color="auto" w:fill="auto"/>
            <w:noWrap/>
            <w:vAlign w:val="bottom"/>
            <w:hideMark/>
          </w:tcPr>
          <w:p w14:paraId="6791D223" w14:textId="77777777" w:rsidR="00D3230E" w:rsidRPr="00D3230E" w:rsidRDefault="00D3230E" w:rsidP="00D3230E">
            <w:pPr>
              <w:spacing w:after="0" w:line="240" w:lineRule="auto"/>
              <w:jc w:val="right"/>
              <w:rPr>
                <w:rFonts w:ascii="Times New Roman" w:eastAsia="Times New Roman" w:hAnsi="Times New Roman" w:cs="Times New Roman"/>
                <w:b/>
                <w:bCs/>
                <w:color w:val="000000"/>
                <w:kern w:val="0"/>
                <w:sz w:val="20"/>
                <w:szCs w:val="20"/>
                <w14:ligatures w14:val="none"/>
              </w:rPr>
            </w:pPr>
            <w:r w:rsidRPr="00D3230E">
              <w:rPr>
                <w:rFonts w:ascii="Times New Roman" w:eastAsia="Times New Roman" w:hAnsi="Times New Roman" w:cs="Times New Roman"/>
                <w:b/>
                <w:bCs/>
                <w:color w:val="000000"/>
                <w:kern w:val="0"/>
                <w:sz w:val="20"/>
                <w:szCs w:val="20"/>
                <w14:ligatures w14:val="none"/>
              </w:rPr>
              <w:t>1.37</w:t>
            </w:r>
          </w:p>
        </w:tc>
      </w:tr>
      <w:tr w:rsidR="00D3230E" w:rsidRPr="00D3230E" w14:paraId="689681E4" w14:textId="77777777" w:rsidTr="00D3230E">
        <w:trPr>
          <w:trHeight w:val="288"/>
        </w:trPr>
        <w:tc>
          <w:tcPr>
            <w:tcW w:w="1309" w:type="pct"/>
            <w:tcBorders>
              <w:top w:val="nil"/>
              <w:left w:val="single" w:sz="4" w:space="0" w:color="auto"/>
              <w:bottom w:val="single" w:sz="4" w:space="0" w:color="auto"/>
              <w:right w:val="single" w:sz="4" w:space="0" w:color="auto"/>
            </w:tcBorders>
            <w:shd w:val="clear" w:color="auto" w:fill="auto"/>
            <w:vAlign w:val="center"/>
            <w:hideMark/>
          </w:tcPr>
          <w:p w14:paraId="4903254A" w14:textId="77777777" w:rsidR="00D3230E" w:rsidRPr="00D3230E" w:rsidRDefault="00D3230E" w:rsidP="00D3230E">
            <w:pPr>
              <w:spacing w:after="0" w:line="240" w:lineRule="auto"/>
              <w:rPr>
                <w:rFonts w:ascii="Times New Roman" w:eastAsia="Times New Roman" w:hAnsi="Times New Roman" w:cs="Times New Roman"/>
                <w:color w:val="000000"/>
                <w:kern w:val="0"/>
                <w:sz w:val="20"/>
                <w:szCs w:val="20"/>
                <w14:ligatures w14:val="none"/>
              </w:rPr>
            </w:pPr>
            <w:r w:rsidRPr="00D3230E">
              <w:rPr>
                <w:rFonts w:ascii="Times New Roman" w:eastAsia="Times New Roman" w:hAnsi="Times New Roman" w:cs="Times New Roman"/>
                <w:color w:val="000000"/>
                <w:kern w:val="0"/>
                <w:sz w:val="20"/>
                <w:szCs w:val="20"/>
                <w14:ligatures w14:val="none"/>
              </w:rPr>
              <w:t>LANKABAFIN</w:t>
            </w:r>
          </w:p>
        </w:tc>
        <w:tc>
          <w:tcPr>
            <w:tcW w:w="547" w:type="pct"/>
            <w:tcBorders>
              <w:top w:val="nil"/>
              <w:left w:val="nil"/>
              <w:bottom w:val="single" w:sz="4" w:space="0" w:color="auto"/>
              <w:right w:val="single" w:sz="4" w:space="0" w:color="auto"/>
            </w:tcBorders>
            <w:shd w:val="clear" w:color="auto" w:fill="auto"/>
            <w:noWrap/>
            <w:vAlign w:val="bottom"/>
            <w:hideMark/>
          </w:tcPr>
          <w:p w14:paraId="18BA708F" w14:textId="77777777" w:rsidR="00D3230E" w:rsidRPr="00D3230E" w:rsidRDefault="00D3230E" w:rsidP="00D3230E">
            <w:pPr>
              <w:spacing w:after="0" w:line="240" w:lineRule="auto"/>
              <w:jc w:val="right"/>
              <w:rPr>
                <w:rFonts w:ascii="Times New Roman" w:eastAsia="Times New Roman" w:hAnsi="Times New Roman" w:cs="Times New Roman"/>
                <w:color w:val="000000"/>
                <w:kern w:val="0"/>
                <w:sz w:val="20"/>
                <w:szCs w:val="20"/>
                <w14:ligatures w14:val="none"/>
              </w:rPr>
            </w:pPr>
            <w:r w:rsidRPr="00D3230E">
              <w:rPr>
                <w:rFonts w:ascii="Times New Roman" w:eastAsia="Times New Roman" w:hAnsi="Times New Roman" w:cs="Times New Roman"/>
                <w:color w:val="000000"/>
                <w:kern w:val="0"/>
                <w:sz w:val="20"/>
                <w:szCs w:val="20"/>
                <w14:ligatures w14:val="none"/>
              </w:rPr>
              <w:t>1.33</w:t>
            </w:r>
          </w:p>
        </w:tc>
        <w:tc>
          <w:tcPr>
            <w:tcW w:w="532" w:type="pct"/>
            <w:tcBorders>
              <w:top w:val="nil"/>
              <w:left w:val="nil"/>
              <w:bottom w:val="single" w:sz="4" w:space="0" w:color="auto"/>
              <w:right w:val="single" w:sz="4" w:space="0" w:color="auto"/>
            </w:tcBorders>
            <w:shd w:val="clear" w:color="auto" w:fill="auto"/>
            <w:noWrap/>
            <w:vAlign w:val="bottom"/>
            <w:hideMark/>
          </w:tcPr>
          <w:p w14:paraId="437CEE46" w14:textId="77777777" w:rsidR="00D3230E" w:rsidRPr="00D3230E" w:rsidRDefault="00D3230E" w:rsidP="00D3230E">
            <w:pPr>
              <w:spacing w:after="0" w:line="240" w:lineRule="auto"/>
              <w:jc w:val="right"/>
              <w:rPr>
                <w:rFonts w:ascii="Times New Roman" w:eastAsia="Times New Roman" w:hAnsi="Times New Roman" w:cs="Times New Roman"/>
                <w:color w:val="000000"/>
                <w:kern w:val="0"/>
                <w:sz w:val="20"/>
                <w:szCs w:val="20"/>
                <w14:ligatures w14:val="none"/>
              </w:rPr>
            </w:pPr>
            <w:r w:rsidRPr="00D3230E">
              <w:rPr>
                <w:rFonts w:ascii="Times New Roman" w:eastAsia="Times New Roman" w:hAnsi="Times New Roman" w:cs="Times New Roman"/>
                <w:color w:val="000000"/>
                <w:kern w:val="0"/>
                <w:sz w:val="20"/>
                <w:szCs w:val="20"/>
                <w14:ligatures w14:val="none"/>
              </w:rPr>
              <w:t>1.37</w:t>
            </w:r>
          </w:p>
        </w:tc>
        <w:tc>
          <w:tcPr>
            <w:tcW w:w="547" w:type="pct"/>
            <w:tcBorders>
              <w:top w:val="nil"/>
              <w:left w:val="nil"/>
              <w:bottom w:val="single" w:sz="4" w:space="0" w:color="auto"/>
              <w:right w:val="single" w:sz="4" w:space="0" w:color="auto"/>
            </w:tcBorders>
            <w:shd w:val="clear" w:color="auto" w:fill="auto"/>
            <w:noWrap/>
            <w:vAlign w:val="bottom"/>
            <w:hideMark/>
          </w:tcPr>
          <w:p w14:paraId="2ACDC27B" w14:textId="77777777" w:rsidR="00D3230E" w:rsidRPr="00D3230E" w:rsidRDefault="00D3230E" w:rsidP="00D3230E">
            <w:pPr>
              <w:spacing w:after="0" w:line="240" w:lineRule="auto"/>
              <w:jc w:val="right"/>
              <w:rPr>
                <w:rFonts w:ascii="Times New Roman" w:eastAsia="Times New Roman" w:hAnsi="Times New Roman" w:cs="Times New Roman"/>
                <w:color w:val="000000"/>
                <w:kern w:val="0"/>
                <w:sz w:val="20"/>
                <w:szCs w:val="20"/>
                <w14:ligatures w14:val="none"/>
              </w:rPr>
            </w:pPr>
            <w:r w:rsidRPr="00D3230E">
              <w:rPr>
                <w:rFonts w:ascii="Times New Roman" w:eastAsia="Times New Roman" w:hAnsi="Times New Roman" w:cs="Times New Roman"/>
                <w:color w:val="000000"/>
                <w:kern w:val="0"/>
                <w:sz w:val="20"/>
                <w:szCs w:val="20"/>
                <w14:ligatures w14:val="none"/>
              </w:rPr>
              <w:t>1.53</w:t>
            </w:r>
          </w:p>
        </w:tc>
        <w:tc>
          <w:tcPr>
            <w:tcW w:w="633" w:type="pct"/>
            <w:tcBorders>
              <w:top w:val="nil"/>
              <w:left w:val="nil"/>
              <w:bottom w:val="single" w:sz="4" w:space="0" w:color="auto"/>
              <w:right w:val="single" w:sz="4" w:space="0" w:color="auto"/>
            </w:tcBorders>
            <w:shd w:val="clear" w:color="auto" w:fill="auto"/>
            <w:noWrap/>
            <w:vAlign w:val="bottom"/>
            <w:hideMark/>
          </w:tcPr>
          <w:p w14:paraId="32AAB45D" w14:textId="77777777" w:rsidR="00D3230E" w:rsidRPr="00D3230E" w:rsidRDefault="00D3230E" w:rsidP="00D3230E">
            <w:pPr>
              <w:spacing w:after="0" w:line="240" w:lineRule="auto"/>
              <w:jc w:val="right"/>
              <w:rPr>
                <w:rFonts w:ascii="Times New Roman" w:eastAsia="Times New Roman" w:hAnsi="Times New Roman" w:cs="Times New Roman"/>
                <w:color w:val="000000"/>
                <w:kern w:val="0"/>
                <w:sz w:val="20"/>
                <w:szCs w:val="20"/>
                <w14:ligatures w14:val="none"/>
              </w:rPr>
            </w:pPr>
            <w:r w:rsidRPr="00D3230E">
              <w:rPr>
                <w:rFonts w:ascii="Times New Roman" w:eastAsia="Times New Roman" w:hAnsi="Times New Roman" w:cs="Times New Roman"/>
                <w:color w:val="000000"/>
                <w:kern w:val="0"/>
                <w:sz w:val="20"/>
                <w:szCs w:val="20"/>
                <w14:ligatures w14:val="none"/>
              </w:rPr>
              <w:t>1.13</w:t>
            </w:r>
          </w:p>
        </w:tc>
        <w:tc>
          <w:tcPr>
            <w:tcW w:w="633" w:type="pct"/>
            <w:tcBorders>
              <w:top w:val="nil"/>
              <w:left w:val="nil"/>
              <w:bottom w:val="single" w:sz="4" w:space="0" w:color="auto"/>
              <w:right w:val="single" w:sz="4" w:space="0" w:color="auto"/>
            </w:tcBorders>
            <w:shd w:val="clear" w:color="auto" w:fill="auto"/>
            <w:noWrap/>
            <w:vAlign w:val="bottom"/>
            <w:hideMark/>
          </w:tcPr>
          <w:p w14:paraId="59D618CB" w14:textId="77777777" w:rsidR="00D3230E" w:rsidRPr="00D3230E" w:rsidRDefault="00D3230E" w:rsidP="00D3230E">
            <w:pPr>
              <w:spacing w:after="0" w:line="240" w:lineRule="auto"/>
              <w:jc w:val="right"/>
              <w:rPr>
                <w:rFonts w:ascii="Times New Roman" w:eastAsia="Times New Roman" w:hAnsi="Times New Roman" w:cs="Times New Roman"/>
                <w:color w:val="000000"/>
                <w:kern w:val="0"/>
                <w:sz w:val="20"/>
                <w:szCs w:val="20"/>
                <w14:ligatures w14:val="none"/>
              </w:rPr>
            </w:pPr>
            <w:r w:rsidRPr="00D3230E">
              <w:rPr>
                <w:rFonts w:ascii="Times New Roman" w:eastAsia="Times New Roman" w:hAnsi="Times New Roman" w:cs="Times New Roman"/>
                <w:color w:val="000000"/>
                <w:kern w:val="0"/>
                <w:sz w:val="20"/>
                <w:szCs w:val="20"/>
                <w14:ligatures w14:val="none"/>
              </w:rPr>
              <w:t>0.33</w:t>
            </w:r>
          </w:p>
        </w:tc>
        <w:tc>
          <w:tcPr>
            <w:tcW w:w="800" w:type="pct"/>
            <w:tcBorders>
              <w:top w:val="nil"/>
              <w:left w:val="nil"/>
              <w:bottom w:val="single" w:sz="4" w:space="0" w:color="auto"/>
              <w:right w:val="single" w:sz="4" w:space="0" w:color="auto"/>
            </w:tcBorders>
            <w:shd w:val="clear" w:color="auto" w:fill="auto"/>
            <w:noWrap/>
            <w:vAlign w:val="bottom"/>
            <w:hideMark/>
          </w:tcPr>
          <w:p w14:paraId="058208C1" w14:textId="77777777" w:rsidR="00D3230E" w:rsidRPr="00D3230E" w:rsidRDefault="00D3230E" w:rsidP="00D3230E">
            <w:pPr>
              <w:spacing w:after="0" w:line="240" w:lineRule="auto"/>
              <w:jc w:val="right"/>
              <w:rPr>
                <w:rFonts w:ascii="Times New Roman" w:eastAsia="Times New Roman" w:hAnsi="Times New Roman" w:cs="Times New Roman"/>
                <w:b/>
                <w:bCs/>
                <w:color w:val="000000"/>
                <w:kern w:val="0"/>
                <w:sz w:val="20"/>
                <w:szCs w:val="20"/>
                <w14:ligatures w14:val="none"/>
              </w:rPr>
            </w:pPr>
            <w:r w:rsidRPr="00D3230E">
              <w:rPr>
                <w:rFonts w:ascii="Times New Roman" w:eastAsia="Times New Roman" w:hAnsi="Times New Roman" w:cs="Times New Roman"/>
                <w:b/>
                <w:bCs/>
                <w:color w:val="000000"/>
                <w:kern w:val="0"/>
                <w:sz w:val="20"/>
                <w:szCs w:val="20"/>
                <w14:ligatures w14:val="none"/>
              </w:rPr>
              <w:t>1.14</w:t>
            </w:r>
          </w:p>
        </w:tc>
      </w:tr>
      <w:tr w:rsidR="00D3230E" w:rsidRPr="00D3230E" w14:paraId="3A81CC54" w14:textId="77777777" w:rsidTr="00D3230E">
        <w:trPr>
          <w:trHeight w:val="288"/>
        </w:trPr>
        <w:tc>
          <w:tcPr>
            <w:tcW w:w="1309" w:type="pct"/>
            <w:tcBorders>
              <w:top w:val="nil"/>
              <w:left w:val="single" w:sz="4" w:space="0" w:color="auto"/>
              <w:bottom w:val="single" w:sz="4" w:space="0" w:color="auto"/>
              <w:right w:val="single" w:sz="4" w:space="0" w:color="auto"/>
            </w:tcBorders>
            <w:shd w:val="clear" w:color="auto" w:fill="auto"/>
            <w:vAlign w:val="center"/>
            <w:hideMark/>
          </w:tcPr>
          <w:p w14:paraId="7102075A" w14:textId="77777777" w:rsidR="00D3230E" w:rsidRPr="00D3230E" w:rsidRDefault="00D3230E" w:rsidP="00D3230E">
            <w:pPr>
              <w:spacing w:after="0" w:line="240" w:lineRule="auto"/>
              <w:rPr>
                <w:rFonts w:ascii="Times New Roman" w:eastAsia="Times New Roman" w:hAnsi="Times New Roman" w:cs="Times New Roman"/>
                <w:color w:val="000000"/>
                <w:kern w:val="0"/>
                <w:sz w:val="20"/>
                <w:szCs w:val="20"/>
                <w14:ligatures w14:val="none"/>
              </w:rPr>
            </w:pPr>
            <w:r w:rsidRPr="00D3230E">
              <w:rPr>
                <w:rFonts w:ascii="Times New Roman" w:eastAsia="Times New Roman" w:hAnsi="Times New Roman" w:cs="Times New Roman"/>
                <w:color w:val="000000"/>
                <w:kern w:val="0"/>
                <w:sz w:val="20"/>
                <w:szCs w:val="20"/>
                <w14:ligatures w14:val="none"/>
              </w:rPr>
              <w:t>NHFIL</w:t>
            </w:r>
          </w:p>
        </w:tc>
        <w:tc>
          <w:tcPr>
            <w:tcW w:w="547" w:type="pct"/>
            <w:tcBorders>
              <w:top w:val="nil"/>
              <w:left w:val="nil"/>
              <w:bottom w:val="single" w:sz="4" w:space="0" w:color="auto"/>
              <w:right w:val="single" w:sz="4" w:space="0" w:color="auto"/>
            </w:tcBorders>
            <w:shd w:val="clear" w:color="auto" w:fill="auto"/>
            <w:noWrap/>
            <w:vAlign w:val="bottom"/>
            <w:hideMark/>
          </w:tcPr>
          <w:p w14:paraId="75E10DBD" w14:textId="77777777" w:rsidR="00D3230E" w:rsidRPr="00D3230E" w:rsidRDefault="00D3230E" w:rsidP="00D3230E">
            <w:pPr>
              <w:spacing w:after="0" w:line="240" w:lineRule="auto"/>
              <w:jc w:val="right"/>
              <w:rPr>
                <w:rFonts w:ascii="Times New Roman" w:eastAsia="Times New Roman" w:hAnsi="Times New Roman" w:cs="Times New Roman"/>
                <w:color w:val="000000"/>
                <w:kern w:val="0"/>
                <w:sz w:val="20"/>
                <w:szCs w:val="20"/>
                <w14:ligatures w14:val="none"/>
              </w:rPr>
            </w:pPr>
            <w:r w:rsidRPr="00D3230E">
              <w:rPr>
                <w:rFonts w:ascii="Times New Roman" w:eastAsia="Times New Roman" w:hAnsi="Times New Roman" w:cs="Times New Roman"/>
                <w:color w:val="000000"/>
                <w:kern w:val="0"/>
                <w:sz w:val="20"/>
                <w:szCs w:val="20"/>
                <w14:ligatures w14:val="none"/>
              </w:rPr>
              <w:t>2.36</w:t>
            </w:r>
          </w:p>
        </w:tc>
        <w:tc>
          <w:tcPr>
            <w:tcW w:w="532" w:type="pct"/>
            <w:tcBorders>
              <w:top w:val="nil"/>
              <w:left w:val="nil"/>
              <w:bottom w:val="single" w:sz="4" w:space="0" w:color="auto"/>
              <w:right w:val="single" w:sz="4" w:space="0" w:color="auto"/>
            </w:tcBorders>
            <w:shd w:val="clear" w:color="auto" w:fill="auto"/>
            <w:noWrap/>
            <w:vAlign w:val="bottom"/>
            <w:hideMark/>
          </w:tcPr>
          <w:p w14:paraId="55D90A37" w14:textId="77777777" w:rsidR="00D3230E" w:rsidRPr="00D3230E" w:rsidRDefault="00D3230E" w:rsidP="00D3230E">
            <w:pPr>
              <w:spacing w:after="0" w:line="240" w:lineRule="auto"/>
              <w:jc w:val="right"/>
              <w:rPr>
                <w:rFonts w:ascii="Times New Roman" w:eastAsia="Times New Roman" w:hAnsi="Times New Roman" w:cs="Times New Roman"/>
                <w:color w:val="000000"/>
                <w:kern w:val="0"/>
                <w:sz w:val="20"/>
                <w:szCs w:val="20"/>
                <w14:ligatures w14:val="none"/>
              </w:rPr>
            </w:pPr>
            <w:r w:rsidRPr="00D3230E">
              <w:rPr>
                <w:rFonts w:ascii="Times New Roman" w:eastAsia="Times New Roman" w:hAnsi="Times New Roman" w:cs="Times New Roman"/>
                <w:color w:val="000000"/>
                <w:kern w:val="0"/>
                <w:sz w:val="20"/>
                <w:szCs w:val="20"/>
                <w14:ligatures w14:val="none"/>
              </w:rPr>
              <w:t>2.02</w:t>
            </w:r>
          </w:p>
        </w:tc>
        <w:tc>
          <w:tcPr>
            <w:tcW w:w="547" w:type="pct"/>
            <w:tcBorders>
              <w:top w:val="nil"/>
              <w:left w:val="nil"/>
              <w:bottom w:val="single" w:sz="4" w:space="0" w:color="auto"/>
              <w:right w:val="single" w:sz="4" w:space="0" w:color="auto"/>
            </w:tcBorders>
            <w:shd w:val="clear" w:color="auto" w:fill="auto"/>
            <w:noWrap/>
            <w:vAlign w:val="bottom"/>
            <w:hideMark/>
          </w:tcPr>
          <w:p w14:paraId="0269B1E2" w14:textId="77777777" w:rsidR="00D3230E" w:rsidRPr="00D3230E" w:rsidRDefault="00D3230E" w:rsidP="00D3230E">
            <w:pPr>
              <w:spacing w:after="0" w:line="240" w:lineRule="auto"/>
              <w:jc w:val="right"/>
              <w:rPr>
                <w:rFonts w:ascii="Times New Roman" w:eastAsia="Times New Roman" w:hAnsi="Times New Roman" w:cs="Times New Roman"/>
                <w:color w:val="000000"/>
                <w:kern w:val="0"/>
                <w:sz w:val="20"/>
                <w:szCs w:val="20"/>
                <w14:ligatures w14:val="none"/>
              </w:rPr>
            </w:pPr>
            <w:r w:rsidRPr="00D3230E">
              <w:rPr>
                <w:rFonts w:ascii="Times New Roman" w:eastAsia="Times New Roman" w:hAnsi="Times New Roman" w:cs="Times New Roman"/>
                <w:color w:val="000000"/>
                <w:kern w:val="0"/>
                <w:sz w:val="20"/>
                <w:szCs w:val="20"/>
                <w14:ligatures w14:val="none"/>
              </w:rPr>
              <w:t>2.75</w:t>
            </w:r>
          </w:p>
        </w:tc>
        <w:tc>
          <w:tcPr>
            <w:tcW w:w="633" w:type="pct"/>
            <w:tcBorders>
              <w:top w:val="nil"/>
              <w:left w:val="nil"/>
              <w:bottom w:val="single" w:sz="4" w:space="0" w:color="auto"/>
              <w:right w:val="single" w:sz="4" w:space="0" w:color="auto"/>
            </w:tcBorders>
            <w:shd w:val="clear" w:color="auto" w:fill="auto"/>
            <w:noWrap/>
            <w:vAlign w:val="bottom"/>
            <w:hideMark/>
          </w:tcPr>
          <w:p w14:paraId="2BD9CCAC" w14:textId="77777777" w:rsidR="00D3230E" w:rsidRPr="00D3230E" w:rsidRDefault="00D3230E" w:rsidP="00D3230E">
            <w:pPr>
              <w:spacing w:after="0" w:line="240" w:lineRule="auto"/>
              <w:jc w:val="right"/>
              <w:rPr>
                <w:rFonts w:ascii="Times New Roman" w:eastAsia="Times New Roman" w:hAnsi="Times New Roman" w:cs="Times New Roman"/>
                <w:color w:val="000000"/>
                <w:kern w:val="0"/>
                <w:sz w:val="20"/>
                <w:szCs w:val="20"/>
                <w14:ligatures w14:val="none"/>
              </w:rPr>
            </w:pPr>
            <w:r w:rsidRPr="00D3230E">
              <w:rPr>
                <w:rFonts w:ascii="Times New Roman" w:eastAsia="Times New Roman" w:hAnsi="Times New Roman" w:cs="Times New Roman"/>
                <w:color w:val="000000"/>
                <w:kern w:val="0"/>
                <w:sz w:val="20"/>
                <w:szCs w:val="20"/>
                <w14:ligatures w14:val="none"/>
              </w:rPr>
              <w:t>2.23</w:t>
            </w:r>
          </w:p>
        </w:tc>
        <w:tc>
          <w:tcPr>
            <w:tcW w:w="633" w:type="pct"/>
            <w:tcBorders>
              <w:top w:val="nil"/>
              <w:left w:val="nil"/>
              <w:bottom w:val="single" w:sz="4" w:space="0" w:color="auto"/>
              <w:right w:val="single" w:sz="4" w:space="0" w:color="auto"/>
            </w:tcBorders>
            <w:shd w:val="clear" w:color="auto" w:fill="auto"/>
            <w:noWrap/>
            <w:vAlign w:val="bottom"/>
            <w:hideMark/>
          </w:tcPr>
          <w:p w14:paraId="5D8DA459" w14:textId="77777777" w:rsidR="00D3230E" w:rsidRPr="00D3230E" w:rsidRDefault="00D3230E" w:rsidP="00D3230E">
            <w:pPr>
              <w:spacing w:after="0" w:line="240" w:lineRule="auto"/>
              <w:jc w:val="right"/>
              <w:rPr>
                <w:rFonts w:ascii="Times New Roman" w:eastAsia="Times New Roman" w:hAnsi="Times New Roman" w:cs="Times New Roman"/>
                <w:color w:val="000000"/>
                <w:kern w:val="0"/>
                <w:sz w:val="20"/>
                <w:szCs w:val="20"/>
                <w14:ligatures w14:val="none"/>
              </w:rPr>
            </w:pPr>
            <w:r w:rsidRPr="00D3230E">
              <w:rPr>
                <w:rFonts w:ascii="Times New Roman" w:eastAsia="Times New Roman" w:hAnsi="Times New Roman" w:cs="Times New Roman"/>
                <w:color w:val="000000"/>
                <w:kern w:val="0"/>
                <w:sz w:val="20"/>
                <w:szCs w:val="20"/>
                <w14:ligatures w14:val="none"/>
              </w:rPr>
              <w:t>2.25</w:t>
            </w:r>
          </w:p>
        </w:tc>
        <w:tc>
          <w:tcPr>
            <w:tcW w:w="800" w:type="pct"/>
            <w:tcBorders>
              <w:top w:val="nil"/>
              <w:left w:val="nil"/>
              <w:bottom w:val="single" w:sz="4" w:space="0" w:color="auto"/>
              <w:right w:val="single" w:sz="4" w:space="0" w:color="auto"/>
            </w:tcBorders>
            <w:shd w:val="clear" w:color="auto" w:fill="auto"/>
            <w:noWrap/>
            <w:vAlign w:val="bottom"/>
            <w:hideMark/>
          </w:tcPr>
          <w:p w14:paraId="1DE6CE37" w14:textId="77777777" w:rsidR="00D3230E" w:rsidRPr="00D3230E" w:rsidRDefault="00D3230E" w:rsidP="00D3230E">
            <w:pPr>
              <w:spacing w:after="0" w:line="240" w:lineRule="auto"/>
              <w:jc w:val="right"/>
              <w:rPr>
                <w:rFonts w:ascii="Times New Roman" w:eastAsia="Times New Roman" w:hAnsi="Times New Roman" w:cs="Times New Roman"/>
                <w:b/>
                <w:bCs/>
                <w:color w:val="000000"/>
                <w:kern w:val="0"/>
                <w:sz w:val="20"/>
                <w:szCs w:val="20"/>
                <w14:ligatures w14:val="none"/>
              </w:rPr>
            </w:pPr>
            <w:r w:rsidRPr="00D3230E">
              <w:rPr>
                <w:rFonts w:ascii="Times New Roman" w:eastAsia="Times New Roman" w:hAnsi="Times New Roman" w:cs="Times New Roman"/>
                <w:b/>
                <w:bCs/>
                <w:color w:val="000000"/>
                <w:kern w:val="0"/>
                <w:sz w:val="20"/>
                <w:szCs w:val="20"/>
                <w14:ligatures w14:val="none"/>
              </w:rPr>
              <w:t>2.32</w:t>
            </w:r>
          </w:p>
        </w:tc>
      </w:tr>
      <w:tr w:rsidR="00D3230E" w:rsidRPr="00D3230E" w14:paraId="5A808FB3" w14:textId="77777777" w:rsidTr="00D3230E">
        <w:trPr>
          <w:trHeight w:val="288"/>
        </w:trPr>
        <w:tc>
          <w:tcPr>
            <w:tcW w:w="1309" w:type="pct"/>
            <w:tcBorders>
              <w:top w:val="nil"/>
              <w:left w:val="single" w:sz="4" w:space="0" w:color="auto"/>
              <w:bottom w:val="single" w:sz="4" w:space="0" w:color="auto"/>
              <w:right w:val="single" w:sz="4" w:space="0" w:color="auto"/>
            </w:tcBorders>
            <w:shd w:val="clear" w:color="auto" w:fill="auto"/>
            <w:vAlign w:val="center"/>
            <w:hideMark/>
          </w:tcPr>
          <w:p w14:paraId="20887CC6" w14:textId="77777777" w:rsidR="00D3230E" w:rsidRPr="00D3230E" w:rsidRDefault="00D3230E" w:rsidP="00D3230E">
            <w:pPr>
              <w:spacing w:after="0" w:line="240" w:lineRule="auto"/>
              <w:rPr>
                <w:rFonts w:ascii="Times New Roman" w:eastAsia="Times New Roman" w:hAnsi="Times New Roman" w:cs="Times New Roman"/>
                <w:color w:val="000000"/>
                <w:kern w:val="0"/>
                <w:sz w:val="20"/>
                <w:szCs w:val="20"/>
                <w14:ligatures w14:val="none"/>
              </w:rPr>
            </w:pPr>
            <w:r w:rsidRPr="00D3230E">
              <w:rPr>
                <w:rFonts w:ascii="Times New Roman" w:eastAsia="Times New Roman" w:hAnsi="Times New Roman" w:cs="Times New Roman"/>
                <w:color w:val="000000"/>
                <w:kern w:val="0"/>
                <w:sz w:val="20"/>
                <w:szCs w:val="20"/>
                <w14:ligatures w14:val="none"/>
              </w:rPr>
              <w:t>UNITEDFIN</w:t>
            </w:r>
          </w:p>
        </w:tc>
        <w:tc>
          <w:tcPr>
            <w:tcW w:w="547" w:type="pct"/>
            <w:tcBorders>
              <w:top w:val="nil"/>
              <w:left w:val="nil"/>
              <w:bottom w:val="single" w:sz="4" w:space="0" w:color="auto"/>
              <w:right w:val="single" w:sz="4" w:space="0" w:color="auto"/>
            </w:tcBorders>
            <w:shd w:val="clear" w:color="auto" w:fill="auto"/>
            <w:noWrap/>
            <w:vAlign w:val="bottom"/>
            <w:hideMark/>
          </w:tcPr>
          <w:p w14:paraId="2F276BA2" w14:textId="77777777" w:rsidR="00D3230E" w:rsidRPr="00D3230E" w:rsidRDefault="00D3230E" w:rsidP="00D3230E">
            <w:pPr>
              <w:spacing w:after="0" w:line="240" w:lineRule="auto"/>
              <w:jc w:val="right"/>
              <w:rPr>
                <w:rFonts w:ascii="Times New Roman" w:eastAsia="Times New Roman" w:hAnsi="Times New Roman" w:cs="Times New Roman"/>
                <w:color w:val="000000"/>
                <w:kern w:val="0"/>
                <w:sz w:val="20"/>
                <w:szCs w:val="20"/>
                <w14:ligatures w14:val="none"/>
              </w:rPr>
            </w:pPr>
            <w:r w:rsidRPr="00D3230E">
              <w:rPr>
                <w:rFonts w:ascii="Times New Roman" w:eastAsia="Times New Roman" w:hAnsi="Times New Roman" w:cs="Times New Roman"/>
                <w:color w:val="000000"/>
                <w:kern w:val="0"/>
                <w:sz w:val="20"/>
                <w:szCs w:val="20"/>
                <w14:ligatures w14:val="none"/>
              </w:rPr>
              <w:t>1.48</w:t>
            </w:r>
          </w:p>
        </w:tc>
        <w:tc>
          <w:tcPr>
            <w:tcW w:w="532" w:type="pct"/>
            <w:tcBorders>
              <w:top w:val="nil"/>
              <w:left w:val="nil"/>
              <w:bottom w:val="single" w:sz="4" w:space="0" w:color="auto"/>
              <w:right w:val="single" w:sz="4" w:space="0" w:color="auto"/>
            </w:tcBorders>
            <w:shd w:val="clear" w:color="auto" w:fill="auto"/>
            <w:noWrap/>
            <w:vAlign w:val="bottom"/>
            <w:hideMark/>
          </w:tcPr>
          <w:p w14:paraId="1658E611" w14:textId="77777777" w:rsidR="00D3230E" w:rsidRPr="00D3230E" w:rsidRDefault="00D3230E" w:rsidP="00D3230E">
            <w:pPr>
              <w:spacing w:after="0" w:line="240" w:lineRule="auto"/>
              <w:jc w:val="right"/>
              <w:rPr>
                <w:rFonts w:ascii="Times New Roman" w:eastAsia="Times New Roman" w:hAnsi="Times New Roman" w:cs="Times New Roman"/>
                <w:color w:val="000000"/>
                <w:kern w:val="0"/>
                <w:sz w:val="20"/>
                <w:szCs w:val="20"/>
                <w14:ligatures w14:val="none"/>
              </w:rPr>
            </w:pPr>
            <w:r w:rsidRPr="00D3230E">
              <w:rPr>
                <w:rFonts w:ascii="Times New Roman" w:eastAsia="Times New Roman" w:hAnsi="Times New Roman" w:cs="Times New Roman"/>
                <w:color w:val="000000"/>
                <w:kern w:val="0"/>
                <w:sz w:val="20"/>
                <w:szCs w:val="20"/>
                <w14:ligatures w14:val="none"/>
              </w:rPr>
              <w:t>1.31</w:t>
            </w:r>
          </w:p>
        </w:tc>
        <w:tc>
          <w:tcPr>
            <w:tcW w:w="547" w:type="pct"/>
            <w:tcBorders>
              <w:top w:val="nil"/>
              <w:left w:val="nil"/>
              <w:bottom w:val="single" w:sz="4" w:space="0" w:color="auto"/>
              <w:right w:val="single" w:sz="4" w:space="0" w:color="auto"/>
            </w:tcBorders>
            <w:shd w:val="clear" w:color="auto" w:fill="auto"/>
            <w:noWrap/>
            <w:vAlign w:val="bottom"/>
            <w:hideMark/>
          </w:tcPr>
          <w:p w14:paraId="6B7EE733" w14:textId="77777777" w:rsidR="00D3230E" w:rsidRPr="00D3230E" w:rsidRDefault="00D3230E" w:rsidP="00D3230E">
            <w:pPr>
              <w:spacing w:after="0" w:line="240" w:lineRule="auto"/>
              <w:jc w:val="right"/>
              <w:rPr>
                <w:rFonts w:ascii="Times New Roman" w:eastAsia="Times New Roman" w:hAnsi="Times New Roman" w:cs="Times New Roman"/>
                <w:color w:val="000000"/>
                <w:kern w:val="0"/>
                <w:sz w:val="20"/>
                <w:szCs w:val="20"/>
                <w14:ligatures w14:val="none"/>
              </w:rPr>
            </w:pPr>
            <w:r w:rsidRPr="00D3230E">
              <w:rPr>
                <w:rFonts w:ascii="Times New Roman" w:eastAsia="Times New Roman" w:hAnsi="Times New Roman" w:cs="Times New Roman"/>
                <w:color w:val="000000"/>
                <w:kern w:val="0"/>
                <w:sz w:val="20"/>
                <w:szCs w:val="20"/>
                <w14:ligatures w14:val="none"/>
              </w:rPr>
              <w:t>1.13</w:t>
            </w:r>
          </w:p>
        </w:tc>
        <w:tc>
          <w:tcPr>
            <w:tcW w:w="633" w:type="pct"/>
            <w:tcBorders>
              <w:top w:val="nil"/>
              <w:left w:val="nil"/>
              <w:bottom w:val="single" w:sz="4" w:space="0" w:color="auto"/>
              <w:right w:val="single" w:sz="4" w:space="0" w:color="auto"/>
            </w:tcBorders>
            <w:shd w:val="clear" w:color="auto" w:fill="auto"/>
            <w:noWrap/>
            <w:vAlign w:val="bottom"/>
            <w:hideMark/>
          </w:tcPr>
          <w:p w14:paraId="7E78853C" w14:textId="77777777" w:rsidR="00D3230E" w:rsidRPr="00D3230E" w:rsidRDefault="00D3230E" w:rsidP="00D3230E">
            <w:pPr>
              <w:spacing w:after="0" w:line="240" w:lineRule="auto"/>
              <w:jc w:val="right"/>
              <w:rPr>
                <w:rFonts w:ascii="Times New Roman" w:eastAsia="Times New Roman" w:hAnsi="Times New Roman" w:cs="Times New Roman"/>
                <w:color w:val="000000"/>
                <w:kern w:val="0"/>
                <w:sz w:val="20"/>
                <w:szCs w:val="20"/>
                <w14:ligatures w14:val="none"/>
              </w:rPr>
            </w:pPr>
            <w:r w:rsidRPr="00D3230E">
              <w:rPr>
                <w:rFonts w:ascii="Times New Roman" w:eastAsia="Times New Roman" w:hAnsi="Times New Roman" w:cs="Times New Roman"/>
                <w:color w:val="000000"/>
                <w:kern w:val="0"/>
                <w:sz w:val="20"/>
                <w:szCs w:val="20"/>
                <w14:ligatures w14:val="none"/>
              </w:rPr>
              <w:t>1.19</w:t>
            </w:r>
          </w:p>
        </w:tc>
        <w:tc>
          <w:tcPr>
            <w:tcW w:w="633" w:type="pct"/>
            <w:tcBorders>
              <w:top w:val="nil"/>
              <w:left w:val="nil"/>
              <w:bottom w:val="single" w:sz="4" w:space="0" w:color="auto"/>
              <w:right w:val="single" w:sz="4" w:space="0" w:color="auto"/>
            </w:tcBorders>
            <w:shd w:val="clear" w:color="auto" w:fill="auto"/>
            <w:noWrap/>
            <w:vAlign w:val="bottom"/>
            <w:hideMark/>
          </w:tcPr>
          <w:p w14:paraId="709C5CC9" w14:textId="77777777" w:rsidR="00D3230E" w:rsidRPr="00D3230E" w:rsidRDefault="00D3230E" w:rsidP="00D3230E">
            <w:pPr>
              <w:spacing w:after="0" w:line="240" w:lineRule="auto"/>
              <w:jc w:val="right"/>
              <w:rPr>
                <w:rFonts w:ascii="Times New Roman" w:eastAsia="Times New Roman" w:hAnsi="Times New Roman" w:cs="Times New Roman"/>
                <w:color w:val="000000"/>
                <w:kern w:val="0"/>
                <w:sz w:val="20"/>
                <w:szCs w:val="20"/>
                <w14:ligatures w14:val="none"/>
              </w:rPr>
            </w:pPr>
            <w:r w:rsidRPr="00D3230E">
              <w:rPr>
                <w:rFonts w:ascii="Times New Roman" w:eastAsia="Times New Roman" w:hAnsi="Times New Roman" w:cs="Times New Roman"/>
                <w:color w:val="000000"/>
                <w:kern w:val="0"/>
                <w:sz w:val="20"/>
                <w:szCs w:val="20"/>
                <w14:ligatures w14:val="none"/>
              </w:rPr>
              <w:t>0.76</w:t>
            </w:r>
          </w:p>
        </w:tc>
        <w:tc>
          <w:tcPr>
            <w:tcW w:w="800" w:type="pct"/>
            <w:tcBorders>
              <w:top w:val="nil"/>
              <w:left w:val="nil"/>
              <w:bottom w:val="single" w:sz="4" w:space="0" w:color="auto"/>
              <w:right w:val="single" w:sz="4" w:space="0" w:color="auto"/>
            </w:tcBorders>
            <w:shd w:val="clear" w:color="auto" w:fill="auto"/>
            <w:noWrap/>
            <w:vAlign w:val="bottom"/>
            <w:hideMark/>
          </w:tcPr>
          <w:p w14:paraId="39A06CF4" w14:textId="77777777" w:rsidR="00D3230E" w:rsidRPr="00D3230E" w:rsidRDefault="00D3230E" w:rsidP="00D3230E">
            <w:pPr>
              <w:spacing w:after="0" w:line="240" w:lineRule="auto"/>
              <w:jc w:val="right"/>
              <w:rPr>
                <w:rFonts w:ascii="Times New Roman" w:eastAsia="Times New Roman" w:hAnsi="Times New Roman" w:cs="Times New Roman"/>
                <w:b/>
                <w:bCs/>
                <w:color w:val="000000"/>
                <w:kern w:val="0"/>
                <w:sz w:val="20"/>
                <w:szCs w:val="20"/>
                <w14:ligatures w14:val="none"/>
              </w:rPr>
            </w:pPr>
            <w:r w:rsidRPr="00D3230E">
              <w:rPr>
                <w:rFonts w:ascii="Times New Roman" w:eastAsia="Times New Roman" w:hAnsi="Times New Roman" w:cs="Times New Roman"/>
                <w:b/>
                <w:bCs/>
                <w:color w:val="000000"/>
                <w:kern w:val="0"/>
                <w:sz w:val="20"/>
                <w:szCs w:val="20"/>
                <w14:ligatures w14:val="none"/>
              </w:rPr>
              <w:t>1.17</w:t>
            </w:r>
          </w:p>
        </w:tc>
      </w:tr>
      <w:tr w:rsidR="00D3230E" w:rsidRPr="00D3230E" w14:paraId="196A3106" w14:textId="77777777" w:rsidTr="00D3230E">
        <w:trPr>
          <w:trHeight w:val="288"/>
        </w:trPr>
        <w:tc>
          <w:tcPr>
            <w:tcW w:w="1309" w:type="pct"/>
            <w:tcBorders>
              <w:top w:val="nil"/>
              <w:left w:val="single" w:sz="4" w:space="0" w:color="auto"/>
              <w:bottom w:val="single" w:sz="4" w:space="0" w:color="auto"/>
              <w:right w:val="single" w:sz="4" w:space="0" w:color="auto"/>
            </w:tcBorders>
            <w:shd w:val="clear" w:color="auto" w:fill="auto"/>
            <w:vAlign w:val="center"/>
            <w:hideMark/>
          </w:tcPr>
          <w:p w14:paraId="1115B5AC" w14:textId="77777777" w:rsidR="00D3230E" w:rsidRPr="00D3230E" w:rsidRDefault="00D3230E" w:rsidP="00D3230E">
            <w:pPr>
              <w:spacing w:after="0" w:line="240" w:lineRule="auto"/>
              <w:rPr>
                <w:rFonts w:ascii="Times New Roman" w:eastAsia="Times New Roman" w:hAnsi="Times New Roman" w:cs="Times New Roman"/>
                <w:b/>
                <w:bCs/>
                <w:color w:val="000000"/>
                <w:kern w:val="0"/>
                <w:sz w:val="20"/>
                <w:szCs w:val="20"/>
                <w14:ligatures w14:val="none"/>
              </w:rPr>
            </w:pPr>
            <w:r w:rsidRPr="00D3230E">
              <w:rPr>
                <w:rFonts w:ascii="Times New Roman" w:eastAsia="Times New Roman" w:hAnsi="Times New Roman" w:cs="Times New Roman"/>
                <w:b/>
                <w:bCs/>
                <w:color w:val="000000"/>
                <w:kern w:val="0"/>
                <w:sz w:val="20"/>
                <w:szCs w:val="20"/>
                <w14:ligatures w14:val="none"/>
              </w:rPr>
              <w:lastRenderedPageBreak/>
              <w:t>Average</w:t>
            </w:r>
          </w:p>
        </w:tc>
        <w:tc>
          <w:tcPr>
            <w:tcW w:w="547" w:type="pct"/>
            <w:tcBorders>
              <w:top w:val="nil"/>
              <w:left w:val="nil"/>
              <w:bottom w:val="single" w:sz="4" w:space="0" w:color="auto"/>
              <w:right w:val="single" w:sz="4" w:space="0" w:color="auto"/>
            </w:tcBorders>
            <w:shd w:val="clear" w:color="auto" w:fill="auto"/>
            <w:noWrap/>
            <w:vAlign w:val="bottom"/>
            <w:hideMark/>
          </w:tcPr>
          <w:p w14:paraId="08E753B1" w14:textId="77777777" w:rsidR="00D3230E" w:rsidRPr="00D3230E" w:rsidRDefault="00D3230E" w:rsidP="00D3230E">
            <w:pPr>
              <w:spacing w:after="0" w:line="240" w:lineRule="auto"/>
              <w:jc w:val="right"/>
              <w:rPr>
                <w:rFonts w:ascii="Times New Roman" w:eastAsia="Times New Roman" w:hAnsi="Times New Roman" w:cs="Times New Roman"/>
                <w:b/>
                <w:bCs/>
                <w:color w:val="000000"/>
                <w:kern w:val="0"/>
                <w:sz w:val="20"/>
                <w:szCs w:val="20"/>
                <w14:ligatures w14:val="none"/>
              </w:rPr>
            </w:pPr>
            <w:r w:rsidRPr="00D3230E">
              <w:rPr>
                <w:rFonts w:ascii="Times New Roman" w:eastAsia="Times New Roman" w:hAnsi="Times New Roman" w:cs="Times New Roman"/>
                <w:b/>
                <w:bCs/>
                <w:color w:val="000000"/>
                <w:kern w:val="0"/>
                <w:sz w:val="20"/>
                <w:szCs w:val="20"/>
                <w14:ligatures w14:val="none"/>
              </w:rPr>
              <w:t>1.13</w:t>
            </w:r>
          </w:p>
        </w:tc>
        <w:tc>
          <w:tcPr>
            <w:tcW w:w="532" w:type="pct"/>
            <w:tcBorders>
              <w:top w:val="nil"/>
              <w:left w:val="nil"/>
              <w:bottom w:val="single" w:sz="4" w:space="0" w:color="auto"/>
              <w:right w:val="single" w:sz="4" w:space="0" w:color="auto"/>
            </w:tcBorders>
            <w:shd w:val="clear" w:color="auto" w:fill="auto"/>
            <w:noWrap/>
            <w:vAlign w:val="bottom"/>
            <w:hideMark/>
          </w:tcPr>
          <w:p w14:paraId="2D82565D" w14:textId="77777777" w:rsidR="00D3230E" w:rsidRPr="00D3230E" w:rsidRDefault="00D3230E" w:rsidP="00D3230E">
            <w:pPr>
              <w:spacing w:after="0" w:line="240" w:lineRule="auto"/>
              <w:jc w:val="right"/>
              <w:rPr>
                <w:rFonts w:ascii="Times New Roman" w:eastAsia="Times New Roman" w:hAnsi="Times New Roman" w:cs="Times New Roman"/>
                <w:b/>
                <w:bCs/>
                <w:color w:val="000000"/>
                <w:kern w:val="0"/>
                <w:sz w:val="20"/>
                <w:szCs w:val="20"/>
                <w14:ligatures w14:val="none"/>
              </w:rPr>
            </w:pPr>
            <w:r w:rsidRPr="00D3230E">
              <w:rPr>
                <w:rFonts w:ascii="Times New Roman" w:eastAsia="Times New Roman" w:hAnsi="Times New Roman" w:cs="Times New Roman"/>
                <w:b/>
                <w:bCs/>
                <w:color w:val="000000"/>
                <w:kern w:val="0"/>
                <w:sz w:val="20"/>
                <w:szCs w:val="20"/>
                <w14:ligatures w14:val="none"/>
              </w:rPr>
              <w:t>1.39</w:t>
            </w:r>
          </w:p>
        </w:tc>
        <w:tc>
          <w:tcPr>
            <w:tcW w:w="547" w:type="pct"/>
            <w:tcBorders>
              <w:top w:val="nil"/>
              <w:left w:val="nil"/>
              <w:bottom w:val="single" w:sz="4" w:space="0" w:color="auto"/>
              <w:right w:val="single" w:sz="4" w:space="0" w:color="auto"/>
            </w:tcBorders>
            <w:shd w:val="clear" w:color="auto" w:fill="auto"/>
            <w:noWrap/>
            <w:vAlign w:val="bottom"/>
            <w:hideMark/>
          </w:tcPr>
          <w:p w14:paraId="7C37F5F0" w14:textId="77777777" w:rsidR="00D3230E" w:rsidRPr="00D3230E" w:rsidRDefault="00D3230E" w:rsidP="00D3230E">
            <w:pPr>
              <w:spacing w:after="0" w:line="240" w:lineRule="auto"/>
              <w:jc w:val="right"/>
              <w:rPr>
                <w:rFonts w:ascii="Times New Roman" w:eastAsia="Times New Roman" w:hAnsi="Times New Roman" w:cs="Times New Roman"/>
                <w:b/>
                <w:bCs/>
                <w:color w:val="000000"/>
                <w:kern w:val="0"/>
                <w:sz w:val="20"/>
                <w:szCs w:val="20"/>
                <w14:ligatures w14:val="none"/>
              </w:rPr>
            </w:pPr>
            <w:r w:rsidRPr="00D3230E">
              <w:rPr>
                <w:rFonts w:ascii="Times New Roman" w:eastAsia="Times New Roman" w:hAnsi="Times New Roman" w:cs="Times New Roman"/>
                <w:b/>
                <w:bCs/>
                <w:color w:val="000000"/>
                <w:kern w:val="0"/>
                <w:sz w:val="20"/>
                <w:szCs w:val="20"/>
                <w14:ligatures w14:val="none"/>
              </w:rPr>
              <w:t>1.17</w:t>
            </w:r>
          </w:p>
        </w:tc>
        <w:tc>
          <w:tcPr>
            <w:tcW w:w="633" w:type="pct"/>
            <w:tcBorders>
              <w:top w:val="nil"/>
              <w:left w:val="nil"/>
              <w:bottom w:val="single" w:sz="4" w:space="0" w:color="auto"/>
              <w:right w:val="single" w:sz="4" w:space="0" w:color="auto"/>
            </w:tcBorders>
            <w:shd w:val="clear" w:color="auto" w:fill="auto"/>
            <w:noWrap/>
            <w:vAlign w:val="bottom"/>
            <w:hideMark/>
          </w:tcPr>
          <w:p w14:paraId="09E2F552" w14:textId="77777777" w:rsidR="00D3230E" w:rsidRPr="00D3230E" w:rsidRDefault="00D3230E" w:rsidP="00D3230E">
            <w:pPr>
              <w:spacing w:after="0" w:line="240" w:lineRule="auto"/>
              <w:jc w:val="right"/>
              <w:rPr>
                <w:rFonts w:ascii="Times New Roman" w:eastAsia="Times New Roman" w:hAnsi="Times New Roman" w:cs="Times New Roman"/>
                <w:b/>
                <w:bCs/>
                <w:color w:val="000000"/>
                <w:kern w:val="0"/>
                <w:sz w:val="20"/>
                <w:szCs w:val="20"/>
                <w14:ligatures w14:val="none"/>
              </w:rPr>
            </w:pPr>
            <w:r w:rsidRPr="00D3230E">
              <w:rPr>
                <w:rFonts w:ascii="Times New Roman" w:eastAsia="Times New Roman" w:hAnsi="Times New Roman" w:cs="Times New Roman"/>
                <w:b/>
                <w:bCs/>
                <w:color w:val="000000"/>
                <w:kern w:val="0"/>
                <w:sz w:val="20"/>
                <w:szCs w:val="20"/>
                <w14:ligatures w14:val="none"/>
              </w:rPr>
              <w:t>-0.63</w:t>
            </w:r>
          </w:p>
        </w:tc>
        <w:tc>
          <w:tcPr>
            <w:tcW w:w="633" w:type="pct"/>
            <w:tcBorders>
              <w:top w:val="nil"/>
              <w:left w:val="nil"/>
              <w:bottom w:val="single" w:sz="4" w:space="0" w:color="auto"/>
              <w:right w:val="single" w:sz="4" w:space="0" w:color="auto"/>
            </w:tcBorders>
            <w:shd w:val="clear" w:color="auto" w:fill="auto"/>
            <w:noWrap/>
            <w:vAlign w:val="bottom"/>
            <w:hideMark/>
          </w:tcPr>
          <w:p w14:paraId="62EA0B73" w14:textId="77777777" w:rsidR="00D3230E" w:rsidRPr="00D3230E" w:rsidRDefault="00D3230E" w:rsidP="00D3230E">
            <w:pPr>
              <w:spacing w:after="0" w:line="240" w:lineRule="auto"/>
              <w:jc w:val="right"/>
              <w:rPr>
                <w:rFonts w:ascii="Times New Roman" w:eastAsia="Times New Roman" w:hAnsi="Times New Roman" w:cs="Times New Roman"/>
                <w:b/>
                <w:bCs/>
                <w:color w:val="000000"/>
                <w:kern w:val="0"/>
                <w:sz w:val="20"/>
                <w:szCs w:val="20"/>
                <w14:ligatures w14:val="none"/>
              </w:rPr>
            </w:pPr>
            <w:r w:rsidRPr="00D3230E">
              <w:rPr>
                <w:rFonts w:ascii="Times New Roman" w:eastAsia="Times New Roman" w:hAnsi="Times New Roman" w:cs="Times New Roman"/>
                <w:b/>
                <w:bCs/>
                <w:color w:val="000000"/>
                <w:kern w:val="0"/>
                <w:sz w:val="20"/>
                <w:szCs w:val="20"/>
                <w14:ligatures w14:val="none"/>
              </w:rPr>
              <w:t>-0.95</w:t>
            </w:r>
          </w:p>
        </w:tc>
        <w:tc>
          <w:tcPr>
            <w:tcW w:w="800" w:type="pct"/>
            <w:tcBorders>
              <w:top w:val="nil"/>
              <w:left w:val="nil"/>
              <w:bottom w:val="single" w:sz="4" w:space="0" w:color="auto"/>
              <w:right w:val="single" w:sz="4" w:space="0" w:color="auto"/>
            </w:tcBorders>
            <w:shd w:val="clear" w:color="auto" w:fill="auto"/>
            <w:noWrap/>
            <w:vAlign w:val="bottom"/>
            <w:hideMark/>
          </w:tcPr>
          <w:p w14:paraId="47C6319D" w14:textId="77777777" w:rsidR="00D3230E" w:rsidRPr="00D3230E" w:rsidRDefault="00D3230E" w:rsidP="00D3230E">
            <w:pPr>
              <w:spacing w:after="0" w:line="240" w:lineRule="auto"/>
              <w:jc w:val="right"/>
              <w:rPr>
                <w:rFonts w:ascii="Times New Roman" w:eastAsia="Times New Roman" w:hAnsi="Times New Roman" w:cs="Times New Roman"/>
                <w:b/>
                <w:bCs/>
                <w:color w:val="000000"/>
                <w:kern w:val="0"/>
                <w:sz w:val="20"/>
                <w:szCs w:val="20"/>
                <w14:ligatures w14:val="none"/>
              </w:rPr>
            </w:pPr>
            <w:r w:rsidRPr="00D3230E">
              <w:rPr>
                <w:rFonts w:ascii="Times New Roman" w:eastAsia="Times New Roman" w:hAnsi="Times New Roman" w:cs="Times New Roman"/>
                <w:b/>
                <w:bCs/>
                <w:color w:val="000000"/>
                <w:kern w:val="0"/>
                <w:sz w:val="20"/>
                <w:szCs w:val="20"/>
                <w14:ligatures w14:val="none"/>
              </w:rPr>
              <w:t>0.42</w:t>
            </w:r>
          </w:p>
        </w:tc>
      </w:tr>
    </w:tbl>
    <w:p w14:paraId="56CF61DD" w14:textId="77777777" w:rsidR="00D3230E" w:rsidRPr="00E954D7" w:rsidRDefault="00D3230E" w:rsidP="00E954D7"/>
    <w:tbl>
      <w:tblPr>
        <w:tblW w:w="5000" w:type="pct"/>
        <w:tblLook w:val="04A0" w:firstRow="1" w:lastRow="0" w:firstColumn="1" w:lastColumn="0" w:noHBand="0" w:noVBand="1"/>
      </w:tblPr>
      <w:tblGrid>
        <w:gridCol w:w="2627"/>
        <w:gridCol w:w="1068"/>
        <w:gridCol w:w="1069"/>
        <w:gridCol w:w="1069"/>
        <w:gridCol w:w="1069"/>
        <w:gridCol w:w="1069"/>
        <w:gridCol w:w="1605"/>
      </w:tblGrid>
      <w:tr w:rsidR="00D3230E" w:rsidRPr="00D3230E" w14:paraId="6E2E992A" w14:textId="77777777" w:rsidTr="00D3230E">
        <w:trPr>
          <w:trHeight w:val="288"/>
        </w:trPr>
        <w:tc>
          <w:tcPr>
            <w:tcW w:w="5000" w:type="pct"/>
            <w:gridSpan w:val="7"/>
            <w:tcBorders>
              <w:top w:val="nil"/>
              <w:left w:val="nil"/>
              <w:bottom w:val="nil"/>
              <w:right w:val="nil"/>
            </w:tcBorders>
            <w:shd w:val="clear" w:color="auto" w:fill="auto"/>
            <w:noWrap/>
            <w:vAlign w:val="bottom"/>
            <w:hideMark/>
          </w:tcPr>
          <w:p w14:paraId="244E62BC" w14:textId="77777777" w:rsidR="00D3230E" w:rsidRPr="00D3230E" w:rsidRDefault="00D3230E" w:rsidP="00D3230E">
            <w:pPr>
              <w:spacing w:after="0" w:line="240" w:lineRule="auto"/>
              <w:rPr>
                <w:rFonts w:ascii="Times New Roman" w:eastAsia="Times New Roman" w:hAnsi="Times New Roman" w:cs="Times New Roman"/>
                <w:b/>
                <w:bCs/>
                <w:color w:val="000000"/>
                <w:kern w:val="0"/>
                <w14:ligatures w14:val="none"/>
              </w:rPr>
            </w:pPr>
            <w:r w:rsidRPr="00D3230E">
              <w:rPr>
                <w:rFonts w:ascii="Times New Roman" w:eastAsia="Times New Roman" w:hAnsi="Times New Roman" w:cs="Times New Roman"/>
                <w:b/>
                <w:bCs/>
                <w:color w:val="000000"/>
                <w:kern w:val="0"/>
                <w14:ligatures w14:val="none"/>
              </w:rPr>
              <w:t>Appendix E: Table-5 Current Ratio (Times)</w:t>
            </w:r>
          </w:p>
        </w:tc>
      </w:tr>
      <w:tr w:rsidR="00D3230E" w:rsidRPr="00D3230E" w14:paraId="1AFB4765" w14:textId="77777777" w:rsidTr="00D3230E">
        <w:trPr>
          <w:trHeight w:val="288"/>
        </w:trPr>
        <w:tc>
          <w:tcPr>
            <w:tcW w:w="1372" w:type="pct"/>
            <w:tcBorders>
              <w:top w:val="nil"/>
              <w:left w:val="nil"/>
              <w:bottom w:val="nil"/>
              <w:right w:val="nil"/>
            </w:tcBorders>
            <w:shd w:val="clear" w:color="auto" w:fill="auto"/>
            <w:noWrap/>
            <w:vAlign w:val="bottom"/>
            <w:hideMark/>
          </w:tcPr>
          <w:p w14:paraId="0CB6DC6B" w14:textId="77777777" w:rsidR="00D3230E" w:rsidRPr="00D3230E" w:rsidRDefault="00D3230E" w:rsidP="00D3230E">
            <w:pPr>
              <w:spacing w:after="0" w:line="240" w:lineRule="auto"/>
              <w:rPr>
                <w:rFonts w:ascii="Times New Roman" w:eastAsia="Times New Roman" w:hAnsi="Times New Roman" w:cs="Times New Roman"/>
                <w:b/>
                <w:bCs/>
                <w:color w:val="000000"/>
                <w:kern w:val="0"/>
                <w14:ligatures w14:val="none"/>
              </w:rPr>
            </w:pPr>
          </w:p>
        </w:tc>
        <w:tc>
          <w:tcPr>
            <w:tcW w:w="558" w:type="pct"/>
            <w:tcBorders>
              <w:top w:val="nil"/>
              <w:left w:val="nil"/>
              <w:bottom w:val="nil"/>
              <w:right w:val="nil"/>
            </w:tcBorders>
            <w:shd w:val="clear" w:color="auto" w:fill="auto"/>
            <w:noWrap/>
            <w:vAlign w:val="bottom"/>
            <w:hideMark/>
          </w:tcPr>
          <w:p w14:paraId="5E32A799" w14:textId="77777777" w:rsidR="00D3230E" w:rsidRPr="00D3230E" w:rsidRDefault="00D3230E" w:rsidP="00D3230E">
            <w:pPr>
              <w:spacing w:after="0" w:line="240" w:lineRule="auto"/>
              <w:rPr>
                <w:rFonts w:ascii="Times New Roman" w:eastAsia="Times New Roman" w:hAnsi="Times New Roman" w:cs="Times New Roman"/>
                <w:kern w:val="0"/>
                <w:sz w:val="20"/>
                <w:szCs w:val="20"/>
                <w14:ligatures w14:val="none"/>
              </w:rPr>
            </w:pPr>
          </w:p>
        </w:tc>
        <w:tc>
          <w:tcPr>
            <w:tcW w:w="558" w:type="pct"/>
            <w:tcBorders>
              <w:top w:val="nil"/>
              <w:left w:val="nil"/>
              <w:bottom w:val="nil"/>
              <w:right w:val="nil"/>
            </w:tcBorders>
            <w:shd w:val="clear" w:color="auto" w:fill="auto"/>
            <w:noWrap/>
            <w:vAlign w:val="bottom"/>
            <w:hideMark/>
          </w:tcPr>
          <w:p w14:paraId="5854714C" w14:textId="77777777" w:rsidR="00D3230E" w:rsidRPr="00D3230E" w:rsidRDefault="00D3230E" w:rsidP="00D3230E">
            <w:pPr>
              <w:spacing w:after="0" w:line="240" w:lineRule="auto"/>
              <w:rPr>
                <w:rFonts w:ascii="Times New Roman" w:eastAsia="Times New Roman" w:hAnsi="Times New Roman" w:cs="Times New Roman"/>
                <w:kern w:val="0"/>
                <w:sz w:val="20"/>
                <w:szCs w:val="20"/>
                <w14:ligatures w14:val="none"/>
              </w:rPr>
            </w:pPr>
          </w:p>
        </w:tc>
        <w:tc>
          <w:tcPr>
            <w:tcW w:w="558" w:type="pct"/>
            <w:tcBorders>
              <w:top w:val="nil"/>
              <w:left w:val="nil"/>
              <w:bottom w:val="nil"/>
              <w:right w:val="nil"/>
            </w:tcBorders>
            <w:shd w:val="clear" w:color="auto" w:fill="auto"/>
            <w:noWrap/>
            <w:vAlign w:val="bottom"/>
            <w:hideMark/>
          </w:tcPr>
          <w:p w14:paraId="3A8B4CD9" w14:textId="77777777" w:rsidR="00D3230E" w:rsidRPr="00D3230E" w:rsidRDefault="00D3230E" w:rsidP="00D3230E">
            <w:pPr>
              <w:spacing w:after="0" w:line="240" w:lineRule="auto"/>
              <w:rPr>
                <w:rFonts w:ascii="Times New Roman" w:eastAsia="Times New Roman" w:hAnsi="Times New Roman" w:cs="Times New Roman"/>
                <w:kern w:val="0"/>
                <w:sz w:val="20"/>
                <w:szCs w:val="20"/>
                <w14:ligatures w14:val="none"/>
              </w:rPr>
            </w:pPr>
          </w:p>
        </w:tc>
        <w:tc>
          <w:tcPr>
            <w:tcW w:w="558" w:type="pct"/>
            <w:tcBorders>
              <w:top w:val="nil"/>
              <w:left w:val="nil"/>
              <w:bottom w:val="nil"/>
              <w:right w:val="nil"/>
            </w:tcBorders>
            <w:shd w:val="clear" w:color="auto" w:fill="auto"/>
            <w:noWrap/>
            <w:vAlign w:val="bottom"/>
            <w:hideMark/>
          </w:tcPr>
          <w:p w14:paraId="0D0FEB50" w14:textId="77777777" w:rsidR="00D3230E" w:rsidRPr="00D3230E" w:rsidRDefault="00D3230E" w:rsidP="00D3230E">
            <w:pPr>
              <w:spacing w:after="0" w:line="240" w:lineRule="auto"/>
              <w:rPr>
                <w:rFonts w:ascii="Times New Roman" w:eastAsia="Times New Roman" w:hAnsi="Times New Roman" w:cs="Times New Roman"/>
                <w:kern w:val="0"/>
                <w:sz w:val="20"/>
                <w:szCs w:val="20"/>
                <w14:ligatures w14:val="none"/>
              </w:rPr>
            </w:pPr>
          </w:p>
        </w:tc>
        <w:tc>
          <w:tcPr>
            <w:tcW w:w="558" w:type="pct"/>
            <w:tcBorders>
              <w:top w:val="nil"/>
              <w:left w:val="nil"/>
              <w:bottom w:val="nil"/>
              <w:right w:val="nil"/>
            </w:tcBorders>
            <w:shd w:val="clear" w:color="auto" w:fill="auto"/>
            <w:noWrap/>
            <w:vAlign w:val="bottom"/>
            <w:hideMark/>
          </w:tcPr>
          <w:p w14:paraId="36C324AB" w14:textId="77777777" w:rsidR="00D3230E" w:rsidRPr="00D3230E" w:rsidRDefault="00D3230E" w:rsidP="00D3230E">
            <w:pPr>
              <w:spacing w:after="0" w:line="240" w:lineRule="auto"/>
              <w:rPr>
                <w:rFonts w:ascii="Times New Roman" w:eastAsia="Times New Roman" w:hAnsi="Times New Roman" w:cs="Times New Roman"/>
                <w:kern w:val="0"/>
                <w:sz w:val="20"/>
                <w:szCs w:val="20"/>
                <w14:ligatures w14:val="none"/>
              </w:rPr>
            </w:pPr>
          </w:p>
        </w:tc>
        <w:tc>
          <w:tcPr>
            <w:tcW w:w="839" w:type="pct"/>
            <w:tcBorders>
              <w:top w:val="nil"/>
              <w:left w:val="nil"/>
              <w:bottom w:val="nil"/>
              <w:right w:val="nil"/>
            </w:tcBorders>
            <w:shd w:val="clear" w:color="auto" w:fill="auto"/>
            <w:noWrap/>
            <w:vAlign w:val="bottom"/>
            <w:hideMark/>
          </w:tcPr>
          <w:p w14:paraId="77628E55" w14:textId="77777777" w:rsidR="00D3230E" w:rsidRPr="00D3230E" w:rsidRDefault="00D3230E" w:rsidP="00D3230E">
            <w:pPr>
              <w:spacing w:after="0" w:line="240" w:lineRule="auto"/>
              <w:rPr>
                <w:rFonts w:ascii="Times New Roman" w:eastAsia="Times New Roman" w:hAnsi="Times New Roman" w:cs="Times New Roman"/>
                <w:kern w:val="0"/>
                <w:sz w:val="20"/>
                <w:szCs w:val="20"/>
                <w14:ligatures w14:val="none"/>
              </w:rPr>
            </w:pPr>
          </w:p>
        </w:tc>
      </w:tr>
      <w:tr w:rsidR="00D3230E" w:rsidRPr="00D3230E" w14:paraId="53F46118" w14:textId="77777777" w:rsidTr="00D3230E">
        <w:trPr>
          <w:trHeight w:val="288"/>
        </w:trPr>
        <w:tc>
          <w:tcPr>
            <w:tcW w:w="1372"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4EEB28D" w14:textId="77777777" w:rsidR="00D3230E" w:rsidRPr="00D3230E" w:rsidRDefault="00D3230E" w:rsidP="00D3230E">
            <w:pPr>
              <w:spacing w:after="0" w:line="240" w:lineRule="auto"/>
              <w:jc w:val="center"/>
              <w:rPr>
                <w:rFonts w:ascii="Times New Roman" w:eastAsia="Times New Roman" w:hAnsi="Times New Roman" w:cs="Times New Roman"/>
                <w:b/>
                <w:bCs/>
                <w:color w:val="000000"/>
                <w:kern w:val="0"/>
                <w:sz w:val="20"/>
                <w:szCs w:val="20"/>
                <w14:ligatures w14:val="none"/>
              </w:rPr>
            </w:pPr>
            <w:r w:rsidRPr="00D3230E">
              <w:rPr>
                <w:rFonts w:ascii="Times New Roman" w:eastAsia="Times New Roman" w:hAnsi="Times New Roman" w:cs="Times New Roman"/>
                <w:b/>
                <w:bCs/>
                <w:color w:val="000000"/>
                <w:kern w:val="0"/>
                <w:sz w:val="20"/>
                <w:szCs w:val="20"/>
                <w14:ligatures w14:val="none"/>
              </w:rPr>
              <w:t>Name of NBFI</w:t>
            </w:r>
          </w:p>
        </w:tc>
        <w:tc>
          <w:tcPr>
            <w:tcW w:w="558" w:type="pct"/>
            <w:tcBorders>
              <w:top w:val="single" w:sz="4" w:space="0" w:color="auto"/>
              <w:left w:val="nil"/>
              <w:bottom w:val="single" w:sz="4" w:space="0" w:color="auto"/>
              <w:right w:val="single" w:sz="4" w:space="0" w:color="auto"/>
            </w:tcBorders>
            <w:shd w:val="clear" w:color="auto" w:fill="auto"/>
            <w:noWrap/>
            <w:vAlign w:val="bottom"/>
            <w:hideMark/>
          </w:tcPr>
          <w:p w14:paraId="4444A24A" w14:textId="77777777" w:rsidR="00D3230E" w:rsidRPr="00D3230E" w:rsidRDefault="00D3230E" w:rsidP="00D3230E">
            <w:pPr>
              <w:spacing w:after="0" w:line="240" w:lineRule="auto"/>
              <w:jc w:val="center"/>
              <w:rPr>
                <w:rFonts w:ascii="Times New Roman" w:eastAsia="Times New Roman" w:hAnsi="Times New Roman" w:cs="Times New Roman"/>
                <w:b/>
                <w:bCs/>
                <w:color w:val="000000"/>
                <w:kern w:val="0"/>
                <w:sz w:val="20"/>
                <w:szCs w:val="20"/>
                <w14:ligatures w14:val="none"/>
              </w:rPr>
            </w:pPr>
            <w:r w:rsidRPr="00D3230E">
              <w:rPr>
                <w:rFonts w:ascii="Times New Roman" w:eastAsia="Times New Roman" w:hAnsi="Times New Roman" w:cs="Times New Roman"/>
                <w:b/>
                <w:bCs/>
                <w:color w:val="000000"/>
                <w:kern w:val="0"/>
                <w:sz w:val="20"/>
                <w:szCs w:val="20"/>
                <w14:ligatures w14:val="none"/>
              </w:rPr>
              <w:t>2018</w:t>
            </w:r>
          </w:p>
        </w:tc>
        <w:tc>
          <w:tcPr>
            <w:tcW w:w="558" w:type="pct"/>
            <w:tcBorders>
              <w:top w:val="single" w:sz="4" w:space="0" w:color="auto"/>
              <w:left w:val="nil"/>
              <w:bottom w:val="single" w:sz="4" w:space="0" w:color="auto"/>
              <w:right w:val="single" w:sz="4" w:space="0" w:color="auto"/>
            </w:tcBorders>
            <w:shd w:val="clear" w:color="auto" w:fill="auto"/>
            <w:noWrap/>
            <w:vAlign w:val="bottom"/>
            <w:hideMark/>
          </w:tcPr>
          <w:p w14:paraId="1812CD46" w14:textId="77777777" w:rsidR="00D3230E" w:rsidRPr="00D3230E" w:rsidRDefault="00D3230E" w:rsidP="00D3230E">
            <w:pPr>
              <w:spacing w:after="0" w:line="240" w:lineRule="auto"/>
              <w:jc w:val="center"/>
              <w:rPr>
                <w:rFonts w:ascii="Times New Roman" w:eastAsia="Times New Roman" w:hAnsi="Times New Roman" w:cs="Times New Roman"/>
                <w:b/>
                <w:bCs/>
                <w:color w:val="000000"/>
                <w:kern w:val="0"/>
                <w:sz w:val="20"/>
                <w:szCs w:val="20"/>
                <w14:ligatures w14:val="none"/>
              </w:rPr>
            </w:pPr>
            <w:r w:rsidRPr="00D3230E">
              <w:rPr>
                <w:rFonts w:ascii="Times New Roman" w:eastAsia="Times New Roman" w:hAnsi="Times New Roman" w:cs="Times New Roman"/>
                <w:b/>
                <w:bCs/>
                <w:color w:val="000000"/>
                <w:kern w:val="0"/>
                <w:sz w:val="20"/>
                <w:szCs w:val="20"/>
                <w14:ligatures w14:val="none"/>
              </w:rPr>
              <w:t>2019</w:t>
            </w:r>
          </w:p>
        </w:tc>
        <w:tc>
          <w:tcPr>
            <w:tcW w:w="558" w:type="pct"/>
            <w:tcBorders>
              <w:top w:val="single" w:sz="4" w:space="0" w:color="auto"/>
              <w:left w:val="nil"/>
              <w:bottom w:val="single" w:sz="4" w:space="0" w:color="auto"/>
              <w:right w:val="single" w:sz="4" w:space="0" w:color="auto"/>
            </w:tcBorders>
            <w:shd w:val="clear" w:color="auto" w:fill="auto"/>
            <w:noWrap/>
            <w:vAlign w:val="bottom"/>
            <w:hideMark/>
          </w:tcPr>
          <w:p w14:paraId="2459A87C" w14:textId="77777777" w:rsidR="00D3230E" w:rsidRPr="00D3230E" w:rsidRDefault="00D3230E" w:rsidP="00D3230E">
            <w:pPr>
              <w:spacing w:after="0" w:line="240" w:lineRule="auto"/>
              <w:jc w:val="center"/>
              <w:rPr>
                <w:rFonts w:ascii="Times New Roman" w:eastAsia="Times New Roman" w:hAnsi="Times New Roman" w:cs="Times New Roman"/>
                <w:b/>
                <w:bCs/>
                <w:color w:val="000000"/>
                <w:kern w:val="0"/>
                <w:sz w:val="20"/>
                <w:szCs w:val="20"/>
                <w14:ligatures w14:val="none"/>
              </w:rPr>
            </w:pPr>
            <w:r w:rsidRPr="00D3230E">
              <w:rPr>
                <w:rFonts w:ascii="Times New Roman" w:eastAsia="Times New Roman" w:hAnsi="Times New Roman" w:cs="Times New Roman"/>
                <w:b/>
                <w:bCs/>
                <w:color w:val="000000"/>
                <w:kern w:val="0"/>
                <w:sz w:val="20"/>
                <w:szCs w:val="20"/>
                <w14:ligatures w14:val="none"/>
              </w:rPr>
              <w:t>2020</w:t>
            </w:r>
          </w:p>
        </w:tc>
        <w:tc>
          <w:tcPr>
            <w:tcW w:w="558" w:type="pct"/>
            <w:tcBorders>
              <w:top w:val="single" w:sz="4" w:space="0" w:color="auto"/>
              <w:left w:val="nil"/>
              <w:bottom w:val="single" w:sz="4" w:space="0" w:color="auto"/>
              <w:right w:val="single" w:sz="4" w:space="0" w:color="auto"/>
            </w:tcBorders>
            <w:shd w:val="clear" w:color="auto" w:fill="auto"/>
            <w:noWrap/>
            <w:vAlign w:val="bottom"/>
            <w:hideMark/>
          </w:tcPr>
          <w:p w14:paraId="1EA15D6A" w14:textId="77777777" w:rsidR="00D3230E" w:rsidRPr="00D3230E" w:rsidRDefault="00D3230E" w:rsidP="00D3230E">
            <w:pPr>
              <w:spacing w:after="0" w:line="240" w:lineRule="auto"/>
              <w:jc w:val="center"/>
              <w:rPr>
                <w:rFonts w:ascii="Times New Roman" w:eastAsia="Times New Roman" w:hAnsi="Times New Roman" w:cs="Times New Roman"/>
                <w:b/>
                <w:bCs/>
                <w:color w:val="000000"/>
                <w:kern w:val="0"/>
                <w:sz w:val="20"/>
                <w:szCs w:val="20"/>
                <w14:ligatures w14:val="none"/>
              </w:rPr>
            </w:pPr>
            <w:r w:rsidRPr="00D3230E">
              <w:rPr>
                <w:rFonts w:ascii="Times New Roman" w:eastAsia="Times New Roman" w:hAnsi="Times New Roman" w:cs="Times New Roman"/>
                <w:b/>
                <w:bCs/>
                <w:color w:val="000000"/>
                <w:kern w:val="0"/>
                <w:sz w:val="20"/>
                <w:szCs w:val="20"/>
                <w14:ligatures w14:val="none"/>
              </w:rPr>
              <w:t>2021</w:t>
            </w:r>
          </w:p>
        </w:tc>
        <w:tc>
          <w:tcPr>
            <w:tcW w:w="558" w:type="pct"/>
            <w:tcBorders>
              <w:top w:val="single" w:sz="4" w:space="0" w:color="auto"/>
              <w:left w:val="nil"/>
              <w:bottom w:val="single" w:sz="4" w:space="0" w:color="auto"/>
              <w:right w:val="single" w:sz="4" w:space="0" w:color="auto"/>
            </w:tcBorders>
            <w:shd w:val="clear" w:color="auto" w:fill="auto"/>
            <w:noWrap/>
            <w:vAlign w:val="bottom"/>
            <w:hideMark/>
          </w:tcPr>
          <w:p w14:paraId="2F89601C" w14:textId="77777777" w:rsidR="00D3230E" w:rsidRPr="00D3230E" w:rsidRDefault="00D3230E" w:rsidP="00D3230E">
            <w:pPr>
              <w:spacing w:after="0" w:line="240" w:lineRule="auto"/>
              <w:jc w:val="center"/>
              <w:rPr>
                <w:rFonts w:ascii="Times New Roman" w:eastAsia="Times New Roman" w:hAnsi="Times New Roman" w:cs="Times New Roman"/>
                <w:b/>
                <w:bCs/>
                <w:color w:val="000000"/>
                <w:kern w:val="0"/>
                <w:sz w:val="20"/>
                <w:szCs w:val="20"/>
                <w14:ligatures w14:val="none"/>
              </w:rPr>
            </w:pPr>
            <w:r w:rsidRPr="00D3230E">
              <w:rPr>
                <w:rFonts w:ascii="Times New Roman" w:eastAsia="Times New Roman" w:hAnsi="Times New Roman" w:cs="Times New Roman"/>
                <w:b/>
                <w:bCs/>
                <w:color w:val="000000"/>
                <w:kern w:val="0"/>
                <w:sz w:val="20"/>
                <w:szCs w:val="20"/>
                <w14:ligatures w14:val="none"/>
              </w:rPr>
              <w:t>2022</w:t>
            </w:r>
          </w:p>
        </w:tc>
        <w:tc>
          <w:tcPr>
            <w:tcW w:w="839" w:type="pct"/>
            <w:tcBorders>
              <w:top w:val="single" w:sz="4" w:space="0" w:color="auto"/>
              <w:left w:val="nil"/>
              <w:bottom w:val="single" w:sz="4" w:space="0" w:color="auto"/>
              <w:right w:val="single" w:sz="4" w:space="0" w:color="auto"/>
            </w:tcBorders>
            <w:shd w:val="clear" w:color="auto" w:fill="auto"/>
            <w:noWrap/>
            <w:vAlign w:val="bottom"/>
            <w:hideMark/>
          </w:tcPr>
          <w:p w14:paraId="4438D947" w14:textId="77777777" w:rsidR="00D3230E" w:rsidRPr="00D3230E" w:rsidRDefault="00D3230E" w:rsidP="00D3230E">
            <w:pPr>
              <w:spacing w:after="0" w:line="240" w:lineRule="auto"/>
              <w:jc w:val="center"/>
              <w:rPr>
                <w:rFonts w:ascii="Times New Roman" w:eastAsia="Times New Roman" w:hAnsi="Times New Roman" w:cs="Times New Roman"/>
                <w:b/>
                <w:bCs/>
                <w:color w:val="000000"/>
                <w:kern w:val="0"/>
                <w:sz w:val="20"/>
                <w:szCs w:val="20"/>
                <w14:ligatures w14:val="none"/>
              </w:rPr>
            </w:pPr>
            <w:r w:rsidRPr="00D3230E">
              <w:rPr>
                <w:rFonts w:ascii="Times New Roman" w:eastAsia="Times New Roman" w:hAnsi="Times New Roman" w:cs="Times New Roman"/>
                <w:b/>
                <w:bCs/>
                <w:color w:val="000000"/>
                <w:kern w:val="0"/>
                <w:sz w:val="20"/>
                <w:szCs w:val="20"/>
                <w14:ligatures w14:val="none"/>
              </w:rPr>
              <w:t>Average</w:t>
            </w:r>
          </w:p>
        </w:tc>
      </w:tr>
      <w:tr w:rsidR="00D3230E" w:rsidRPr="00D3230E" w14:paraId="16C6AB4A" w14:textId="77777777" w:rsidTr="00D3230E">
        <w:trPr>
          <w:trHeight w:val="288"/>
        </w:trPr>
        <w:tc>
          <w:tcPr>
            <w:tcW w:w="1372" w:type="pct"/>
            <w:tcBorders>
              <w:top w:val="nil"/>
              <w:left w:val="single" w:sz="4" w:space="0" w:color="auto"/>
              <w:bottom w:val="single" w:sz="4" w:space="0" w:color="auto"/>
              <w:right w:val="single" w:sz="4" w:space="0" w:color="auto"/>
            </w:tcBorders>
            <w:shd w:val="clear" w:color="auto" w:fill="auto"/>
            <w:noWrap/>
            <w:vAlign w:val="bottom"/>
            <w:hideMark/>
          </w:tcPr>
          <w:p w14:paraId="613DA990" w14:textId="77777777" w:rsidR="00D3230E" w:rsidRPr="00D3230E" w:rsidRDefault="00D3230E" w:rsidP="00D3230E">
            <w:pPr>
              <w:spacing w:after="0" w:line="240" w:lineRule="auto"/>
              <w:rPr>
                <w:rFonts w:ascii="Times New Roman" w:eastAsia="Times New Roman" w:hAnsi="Times New Roman" w:cs="Times New Roman"/>
                <w:color w:val="000000"/>
                <w:kern w:val="0"/>
                <w:sz w:val="20"/>
                <w:szCs w:val="20"/>
                <w14:ligatures w14:val="none"/>
              </w:rPr>
            </w:pPr>
            <w:r w:rsidRPr="00D3230E">
              <w:rPr>
                <w:rFonts w:ascii="Times New Roman" w:eastAsia="Times New Roman" w:hAnsi="Times New Roman" w:cs="Times New Roman"/>
                <w:color w:val="000000"/>
                <w:kern w:val="0"/>
                <w:sz w:val="20"/>
                <w:szCs w:val="20"/>
                <w14:ligatures w14:val="none"/>
              </w:rPr>
              <w:t>IPDC</w:t>
            </w:r>
          </w:p>
        </w:tc>
        <w:tc>
          <w:tcPr>
            <w:tcW w:w="558" w:type="pct"/>
            <w:tcBorders>
              <w:top w:val="nil"/>
              <w:left w:val="nil"/>
              <w:bottom w:val="single" w:sz="4" w:space="0" w:color="auto"/>
              <w:right w:val="single" w:sz="4" w:space="0" w:color="auto"/>
            </w:tcBorders>
            <w:shd w:val="clear" w:color="auto" w:fill="auto"/>
            <w:noWrap/>
            <w:vAlign w:val="bottom"/>
            <w:hideMark/>
          </w:tcPr>
          <w:p w14:paraId="159EDCF8" w14:textId="77777777" w:rsidR="00D3230E" w:rsidRPr="00D3230E" w:rsidRDefault="00D3230E" w:rsidP="00D3230E">
            <w:pPr>
              <w:spacing w:after="0" w:line="240" w:lineRule="auto"/>
              <w:jc w:val="right"/>
              <w:rPr>
                <w:rFonts w:ascii="Times New Roman" w:eastAsia="Times New Roman" w:hAnsi="Times New Roman" w:cs="Times New Roman"/>
                <w:color w:val="000000"/>
                <w:kern w:val="0"/>
                <w:sz w:val="20"/>
                <w:szCs w:val="20"/>
                <w14:ligatures w14:val="none"/>
              </w:rPr>
            </w:pPr>
            <w:r w:rsidRPr="00D3230E">
              <w:rPr>
                <w:rFonts w:ascii="Times New Roman" w:eastAsia="Times New Roman" w:hAnsi="Times New Roman" w:cs="Times New Roman"/>
                <w:color w:val="000000"/>
                <w:kern w:val="0"/>
                <w:sz w:val="20"/>
                <w:szCs w:val="20"/>
                <w14:ligatures w14:val="none"/>
              </w:rPr>
              <w:t>1.00</w:t>
            </w:r>
          </w:p>
        </w:tc>
        <w:tc>
          <w:tcPr>
            <w:tcW w:w="558" w:type="pct"/>
            <w:tcBorders>
              <w:top w:val="nil"/>
              <w:left w:val="nil"/>
              <w:bottom w:val="single" w:sz="4" w:space="0" w:color="auto"/>
              <w:right w:val="single" w:sz="4" w:space="0" w:color="auto"/>
            </w:tcBorders>
            <w:shd w:val="clear" w:color="auto" w:fill="auto"/>
            <w:noWrap/>
            <w:vAlign w:val="bottom"/>
            <w:hideMark/>
          </w:tcPr>
          <w:p w14:paraId="0A8FDFE7" w14:textId="77777777" w:rsidR="00D3230E" w:rsidRPr="00D3230E" w:rsidRDefault="00D3230E" w:rsidP="00D3230E">
            <w:pPr>
              <w:spacing w:after="0" w:line="240" w:lineRule="auto"/>
              <w:jc w:val="right"/>
              <w:rPr>
                <w:rFonts w:ascii="Times New Roman" w:eastAsia="Times New Roman" w:hAnsi="Times New Roman" w:cs="Times New Roman"/>
                <w:color w:val="000000"/>
                <w:kern w:val="0"/>
                <w:sz w:val="20"/>
                <w:szCs w:val="20"/>
                <w14:ligatures w14:val="none"/>
              </w:rPr>
            </w:pPr>
            <w:r w:rsidRPr="00D3230E">
              <w:rPr>
                <w:rFonts w:ascii="Times New Roman" w:eastAsia="Times New Roman" w:hAnsi="Times New Roman" w:cs="Times New Roman"/>
                <w:color w:val="000000"/>
                <w:kern w:val="0"/>
                <w:sz w:val="20"/>
                <w:szCs w:val="20"/>
                <w14:ligatures w14:val="none"/>
              </w:rPr>
              <w:t>1.00</w:t>
            </w:r>
          </w:p>
        </w:tc>
        <w:tc>
          <w:tcPr>
            <w:tcW w:w="558" w:type="pct"/>
            <w:tcBorders>
              <w:top w:val="nil"/>
              <w:left w:val="nil"/>
              <w:bottom w:val="single" w:sz="4" w:space="0" w:color="auto"/>
              <w:right w:val="single" w:sz="4" w:space="0" w:color="auto"/>
            </w:tcBorders>
            <w:shd w:val="clear" w:color="auto" w:fill="auto"/>
            <w:noWrap/>
            <w:vAlign w:val="bottom"/>
            <w:hideMark/>
          </w:tcPr>
          <w:p w14:paraId="4C8D512C" w14:textId="77777777" w:rsidR="00D3230E" w:rsidRPr="00D3230E" w:rsidRDefault="00D3230E" w:rsidP="00D3230E">
            <w:pPr>
              <w:spacing w:after="0" w:line="240" w:lineRule="auto"/>
              <w:jc w:val="right"/>
              <w:rPr>
                <w:rFonts w:ascii="Times New Roman" w:eastAsia="Times New Roman" w:hAnsi="Times New Roman" w:cs="Times New Roman"/>
                <w:color w:val="000000"/>
                <w:kern w:val="0"/>
                <w:sz w:val="20"/>
                <w:szCs w:val="20"/>
                <w14:ligatures w14:val="none"/>
              </w:rPr>
            </w:pPr>
            <w:r w:rsidRPr="00D3230E">
              <w:rPr>
                <w:rFonts w:ascii="Times New Roman" w:eastAsia="Times New Roman" w:hAnsi="Times New Roman" w:cs="Times New Roman"/>
                <w:color w:val="000000"/>
                <w:kern w:val="0"/>
                <w:sz w:val="20"/>
                <w:szCs w:val="20"/>
                <w14:ligatures w14:val="none"/>
              </w:rPr>
              <w:t>1.00</w:t>
            </w:r>
          </w:p>
        </w:tc>
        <w:tc>
          <w:tcPr>
            <w:tcW w:w="558" w:type="pct"/>
            <w:tcBorders>
              <w:top w:val="nil"/>
              <w:left w:val="nil"/>
              <w:bottom w:val="single" w:sz="4" w:space="0" w:color="auto"/>
              <w:right w:val="single" w:sz="4" w:space="0" w:color="auto"/>
            </w:tcBorders>
            <w:shd w:val="clear" w:color="auto" w:fill="auto"/>
            <w:noWrap/>
            <w:vAlign w:val="bottom"/>
            <w:hideMark/>
          </w:tcPr>
          <w:p w14:paraId="646FDDEC" w14:textId="77777777" w:rsidR="00D3230E" w:rsidRPr="00D3230E" w:rsidRDefault="00D3230E" w:rsidP="00D3230E">
            <w:pPr>
              <w:spacing w:after="0" w:line="240" w:lineRule="auto"/>
              <w:jc w:val="right"/>
              <w:rPr>
                <w:rFonts w:ascii="Times New Roman" w:eastAsia="Times New Roman" w:hAnsi="Times New Roman" w:cs="Times New Roman"/>
                <w:color w:val="000000"/>
                <w:kern w:val="0"/>
                <w:sz w:val="20"/>
                <w:szCs w:val="20"/>
                <w14:ligatures w14:val="none"/>
              </w:rPr>
            </w:pPr>
            <w:r w:rsidRPr="00D3230E">
              <w:rPr>
                <w:rFonts w:ascii="Times New Roman" w:eastAsia="Times New Roman" w:hAnsi="Times New Roman" w:cs="Times New Roman"/>
                <w:color w:val="000000"/>
                <w:kern w:val="0"/>
                <w:sz w:val="20"/>
                <w:szCs w:val="20"/>
                <w14:ligatures w14:val="none"/>
              </w:rPr>
              <w:t>1.00</w:t>
            </w:r>
          </w:p>
        </w:tc>
        <w:tc>
          <w:tcPr>
            <w:tcW w:w="558" w:type="pct"/>
            <w:tcBorders>
              <w:top w:val="nil"/>
              <w:left w:val="nil"/>
              <w:bottom w:val="single" w:sz="4" w:space="0" w:color="auto"/>
              <w:right w:val="single" w:sz="4" w:space="0" w:color="auto"/>
            </w:tcBorders>
            <w:shd w:val="clear" w:color="auto" w:fill="auto"/>
            <w:noWrap/>
            <w:vAlign w:val="bottom"/>
            <w:hideMark/>
          </w:tcPr>
          <w:p w14:paraId="32A197E1" w14:textId="77777777" w:rsidR="00D3230E" w:rsidRPr="00D3230E" w:rsidRDefault="00D3230E" w:rsidP="00D3230E">
            <w:pPr>
              <w:spacing w:after="0" w:line="240" w:lineRule="auto"/>
              <w:jc w:val="right"/>
              <w:rPr>
                <w:rFonts w:ascii="Times New Roman" w:eastAsia="Times New Roman" w:hAnsi="Times New Roman" w:cs="Times New Roman"/>
                <w:color w:val="000000"/>
                <w:kern w:val="0"/>
                <w:sz w:val="20"/>
                <w:szCs w:val="20"/>
                <w14:ligatures w14:val="none"/>
              </w:rPr>
            </w:pPr>
            <w:r w:rsidRPr="00D3230E">
              <w:rPr>
                <w:rFonts w:ascii="Times New Roman" w:eastAsia="Times New Roman" w:hAnsi="Times New Roman" w:cs="Times New Roman"/>
                <w:color w:val="000000"/>
                <w:kern w:val="0"/>
                <w:sz w:val="20"/>
                <w:szCs w:val="20"/>
                <w14:ligatures w14:val="none"/>
              </w:rPr>
              <w:t>1.00</w:t>
            </w:r>
          </w:p>
        </w:tc>
        <w:tc>
          <w:tcPr>
            <w:tcW w:w="839" w:type="pct"/>
            <w:tcBorders>
              <w:top w:val="nil"/>
              <w:left w:val="nil"/>
              <w:bottom w:val="single" w:sz="4" w:space="0" w:color="auto"/>
              <w:right w:val="single" w:sz="4" w:space="0" w:color="auto"/>
            </w:tcBorders>
            <w:shd w:val="clear" w:color="auto" w:fill="auto"/>
            <w:noWrap/>
            <w:vAlign w:val="bottom"/>
            <w:hideMark/>
          </w:tcPr>
          <w:p w14:paraId="7C4C50DA" w14:textId="77777777" w:rsidR="00D3230E" w:rsidRPr="00D3230E" w:rsidRDefault="00D3230E" w:rsidP="00D3230E">
            <w:pPr>
              <w:spacing w:after="0" w:line="240" w:lineRule="auto"/>
              <w:jc w:val="right"/>
              <w:rPr>
                <w:rFonts w:ascii="Times New Roman" w:eastAsia="Times New Roman" w:hAnsi="Times New Roman" w:cs="Times New Roman"/>
                <w:b/>
                <w:bCs/>
                <w:color w:val="000000"/>
                <w:kern w:val="0"/>
                <w:sz w:val="20"/>
                <w:szCs w:val="20"/>
                <w14:ligatures w14:val="none"/>
              </w:rPr>
            </w:pPr>
            <w:r w:rsidRPr="00D3230E">
              <w:rPr>
                <w:rFonts w:ascii="Times New Roman" w:eastAsia="Times New Roman" w:hAnsi="Times New Roman" w:cs="Times New Roman"/>
                <w:b/>
                <w:bCs/>
                <w:color w:val="000000"/>
                <w:kern w:val="0"/>
                <w:sz w:val="20"/>
                <w:szCs w:val="20"/>
                <w14:ligatures w14:val="none"/>
              </w:rPr>
              <w:t>1.00</w:t>
            </w:r>
          </w:p>
        </w:tc>
      </w:tr>
      <w:tr w:rsidR="00D3230E" w:rsidRPr="00D3230E" w14:paraId="3806AD79" w14:textId="77777777" w:rsidTr="00D3230E">
        <w:trPr>
          <w:trHeight w:val="288"/>
        </w:trPr>
        <w:tc>
          <w:tcPr>
            <w:tcW w:w="1372" w:type="pct"/>
            <w:tcBorders>
              <w:top w:val="nil"/>
              <w:left w:val="single" w:sz="4" w:space="0" w:color="auto"/>
              <w:bottom w:val="single" w:sz="4" w:space="0" w:color="auto"/>
              <w:right w:val="single" w:sz="4" w:space="0" w:color="auto"/>
            </w:tcBorders>
            <w:shd w:val="clear" w:color="auto" w:fill="auto"/>
            <w:noWrap/>
            <w:vAlign w:val="bottom"/>
            <w:hideMark/>
          </w:tcPr>
          <w:p w14:paraId="5EA60588" w14:textId="77777777" w:rsidR="00D3230E" w:rsidRPr="00D3230E" w:rsidRDefault="00D3230E" w:rsidP="00D3230E">
            <w:pPr>
              <w:spacing w:after="0" w:line="240" w:lineRule="auto"/>
              <w:rPr>
                <w:rFonts w:ascii="Times New Roman" w:eastAsia="Times New Roman" w:hAnsi="Times New Roman" w:cs="Times New Roman"/>
                <w:color w:val="000000"/>
                <w:kern w:val="0"/>
                <w:sz w:val="20"/>
                <w:szCs w:val="20"/>
                <w14:ligatures w14:val="none"/>
              </w:rPr>
            </w:pPr>
            <w:r w:rsidRPr="00D3230E">
              <w:rPr>
                <w:rFonts w:ascii="Times New Roman" w:eastAsia="Times New Roman" w:hAnsi="Times New Roman" w:cs="Times New Roman"/>
                <w:color w:val="000000"/>
                <w:kern w:val="0"/>
                <w:sz w:val="20"/>
                <w:szCs w:val="20"/>
                <w14:ligatures w14:val="none"/>
              </w:rPr>
              <w:t>DBH</w:t>
            </w:r>
          </w:p>
        </w:tc>
        <w:tc>
          <w:tcPr>
            <w:tcW w:w="558" w:type="pct"/>
            <w:tcBorders>
              <w:top w:val="nil"/>
              <w:left w:val="nil"/>
              <w:bottom w:val="single" w:sz="4" w:space="0" w:color="auto"/>
              <w:right w:val="single" w:sz="4" w:space="0" w:color="auto"/>
            </w:tcBorders>
            <w:shd w:val="clear" w:color="auto" w:fill="auto"/>
            <w:noWrap/>
            <w:vAlign w:val="bottom"/>
            <w:hideMark/>
          </w:tcPr>
          <w:p w14:paraId="222F0F78" w14:textId="77777777" w:rsidR="00D3230E" w:rsidRPr="00D3230E" w:rsidRDefault="00D3230E" w:rsidP="00D3230E">
            <w:pPr>
              <w:spacing w:after="0" w:line="240" w:lineRule="auto"/>
              <w:jc w:val="right"/>
              <w:rPr>
                <w:rFonts w:ascii="Times New Roman" w:eastAsia="Times New Roman" w:hAnsi="Times New Roman" w:cs="Times New Roman"/>
                <w:color w:val="000000"/>
                <w:kern w:val="0"/>
                <w:sz w:val="20"/>
                <w:szCs w:val="20"/>
                <w14:ligatures w14:val="none"/>
              </w:rPr>
            </w:pPr>
            <w:r w:rsidRPr="00D3230E">
              <w:rPr>
                <w:rFonts w:ascii="Times New Roman" w:eastAsia="Times New Roman" w:hAnsi="Times New Roman" w:cs="Times New Roman"/>
                <w:color w:val="000000"/>
                <w:kern w:val="0"/>
                <w:sz w:val="20"/>
                <w:szCs w:val="20"/>
                <w14:ligatures w14:val="none"/>
              </w:rPr>
              <w:t>0.10</w:t>
            </w:r>
          </w:p>
        </w:tc>
        <w:tc>
          <w:tcPr>
            <w:tcW w:w="558" w:type="pct"/>
            <w:tcBorders>
              <w:top w:val="nil"/>
              <w:left w:val="nil"/>
              <w:bottom w:val="single" w:sz="4" w:space="0" w:color="auto"/>
              <w:right w:val="single" w:sz="4" w:space="0" w:color="auto"/>
            </w:tcBorders>
            <w:shd w:val="clear" w:color="auto" w:fill="auto"/>
            <w:noWrap/>
            <w:vAlign w:val="bottom"/>
            <w:hideMark/>
          </w:tcPr>
          <w:p w14:paraId="02713900" w14:textId="77777777" w:rsidR="00D3230E" w:rsidRPr="00D3230E" w:rsidRDefault="00D3230E" w:rsidP="00D3230E">
            <w:pPr>
              <w:spacing w:after="0" w:line="240" w:lineRule="auto"/>
              <w:jc w:val="right"/>
              <w:rPr>
                <w:rFonts w:ascii="Times New Roman" w:eastAsia="Times New Roman" w:hAnsi="Times New Roman" w:cs="Times New Roman"/>
                <w:color w:val="000000"/>
                <w:kern w:val="0"/>
                <w:sz w:val="20"/>
                <w:szCs w:val="20"/>
                <w14:ligatures w14:val="none"/>
              </w:rPr>
            </w:pPr>
            <w:r w:rsidRPr="00D3230E">
              <w:rPr>
                <w:rFonts w:ascii="Times New Roman" w:eastAsia="Times New Roman" w:hAnsi="Times New Roman" w:cs="Times New Roman"/>
                <w:color w:val="000000"/>
                <w:kern w:val="0"/>
                <w:sz w:val="20"/>
                <w:szCs w:val="20"/>
                <w14:ligatures w14:val="none"/>
              </w:rPr>
              <w:t>0.04</w:t>
            </w:r>
          </w:p>
        </w:tc>
        <w:tc>
          <w:tcPr>
            <w:tcW w:w="558" w:type="pct"/>
            <w:tcBorders>
              <w:top w:val="nil"/>
              <w:left w:val="nil"/>
              <w:bottom w:val="single" w:sz="4" w:space="0" w:color="auto"/>
              <w:right w:val="single" w:sz="4" w:space="0" w:color="auto"/>
            </w:tcBorders>
            <w:shd w:val="clear" w:color="auto" w:fill="auto"/>
            <w:noWrap/>
            <w:vAlign w:val="bottom"/>
            <w:hideMark/>
          </w:tcPr>
          <w:p w14:paraId="4CA476A3" w14:textId="77777777" w:rsidR="00D3230E" w:rsidRPr="00D3230E" w:rsidRDefault="00D3230E" w:rsidP="00D3230E">
            <w:pPr>
              <w:spacing w:after="0" w:line="240" w:lineRule="auto"/>
              <w:jc w:val="right"/>
              <w:rPr>
                <w:rFonts w:ascii="Times New Roman" w:eastAsia="Times New Roman" w:hAnsi="Times New Roman" w:cs="Times New Roman"/>
                <w:color w:val="000000"/>
                <w:kern w:val="0"/>
                <w:sz w:val="20"/>
                <w:szCs w:val="20"/>
                <w14:ligatures w14:val="none"/>
              </w:rPr>
            </w:pPr>
            <w:r w:rsidRPr="00D3230E">
              <w:rPr>
                <w:rFonts w:ascii="Times New Roman" w:eastAsia="Times New Roman" w:hAnsi="Times New Roman" w:cs="Times New Roman"/>
                <w:color w:val="000000"/>
                <w:kern w:val="0"/>
                <w:sz w:val="20"/>
                <w:szCs w:val="20"/>
                <w14:ligatures w14:val="none"/>
              </w:rPr>
              <w:t>0.06</w:t>
            </w:r>
          </w:p>
        </w:tc>
        <w:tc>
          <w:tcPr>
            <w:tcW w:w="558" w:type="pct"/>
            <w:tcBorders>
              <w:top w:val="nil"/>
              <w:left w:val="nil"/>
              <w:bottom w:val="single" w:sz="4" w:space="0" w:color="auto"/>
              <w:right w:val="single" w:sz="4" w:space="0" w:color="auto"/>
            </w:tcBorders>
            <w:shd w:val="clear" w:color="auto" w:fill="auto"/>
            <w:noWrap/>
            <w:vAlign w:val="bottom"/>
            <w:hideMark/>
          </w:tcPr>
          <w:p w14:paraId="5C68298D" w14:textId="77777777" w:rsidR="00D3230E" w:rsidRPr="00D3230E" w:rsidRDefault="00D3230E" w:rsidP="00D3230E">
            <w:pPr>
              <w:spacing w:after="0" w:line="240" w:lineRule="auto"/>
              <w:jc w:val="right"/>
              <w:rPr>
                <w:rFonts w:ascii="Times New Roman" w:eastAsia="Times New Roman" w:hAnsi="Times New Roman" w:cs="Times New Roman"/>
                <w:color w:val="000000"/>
                <w:kern w:val="0"/>
                <w:sz w:val="20"/>
                <w:szCs w:val="20"/>
                <w14:ligatures w14:val="none"/>
              </w:rPr>
            </w:pPr>
            <w:r w:rsidRPr="00D3230E">
              <w:rPr>
                <w:rFonts w:ascii="Times New Roman" w:eastAsia="Times New Roman" w:hAnsi="Times New Roman" w:cs="Times New Roman"/>
                <w:color w:val="000000"/>
                <w:kern w:val="0"/>
                <w:sz w:val="20"/>
                <w:szCs w:val="20"/>
                <w14:ligatures w14:val="none"/>
              </w:rPr>
              <w:t>0.08</w:t>
            </w:r>
          </w:p>
        </w:tc>
        <w:tc>
          <w:tcPr>
            <w:tcW w:w="558" w:type="pct"/>
            <w:tcBorders>
              <w:top w:val="nil"/>
              <w:left w:val="nil"/>
              <w:bottom w:val="single" w:sz="4" w:space="0" w:color="auto"/>
              <w:right w:val="single" w:sz="4" w:space="0" w:color="auto"/>
            </w:tcBorders>
            <w:shd w:val="clear" w:color="auto" w:fill="auto"/>
            <w:noWrap/>
            <w:vAlign w:val="bottom"/>
            <w:hideMark/>
          </w:tcPr>
          <w:p w14:paraId="230EEB01" w14:textId="77777777" w:rsidR="00D3230E" w:rsidRPr="00D3230E" w:rsidRDefault="00D3230E" w:rsidP="00D3230E">
            <w:pPr>
              <w:spacing w:after="0" w:line="240" w:lineRule="auto"/>
              <w:jc w:val="right"/>
              <w:rPr>
                <w:rFonts w:ascii="Times New Roman" w:eastAsia="Times New Roman" w:hAnsi="Times New Roman" w:cs="Times New Roman"/>
                <w:color w:val="000000"/>
                <w:kern w:val="0"/>
                <w:sz w:val="20"/>
                <w:szCs w:val="20"/>
                <w14:ligatures w14:val="none"/>
              </w:rPr>
            </w:pPr>
            <w:r w:rsidRPr="00D3230E">
              <w:rPr>
                <w:rFonts w:ascii="Times New Roman" w:eastAsia="Times New Roman" w:hAnsi="Times New Roman" w:cs="Times New Roman"/>
                <w:color w:val="000000"/>
                <w:kern w:val="0"/>
                <w:sz w:val="20"/>
                <w:szCs w:val="20"/>
                <w14:ligatures w14:val="none"/>
              </w:rPr>
              <w:t>0.06</w:t>
            </w:r>
          </w:p>
        </w:tc>
        <w:tc>
          <w:tcPr>
            <w:tcW w:w="839" w:type="pct"/>
            <w:tcBorders>
              <w:top w:val="nil"/>
              <w:left w:val="nil"/>
              <w:bottom w:val="single" w:sz="4" w:space="0" w:color="auto"/>
              <w:right w:val="single" w:sz="4" w:space="0" w:color="auto"/>
            </w:tcBorders>
            <w:shd w:val="clear" w:color="auto" w:fill="auto"/>
            <w:noWrap/>
            <w:vAlign w:val="bottom"/>
            <w:hideMark/>
          </w:tcPr>
          <w:p w14:paraId="0E5A449B" w14:textId="77777777" w:rsidR="00D3230E" w:rsidRPr="00D3230E" w:rsidRDefault="00D3230E" w:rsidP="00D3230E">
            <w:pPr>
              <w:spacing w:after="0" w:line="240" w:lineRule="auto"/>
              <w:jc w:val="right"/>
              <w:rPr>
                <w:rFonts w:ascii="Times New Roman" w:eastAsia="Times New Roman" w:hAnsi="Times New Roman" w:cs="Times New Roman"/>
                <w:b/>
                <w:bCs/>
                <w:color w:val="000000"/>
                <w:kern w:val="0"/>
                <w:sz w:val="20"/>
                <w:szCs w:val="20"/>
                <w14:ligatures w14:val="none"/>
              </w:rPr>
            </w:pPr>
            <w:r w:rsidRPr="00D3230E">
              <w:rPr>
                <w:rFonts w:ascii="Times New Roman" w:eastAsia="Times New Roman" w:hAnsi="Times New Roman" w:cs="Times New Roman"/>
                <w:b/>
                <w:bCs/>
                <w:color w:val="000000"/>
                <w:kern w:val="0"/>
                <w:sz w:val="20"/>
                <w:szCs w:val="20"/>
                <w14:ligatures w14:val="none"/>
              </w:rPr>
              <w:t>0.07</w:t>
            </w:r>
          </w:p>
        </w:tc>
      </w:tr>
      <w:tr w:rsidR="00D3230E" w:rsidRPr="00D3230E" w14:paraId="799B6733" w14:textId="77777777" w:rsidTr="00D3230E">
        <w:trPr>
          <w:trHeight w:val="288"/>
        </w:trPr>
        <w:tc>
          <w:tcPr>
            <w:tcW w:w="1372" w:type="pct"/>
            <w:tcBorders>
              <w:top w:val="nil"/>
              <w:left w:val="single" w:sz="4" w:space="0" w:color="auto"/>
              <w:bottom w:val="single" w:sz="4" w:space="0" w:color="auto"/>
              <w:right w:val="single" w:sz="4" w:space="0" w:color="auto"/>
            </w:tcBorders>
            <w:shd w:val="clear" w:color="auto" w:fill="auto"/>
            <w:vAlign w:val="center"/>
            <w:hideMark/>
          </w:tcPr>
          <w:p w14:paraId="7339D984" w14:textId="77777777" w:rsidR="00D3230E" w:rsidRPr="00D3230E" w:rsidRDefault="00D3230E" w:rsidP="00D3230E">
            <w:pPr>
              <w:spacing w:after="0" w:line="240" w:lineRule="auto"/>
              <w:rPr>
                <w:rFonts w:ascii="Times New Roman" w:eastAsia="Times New Roman" w:hAnsi="Times New Roman" w:cs="Times New Roman"/>
                <w:color w:val="000000"/>
                <w:kern w:val="0"/>
                <w:sz w:val="20"/>
                <w:szCs w:val="20"/>
                <w14:ligatures w14:val="none"/>
              </w:rPr>
            </w:pPr>
            <w:r w:rsidRPr="00D3230E">
              <w:rPr>
                <w:rFonts w:ascii="Times New Roman" w:eastAsia="Times New Roman" w:hAnsi="Times New Roman" w:cs="Times New Roman"/>
                <w:color w:val="000000"/>
                <w:kern w:val="0"/>
                <w:sz w:val="20"/>
                <w:szCs w:val="20"/>
                <w14:ligatures w14:val="none"/>
              </w:rPr>
              <w:t>FIRSTFIN</w:t>
            </w:r>
          </w:p>
        </w:tc>
        <w:tc>
          <w:tcPr>
            <w:tcW w:w="558" w:type="pct"/>
            <w:tcBorders>
              <w:top w:val="nil"/>
              <w:left w:val="nil"/>
              <w:bottom w:val="single" w:sz="4" w:space="0" w:color="auto"/>
              <w:right w:val="single" w:sz="4" w:space="0" w:color="auto"/>
            </w:tcBorders>
            <w:shd w:val="clear" w:color="auto" w:fill="auto"/>
            <w:noWrap/>
            <w:vAlign w:val="bottom"/>
            <w:hideMark/>
          </w:tcPr>
          <w:p w14:paraId="0D5A7FA3" w14:textId="77777777" w:rsidR="00D3230E" w:rsidRPr="00D3230E" w:rsidRDefault="00D3230E" w:rsidP="00D3230E">
            <w:pPr>
              <w:spacing w:after="0" w:line="240" w:lineRule="auto"/>
              <w:jc w:val="right"/>
              <w:rPr>
                <w:rFonts w:ascii="Times New Roman" w:eastAsia="Times New Roman" w:hAnsi="Times New Roman" w:cs="Times New Roman"/>
                <w:color w:val="000000"/>
                <w:kern w:val="0"/>
                <w:sz w:val="20"/>
                <w:szCs w:val="20"/>
                <w14:ligatures w14:val="none"/>
              </w:rPr>
            </w:pPr>
            <w:r w:rsidRPr="00D3230E">
              <w:rPr>
                <w:rFonts w:ascii="Times New Roman" w:eastAsia="Times New Roman" w:hAnsi="Times New Roman" w:cs="Times New Roman"/>
                <w:color w:val="000000"/>
                <w:kern w:val="0"/>
                <w:sz w:val="20"/>
                <w:szCs w:val="20"/>
                <w14:ligatures w14:val="none"/>
              </w:rPr>
              <w:t>0.25</w:t>
            </w:r>
          </w:p>
        </w:tc>
        <w:tc>
          <w:tcPr>
            <w:tcW w:w="558" w:type="pct"/>
            <w:tcBorders>
              <w:top w:val="nil"/>
              <w:left w:val="nil"/>
              <w:bottom w:val="single" w:sz="4" w:space="0" w:color="auto"/>
              <w:right w:val="single" w:sz="4" w:space="0" w:color="auto"/>
            </w:tcBorders>
            <w:shd w:val="clear" w:color="auto" w:fill="auto"/>
            <w:noWrap/>
            <w:vAlign w:val="bottom"/>
            <w:hideMark/>
          </w:tcPr>
          <w:p w14:paraId="63DF4C3B" w14:textId="77777777" w:rsidR="00D3230E" w:rsidRPr="00D3230E" w:rsidRDefault="00D3230E" w:rsidP="00D3230E">
            <w:pPr>
              <w:spacing w:after="0" w:line="240" w:lineRule="auto"/>
              <w:jc w:val="right"/>
              <w:rPr>
                <w:rFonts w:ascii="Times New Roman" w:eastAsia="Times New Roman" w:hAnsi="Times New Roman" w:cs="Times New Roman"/>
                <w:color w:val="000000"/>
                <w:kern w:val="0"/>
                <w:sz w:val="20"/>
                <w:szCs w:val="20"/>
                <w14:ligatures w14:val="none"/>
              </w:rPr>
            </w:pPr>
            <w:r w:rsidRPr="00D3230E">
              <w:rPr>
                <w:rFonts w:ascii="Times New Roman" w:eastAsia="Times New Roman" w:hAnsi="Times New Roman" w:cs="Times New Roman"/>
                <w:color w:val="000000"/>
                <w:kern w:val="0"/>
                <w:sz w:val="20"/>
                <w:szCs w:val="20"/>
                <w14:ligatures w14:val="none"/>
              </w:rPr>
              <w:t>0.28</w:t>
            </w:r>
          </w:p>
        </w:tc>
        <w:tc>
          <w:tcPr>
            <w:tcW w:w="558" w:type="pct"/>
            <w:tcBorders>
              <w:top w:val="nil"/>
              <w:left w:val="nil"/>
              <w:bottom w:val="single" w:sz="4" w:space="0" w:color="auto"/>
              <w:right w:val="single" w:sz="4" w:space="0" w:color="auto"/>
            </w:tcBorders>
            <w:shd w:val="clear" w:color="auto" w:fill="auto"/>
            <w:noWrap/>
            <w:vAlign w:val="bottom"/>
            <w:hideMark/>
          </w:tcPr>
          <w:p w14:paraId="087C603C" w14:textId="77777777" w:rsidR="00D3230E" w:rsidRPr="00D3230E" w:rsidRDefault="00D3230E" w:rsidP="00D3230E">
            <w:pPr>
              <w:spacing w:after="0" w:line="240" w:lineRule="auto"/>
              <w:jc w:val="right"/>
              <w:rPr>
                <w:rFonts w:ascii="Times New Roman" w:eastAsia="Times New Roman" w:hAnsi="Times New Roman" w:cs="Times New Roman"/>
                <w:color w:val="000000"/>
                <w:kern w:val="0"/>
                <w:sz w:val="20"/>
                <w:szCs w:val="20"/>
                <w14:ligatures w14:val="none"/>
              </w:rPr>
            </w:pPr>
            <w:r w:rsidRPr="00D3230E">
              <w:rPr>
                <w:rFonts w:ascii="Times New Roman" w:eastAsia="Times New Roman" w:hAnsi="Times New Roman" w:cs="Times New Roman"/>
                <w:color w:val="000000"/>
                <w:kern w:val="0"/>
                <w:sz w:val="20"/>
                <w:szCs w:val="20"/>
                <w14:ligatures w14:val="none"/>
              </w:rPr>
              <w:t>0.22</w:t>
            </w:r>
          </w:p>
        </w:tc>
        <w:tc>
          <w:tcPr>
            <w:tcW w:w="558" w:type="pct"/>
            <w:tcBorders>
              <w:top w:val="nil"/>
              <w:left w:val="nil"/>
              <w:bottom w:val="single" w:sz="4" w:space="0" w:color="auto"/>
              <w:right w:val="single" w:sz="4" w:space="0" w:color="auto"/>
            </w:tcBorders>
            <w:shd w:val="clear" w:color="auto" w:fill="auto"/>
            <w:noWrap/>
            <w:vAlign w:val="bottom"/>
            <w:hideMark/>
          </w:tcPr>
          <w:p w14:paraId="26848762" w14:textId="77777777" w:rsidR="00D3230E" w:rsidRPr="00D3230E" w:rsidRDefault="00D3230E" w:rsidP="00D3230E">
            <w:pPr>
              <w:spacing w:after="0" w:line="240" w:lineRule="auto"/>
              <w:jc w:val="right"/>
              <w:rPr>
                <w:rFonts w:ascii="Times New Roman" w:eastAsia="Times New Roman" w:hAnsi="Times New Roman" w:cs="Times New Roman"/>
                <w:color w:val="000000"/>
                <w:kern w:val="0"/>
                <w:sz w:val="20"/>
                <w:szCs w:val="20"/>
                <w14:ligatures w14:val="none"/>
              </w:rPr>
            </w:pPr>
            <w:r w:rsidRPr="00D3230E">
              <w:rPr>
                <w:rFonts w:ascii="Times New Roman" w:eastAsia="Times New Roman" w:hAnsi="Times New Roman" w:cs="Times New Roman"/>
                <w:color w:val="000000"/>
                <w:kern w:val="0"/>
                <w:sz w:val="20"/>
                <w:szCs w:val="20"/>
                <w14:ligatures w14:val="none"/>
              </w:rPr>
              <w:t>0.13</w:t>
            </w:r>
          </w:p>
        </w:tc>
        <w:tc>
          <w:tcPr>
            <w:tcW w:w="558" w:type="pct"/>
            <w:tcBorders>
              <w:top w:val="nil"/>
              <w:left w:val="nil"/>
              <w:bottom w:val="single" w:sz="4" w:space="0" w:color="auto"/>
              <w:right w:val="single" w:sz="4" w:space="0" w:color="auto"/>
            </w:tcBorders>
            <w:shd w:val="clear" w:color="auto" w:fill="auto"/>
            <w:noWrap/>
            <w:vAlign w:val="bottom"/>
            <w:hideMark/>
          </w:tcPr>
          <w:p w14:paraId="454A8D2C" w14:textId="77777777" w:rsidR="00D3230E" w:rsidRPr="00D3230E" w:rsidRDefault="00D3230E" w:rsidP="00D3230E">
            <w:pPr>
              <w:spacing w:after="0" w:line="240" w:lineRule="auto"/>
              <w:jc w:val="right"/>
              <w:rPr>
                <w:rFonts w:ascii="Times New Roman" w:eastAsia="Times New Roman" w:hAnsi="Times New Roman" w:cs="Times New Roman"/>
                <w:color w:val="000000"/>
                <w:kern w:val="0"/>
                <w:sz w:val="20"/>
                <w:szCs w:val="20"/>
                <w14:ligatures w14:val="none"/>
              </w:rPr>
            </w:pPr>
            <w:r w:rsidRPr="00D3230E">
              <w:rPr>
                <w:rFonts w:ascii="Times New Roman" w:eastAsia="Times New Roman" w:hAnsi="Times New Roman" w:cs="Times New Roman"/>
                <w:color w:val="000000"/>
                <w:kern w:val="0"/>
                <w:sz w:val="20"/>
                <w:szCs w:val="20"/>
                <w14:ligatures w14:val="none"/>
              </w:rPr>
              <w:t>0.08</w:t>
            </w:r>
          </w:p>
        </w:tc>
        <w:tc>
          <w:tcPr>
            <w:tcW w:w="839" w:type="pct"/>
            <w:tcBorders>
              <w:top w:val="nil"/>
              <w:left w:val="nil"/>
              <w:bottom w:val="single" w:sz="4" w:space="0" w:color="auto"/>
              <w:right w:val="single" w:sz="4" w:space="0" w:color="auto"/>
            </w:tcBorders>
            <w:shd w:val="clear" w:color="auto" w:fill="auto"/>
            <w:noWrap/>
            <w:vAlign w:val="bottom"/>
            <w:hideMark/>
          </w:tcPr>
          <w:p w14:paraId="5816B144" w14:textId="77777777" w:rsidR="00D3230E" w:rsidRPr="00D3230E" w:rsidRDefault="00D3230E" w:rsidP="00D3230E">
            <w:pPr>
              <w:spacing w:after="0" w:line="240" w:lineRule="auto"/>
              <w:jc w:val="right"/>
              <w:rPr>
                <w:rFonts w:ascii="Times New Roman" w:eastAsia="Times New Roman" w:hAnsi="Times New Roman" w:cs="Times New Roman"/>
                <w:b/>
                <w:bCs/>
                <w:color w:val="000000"/>
                <w:kern w:val="0"/>
                <w:sz w:val="20"/>
                <w:szCs w:val="20"/>
                <w14:ligatures w14:val="none"/>
              </w:rPr>
            </w:pPr>
            <w:r w:rsidRPr="00D3230E">
              <w:rPr>
                <w:rFonts w:ascii="Times New Roman" w:eastAsia="Times New Roman" w:hAnsi="Times New Roman" w:cs="Times New Roman"/>
                <w:b/>
                <w:bCs/>
                <w:color w:val="000000"/>
                <w:kern w:val="0"/>
                <w:sz w:val="20"/>
                <w:szCs w:val="20"/>
                <w14:ligatures w14:val="none"/>
              </w:rPr>
              <w:t>0.19</w:t>
            </w:r>
          </w:p>
        </w:tc>
      </w:tr>
      <w:tr w:rsidR="00D3230E" w:rsidRPr="00D3230E" w14:paraId="0F6F10B6" w14:textId="77777777" w:rsidTr="00D3230E">
        <w:trPr>
          <w:trHeight w:val="288"/>
        </w:trPr>
        <w:tc>
          <w:tcPr>
            <w:tcW w:w="1372" w:type="pct"/>
            <w:tcBorders>
              <w:top w:val="nil"/>
              <w:left w:val="single" w:sz="4" w:space="0" w:color="auto"/>
              <w:bottom w:val="single" w:sz="4" w:space="0" w:color="auto"/>
              <w:right w:val="single" w:sz="4" w:space="0" w:color="auto"/>
            </w:tcBorders>
            <w:shd w:val="clear" w:color="auto" w:fill="auto"/>
            <w:noWrap/>
            <w:vAlign w:val="center"/>
            <w:hideMark/>
          </w:tcPr>
          <w:p w14:paraId="59D30623" w14:textId="77777777" w:rsidR="00D3230E" w:rsidRPr="00D3230E" w:rsidRDefault="00D3230E" w:rsidP="00D3230E">
            <w:pPr>
              <w:spacing w:after="0" w:line="240" w:lineRule="auto"/>
              <w:rPr>
                <w:rFonts w:ascii="Times New Roman" w:eastAsia="Times New Roman" w:hAnsi="Times New Roman" w:cs="Times New Roman"/>
                <w:color w:val="000000"/>
                <w:kern w:val="0"/>
                <w:sz w:val="20"/>
                <w:szCs w:val="20"/>
                <w14:ligatures w14:val="none"/>
              </w:rPr>
            </w:pPr>
            <w:r w:rsidRPr="00D3230E">
              <w:rPr>
                <w:rFonts w:ascii="Times New Roman" w:eastAsia="Times New Roman" w:hAnsi="Times New Roman" w:cs="Times New Roman"/>
                <w:color w:val="000000"/>
                <w:kern w:val="0"/>
                <w:sz w:val="20"/>
                <w:szCs w:val="20"/>
                <w14:ligatures w14:val="none"/>
              </w:rPr>
              <w:t>BAYLEASING</w:t>
            </w:r>
          </w:p>
        </w:tc>
        <w:tc>
          <w:tcPr>
            <w:tcW w:w="558" w:type="pct"/>
            <w:tcBorders>
              <w:top w:val="nil"/>
              <w:left w:val="nil"/>
              <w:bottom w:val="single" w:sz="4" w:space="0" w:color="auto"/>
              <w:right w:val="single" w:sz="4" w:space="0" w:color="auto"/>
            </w:tcBorders>
            <w:shd w:val="clear" w:color="auto" w:fill="auto"/>
            <w:noWrap/>
            <w:vAlign w:val="bottom"/>
            <w:hideMark/>
          </w:tcPr>
          <w:p w14:paraId="0F9F5B3D" w14:textId="77777777" w:rsidR="00D3230E" w:rsidRPr="00D3230E" w:rsidRDefault="00D3230E" w:rsidP="00D3230E">
            <w:pPr>
              <w:spacing w:after="0" w:line="240" w:lineRule="auto"/>
              <w:jc w:val="right"/>
              <w:rPr>
                <w:rFonts w:ascii="Times New Roman" w:eastAsia="Times New Roman" w:hAnsi="Times New Roman" w:cs="Times New Roman"/>
                <w:color w:val="000000"/>
                <w:kern w:val="0"/>
                <w:sz w:val="20"/>
                <w:szCs w:val="20"/>
                <w14:ligatures w14:val="none"/>
              </w:rPr>
            </w:pPr>
            <w:r w:rsidRPr="00D3230E">
              <w:rPr>
                <w:rFonts w:ascii="Times New Roman" w:eastAsia="Times New Roman" w:hAnsi="Times New Roman" w:cs="Times New Roman"/>
                <w:color w:val="000000"/>
                <w:kern w:val="0"/>
                <w:sz w:val="20"/>
                <w:szCs w:val="20"/>
                <w14:ligatures w14:val="none"/>
              </w:rPr>
              <w:t>1.05</w:t>
            </w:r>
          </w:p>
        </w:tc>
        <w:tc>
          <w:tcPr>
            <w:tcW w:w="558" w:type="pct"/>
            <w:tcBorders>
              <w:top w:val="nil"/>
              <w:left w:val="nil"/>
              <w:bottom w:val="single" w:sz="4" w:space="0" w:color="auto"/>
              <w:right w:val="single" w:sz="4" w:space="0" w:color="auto"/>
            </w:tcBorders>
            <w:shd w:val="clear" w:color="auto" w:fill="auto"/>
            <w:noWrap/>
            <w:vAlign w:val="bottom"/>
            <w:hideMark/>
          </w:tcPr>
          <w:p w14:paraId="6F7BE390" w14:textId="77777777" w:rsidR="00D3230E" w:rsidRPr="00D3230E" w:rsidRDefault="00D3230E" w:rsidP="00D3230E">
            <w:pPr>
              <w:spacing w:after="0" w:line="240" w:lineRule="auto"/>
              <w:jc w:val="right"/>
              <w:rPr>
                <w:rFonts w:ascii="Times New Roman" w:eastAsia="Times New Roman" w:hAnsi="Times New Roman" w:cs="Times New Roman"/>
                <w:color w:val="000000"/>
                <w:kern w:val="0"/>
                <w:sz w:val="20"/>
                <w:szCs w:val="20"/>
                <w14:ligatures w14:val="none"/>
              </w:rPr>
            </w:pPr>
            <w:r w:rsidRPr="00D3230E">
              <w:rPr>
                <w:rFonts w:ascii="Times New Roman" w:eastAsia="Times New Roman" w:hAnsi="Times New Roman" w:cs="Times New Roman"/>
                <w:color w:val="000000"/>
                <w:kern w:val="0"/>
                <w:sz w:val="20"/>
                <w:szCs w:val="20"/>
                <w14:ligatures w14:val="none"/>
              </w:rPr>
              <w:t>1.18</w:t>
            </w:r>
          </w:p>
        </w:tc>
        <w:tc>
          <w:tcPr>
            <w:tcW w:w="558" w:type="pct"/>
            <w:tcBorders>
              <w:top w:val="nil"/>
              <w:left w:val="nil"/>
              <w:bottom w:val="single" w:sz="4" w:space="0" w:color="auto"/>
              <w:right w:val="single" w:sz="4" w:space="0" w:color="auto"/>
            </w:tcBorders>
            <w:shd w:val="clear" w:color="auto" w:fill="auto"/>
            <w:noWrap/>
            <w:vAlign w:val="bottom"/>
            <w:hideMark/>
          </w:tcPr>
          <w:p w14:paraId="7ED5F22F" w14:textId="77777777" w:rsidR="00D3230E" w:rsidRPr="00D3230E" w:rsidRDefault="00D3230E" w:rsidP="00D3230E">
            <w:pPr>
              <w:spacing w:after="0" w:line="240" w:lineRule="auto"/>
              <w:jc w:val="right"/>
              <w:rPr>
                <w:rFonts w:ascii="Times New Roman" w:eastAsia="Times New Roman" w:hAnsi="Times New Roman" w:cs="Times New Roman"/>
                <w:color w:val="000000"/>
                <w:kern w:val="0"/>
                <w:sz w:val="20"/>
                <w:szCs w:val="20"/>
                <w14:ligatures w14:val="none"/>
              </w:rPr>
            </w:pPr>
            <w:r w:rsidRPr="00D3230E">
              <w:rPr>
                <w:rFonts w:ascii="Times New Roman" w:eastAsia="Times New Roman" w:hAnsi="Times New Roman" w:cs="Times New Roman"/>
                <w:color w:val="000000"/>
                <w:kern w:val="0"/>
                <w:sz w:val="20"/>
                <w:szCs w:val="20"/>
                <w14:ligatures w14:val="none"/>
              </w:rPr>
              <w:t>1.3</w:t>
            </w:r>
          </w:p>
        </w:tc>
        <w:tc>
          <w:tcPr>
            <w:tcW w:w="558" w:type="pct"/>
            <w:tcBorders>
              <w:top w:val="nil"/>
              <w:left w:val="nil"/>
              <w:bottom w:val="single" w:sz="4" w:space="0" w:color="auto"/>
              <w:right w:val="single" w:sz="4" w:space="0" w:color="auto"/>
            </w:tcBorders>
            <w:shd w:val="clear" w:color="auto" w:fill="auto"/>
            <w:noWrap/>
            <w:vAlign w:val="bottom"/>
            <w:hideMark/>
          </w:tcPr>
          <w:p w14:paraId="70B90469" w14:textId="77777777" w:rsidR="00D3230E" w:rsidRPr="00D3230E" w:rsidRDefault="00D3230E" w:rsidP="00D3230E">
            <w:pPr>
              <w:spacing w:after="0" w:line="240" w:lineRule="auto"/>
              <w:jc w:val="right"/>
              <w:rPr>
                <w:rFonts w:ascii="Times New Roman" w:eastAsia="Times New Roman" w:hAnsi="Times New Roman" w:cs="Times New Roman"/>
                <w:color w:val="000000"/>
                <w:kern w:val="0"/>
                <w:sz w:val="20"/>
                <w:szCs w:val="20"/>
                <w14:ligatures w14:val="none"/>
              </w:rPr>
            </w:pPr>
            <w:r w:rsidRPr="00D3230E">
              <w:rPr>
                <w:rFonts w:ascii="Times New Roman" w:eastAsia="Times New Roman" w:hAnsi="Times New Roman" w:cs="Times New Roman"/>
                <w:color w:val="000000"/>
                <w:kern w:val="0"/>
                <w:sz w:val="20"/>
                <w:szCs w:val="20"/>
                <w14:ligatures w14:val="none"/>
              </w:rPr>
              <w:t>1.29</w:t>
            </w:r>
          </w:p>
        </w:tc>
        <w:tc>
          <w:tcPr>
            <w:tcW w:w="558" w:type="pct"/>
            <w:tcBorders>
              <w:top w:val="nil"/>
              <w:left w:val="nil"/>
              <w:bottom w:val="single" w:sz="4" w:space="0" w:color="auto"/>
              <w:right w:val="single" w:sz="4" w:space="0" w:color="auto"/>
            </w:tcBorders>
            <w:shd w:val="clear" w:color="auto" w:fill="auto"/>
            <w:noWrap/>
            <w:vAlign w:val="bottom"/>
            <w:hideMark/>
          </w:tcPr>
          <w:p w14:paraId="04EB1C6B" w14:textId="77777777" w:rsidR="00D3230E" w:rsidRPr="00D3230E" w:rsidRDefault="00D3230E" w:rsidP="00D3230E">
            <w:pPr>
              <w:spacing w:after="0" w:line="240" w:lineRule="auto"/>
              <w:jc w:val="right"/>
              <w:rPr>
                <w:rFonts w:ascii="Times New Roman" w:eastAsia="Times New Roman" w:hAnsi="Times New Roman" w:cs="Times New Roman"/>
                <w:color w:val="000000"/>
                <w:kern w:val="0"/>
                <w:sz w:val="20"/>
                <w:szCs w:val="20"/>
                <w14:ligatures w14:val="none"/>
              </w:rPr>
            </w:pPr>
            <w:r w:rsidRPr="00D3230E">
              <w:rPr>
                <w:rFonts w:ascii="Times New Roman" w:eastAsia="Times New Roman" w:hAnsi="Times New Roman" w:cs="Times New Roman"/>
                <w:color w:val="000000"/>
                <w:kern w:val="0"/>
                <w:sz w:val="20"/>
                <w:szCs w:val="20"/>
                <w14:ligatures w14:val="none"/>
              </w:rPr>
              <w:t>1.25</w:t>
            </w:r>
          </w:p>
        </w:tc>
        <w:tc>
          <w:tcPr>
            <w:tcW w:w="839" w:type="pct"/>
            <w:tcBorders>
              <w:top w:val="nil"/>
              <w:left w:val="nil"/>
              <w:bottom w:val="single" w:sz="4" w:space="0" w:color="auto"/>
              <w:right w:val="single" w:sz="4" w:space="0" w:color="auto"/>
            </w:tcBorders>
            <w:shd w:val="clear" w:color="auto" w:fill="auto"/>
            <w:noWrap/>
            <w:vAlign w:val="bottom"/>
            <w:hideMark/>
          </w:tcPr>
          <w:p w14:paraId="4AADFA7B" w14:textId="77777777" w:rsidR="00D3230E" w:rsidRPr="00D3230E" w:rsidRDefault="00D3230E" w:rsidP="00D3230E">
            <w:pPr>
              <w:spacing w:after="0" w:line="240" w:lineRule="auto"/>
              <w:jc w:val="right"/>
              <w:rPr>
                <w:rFonts w:ascii="Times New Roman" w:eastAsia="Times New Roman" w:hAnsi="Times New Roman" w:cs="Times New Roman"/>
                <w:b/>
                <w:bCs/>
                <w:color w:val="000000"/>
                <w:kern w:val="0"/>
                <w:sz w:val="20"/>
                <w:szCs w:val="20"/>
                <w14:ligatures w14:val="none"/>
              </w:rPr>
            </w:pPr>
            <w:r w:rsidRPr="00D3230E">
              <w:rPr>
                <w:rFonts w:ascii="Times New Roman" w:eastAsia="Times New Roman" w:hAnsi="Times New Roman" w:cs="Times New Roman"/>
                <w:b/>
                <w:bCs/>
                <w:color w:val="000000"/>
                <w:kern w:val="0"/>
                <w:sz w:val="20"/>
                <w:szCs w:val="20"/>
                <w14:ligatures w14:val="none"/>
              </w:rPr>
              <w:t>1.21</w:t>
            </w:r>
          </w:p>
        </w:tc>
      </w:tr>
      <w:tr w:rsidR="00D3230E" w:rsidRPr="00D3230E" w14:paraId="62F8C2B3" w14:textId="77777777" w:rsidTr="00D3230E">
        <w:trPr>
          <w:trHeight w:val="288"/>
        </w:trPr>
        <w:tc>
          <w:tcPr>
            <w:tcW w:w="1372" w:type="pct"/>
            <w:tcBorders>
              <w:top w:val="nil"/>
              <w:left w:val="single" w:sz="4" w:space="0" w:color="auto"/>
              <w:bottom w:val="single" w:sz="4" w:space="0" w:color="auto"/>
              <w:right w:val="single" w:sz="4" w:space="0" w:color="auto"/>
            </w:tcBorders>
            <w:shd w:val="clear" w:color="auto" w:fill="auto"/>
            <w:vAlign w:val="center"/>
            <w:hideMark/>
          </w:tcPr>
          <w:p w14:paraId="32E0C94B" w14:textId="77777777" w:rsidR="00D3230E" w:rsidRPr="00D3230E" w:rsidRDefault="00D3230E" w:rsidP="00D3230E">
            <w:pPr>
              <w:spacing w:after="0" w:line="240" w:lineRule="auto"/>
              <w:rPr>
                <w:rFonts w:ascii="Times New Roman" w:eastAsia="Times New Roman" w:hAnsi="Times New Roman" w:cs="Times New Roman"/>
                <w:color w:val="000000"/>
                <w:kern w:val="0"/>
                <w:sz w:val="20"/>
                <w:szCs w:val="20"/>
                <w14:ligatures w14:val="none"/>
              </w:rPr>
            </w:pPr>
            <w:r w:rsidRPr="00D3230E">
              <w:rPr>
                <w:rFonts w:ascii="Times New Roman" w:eastAsia="Times New Roman" w:hAnsi="Times New Roman" w:cs="Times New Roman"/>
                <w:color w:val="000000"/>
                <w:kern w:val="0"/>
                <w:sz w:val="20"/>
                <w:szCs w:val="20"/>
                <w14:ligatures w14:val="none"/>
              </w:rPr>
              <w:t>IDLC</w:t>
            </w:r>
          </w:p>
        </w:tc>
        <w:tc>
          <w:tcPr>
            <w:tcW w:w="558" w:type="pct"/>
            <w:tcBorders>
              <w:top w:val="nil"/>
              <w:left w:val="nil"/>
              <w:bottom w:val="single" w:sz="4" w:space="0" w:color="auto"/>
              <w:right w:val="single" w:sz="4" w:space="0" w:color="auto"/>
            </w:tcBorders>
            <w:shd w:val="clear" w:color="auto" w:fill="auto"/>
            <w:noWrap/>
            <w:vAlign w:val="bottom"/>
            <w:hideMark/>
          </w:tcPr>
          <w:p w14:paraId="74971E68" w14:textId="77777777" w:rsidR="00D3230E" w:rsidRPr="00D3230E" w:rsidRDefault="00D3230E" w:rsidP="00D3230E">
            <w:pPr>
              <w:spacing w:after="0" w:line="240" w:lineRule="auto"/>
              <w:jc w:val="right"/>
              <w:rPr>
                <w:rFonts w:ascii="Times New Roman" w:eastAsia="Times New Roman" w:hAnsi="Times New Roman" w:cs="Times New Roman"/>
                <w:color w:val="000000"/>
                <w:kern w:val="0"/>
                <w:sz w:val="20"/>
                <w:szCs w:val="20"/>
                <w14:ligatures w14:val="none"/>
              </w:rPr>
            </w:pPr>
            <w:r w:rsidRPr="00D3230E">
              <w:rPr>
                <w:rFonts w:ascii="Times New Roman" w:eastAsia="Times New Roman" w:hAnsi="Times New Roman" w:cs="Times New Roman"/>
                <w:color w:val="000000"/>
                <w:kern w:val="0"/>
                <w:sz w:val="20"/>
                <w:szCs w:val="20"/>
                <w14:ligatures w14:val="none"/>
              </w:rPr>
              <w:t>0.63</w:t>
            </w:r>
          </w:p>
        </w:tc>
        <w:tc>
          <w:tcPr>
            <w:tcW w:w="558" w:type="pct"/>
            <w:tcBorders>
              <w:top w:val="nil"/>
              <w:left w:val="nil"/>
              <w:bottom w:val="single" w:sz="4" w:space="0" w:color="auto"/>
              <w:right w:val="single" w:sz="4" w:space="0" w:color="auto"/>
            </w:tcBorders>
            <w:shd w:val="clear" w:color="auto" w:fill="auto"/>
            <w:noWrap/>
            <w:vAlign w:val="bottom"/>
            <w:hideMark/>
          </w:tcPr>
          <w:p w14:paraId="647665A7" w14:textId="77777777" w:rsidR="00D3230E" w:rsidRPr="00D3230E" w:rsidRDefault="00D3230E" w:rsidP="00D3230E">
            <w:pPr>
              <w:spacing w:after="0" w:line="240" w:lineRule="auto"/>
              <w:jc w:val="right"/>
              <w:rPr>
                <w:rFonts w:ascii="Times New Roman" w:eastAsia="Times New Roman" w:hAnsi="Times New Roman" w:cs="Times New Roman"/>
                <w:color w:val="000000"/>
                <w:kern w:val="0"/>
                <w:sz w:val="20"/>
                <w:szCs w:val="20"/>
                <w14:ligatures w14:val="none"/>
              </w:rPr>
            </w:pPr>
            <w:r w:rsidRPr="00D3230E">
              <w:rPr>
                <w:rFonts w:ascii="Times New Roman" w:eastAsia="Times New Roman" w:hAnsi="Times New Roman" w:cs="Times New Roman"/>
                <w:color w:val="000000"/>
                <w:kern w:val="0"/>
                <w:sz w:val="20"/>
                <w:szCs w:val="20"/>
                <w14:ligatures w14:val="none"/>
              </w:rPr>
              <w:t>0.27</w:t>
            </w:r>
          </w:p>
        </w:tc>
        <w:tc>
          <w:tcPr>
            <w:tcW w:w="558" w:type="pct"/>
            <w:tcBorders>
              <w:top w:val="nil"/>
              <w:left w:val="nil"/>
              <w:bottom w:val="single" w:sz="4" w:space="0" w:color="auto"/>
              <w:right w:val="single" w:sz="4" w:space="0" w:color="auto"/>
            </w:tcBorders>
            <w:shd w:val="clear" w:color="auto" w:fill="auto"/>
            <w:noWrap/>
            <w:vAlign w:val="bottom"/>
            <w:hideMark/>
          </w:tcPr>
          <w:p w14:paraId="2D26AAD6" w14:textId="77777777" w:rsidR="00D3230E" w:rsidRPr="00D3230E" w:rsidRDefault="00D3230E" w:rsidP="00D3230E">
            <w:pPr>
              <w:spacing w:after="0" w:line="240" w:lineRule="auto"/>
              <w:jc w:val="right"/>
              <w:rPr>
                <w:rFonts w:ascii="Times New Roman" w:eastAsia="Times New Roman" w:hAnsi="Times New Roman" w:cs="Times New Roman"/>
                <w:color w:val="000000"/>
                <w:kern w:val="0"/>
                <w:sz w:val="20"/>
                <w:szCs w:val="20"/>
                <w14:ligatures w14:val="none"/>
              </w:rPr>
            </w:pPr>
            <w:r w:rsidRPr="00D3230E">
              <w:rPr>
                <w:rFonts w:ascii="Times New Roman" w:eastAsia="Times New Roman" w:hAnsi="Times New Roman" w:cs="Times New Roman"/>
                <w:color w:val="000000"/>
                <w:kern w:val="0"/>
                <w:sz w:val="20"/>
                <w:szCs w:val="20"/>
                <w14:ligatures w14:val="none"/>
              </w:rPr>
              <w:t>0.99</w:t>
            </w:r>
          </w:p>
        </w:tc>
        <w:tc>
          <w:tcPr>
            <w:tcW w:w="558" w:type="pct"/>
            <w:tcBorders>
              <w:top w:val="nil"/>
              <w:left w:val="nil"/>
              <w:bottom w:val="single" w:sz="4" w:space="0" w:color="auto"/>
              <w:right w:val="single" w:sz="4" w:space="0" w:color="auto"/>
            </w:tcBorders>
            <w:shd w:val="clear" w:color="auto" w:fill="auto"/>
            <w:noWrap/>
            <w:vAlign w:val="bottom"/>
            <w:hideMark/>
          </w:tcPr>
          <w:p w14:paraId="3F748E30" w14:textId="77777777" w:rsidR="00D3230E" w:rsidRPr="00D3230E" w:rsidRDefault="00D3230E" w:rsidP="00D3230E">
            <w:pPr>
              <w:spacing w:after="0" w:line="240" w:lineRule="auto"/>
              <w:jc w:val="right"/>
              <w:rPr>
                <w:rFonts w:ascii="Times New Roman" w:eastAsia="Times New Roman" w:hAnsi="Times New Roman" w:cs="Times New Roman"/>
                <w:color w:val="000000"/>
                <w:kern w:val="0"/>
                <w:sz w:val="20"/>
                <w:szCs w:val="20"/>
                <w14:ligatures w14:val="none"/>
              </w:rPr>
            </w:pPr>
            <w:r w:rsidRPr="00D3230E">
              <w:rPr>
                <w:rFonts w:ascii="Times New Roman" w:eastAsia="Times New Roman" w:hAnsi="Times New Roman" w:cs="Times New Roman"/>
                <w:color w:val="000000"/>
                <w:kern w:val="0"/>
                <w:sz w:val="20"/>
                <w:szCs w:val="20"/>
                <w14:ligatures w14:val="none"/>
              </w:rPr>
              <w:t>1.40</w:t>
            </w:r>
          </w:p>
        </w:tc>
        <w:tc>
          <w:tcPr>
            <w:tcW w:w="558" w:type="pct"/>
            <w:tcBorders>
              <w:top w:val="nil"/>
              <w:left w:val="nil"/>
              <w:bottom w:val="single" w:sz="4" w:space="0" w:color="auto"/>
              <w:right w:val="single" w:sz="4" w:space="0" w:color="auto"/>
            </w:tcBorders>
            <w:shd w:val="clear" w:color="auto" w:fill="auto"/>
            <w:noWrap/>
            <w:vAlign w:val="bottom"/>
            <w:hideMark/>
          </w:tcPr>
          <w:p w14:paraId="757F94FC" w14:textId="77777777" w:rsidR="00D3230E" w:rsidRPr="00D3230E" w:rsidRDefault="00D3230E" w:rsidP="00D3230E">
            <w:pPr>
              <w:spacing w:after="0" w:line="240" w:lineRule="auto"/>
              <w:jc w:val="right"/>
              <w:rPr>
                <w:rFonts w:ascii="Times New Roman" w:eastAsia="Times New Roman" w:hAnsi="Times New Roman" w:cs="Times New Roman"/>
                <w:color w:val="000000"/>
                <w:kern w:val="0"/>
                <w:sz w:val="20"/>
                <w:szCs w:val="20"/>
                <w14:ligatures w14:val="none"/>
              </w:rPr>
            </w:pPr>
            <w:r w:rsidRPr="00D3230E">
              <w:rPr>
                <w:rFonts w:ascii="Times New Roman" w:eastAsia="Times New Roman" w:hAnsi="Times New Roman" w:cs="Times New Roman"/>
                <w:color w:val="000000"/>
                <w:kern w:val="0"/>
                <w:sz w:val="20"/>
                <w:szCs w:val="20"/>
                <w14:ligatures w14:val="none"/>
              </w:rPr>
              <w:t>0.92</w:t>
            </w:r>
          </w:p>
        </w:tc>
        <w:tc>
          <w:tcPr>
            <w:tcW w:w="839" w:type="pct"/>
            <w:tcBorders>
              <w:top w:val="nil"/>
              <w:left w:val="nil"/>
              <w:bottom w:val="single" w:sz="4" w:space="0" w:color="auto"/>
              <w:right w:val="single" w:sz="4" w:space="0" w:color="auto"/>
            </w:tcBorders>
            <w:shd w:val="clear" w:color="auto" w:fill="auto"/>
            <w:noWrap/>
            <w:vAlign w:val="bottom"/>
            <w:hideMark/>
          </w:tcPr>
          <w:p w14:paraId="3A8387AD" w14:textId="77777777" w:rsidR="00D3230E" w:rsidRPr="00D3230E" w:rsidRDefault="00D3230E" w:rsidP="00D3230E">
            <w:pPr>
              <w:spacing w:after="0" w:line="240" w:lineRule="auto"/>
              <w:jc w:val="right"/>
              <w:rPr>
                <w:rFonts w:ascii="Times New Roman" w:eastAsia="Times New Roman" w:hAnsi="Times New Roman" w:cs="Times New Roman"/>
                <w:b/>
                <w:bCs/>
                <w:color w:val="000000"/>
                <w:kern w:val="0"/>
                <w:sz w:val="20"/>
                <w:szCs w:val="20"/>
                <w14:ligatures w14:val="none"/>
              </w:rPr>
            </w:pPr>
            <w:r w:rsidRPr="00D3230E">
              <w:rPr>
                <w:rFonts w:ascii="Times New Roman" w:eastAsia="Times New Roman" w:hAnsi="Times New Roman" w:cs="Times New Roman"/>
                <w:b/>
                <w:bCs/>
                <w:color w:val="000000"/>
                <w:kern w:val="0"/>
                <w:sz w:val="20"/>
                <w:szCs w:val="20"/>
                <w14:ligatures w14:val="none"/>
              </w:rPr>
              <w:t>0.84</w:t>
            </w:r>
          </w:p>
        </w:tc>
      </w:tr>
      <w:tr w:rsidR="00D3230E" w:rsidRPr="00D3230E" w14:paraId="1A16B6F9" w14:textId="77777777" w:rsidTr="00D3230E">
        <w:trPr>
          <w:trHeight w:val="288"/>
        </w:trPr>
        <w:tc>
          <w:tcPr>
            <w:tcW w:w="1372" w:type="pct"/>
            <w:tcBorders>
              <w:top w:val="nil"/>
              <w:left w:val="single" w:sz="4" w:space="0" w:color="auto"/>
              <w:bottom w:val="single" w:sz="4" w:space="0" w:color="auto"/>
              <w:right w:val="single" w:sz="4" w:space="0" w:color="auto"/>
            </w:tcBorders>
            <w:shd w:val="clear" w:color="auto" w:fill="auto"/>
            <w:vAlign w:val="center"/>
            <w:hideMark/>
          </w:tcPr>
          <w:p w14:paraId="7C523879" w14:textId="77777777" w:rsidR="00D3230E" w:rsidRPr="00D3230E" w:rsidRDefault="00D3230E" w:rsidP="00D3230E">
            <w:pPr>
              <w:spacing w:after="0" w:line="240" w:lineRule="auto"/>
              <w:rPr>
                <w:rFonts w:ascii="Times New Roman" w:eastAsia="Times New Roman" w:hAnsi="Times New Roman" w:cs="Times New Roman"/>
                <w:color w:val="000000"/>
                <w:kern w:val="0"/>
                <w:sz w:val="20"/>
                <w:szCs w:val="20"/>
                <w14:ligatures w14:val="none"/>
              </w:rPr>
            </w:pPr>
            <w:r w:rsidRPr="00D3230E">
              <w:rPr>
                <w:rFonts w:ascii="Times New Roman" w:eastAsia="Times New Roman" w:hAnsi="Times New Roman" w:cs="Times New Roman"/>
                <w:color w:val="000000"/>
                <w:kern w:val="0"/>
                <w:sz w:val="20"/>
                <w:szCs w:val="20"/>
                <w14:ligatures w14:val="none"/>
              </w:rPr>
              <w:t>MIDASFIN</w:t>
            </w:r>
          </w:p>
        </w:tc>
        <w:tc>
          <w:tcPr>
            <w:tcW w:w="558" w:type="pct"/>
            <w:tcBorders>
              <w:top w:val="nil"/>
              <w:left w:val="nil"/>
              <w:bottom w:val="single" w:sz="4" w:space="0" w:color="auto"/>
              <w:right w:val="single" w:sz="4" w:space="0" w:color="auto"/>
            </w:tcBorders>
            <w:shd w:val="clear" w:color="auto" w:fill="auto"/>
            <w:noWrap/>
            <w:vAlign w:val="bottom"/>
            <w:hideMark/>
          </w:tcPr>
          <w:p w14:paraId="794D65ED" w14:textId="77777777" w:rsidR="00D3230E" w:rsidRPr="00D3230E" w:rsidRDefault="00D3230E" w:rsidP="00D3230E">
            <w:pPr>
              <w:spacing w:after="0" w:line="240" w:lineRule="auto"/>
              <w:jc w:val="right"/>
              <w:rPr>
                <w:rFonts w:ascii="Times New Roman" w:eastAsia="Times New Roman" w:hAnsi="Times New Roman" w:cs="Times New Roman"/>
                <w:color w:val="000000"/>
                <w:kern w:val="0"/>
                <w:sz w:val="20"/>
                <w:szCs w:val="20"/>
                <w14:ligatures w14:val="none"/>
              </w:rPr>
            </w:pPr>
            <w:r w:rsidRPr="00D3230E">
              <w:rPr>
                <w:rFonts w:ascii="Times New Roman" w:eastAsia="Times New Roman" w:hAnsi="Times New Roman" w:cs="Times New Roman"/>
                <w:color w:val="000000"/>
                <w:kern w:val="0"/>
                <w:sz w:val="20"/>
                <w:szCs w:val="20"/>
                <w14:ligatures w14:val="none"/>
              </w:rPr>
              <w:t>0.36</w:t>
            </w:r>
          </w:p>
        </w:tc>
        <w:tc>
          <w:tcPr>
            <w:tcW w:w="558" w:type="pct"/>
            <w:tcBorders>
              <w:top w:val="nil"/>
              <w:left w:val="nil"/>
              <w:bottom w:val="single" w:sz="4" w:space="0" w:color="auto"/>
              <w:right w:val="single" w:sz="4" w:space="0" w:color="auto"/>
            </w:tcBorders>
            <w:shd w:val="clear" w:color="auto" w:fill="auto"/>
            <w:noWrap/>
            <w:vAlign w:val="bottom"/>
            <w:hideMark/>
          </w:tcPr>
          <w:p w14:paraId="294C2B90" w14:textId="77777777" w:rsidR="00D3230E" w:rsidRPr="00D3230E" w:rsidRDefault="00D3230E" w:rsidP="00D3230E">
            <w:pPr>
              <w:spacing w:after="0" w:line="240" w:lineRule="auto"/>
              <w:jc w:val="right"/>
              <w:rPr>
                <w:rFonts w:ascii="Times New Roman" w:eastAsia="Times New Roman" w:hAnsi="Times New Roman" w:cs="Times New Roman"/>
                <w:color w:val="000000"/>
                <w:kern w:val="0"/>
                <w:sz w:val="20"/>
                <w:szCs w:val="20"/>
                <w14:ligatures w14:val="none"/>
              </w:rPr>
            </w:pPr>
            <w:r w:rsidRPr="00D3230E">
              <w:rPr>
                <w:rFonts w:ascii="Times New Roman" w:eastAsia="Times New Roman" w:hAnsi="Times New Roman" w:cs="Times New Roman"/>
                <w:color w:val="000000"/>
                <w:kern w:val="0"/>
                <w:sz w:val="20"/>
                <w:szCs w:val="20"/>
                <w14:ligatures w14:val="none"/>
              </w:rPr>
              <w:t>0.35</w:t>
            </w:r>
          </w:p>
        </w:tc>
        <w:tc>
          <w:tcPr>
            <w:tcW w:w="558" w:type="pct"/>
            <w:tcBorders>
              <w:top w:val="nil"/>
              <w:left w:val="nil"/>
              <w:bottom w:val="single" w:sz="4" w:space="0" w:color="auto"/>
              <w:right w:val="single" w:sz="4" w:space="0" w:color="auto"/>
            </w:tcBorders>
            <w:shd w:val="clear" w:color="auto" w:fill="auto"/>
            <w:noWrap/>
            <w:vAlign w:val="bottom"/>
            <w:hideMark/>
          </w:tcPr>
          <w:p w14:paraId="6A2FED88" w14:textId="77777777" w:rsidR="00D3230E" w:rsidRPr="00D3230E" w:rsidRDefault="00D3230E" w:rsidP="00D3230E">
            <w:pPr>
              <w:spacing w:after="0" w:line="240" w:lineRule="auto"/>
              <w:jc w:val="right"/>
              <w:rPr>
                <w:rFonts w:ascii="Times New Roman" w:eastAsia="Times New Roman" w:hAnsi="Times New Roman" w:cs="Times New Roman"/>
                <w:color w:val="000000"/>
                <w:kern w:val="0"/>
                <w:sz w:val="20"/>
                <w:szCs w:val="20"/>
                <w14:ligatures w14:val="none"/>
              </w:rPr>
            </w:pPr>
            <w:r w:rsidRPr="00D3230E">
              <w:rPr>
                <w:rFonts w:ascii="Times New Roman" w:eastAsia="Times New Roman" w:hAnsi="Times New Roman" w:cs="Times New Roman"/>
                <w:color w:val="000000"/>
                <w:kern w:val="0"/>
                <w:sz w:val="20"/>
                <w:szCs w:val="20"/>
                <w14:ligatures w14:val="none"/>
              </w:rPr>
              <w:t>0.35</w:t>
            </w:r>
          </w:p>
        </w:tc>
        <w:tc>
          <w:tcPr>
            <w:tcW w:w="558" w:type="pct"/>
            <w:tcBorders>
              <w:top w:val="nil"/>
              <w:left w:val="nil"/>
              <w:bottom w:val="single" w:sz="4" w:space="0" w:color="auto"/>
              <w:right w:val="single" w:sz="4" w:space="0" w:color="auto"/>
            </w:tcBorders>
            <w:shd w:val="clear" w:color="auto" w:fill="auto"/>
            <w:noWrap/>
            <w:vAlign w:val="bottom"/>
            <w:hideMark/>
          </w:tcPr>
          <w:p w14:paraId="4BB8596A" w14:textId="77777777" w:rsidR="00D3230E" w:rsidRPr="00D3230E" w:rsidRDefault="00D3230E" w:rsidP="00D3230E">
            <w:pPr>
              <w:spacing w:after="0" w:line="240" w:lineRule="auto"/>
              <w:jc w:val="right"/>
              <w:rPr>
                <w:rFonts w:ascii="Times New Roman" w:eastAsia="Times New Roman" w:hAnsi="Times New Roman" w:cs="Times New Roman"/>
                <w:color w:val="000000"/>
                <w:kern w:val="0"/>
                <w:sz w:val="20"/>
                <w:szCs w:val="20"/>
                <w14:ligatures w14:val="none"/>
              </w:rPr>
            </w:pPr>
            <w:r w:rsidRPr="00D3230E">
              <w:rPr>
                <w:rFonts w:ascii="Times New Roman" w:eastAsia="Times New Roman" w:hAnsi="Times New Roman" w:cs="Times New Roman"/>
                <w:color w:val="000000"/>
                <w:kern w:val="0"/>
                <w:sz w:val="20"/>
                <w:szCs w:val="20"/>
                <w14:ligatures w14:val="none"/>
              </w:rPr>
              <w:t>0.39</w:t>
            </w:r>
          </w:p>
        </w:tc>
        <w:tc>
          <w:tcPr>
            <w:tcW w:w="558" w:type="pct"/>
            <w:tcBorders>
              <w:top w:val="nil"/>
              <w:left w:val="nil"/>
              <w:bottom w:val="single" w:sz="4" w:space="0" w:color="auto"/>
              <w:right w:val="single" w:sz="4" w:space="0" w:color="auto"/>
            </w:tcBorders>
            <w:shd w:val="clear" w:color="auto" w:fill="auto"/>
            <w:noWrap/>
            <w:vAlign w:val="bottom"/>
            <w:hideMark/>
          </w:tcPr>
          <w:p w14:paraId="7A4B1DA2" w14:textId="77777777" w:rsidR="00D3230E" w:rsidRPr="00D3230E" w:rsidRDefault="00D3230E" w:rsidP="00D3230E">
            <w:pPr>
              <w:spacing w:after="0" w:line="240" w:lineRule="auto"/>
              <w:jc w:val="right"/>
              <w:rPr>
                <w:rFonts w:ascii="Times New Roman" w:eastAsia="Times New Roman" w:hAnsi="Times New Roman" w:cs="Times New Roman"/>
                <w:color w:val="000000"/>
                <w:kern w:val="0"/>
                <w:sz w:val="20"/>
                <w:szCs w:val="20"/>
                <w14:ligatures w14:val="none"/>
              </w:rPr>
            </w:pPr>
            <w:r w:rsidRPr="00D3230E">
              <w:rPr>
                <w:rFonts w:ascii="Times New Roman" w:eastAsia="Times New Roman" w:hAnsi="Times New Roman" w:cs="Times New Roman"/>
                <w:color w:val="000000"/>
                <w:kern w:val="0"/>
                <w:sz w:val="20"/>
                <w:szCs w:val="20"/>
                <w14:ligatures w14:val="none"/>
              </w:rPr>
              <w:t>0.36</w:t>
            </w:r>
          </w:p>
        </w:tc>
        <w:tc>
          <w:tcPr>
            <w:tcW w:w="839" w:type="pct"/>
            <w:tcBorders>
              <w:top w:val="nil"/>
              <w:left w:val="nil"/>
              <w:bottom w:val="single" w:sz="4" w:space="0" w:color="auto"/>
              <w:right w:val="single" w:sz="4" w:space="0" w:color="auto"/>
            </w:tcBorders>
            <w:shd w:val="clear" w:color="auto" w:fill="auto"/>
            <w:noWrap/>
            <w:vAlign w:val="bottom"/>
            <w:hideMark/>
          </w:tcPr>
          <w:p w14:paraId="2EBCBFCC" w14:textId="77777777" w:rsidR="00D3230E" w:rsidRPr="00D3230E" w:rsidRDefault="00D3230E" w:rsidP="00D3230E">
            <w:pPr>
              <w:spacing w:after="0" w:line="240" w:lineRule="auto"/>
              <w:jc w:val="right"/>
              <w:rPr>
                <w:rFonts w:ascii="Times New Roman" w:eastAsia="Times New Roman" w:hAnsi="Times New Roman" w:cs="Times New Roman"/>
                <w:b/>
                <w:bCs/>
                <w:color w:val="000000"/>
                <w:kern w:val="0"/>
                <w:sz w:val="20"/>
                <w:szCs w:val="20"/>
                <w14:ligatures w14:val="none"/>
              </w:rPr>
            </w:pPr>
            <w:r w:rsidRPr="00D3230E">
              <w:rPr>
                <w:rFonts w:ascii="Times New Roman" w:eastAsia="Times New Roman" w:hAnsi="Times New Roman" w:cs="Times New Roman"/>
                <w:b/>
                <w:bCs/>
                <w:color w:val="000000"/>
                <w:kern w:val="0"/>
                <w:sz w:val="20"/>
                <w:szCs w:val="20"/>
                <w14:ligatures w14:val="none"/>
              </w:rPr>
              <w:t>0.36</w:t>
            </w:r>
          </w:p>
        </w:tc>
      </w:tr>
      <w:tr w:rsidR="00D3230E" w:rsidRPr="00D3230E" w14:paraId="25BE8162" w14:textId="77777777" w:rsidTr="00D3230E">
        <w:trPr>
          <w:trHeight w:val="288"/>
        </w:trPr>
        <w:tc>
          <w:tcPr>
            <w:tcW w:w="1372" w:type="pct"/>
            <w:tcBorders>
              <w:top w:val="nil"/>
              <w:left w:val="single" w:sz="4" w:space="0" w:color="auto"/>
              <w:bottom w:val="single" w:sz="4" w:space="0" w:color="auto"/>
              <w:right w:val="single" w:sz="4" w:space="0" w:color="auto"/>
            </w:tcBorders>
            <w:shd w:val="clear" w:color="auto" w:fill="auto"/>
            <w:vAlign w:val="center"/>
            <w:hideMark/>
          </w:tcPr>
          <w:p w14:paraId="74763B55" w14:textId="77777777" w:rsidR="00D3230E" w:rsidRPr="00D3230E" w:rsidRDefault="00D3230E" w:rsidP="00D3230E">
            <w:pPr>
              <w:spacing w:after="0" w:line="240" w:lineRule="auto"/>
              <w:rPr>
                <w:rFonts w:ascii="Times New Roman" w:eastAsia="Times New Roman" w:hAnsi="Times New Roman" w:cs="Times New Roman"/>
                <w:color w:val="000000"/>
                <w:kern w:val="0"/>
                <w:sz w:val="20"/>
                <w:szCs w:val="20"/>
                <w14:ligatures w14:val="none"/>
              </w:rPr>
            </w:pPr>
            <w:r w:rsidRPr="00D3230E">
              <w:rPr>
                <w:rFonts w:ascii="Times New Roman" w:eastAsia="Times New Roman" w:hAnsi="Times New Roman" w:cs="Times New Roman"/>
                <w:color w:val="000000"/>
                <w:kern w:val="0"/>
                <w:sz w:val="20"/>
                <w:szCs w:val="20"/>
                <w14:ligatures w14:val="none"/>
              </w:rPr>
              <w:t>BDFINANCE</w:t>
            </w:r>
          </w:p>
        </w:tc>
        <w:tc>
          <w:tcPr>
            <w:tcW w:w="558" w:type="pct"/>
            <w:tcBorders>
              <w:top w:val="nil"/>
              <w:left w:val="nil"/>
              <w:bottom w:val="single" w:sz="4" w:space="0" w:color="auto"/>
              <w:right w:val="single" w:sz="4" w:space="0" w:color="auto"/>
            </w:tcBorders>
            <w:shd w:val="clear" w:color="auto" w:fill="auto"/>
            <w:noWrap/>
            <w:vAlign w:val="bottom"/>
            <w:hideMark/>
          </w:tcPr>
          <w:p w14:paraId="76CF13A7" w14:textId="77777777" w:rsidR="00D3230E" w:rsidRPr="00D3230E" w:rsidRDefault="00D3230E" w:rsidP="00D3230E">
            <w:pPr>
              <w:spacing w:after="0" w:line="240" w:lineRule="auto"/>
              <w:jc w:val="right"/>
              <w:rPr>
                <w:rFonts w:ascii="Times New Roman" w:eastAsia="Times New Roman" w:hAnsi="Times New Roman" w:cs="Times New Roman"/>
                <w:color w:val="000000"/>
                <w:kern w:val="0"/>
                <w:sz w:val="20"/>
                <w:szCs w:val="20"/>
                <w14:ligatures w14:val="none"/>
              </w:rPr>
            </w:pPr>
            <w:r w:rsidRPr="00D3230E">
              <w:rPr>
                <w:rFonts w:ascii="Times New Roman" w:eastAsia="Times New Roman" w:hAnsi="Times New Roman" w:cs="Times New Roman"/>
                <w:color w:val="000000"/>
                <w:kern w:val="0"/>
                <w:sz w:val="20"/>
                <w:szCs w:val="20"/>
                <w14:ligatures w14:val="none"/>
              </w:rPr>
              <w:t>1.21</w:t>
            </w:r>
          </w:p>
        </w:tc>
        <w:tc>
          <w:tcPr>
            <w:tcW w:w="558" w:type="pct"/>
            <w:tcBorders>
              <w:top w:val="nil"/>
              <w:left w:val="nil"/>
              <w:bottom w:val="single" w:sz="4" w:space="0" w:color="auto"/>
              <w:right w:val="single" w:sz="4" w:space="0" w:color="auto"/>
            </w:tcBorders>
            <w:shd w:val="clear" w:color="auto" w:fill="auto"/>
            <w:noWrap/>
            <w:vAlign w:val="bottom"/>
            <w:hideMark/>
          </w:tcPr>
          <w:p w14:paraId="0131DD8A" w14:textId="77777777" w:rsidR="00D3230E" w:rsidRPr="00D3230E" w:rsidRDefault="00D3230E" w:rsidP="00D3230E">
            <w:pPr>
              <w:spacing w:after="0" w:line="240" w:lineRule="auto"/>
              <w:jc w:val="right"/>
              <w:rPr>
                <w:rFonts w:ascii="Times New Roman" w:eastAsia="Times New Roman" w:hAnsi="Times New Roman" w:cs="Times New Roman"/>
                <w:color w:val="000000"/>
                <w:kern w:val="0"/>
                <w:sz w:val="20"/>
                <w:szCs w:val="20"/>
                <w14:ligatures w14:val="none"/>
              </w:rPr>
            </w:pPr>
            <w:r w:rsidRPr="00D3230E">
              <w:rPr>
                <w:rFonts w:ascii="Times New Roman" w:eastAsia="Times New Roman" w:hAnsi="Times New Roman" w:cs="Times New Roman"/>
                <w:color w:val="000000"/>
                <w:kern w:val="0"/>
                <w:sz w:val="20"/>
                <w:szCs w:val="20"/>
                <w14:ligatures w14:val="none"/>
              </w:rPr>
              <w:t>1.14</w:t>
            </w:r>
          </w:p>
        </w:tc>
        <w:tc>
          <w:tcPr>
            <w:tcW w:w="558" w:type="pct"/>
            <w:tcBorders>
              <w:top w:val="nil"/>
              <w:left w:val="nil"/>
              <w:bottom w:val="single" w:sz="4" w:space="0" w:color="auto"/>
              <w:right w:val="single" w:sz="4" w:space="0" w:color="auto"/>
            </w:tcBorders>
            <w:shd w:val="clear" w:color="auto" w:fill="auto"/>
            <w:noWrap/>
            <w:vAlign w:val="bottom"/>
            <w:hideMark/>
          </w:tcPr>
          <w:p w14:paraId="710CB1F3" w14:textId="77777777" w:rsidR="00D3230E" w:rsidRPr="00D3230E" w:rsidRDefault="00D3230E" w:rsidP="00D3230E">
            <w:pPr>
              <w:spacing w:after="0" w:line="240" w:lineRule="auto"/>
              <w:jc w:val="right"/>
              <w:rPr>
                <w:rFonts w:ascii="Times New Roman" w:eastAsia="Times New Roman" w:hAnsi="Times New Roman" w:cs="Times New Roman"/>
                <w:color w:val="000000"/>
                <w:kern w:val="0"/>
                <w:sz w:val="20"/>
                <w:szCs w:val="20"/>
                <w14:ligatures w14:val="none"/>
              </w:rPr>
            </w:pPr>
            <w:r w:rsidRPr="00D3230E">
              <w:rPr>
                <w:rFonts w:ascii="Times New Roman" w:eastAsia="Times New Roman" w:hAnsi="Times New Roman" w:cs="Times New Roman"/>
                <w:color w:val="000000"/>
                <w:kern w:val="0"/>
                <w:sz w:val="20"/>
                <w:szCs w:val="20"/>
                <w14:ligatures w14:val="none"/>
              </w:rPr>
              <w:t>1.16</w:t>
            </w:r>
          </w:p>
        </w:tc>
        <w:tc>
          <w:tcPr>
            <w:tcW w:w="558" w:type="pct"/>
            <w:tcBorders>
              <w:top w:val="nil"/>
              <w:left w:val="nil"/>
              <w:bottom w:val="single" w:sz="4" w:space="0" w:color="auto"/>
              <w:right w:val="single" w:sz="4" w:space="0" w:color="auto"/>
            </w:tcBorders>
            <w:shd w:val="clear" w:color="auto" w:fill="auto"/>
            <w:noWrap/>
            <w:vAlign w:val="bottom"/>
            <w:hideMark/>
          </w:tcPr>
          <w:p w14:paraId="0F13A7AD" w14:textId="77777777" w:rsidR="00D3230E" w:rsidRPr="00D3230E" w:rsidRDefault="00D3230E" w:rsidP="00D3230E">
            <w:pPr>
              <w:spacing w:after="0" w:line="240" w:lineRule="auto"/>
              <w:jc w:val="right"/>
              <w:rPr>
                <w:rFonts w:ascii="Times New Roman" w:eastAsia="Times New Roman" w:hAnsi="Times New Roman" w:cs="Times New Roman"/>
                <w:color w:val="000000"/>
                <w:kern w:val="0"/>
                <w:sz w:val="20"/>
                <w:szCs w:val="20"/>
                <w14:ligatures w14:val="none"/>
              </w:rPr>
            </w:pPr>
            <w:r w:rsidRPr="00D3230E">
              <w:rPr>
                <w:rFonts w:ascii="Times New Roman" w:eastAsia="Times New Roman" w:hAnsi="Times New Roman" w:cs="Times New Roman"/>
                <w:color w:val="000000"/>
                <w:kern w:val="0"/>
                <w:sz w:val="20"/>
                <w:szCs w:val="20"/>
                <w14:ligatures w14:val="none"/>
              </w:rPr>
              <w:t>1.16</w:t>
            </w:r>
          </w:p>
        </w:tc>
        <w:tc>
          <w:tcPr>
            <w:tcW w:w="558" w:type="pct"/>
            <w:tcBorders>
              <w:top w:val="nil"/>
              <w:left w:val="nil"/>
              <w:bottom w:val="single" w:sz="4" w:space="0" w:color="auto"/>
              <w:right w:val="single" w:sz="4" w:space="0" w:color="auto"/>
            </w:tcBorders>
            <w:shd w:val="clear" w:color="auto" w:fill="auto"/>
            <w:noWrap/>
            <w:vAlign w:val="bottom"/>
            <w:hideMark/>
          </w:tcPr>
          <w:p w14:paraId="00144230" w14:textId="77777777" w:rsidR="00D3230E" w:rsidRPr="00D3230E" w:rsidRDefault="00D3230E" w:rsidP="00D3230E">
            <w:pPr>
              <w:spacing w:after="0" w:line="240" w:lineRule="auto"/>
              <w:jc w:val="right"/>
              <w:rPr>
                <w:rFonts w:ascii="Times New Roman" w:eastAsia="Times New Roman" w:hAnsi="Times New Roman" w:cs="Times New Roman"/>
                <w:color w:val="000000"/>
                <w:kern w:val="0"/>
                <w:sz w:val="20"/>
                <w:szCs w:val="20"/>
                <w14:ligatures w14:val="none"/>
              </w:rPr>
            </w:pPr>
            <w:r w:rsidRPr="00D3230E">
              <w:rPr>
                <w:rFonts w:ascii="Times New Roman" w:eastAsia="Times New Roman" w:hAnsi="Times New Roman" w:cs="Times New Roman"/>
                <w:color w:val="000000"/>
                <w:kern w:val="0"/>
                <w:sz w:val="20"/>
                <w:szCs w:val="20"/>
                <w14:ligatures w14:val="none"/>
              </w:rPr>
              <w:t>1.20</w:t>
            </w:r>
          </w:p>
        </w:tc>
        <w:tc>
          <w:tcPr>
            <w:tcW w:w="839" w:type="pct"/>
            <w:tcBorders>
              <w:top w:val="nil"/>
              <w:left w:val="nil"/>
              <w:bottom w:val="single" w:sz="4" w:space="0" w:color="auto"/>
              <w:right w:val="single" w:sz="4" w:space="0" w:color="auto"/>
            </w:tcBorders>
            <w:shd w:val="clear" w:color="auto" w:fill="auto"/>
            <w:noWrap/>
            <w:vAlign w:val="bottom"/>
            <w:hideMark/>
          </w:tcPr>
          <w:p w14:paraId="243BD09B" w14:textId="77777777" w:rsidR="00D3230E" w:rsidRPr="00D3230E" w:rsidRDefault="00D3230E" w:rsidP="00D3230E">
            <w:pPr>
              <w:spacing w:after="0" w:line="240" w:lineRule="auto"/>
              <w:jc w:val="right"/>
              <w:rPr>
                <w:rFonts w:ascii="Times New Roman" w:eastAsia="Times New Roman" w:hAnsi="Times New Roman" w:cs="Times New Roman"/>
                <w:b/>
                <w:bCs/>
                <w:color w:val="000000"/>
                <w:kern w:val="0"/>
                <w:sz w:val="20"/>
                <w:szCs w:val="20"/>
                <w14:ligatures w14:val="none"/>
              </w:rPr>
            </w:pPr>
            <w:r w:rsidRPr="00D3230E">
              <w:rPr>
                <w:rFonts w:ascii="Times New Roman" w:eastAsia="Times New Roman" w:hAnsi="Times New Roman" w:cs="Times New Roman"/>
                <w:b/>
                <w:bCs/>
                <w:color w:val="000000"/>
                <w:kern w:val="0"/>
                <w:sz w:val="20"/>
                <w:szCs w:val="20"/>
                <w14:ligatures w14:val="none"/>
              </w:rPr>
              <w:t>1.17</w:t>
            </w:r>
          </w:p>
        </w:tc>
      </w:tr>
      <w:tr w:rsidR="00D3230E" w:rsidRPr="00D3230E" w14:paraId="23DB7A92" w14:textId="77777777" w:rsidTr="00D3230E">
        <w:trPr>
          <w:trHeight w:val="288"/>
        </w:trPr>
        <w:tc>
          <w:tcPr>
            <w:tcW w:w="1372" w:type="pct"/>
            <w:tcBorders>
              <w:top w:val="nil"/>
              <w:left w:val="single" w:sz="4" w:space="0" w:color="auto"/>
              <w:bottom w:val="single" w:sz="4" w:space="0" w:color="auto"/>
              <w:right w:val="single" w:sz="4" w:space="0" w:color="auto"/>
            </w:tcBorders>
            <w:shd w:val="clear" w:color="auto" w:fill="auto"/>
            <w:noWrap/>
            <w:vAlign w:val="center"/>
            <w:hideMark/>
          </w:tcPr>
          <w:p w14:paraId="18766120" w14:textId="77777777" w:rsidR="00D3230E" w:rsidRPr="00D3230E" w:rsidRDefault="00D3230E" w:rsidP="00D3230E">
            <w:pPr>
              <w:spacing w:after="0" w:line="240" w:lineRule="auto"/>
              <w:rPr>
                <w:rFonts w:ascii="Times New Roman" w:eastAsia="Times New Roman" w:hAnsi="Times New Roman" w:cs="Times New Roman"/>
                <w:color w:val="000000"/>
                <w:kern w:val="0"/>
                <w:sz w:val="20"/>
                <w:szCs w:val="20"/>
                <w14:ligatures w14:val="none"/>
              </w:rPr>
            </w:pPr>
            <w:r w:rsidRPr="00D3230E">
              <w:rPr>
                <w:rFonts w:ascii="Times New Roman" w:eastAsia="Times New Roman" w:hAnsi="Times New Roman" w:cs="Times New Roman"/>
                <w:color w:val="000000"/>
                <w:kern w:val="0"/>
                <w:sz w:val="20"/>
                <w:szCs w:val="20"/>
                <w14:ligatures w14:val="none"/>
              </w:rPr>
              <w:t>LANKABAFIN</w:t>
            </w:r>
          </w:p>
        </w:tc>
        <w:tc>
          <w:tcPr>
            <w:tcW w:w="558" w:type="pct"/>
            <w:tcBorders>
              <w:top w:val="nil"/>
              <w:left w:val="nil"/>
              <w:bottom w:val="single" w:sz="4" w:space="0" w:color="auto"/>
              <w:right w:val="single" w:sz="4" w:space="0" w:color="auto"/>
            </w:tcBorders>
            <w:shd w:val="clear" w:color="auto" w:fill="auto"/>
            <w:noWrap/>
            <w:vAlign w:val="bottom"/>
            <w:hideMark/>
          </w:tcPr>
          <w:p w14:paraId="1078B7E8" w14:textId="77777777" w:rsidR="00D3230E" w:rsidRPr="00D3230E" w:rsidRDefault="00D3230E" w:rsidP="00D3230E">
            <w:pPr>
              <w:spacing w:after="0" w:line="240" w:lineRule="auto"/>
              <w:jc w:val="right"/>
              <w:rPr>
                <w:rFonts w:ascii="Times New Roman" w:eastAsia="Times New Roman" w:hAnsi="Times New Roman" w:cs="Times New Roman"/>
                <w:color w:val="000000"/>
                <w:kern w:val="0"/>
                <w:sz w:val="20"/>
                <w:szCs w:val="20"/>
                <w14:ligatures w14:val="none"/>
              </w:rPr>
            </w:pPr>
            <w:r w:rsidRPr="00D3230E">
              <w:rPr>
                <w:rFonts w:ascii="Times New Roman" w:eastAsia="Times New Roman" w:hAnsi="Times New Roman" w:cs="Times New Roman"/>
                <w:color w:val="000000"/>
                <w:kern w:val="0"/>
                <w:sz w:val="20"/>
                <w:szCs w:val="20"/>
                <w14:ligatures w14:val="none"/>
              </w:rPr>
              <w:t>1.21</w:t>
            </w:r>
          </w:p>
        </w:tc>
        <w:tc>
          <w:tcPr>
            <w:tcW w:w="558" w:type="pct"/>
            <w:tcBorders>
              <w:top w:val="nil"/>
              <w:left w:val="nil"/>
              <w:bottom w:val="single" w:sz="4" w:space="0" w:color="auto"/>
              <w:right w:val="single" w:sz="4" w:space="0" w:color="auto"/>
            </w:tcBorders>
            <w:shd w:val="clear" w:color="auto" w:fill="auto"/>
            <w:noWrap/>
            <w:vAlign w:val="bottom"/>
            <w:hideMark/>
          </w:tcPr>
          <w:p w14:paraId="02340A5D" w14:textId="77777777" w:rsidR="00D3230E" w:rsidRPr="00D3230E" w:rsidRDefault="00D3230E" w:rsidP="00D3230E">
            <w:pPr>
              <w:spacing w:after="0" w:line="240" w:lineRule="auto"/>
              <w:jc w:val="right"/>
              <w:rPr>
                <w:rFonts w:ascii="Times New Roman" w:eastAsia="Times New Roman" w:hAnsi="Times New Roman" w:cs="Times New Roman"/>
                <w:color w:val="000000"/>
                <w:kern w:val="0"/>
                <w:sz w:val="20"/>
                <w:szCs w:val="20"/>
                <w14:ligatures w14:val="none"/>
              </w:rPr>
            </w:pPr>
            <w:r w:rsidRPr="00D3230E">
              <w:rPr>
                <w:rFonts w:ascii="Times New Roman" w:eastAsia="Times New Roman" w:hAnsi="Times New Roman" w:cs="Times New Roman"/>
                <w:color w:val="000000"/>
                <w:kern w:val="0"/>
                <w:sz w:val="20"/>
                <w:szCs w:val="20"/>
                <w14:ligatures w14:val="none"/>
              </w:rPr>
              <w:t>0.97</w:t>
            </w:r>
          </w:p>
        </w:tc>
        <w:tc>
          <w:tcPr>
            <w:tcW w:w="558" w:type="pct"/>
            <w:tcBorders>
              <w:top w:val="nil"/>
              <w:left w:val="nil"/>
              <w:bottom w:val="single" w:sz="4" w:space="0" w:color="auto"/>
              <w:right w:val="single" w:sz="4" w:space="0" w:color="auto"/>
            </w:tcBorders>
            <w:shd w:val="clear" w:color="auto" w:fill="auto"/>
            <w:noWrap/>
            <w:vAlign w:val="bottom"/>
            <w:hideMark/>
          </w:tcPr>
          <w:p w14:paraId="217E456A" w14:textId="77777777" w:rsidR="00D3230E" w:rsidRPr="00D3230E" w:rsidRDefault="00D3230E" w:rsidP="00D3230E">
            <w:pPr>
              <w:spacing w:after="0" w:line="240" w:lineRule="auto"/>
              <w:jc w:val="right"/>
              <w:rPr>
                <w:rFonts w:ascii="Times New Roman" w:eastAsia="Times New Roman" w:hAnsi="Times New Roman" w:cs="Times New Roman"/>
                <w:color w:val="000000"/>
                <w:kern w:val="0"/>
                <w:sz w:val="20"/>
                <w:szCs w:val="20"/>
                <w14:ligatures w14:val="none"/>
              </w:rPr>
            </w:pPr>
            <w:r w:rsidRPr="00D3230E">
              <w:rPr>
                <w:rFonts w:ascii="Times New Roman" w:eastAsia="Times New Roman" w:hAnsi="Times New Roman" w:cs="Times New Roman"/>
                <w:color w:val="000000"/>
                <w:kern w:val="0"/>
                <w:sz w:val="20"/>
                <w:szCs w:val="20"/>
                <w14:ligatures w14:val="none"/>
              </w:rPr>
              <w:t>1.12</w:t>
            </w:r>
          </w:p>
        </w:tc>
        <w:tc>
          <w:tcPr>
            <w:tcW w:w="558" w:type="pct"/>
            <w:tcBorders>
              <w:top w:val="nil"/>
              <w:left w:val="nil"/>
              <w:bottom w:val="single" w:sz="4" w:space="0" w:color="auto"/>
              <w:right w:val="single" w:sz="4" w:space="0" w:color="auto"/>
            </w:tcBorders>
            <w:shd w:val="clear" w:color="auto" w:fill="auto"/>
            <w:noWrap/>
            <w:vAlign w:val="bottom"/>
            <w:hideMark/>
          </w:tcPr>
          <w:p w14:paraId="0439ACC2" w14:textId="77777777" w:rsidR="00D3230E" w:rsidRPr="00D3230E" w:rsidRDefault="00D3230E" w:rsidP="00D3230E">
            <w:pPr>
              <w:spacing w:after="0" w:line="240" w:lineRule="auto"/>
              <w:jc w:val="right"/>
              <w:rPr>
                <w:rFonts w:ascii="Times New Roman" w:eastAsia="Times New Roman" w:hAnsi="Times New Roman" w:cs="Times New Roman"/>
                <w:color w:val="000000"/>
                <w:kern w:val="0"/>
                <w:sz w:val="20"/>
                <w:szCs w:val="20"/>
                <w14:ligatures w14:val="none"/>
              </w:rPr>
            </w:pPr>
            <w:r w:rsidRPr="00D3230E">
              <w:rPr>
                <w:rFonts w:ascii="Times New Roman" w:eastAsia="Times New Roman" w:hAnsi="Times New Roman" w:cs="Times New Roman"/>
                <w:color w:val="000000"/>
                <w:kern w:val="0"/>
                <w:sz w:val="20"/>
                <w:szCs w:val="20"/>
                <w14:ligatures w14:val="none"/>
              </w:rPr>
              <w:t>1.14</w:t>
            </w:r>
          </w:p>
        </w:tc>
        <w:tc>
          <w:tcPr>
            <w:tcW w:w="558" w:type="pct"/>
            <w:tcBorders>
              <w:top w:val="nil"/>
              <w:left w:val="nil"/>
              <w:bottom w:val="single" w:sz="4" w:space="0" w:color="auto"/>
              <w:right w:val="single" w:sz="4" w:space="0" w:color="auto"/>
            </w:tcBorders>
            <w:shd w:val="clear" w:color="auto" w:fill="auto"/>
            <w:noWrap/>
            <w:vAlign w:val="bottom"/>
            <w:hideMark/>
          </w:tcPr>
          <w:p w14:paraId="33A55044" w14:textId="77777777" w:rsidR="00D3230E" w:rsidRPr="00D3230E" w:rsidRDefault="00D3230E" w:rsidP="00D3230E">
            <w:pPr>
              <w:spacing w:after="0" w:line="240" w:lineRule="auto"/>
              <w:jc w:val="right"/>
              <w:rPr>
                <w:rFonts w:ascii="Times New Roman" w:eastAsia="Times New Roman" w:hAnsi="Times New Roman" w:cs="Times New Roman"/>
                <w:color w:val="000000"/>
                <w:kern w:val="0"/>
                <w:sz w:val="20"/>
                <w:szCs w:val="20"/>
                <w14:ligatures w14:val="none"/>
              </w:rPr>
            </w:pPr>
            <w:r w:rsidRPr="00D3230E">
              <w:rPr>
                <w:rFonts w:ascii="Times New Roman" w:eastAsia="Times New Roman" w:hAnsi="Times New Roman" w:cs="Times New Roman"/>
                <w:color w:val="000000"/>
                <w:kern w:val="0"/>
                <w:sz w:val="20"/>
                <w:szCs w:val="20"/>
                <w14:ligatures w14:val="none"/>
              </w:rPr>
              <w:t>1.11</w:t>
            </w:r>
          </w:p>
        </w:tc>
        <w:tc>
          <w:tcPr>
            <w:tcW w:w="839" w:type="pct"/>
            <w:tcBorders>
              <w:top w:val="nil"/>
              <w:left w:val="nil"/>
              <w:bottom w:val="single" w:sz="4" w:space="0" w:color="auto"/>
              <w:right w:val="single" w:sz="4" w:space="0" w:color="auto"/>
            </w:tcBorders>
            <w:shd w:val="clear" w:color="auto" w:fill="auto"/>
            <w:noWrap/>
            <w:vAlign w:val="bottom"/>
            <w:hideMark/>
          </w:tcPr>
          <w:p w14:paraId="6805069C" w14:textId="77777777" w:rsidR="00D3230E" w:rsidRPr="00D3230E" w:rsidRDefault="00D3230E" w:rsidP="00D3230E">
            <w:pPr>
              <w:spacing w:after="0" w:line="240" w:lineRule="auto"/>
              <w:jc w:val="right"/>
              <w:rPr>
                <w:rFonts w:ascii="Times New Roman" w:eastAsia="Times New Roman" w:hAnsi="Times New Roman" w:cs="Times New Roman"/>
                <w:b/>
                <w:bCs/>
                <w:color w:val="000000"/>
                <w:kern w:val="0"/>
                <w:sz w:val="20"/>
                <w:szCs w:val="20"/>
                <w14:ligatures w14:val="none"/>
              </w:rPr>
            </w:pPr>
            <w:r w:rsidRPr="00D3230E">
              <w:rPr>
                <w:rFonts w:ascii="Times New Roman" w:eastAsia="Times New Roman" w:hAnsi="Times New Roman" w:cs="Times New Roman"/>
                <w:b/>
                <w:bCs/>
                <w:color w:val="000000"/>
                <w:kern w:val="0"/>
                <w:sz w:val="20"/>
                <w:szCs w:val="20"/>
                <w14:ligatures w14:val="none"/>
              </w:rPr>
              <w:t>1.11</w:t>
            </w:r>
          </w:p>
        </w:tc>
      </w:tr>
      <w:tr w:rsidR="00D3230E" w:rsidRPr="00D3230E" w14:paraId="3D355C2A" w14:textId="77777777" w:rsidTr="00D3230E">
        <w:trPr>
          <w:trHeight w:val="288"/>
        </w:trPr>
        <w:tc>
          <w:tcPr>
            <w:tcW w:w="1372" w:type="pct"/>
            <w:tcBorders>
              <w:top w:val="nil"/>
              <w:left w:val="single" w:sz="4" w:space="0" w:color="auto"/>
              <w:bottom w:val="single" w:sz="4" w:space="0" w:color="auto"/>
              <w:right w:val="single" w:sz="4" w:space="0" w:color="auto"/>
            </w:tcBorders>
            <w:shd w:val="clear" w:color="auto" w:fill="auto"/>
            <w:vAlign w:val="center"/>
            <w:hideMark/>
          </w:tcPr>
          <w:p w14:paraId="35F9FC18" w14:textId="77777777" w:rsidR="00D3230E" w:rsidRPr="00D3230E" w:rsidRDefault="00D3230E" w:rsidP="00D3230E">
            <w:pPr>
              <w:spacing w:after="0" w:line="240" w:lineRule="auto"/>
              <w:rPr>
                <w:rFonts w:ascii="Times New Roman" w:eastAsia="Times New Roman" w:hAnsi="Times New Roman" w:cs="Times New Roman"/>
                <w:color w:val="000000"/>
                <w:kern w:val="0"/>
                <w:sz w:val="20"/>
                <w:szCs w:val="20"/>
                <w14:ligatures w14:val="none"/>
              </w:rPr>
            </w:pPr>
            <w:r w:rsidRPr="00D3230E">
              <w:rPr>
                <w:rFonts w:ascii="Times New Roman" w:eastAsia="Times New Roman" w:hAnsi="Times New Roman" w:cs="Times New Roman"/>
                <w:color w:val="000000"/>
                <w:kern w:val="0"/>
                <w:sz w:val="20"/>
                <w:szCs w:val="20"/>
                <w14:ligatures w14:val="none"/>
              </w:rPr>
              <w:t>NHFIL</w:t>
            </w:r>
          </w:p>
        </w:tc>
        <w:tc>
          <w:tcPr>
            <w:tcW w:w="558" w:type="pct"/>
            <w:tcBorders>
              <w:top w:val="nil"/>
              <w:left w:val="nil"/>
              <w:bottom w:val="single" w:sz="4" w:space="0" w:color="auto"/>
              <w:right w:val="single" w:sz="4" w:space="0" w:color="auto"/>
            </w:tcBorders>
            <w:shd w:val="clear" w:color="auto" w:fill="auto"/>
            <w:noWrap/>
            <w:vAlign w:val="bottom"/>
            <w:hideMark/>
          </w:tcPr>
          <w:p w14:paraId="52490261" w14:textId="77777777" w:rsidR="00D3230E" w:rsidRPr="00D3230E" w:rsidRDefault="00D3230E" w:rsidP="00D3230E">
            <w:pPr>
              <w:spacing w:after="0" w:line="240" w:lineRule="auto"/>
              <w:jc w:val="right"/>
              <w:rPr>
                <w:rFonts w:ascii="Times New Roman" w:eastAsia="Times New Roman" w:hAnsi="Times New Roman" w:cs="Times New Roman"/>
                <w:color w:val="000000"/>
                <w:kern w:val="0"/>
                <w:sz w:val="20"/>
                <w:szCs w:val="20"/>
                <w14:ligatures w14:val="none"/>
              </w:rPr>
            </w:pPr>
            <w:r w:rsidRPr="00D3230E">
              <w:rPr>
                <w:rFonts w:ascii="Times New Roman" w:eastAsia="Times New Roman" w:hAnsi="Times New Roman" w:cs="Times New Roman"/>
                <w:color w:val="000000"/>
                <w:kern w:val="0"/>
                <w:sz w:val="20"/>
                <w:szCs w:val="20"/>
                <w14:ligatures w14:val="none"/>
              </w:rPr>
              <w:t>0.47</w:t>
            </w:r>
          </w:p>
        </w:tc>
        <w:tc>
          <w:tcPr>
            <w:tcW w:w="558" w:type="pct"/>
            <w:tcBorders>
              <w:top w:val="nil"/>
              <w:left w:val="nil"/>
              <w:bottom w:val="single" w:sz="4" w:space="0" w:color="auto"/>
              <w:right w:val="single" w:sz="4" w:space="0" w:color="auto"/>
            </w:tcBorders>
            <w:shd w:val="clear" w:color="auto" w:fill="auto"/>
            <w:noWrap/>
            <w:vAlign w:val="bottom"/>
            <w:hideMark/>
          </w:tcPr>
          <w:p w14:paraId="55ED1F06" w14:textId="77777777" w:rsidR="00D3230E" w:rsidRPr="00D3230E" w:rsidRDefault="00D3230E" w:rsidP="00D3230E">
            <w:pPr>
              <w:spacing w:after="0" w:line="240" w:lineRule="auto"/>
              <w:jc w:val="right"/>
              <w:rPr>
                <w:rFonts w:ascii="Times New Roman" w:eastAsia="Times New Roman" w:hAnsi="Times New Roman" w:cs="Times New Roman"/>
                <w:color w:val="000000"/>
                <w:kern w:val="0"/>
                <w:sz w:val="20"/>
                <w:szCs w:val="20"/>
                <w14:ligatures w14:val="none"/>
              </w:rPr>
            </w:pPr>
            <w:r w:rsidRPr="00D3230E">
              <w:rPr>
                <w:rFonts w:ascii="Times New Roman" w:eastAsia="Times New Roman" w:hAnsi="Times New Roman" w:cs="Times New Roman"/>
                <w:color w:val="000000"/>
                <w:kern w:val="0"/>
                <w:sz w:val="20"/>
                <w:szCs w:val="20"/>
                <w14:ligatures w14:val="none"/>
              </w:rPr>
              <w:t>0.35</w:t>
            </w:r>
          </w:p>
        </w:tc>
        <w:tc>
          <w:tcPr>
            <w:tcW w:w="558" w:type="pct"/>
            <w:tcBorders>
              <w:top w:val="nil"/>
              <w:left w:val="nil"/>
              <w:bottom w:val="single" w:sz="4" w:space="0" w:color="auto"/>
              <w:right w:val="single" w:sz="4" w:space="0" w:color="auto"/>
            </w:tcBorders>
            <w:shd w:val="clear" w:color="auto" w:fill="auto"/>
            <w:noWrap/>
            <w:vAlign w:val="bottom"/>
            <w:hideMark/>
          </w:tcPr>
          <w:p w14:paraId="04CC1694" w14:textId="77777777" w:rsidR="00D3230E" w:rsidRPr="00D3230E" w:rsidRDefault="00D3230E" w:rsidP="00D3230E">
            <w:pPr>
              <w:spacing w:after="0" w:line="240" w:lineRule="auto"/>
              <w:jc w:val="right"/>
              <w:rPr>
                <w:rFonts w:ascii="Times New Roman" w:eastAsia="Times New Roman" w:hAnsi="Times New Roman" w:cs="Times New Roman"/>
                <w:color w:val="000000"/>
                <w:kern w:val="0"/>
                <w:sz w:val="20"/>
                <w:szCs w:val="20"/>
                <w14:ligatures w14:val="none"/>
              </w:rPr>
            </w:pPr>
            <w:r w:rsidRPr="00D3230E">
              <w:rPr>
                <w:rFonts w:ascii="Times New Roman" w:eastAsia="Times New Roman" w:hAnsi="Times New Roman" w:cs="Times New Roman"/>
                <w:color w:val="000000"/>
                <w:kern w:val="0"/>
                <w:sz w:val="20"/>
                <w:szCs w:val="20"/>
                <w14:ligatures w14:val="none"/>
              </w:rPr>
              <w:t>0.19</w:t>
            </w:r>
          </w:p>
        </w:tc>
        <w:tc>
          <w:tcPr>
            <w:tcW w:w="558" w:type="pct"/>
            <w:tcBorders>
              <w:top w:val="nil"/>
              <w:left w:val="nil"/>
              <w:bottom w:val="single" w:sz="4" w:space="0" w:color="auto"/>
              <w:right w:val="single" w:sz="4" w:space="0" w:color="auto"/>
            </w:tcBorders>
            <w:shd w:val="clear" w:color="auto" w:fill="auto"/>
            <w:noWrap/>
            <w:vAlign w:val="bottom"/>
            <w:hideMark/>
          </w:tcPr>
          <w:p w14:paraId="248AE6BC" w14:textId="77777777" w:rsidR="00D3230E" w:rsidRPr="00D3230E" w:rsidRDefault="00D3230E" w:rsidP="00D3230E">
            <w:pPr>
              <w:spacing w:after="0" w:line="240" w:lineRule="auto"/>
              <w:jc w:val="right"/>
              <w:rPr>
                <w:rFonts w:ascii="Times New Roman" w:eastAsia="Times New Roman" w:hAnsi="Times New Roman" w:cs="Times New Roman"/>
                <w:color w:val="000000"/>
                <w:kern w:val="0"/>
                <w:sz w:val="20"/>
                <w:szCs w:val="20"/>
                <w14:ligatures w14:val="none"/>
              </w:rPr>
            </w:pPr>
            <w:r w:rsidRPr="00D3230E">
              <w:rPr>
                <w:rFonts w:ascii="Times New Roman" w:eastAsia="Times New Roman" w:hAnsi="Times New Roman" w:cs="Times New Roman"/>
                <w:color w:val="000000"/>
                <w:kern w:val="0"/>
                <w:sz w:val="20"/>
                <w:szCs w:val="20"/>
                <w14:ligatures w14:val="none"/>
              </w:rPr>
              <w:t>0.32</w:t>
            </w:r>
          </w:p>
        </w:tc>
        <w:tc>
          <w:tcPr>
            <w:tcW w:w="558" w:type="pct"/>
            <w:tcBorders>
              <w:top w:val="nil"/>
              <w:left w:val="nil"/>
              <w:bottom w:val="single" w:sz="4" w:space="0" w:color="auto"/>
              <w:right w:val="single" w:sz="4" w:space="0" w:color="auto"/>
            </w:tcBorders>
            <w:shd w:val="clear" w:color="auto" w:fill="auto"/>
            <w:noWrap/>
            <w:vAlign w:val="bottom"/>
            <w:hideMark/>
          </w:tcPr>
          <w:p w14:paraId="7FC29242" w14:textId="77777777" w:rsidR="00D3230E" w:rsidRPr="00D3230E" w:rsidRDefault="00D3230E" w:rsidP="00D3230E">
            <w:pPr>
              <w:spacing w:after="0" w:line="240" w:lineRule="auto"/>
              <w:jc w:val="right"/>
              <w:rPr>
                <w:rFonts w:ascii="Times New Roman" w:eastAsia="Times New Roman" w:hAnsi="Times New Roman" w:cs="Times New Roman"/>
                <w:color w:val="000000"/>
                <w:kern w:val="0"/>
                <w:sz w:val="20"/>
                <w:szCs w:val="20"/>
                <w14:ligatures w14:val="none"/>
              </w:rPr>
            </w:pPr>
            <w:r w:rsidRPr="00D3230E">
              <w:rPr>
                <w:rFonts w:ascii="Times New Roman" w:eastAsia="Times New Roman" w:hAnsi="Times New Roman" w:cs="Times New Roman"/>
                <w:color w:val="000000"/>
                <w:kern w:val="0"/>
                <w:sz w:val="20"/>
                <w:szCs w:val="20"/>
                <w14:ligatures w14:val="none"/>
              </w:rPr>
              <w:t>0.20</w:t>
            </w:r>
          </w:p>
        </w:tc>
        <w:tc>
          <w:tcPr>
            <w:tcW w:w="839" w:type="pct"/>
            <w:tcBorders>
              <w:top w:val="nil"/>
              <w:left w:val="nil"/>
              <w:bottom w:val="single" w:sz="4" w:space="0" w:color="auto"/>
              <w:right w:val="single" w:sz="4" w:space="0" w:color="auto"/>
            </w:tcBorders>
            <w:shd w:val="clear" w:color="auto" w:fill="auto"/>
            <w:noWrap/>
            <w:vAlign w:val="bottom"/>
            <w:hideMark/>
          </w:tcPr>
          <w:p w14:paraId="6671F79E" w14:textId="77777777" w:rsidR="00D3230E" w:rsidRPr="00D3230E" w:rsidRDefault="00D3230E" w:rsidP="00D3230E">
            <w:pPr>
              <w:spacing w:after="0" w:line="240" w:lineRule="auto"/>
              <w:jc w:val="right"/>
              <w:rPr>
                <w:rFonts w:ascii="Times New Roman" w:eastAsia="Times New Roman" w:hAnsi="Times New Roman" w:cs="Times New Roman"/>
                <w:b/>
                <w:bCs/>
                <w:color w:val="000000"/>
                <w:kern w:val="0"/>
                <w:sz w:val="20"/>
                <w:szCs w:val="20"/>
                <w14:ligatures w14:val="none"/>
              </w:rPr>
            </w:pPr>
            <w:r w:rsidRPr="00D3230E">
              <w:rPr>
                <w:rFonts w:ascii="Times New Roman" w:eastAsia="Times New Roman" w:hAnsi="Times New Roman" w:cs="Times New Roman"/>
                <w:b/>
                <w:bCs/>
                <w:color w:val="000000"/>
                <w:kern w:val="0"/>
                <w:sz w:val="20"/>
                <w:szCs w:val="20"/>
                <w14:ligatures w14:val="none"/>
              </w:rPr>
              <w:t>0.31</w:t>
            </w:r>
          </w:p>
        </w:tc>
      </w:tr>
      <w:tr w:rsidR="00D3230E" w:rsidRPr="00D3230E" w14:paraId="3430864D" w14:textId="77777777" w:rsidTr="00D3230E">
        <w:trPr>
          <w:trHeight w:val="288"/>
        </w:trPr>
        <w:tc>
          <w:tcPr>
            <w:tcW w:w="1372" w:type="pct"/>
            <w:tcBorders>
              <w:top w:val="nil"/>
              <w:left w:val="single" w:sz="4" w:space="0" w:color="auto"/>
              <w:bottom w:val="single" w:sz="4" w:space="0" w:color="auto"/>
              <w:right w:val="single" w:sz="4" w:space="0" w:color="auto"/>
            </w:tcBorders>
            <w:shd w:val="clear" w:color="auto" w:fill="auto"/>
            <w:vAlign w:val="center"/>
            <w:hideMark/>
          </w:tcPr>
          <w:p w14:paraId="431D8316" w14:textId="77777777" w:rsidR="00D3230E" w:rsidRPr="00D3230E" w:rsidRDefault="00D3230E" w:rsidP="00D3230E">
            <w:pPr>
              <w:spacing w:after="0" w:line="240" w:lineRule="auto"/>
              <w:rPr>
                <w:rFonts w:ascii="Times New Roman" w:eastAsia="Times New Roman" w:hAnsi="Times New Roman" w:cs="Times New Roman"/>
                <w:color w:val="000000"/>
                <w:kern w:val="0"/>
                <w:sz w:val="20"/>
                <w:szCs w:val="20"/>
                <w14:ligatures w14:val="none"/>
              </w:rPr>
            </w:pPr>
            <w:r w:rsidRPr="00D3230E">
              <w:rPr>
                <w:rFonts w:ascii="Times New Roman" w:eastAsia="Times New Roman" w:hAnsi="Times New Roman" w:cs="Times New Roman"/>
                <w:color w:val="000000"/>
                <w:kern w:val="0"/>
                <w:sz w:val="20"/>
                <w:szCs w:val="20"/>
                <w14:ligatures w14:val="none"/>
              </w:rPr>
              <w:t>UNITEDFIN</w:t>
            </w:r>
          </w:p>
        </w:tc>
        <w:tc>
          <w:tcPr>
            <w:tcW w:w="558" w:type="pct"/>
            <w:tcBorders>
              <w:top w:val="nil"/>
              <w:left w:val="nil"/>
              <w:bottom w:val="single" w:sz="4" w:space="0" w:color="auto"/>
              <w:right w:val="single" w:sz="4" w:space="0" w:color="auto"/>
            </w:tcBorders>
            <w:shd w:val="clear" w:color="auto" w:fill="auto"/>
            <w:noWrap/>
            <w:vAlign w:val="bottom"/>
            <w:hideMark/>
          </w:tcPr>
          <w:p w14:paraId="5E3AB5F0" w14:textId="77777777" w:rsidR="00D3230E" w:rsidRPr="00D3230E" w:rsidRDefault="00D3230E" w:rsidP="00D3230E">
            <w:pPr>
              <w:spacing w:after="0" w:line="240" w:lineRule="auto"/>
              <w:jc w:val="right"/>
              <w:rPr>
                <w:rFonts w:ascii="Times New Roman" w:eastAsia="Times New Roman" w:hAnsi="Times New Roman" w:cs="Times New Roman"/>
                <w:color w:val="000000"/>
                <w:kern w:val="0"/>
                <w:sz w:val="20"/>
                <w:szCs w:val="20"/>
                <w14:ligatures w14:val="none"/>
              </w:rPr>
            </w:pPr>
            <w:r w:rsidRPr="00D3230E">
              <w:rPr>
                <w:rFonts w:ascii="Times New Roman" w:eastAsia="Times New Roman" w:hAnsi="Times New Roman" w:cs="Times New Roman"/>
                <w:color w:val="000000"/>
                <w:kern w:val="0"/>
                <w:sz w:val="20"/>
                <w:szCs w:val="20"/>
                <w14:ligatures w14:val="none"/>
              </w:rPr>
              <w:t>0.51</w:t>
            </w:r>
          </w:p>
        </w:tc>
        <w:tc>
          <w:tcPr>
            <w:tcW w:w="558" w:type="pct"/>
            <w:tcBorders>
              <w:top w:val="nil"/>
              <w:left w:val="nil"/>
              <w:bottom w:val="single" w:sz="4" w:space="0" w:color="auto"/>
              <w:right w:val="single" w:sz="4" w:space="0" w:color="auto"/>
            </w:tcBorders>
            <w:shd w:val="clear" w:color="auto" w:fill="auto"/>
            <w:noWrap/>
            <w:vAlign w:val="bottom"/>
            <w:hideMark/>
          </w:tcPr>
          <w:p w14:paraId="0D6294F4" w14:textId="77777777" w:rsidR="00D3230E" w:rsidRPr="00D3230E" w:rsidRDefault="00D3230E" w:rsidP="00D3230E">
            <w:pPr>
              <w:spacing w:after="0" w:line="240" w:lineRule="auto"/>
              <w:jc w:val="right"/>
              <w:rPr>
                <w:rFonts w:ascii="Times New Roman" w:eastAsia="Times New Roman" w:hAnsi="Times New Roman" w:cs="Times New Roman"/>
                <w:color w:val="000000"/>
                <w:kern w:val="0"/>
                <w:sz w:val="20"/>
                <w:szCs w:val="20"/>
                <w14:ligatures w14:val="none"/>
              </w:rPr>
            </w:pPr>
            <w:r w:rsidRPr="00D3230E">
              <w:rPr>
                <w:rFonts w:ascii="Times New Roman" w:eastAsia="Times New Roman" w:hAnsi="Times New Roman" w:cs="Times New Roman"/>
                <w:color w:val="000000"/>
                <w:kern w:val="0"/>
                <w:sz w:val="20"/>
                <w:szCs w:val="20"/>
                <w14:ligatures w14:val="none"/>
              </w:rPr>
              <w:t>0.51</w:t>
            </w:r>
          </w:p>
        </w:tc>
        <w:tc>
          <w:tcPr>
            <w:tcW w:w="558" w:type="pct"/>
            <w:tcBorders>
              <w:top w:val="nil"/>
              <w:left w:val="nil"/>
              <w:bottom w:val="single" w:sz="4" w:space="0" w:color="auto"/>
              <w:right w:val="single" w:sz="4" w:space="0" w:color="auto"/>
            </w:tcBorders>
            <w:shd w:val="clear" w:color="auto" w:fill="auto"/>
            <w:noWrap/>
            <w:vAlign w:val="bottom"/>
            <w:hideMark/>
          </w:tcPr>
          <w:p w14:paraId="19F9032C" w14:textId="77777777" w:rsidR="00D3230E" w:rsidRPr="00D3230E" w:rsidRDefault="00D3230E" w:rsidP="00D3230E">
            <w:pPr>
              <w:spacing w:after="0" w:line="240" w:lineRule="auto"/>
              <w:jc w:val="right"/>
              <w:rPr>
                <w:rFonts w:ascii="Times New Roman" w:eastAsia="Times New Roman" w:hAnsi="Times New Roman" w:cs="Times New Roman"/>
                <w:color w:val="000000"/>
                <w:kern w:val="0"/>
                <w:sz w:val="20"/>
                <w:szCs w:val="20"/>
                <w14:ligatures w14:val="none"/>
              </w:rPr>
            </w:pPr>
            <w:r w:rsidRPr="00D3230E">
              <w:rPr>
                <w:rFonts w:ascii="Times New Roman" w:eastAsia="Times New Roman" w:hAnsi="Times New Roman" w:cs="Times New Roman"/>
                <w:color w:val="000000"/>
                <w:kern w:val="0"/>
                <w:sz w:val="20"/>
                <w:szCs w:val="20"/>
                <w14:ligatures w14:val="none"/>
              </w:rPr>
              <w:t>0.12</w:t>
            </w:r>
          </w:p>
        </w:tc>
        <w:tc>
          <w:tcPr>
            <w:tcW w:w="558" w:type="pct"/>
            <w:tcBorders>
              <w:top w:val="nil"/>
              <w:left w:val="nil"/>
              <w:bottom w:val="single" w:sz="4" w:space="0" w:color="auto"/>
              <w:right w:val="single" w:sz="4" w:space="0" w:color="auto"/>
            </w:tcBorders>
            <w:shd w:val="clear" w:color="auto" w:fill="auto"/>
            <w:noWrap/>
            <w:vAlign w:val="bottom"/>
            <w:hideMark/>
          </w:tcPr>
          <w:p w14:paraId="00FB811C" w14:textId="77777777" w:rsidR="00D3230E" w:rsidRPr="00D3230E" w:rsidRDefault="00D3230E" w:rsidP="00D3230E">
            <w:pPr>
              <w:spacing w:after="0" w:line="240" w:lineRule="auto"/>
              <w:jc w:val="right"/>
              <w:rPr>
                <w:rFonts w:ascii="Times New Roman" w:eastAsia="Times New Roman" w:hAnsi="Times New Roman" w:cs="Times New Roman"/>
                <w:color w:val="000000"/>
                <w:kern w:val="0"/>
                <w:sz w:val="20"/>
                <w:szCs w:val="20"/>
                <w14:ligatures w14:val="none"/>
              </w:rPr>
            </w:pPr>
            <w:r w:rsidRPr="00D3230E">
              <w:rPr>
                <w:rFonts w:ascii="Times New Roman" w:eastAsia="Times New Roman" w:hAnsi="Times New Roman" w:cs="Times New Roman"/>
                <w:color w:val="000000"/>
                <w:kern w:val="0"/>
                <w:sz w:val="20"/>
                <w:szCs w:val="20"/>
                <w14:ligatures w14:val="none"/>
              </w:rPr>
              <w:t>0.12</w:t>
            </w:r>
          </w:p>
        </w:tc>
        <w:tc>
          <w:tcPr>
            <w:tcW w:w="558" w:type="pct"/>
            <w:tcBorders>
              <w:top w:val="nil"/>
              <w:left w:val="nil"/>
              <w:bottom w:val="single" w:sz="4" w:space="0" w:color="auto"/>
              <w:right w:val="single" w:sz="4" w:space="0" w:color="auto"/>
            </w:tcBorders>
            <w:shd w:val="clear" w:color="auto" w:fill="auto"/>
            <w:noWrap/>
            <w:vAlign w:val="bottom"/>
            <w:hideMark/>
          </w:tcPr>
          <w:p w14:paraId="4B94C5A5" w14:textId="77777777" w:rsidR="00D3230E" w:rsidRPr="00D3230E" w:rsidRDefault="00D3230E" w:rsidP="00D3230E">
            <w:pPr>
              <w:spacing w:after="0" w:line="240" w:lineRule="auto"/>
              <w:jc w:val="right"/>
              <w:rPr>
                <w:rFonts w:ascii="Times New Roman" w:eastAsia="Times New Roman" w:hAnsi="Times New Roman" w:cs="Times New Roman"/>
                <w:color w:val="000000"/>
                <w:kern w:val="0"/>
                <w:sz w:val="20"/>
                <w:szCs w:val="20"/>
                <w14:ligatures w14:val="none"/>
              </w:rPr>
            </w:pPr>
            <w:r w:rsidRPr="00D3230E">
              <w:rPr>
                <w:rFonts w:ascii="Times New Roman" w:eastAsia="Times New Roman" w:hAnsi="Times New Roman" w:cs="Times New Roman"/>
                <w:color w:val="000000"/>
                <w:kern w:val="0"/>
                <w:sz w:val="20"/>
                <w:szCs w:val="20"/>
                <w14:ligatures w14:val="none"/>
              </w:rPr>
              <w:t>0.12</w:t>
            </w:r>
          </w:p>
        </w:tc>
        <w:tc>
          <w:tcPr>
            <w:tcW w:w="839" w:type="pct"/>
            <w:tcBorders>
              <w:top w:val="nil"/>
              <w:left w:val="nil"/>
              <w:bottom w:val="single" w:sz="4" w:space="0" w:color="auto"/>
              <w:right w:val="single" w:sz="4" w:space="0" w:color="auto"/>
            </w:tcBorders>
            <w:shd w:val="clear" w:color="auto" w:fill="auto"/>
            <w:noWrap/>
            <w:vAlign w:val="bottom"/>
            <w:hideMark/>
          </w:tcPr>
          <w:p w14:paraId="256F26CE" w14:textId="77777777" w:rsidR="00D3230E" w:rsidRPr="00D3230E" w:rsidRDefault="00D3230E" w:rsidP="00D3230E">
            <w:pPr>
              <w:spacing w:after="0" w:line="240" w:lineRule="auto"/>
              <w:jc w:val="right"/>
              <w:rPr>
                <w:rFonts w:ascii="Times New Roman" w:eastAsia="Times New Roman" w:hAnsi="Times New Roman" w:cs="Times New Roman"/>
                <w:b/>
                <w:bCs/>
                <w:color w:val="000000"/>
                <w:kern w:val="0"/>
                <w:sz w:val="20"/>
                <w:szCs w:val="20"/>
                <w14:ligatures w14:val="none"/>
              </w:rPr>
            </w:pPr>
            <w:r w:rsidRPr="00D3230E">
              <w:rPr>
                <w:rFonts w:ascii="Times New Roman" w:eastAsia="Times New Roman" w:hAnsi="Times New Roman" w:cs="Times New Roman"/>
                <w:b/>
                <w:bCs/>
                <w:color w:val="000000"/>
                <w:kern w:val="0"/>
                <w:sz w:val="20"/>
                <w:szCs w:val="20"/>
                <w14:ligatures w14:val="none"/>
              </w:rPr>
              <w:t>0.28</w:t>
            </w:r>
          </w:p>
        </w:tc>
      </w:tr>
      <w:tr w:rsidR="00D3230E" w:rsidRPr="00D3230E" w14:paraId="7D85F23C" w14:textId="77777777" w:rsidTr="00D3230E">
        <w:trPr>
          <w:trHeight w:val="288"/>
        </w:trPr>
        <w:tc>
          <w:tcPr>
            <w:tcW w:w="1372" w:type="pct"/>
            <w:tcBorders>
              <w:top w:val="nil"/>
              <w:left w:val="single" w:sz="4" w:space="0" w:color="auto"/>
              <w:bottom w:val="single" w:sz="4" w:space="0" w:color="auto"/>
              <w:right w:val="single" w:sz="4" w:space="0" w:color="auto"/>
            </w:tcBorders>
            <w:shd w:val="clear" w:color="auto" w:fill="auto"/>
            <w:vAlign w:val="center"/>
            <w:hideMark/>
          </w:tcPr>
          <w:p w14:paraId="449D0D2B" w14:textId="77777777" w:rsidR="00D3230E" w:rsidRPr="00D3230E" w:rsidRDefault="00D3230E" w:rsidP="00D3230E">
            <w:pPr>
              <w:spacing w:after="0" w:line="240" w:lineRule="auto"/>
              <w:rPr>
                <w:rFonts w:ascii="Times New Roman" w:eastAsia="Times New Roman" w:hAnsi="Times New Roman" w:cs="Times New Roman"/>
                <w:b/>
                <w:bCs/>
                <w:color w:val="000000"/>
                <w:kern w:val="0"/>
                <w:sz w:val="20"/>
                <w:szCs w:val="20"/>
                <w14:ligatures w14:val="none"/>
              </w:rPr>
            </w:pPr>
            <w:r w:rsidRPr="00D3230E">
              <w:rPr>
                <w:rFonts w:ascii="Times New Roman" w:eastAsia="Times New Roman" w:hAnsi="Times New Roman" w:cs="Times New Roman"/>
                <w:b/>
                <w:bCs/>
                <w:color w:val="000000"/>
                <w:kern w:val="0"/>
                <w:sz w:val="20"/>
                <w:szCs w:val="20"/>
                <w14:ligatures w14:val="none"/>
              </w:rPr>
              <w:t>Average</w:t>
            </w:r>
          </w:p>
        </w:tc>
        <w:tc>
          <w:tcPr>
            <w:tcW w:w="558" w:type="pct"/>
            <w:tcBorders>
              <w:top w:val="nil"/>
              <w:left w:val="nil"/>
              <w:bottom w:val="single" w:sz="4" w:space="0" w:color="auto"/>
              <w:right w:val="single" w:sz="4" w:space="0" w:color="auto"/>
            </w:tcBorders>
            <w:shd w:val="clear" w:color="auto" w:fill="auto"/>
            <w:noWrap/>
            <w:vAlign w:val="bottom"/>
            <w:hideMark/>
          </w:tcPr>
          <w:p w14:paraId="580EF240" w14:textId="77777777" w:rsidR="00D3230E" w:rsidRPr="00D3230E" w:rsidRDefault="00D3230E" w:rsidP="00D3230E">
            <w:pPr>
              <w:spacing w:after="0" w:line="240" w:lineRule="auto"/>
              <w:jc w:val="right"/>
              <w:rPr>
                <w:rFonts w:ascii="Times New Roman" w:eastAsia="Times New Roman" w:hAnsi="Times New Roman" w:cs="Times New Roman"/>
                <w:b/>
                <w:bCs/>
                <w:color w:val="000000"/>
                <w:kern w:val="0"/>
                <w:sz w:val="20"/>
                <w:szCs w:val="20"/>
                <w14:ligatures w14:val="none"/>
              </w:rPr>
            </w:pPr>
            <w:r w:rsidRPr="00D3230E">
              <w:rPr>
                <w:rFonts w:ascii="Times New Roman" w:eastAsia="Times New Roman" w:hAnsi="Times New Roman" w:cs="Times New Roman"/>
                <w:b/>
                <w:bCs/>
                <w:color w:val="000000"/>
                <w:kern w:val="0"/>
                <w:sz w:val="20"/>
                <w:szCs w:val="20"/>
                <w14:ligatures w14:val="none"/>
              </w:rPr>
              <w:t>0.68</w:t>
            </w:r>
          </w:p>
        </w:tc>
        <w:tc>
          <w:tcPr>
            <w:tcW w:w="558" w:type="pct"/>
            <w:tcBorders>
              <w:top w:val="nil"/>
              <w:left w:val="nil"/>
              <w:bottom w:val="single" w:sz="4" w:space="0" w:color="auto"/>
              <w:right w:val="single" w:sz="4" w:space="0" w:color="auto"/>
            </w:tcBorders>
            <w:shd w:val="clear" w:color="auto" w:fill="auto"/>
            <w:noWrap/>
            <w:vAlign w:val="bottom"/>
            <w:hideMark/>
          </w:tcPr>
          <w:p w14:paraId="507073F7" w14:textId="77777777" w:rsidR="00D3230E" w:rsidRPr="00D3230E" w:rsidRDefault="00D3230E" w:rsidP="00D3230E">
            <w:pPr>
              <w:spacing w:after="0" w:line="240" w:lineRule="auto"/>
              <w:jc w:val="right"/>
              <w:rPr>
                <w:rFonts w:ascii="Times New Roman" w:eastAsia="Times New Roman" w:hAnsi="Times New Roman" w:cs="Times New Roman"/>
                <w:b/>
                <w:bCs/>
                <w:color w:val="000000"/>
                <w:kern w:val="0"/>
                <w:sz w:val="20"/>
                <w:szCs w:val="20"/>
                <w14:ligatures w14:val="none"/>
              </w:rPr>
            </w:pPr>
            <w:r w:rsidRPr="00D3230E">
              <w:rPr>
                <w:rFonts w:ascii="Times New Roman" w:eastAsia="Times New Roman" w:hAnsi="Times New Roman" w:cs="Times New Roman"/>
                <w:b/>
                <w:bCs/>
                <w:color w:val="000000"/>
                <w:kern w:val="0"/>
                <w:sz w:val="20"/>
                <w:szCs w:val="20"/>
                <w14:ligatures w14:val="none"/>
              </w:rPr>
              <w:t>0.61</w:t>
            </w:r>
          </w:p>
        </w:tc>
        <w:tc>
          <w:tcPr>
            <w:tcW w:w="558" w:type="pct"/>
            <w:tcBorders>
              <w:top w:val="nil"/>
              <w:left w:val="nil"/>
              <w:bottom w:val="single" w:sz="4" w:space="0" w:color="auto"/>
              <w:right w:val="single" w:sz="4" w:space="0" w:color="auto"/>
            </w:tcBorders>
            <w:shd w:val="clear" w:color="auto" w:fill="auto"/>
            <w:noWrap/>
            <w:vAlign w:val="bottom"/>
            <w:hideMark/>
          </w:tcPr>
          <w:p w14:paraId="051DA818" w14:textId="77777777" w:rsidR="00D3230E" w:rsidRPr="00D3230E" w:rsidRDefault="00D3230E" w:rsidP="00D3230E">
            <w:pPr>
              <w:spacing w:after="0" w:line="240" w:lineRule="auto"/>
              <w:jc w:val="right"/>
              <w:rPr>
                <w:rFonts w:ascii="Times New Roman" w:eastAsia="Times New Roman" w:hAnsi="Times New Roman" w:cs="Times New Roman"/>
                <w:b/>
                <w:bCs/>
                <w:color w:val="000000"/>
                <w:kern w:val="0"/>
                <w:sz w:val="20"/>
                <w:szCs w:val="20"/>
                <w14:ligatures w14:val="none"/>
              </w:rPr>
            </w:pPr>
            <w:r w:rsidRPr="00D3230E">
              <w:rPr>
                <w:rFonts w:ascii="Times New Roman" w:eastAsia="Times New Roman" w:hAnsi="Times New Roman" w:cs="Times New Roman"/>
                <w:b/>
                <w:bCs/>
                <w:color w:val="000000"/>
                <w:kern w:val="0"/>
                <w:sz w:val="20"/>
                <w:szCs w:val="20"/>
                <w14:ligatures w14:val="none"/>
              </w:rPr>
              <w:t>0.65</w:t>
            </w:r>
          </w:p>
        </w:tc>
        <w:tc>
          <w:tcPr>
            <w:tcW w:w="558" w:type="pct"/>
            <w:tcBorders>
              <w:top w:val="nil"/>
              <w:left w:val="nil"/>
              <w:bottom w:val="single" w:sz="4" w:space="0" w:color="auto"/>
              <w:right w:val="single" w:sz="4" w:space="0" w:color="auto"/>
            </w:tcBorders>
            <w:shd w:val="clear" w:color="auto" w:fill="auto"/>
            <w:noWrap/>
            <w:vAlign w:val="bottom"/>
            <w:hideMark/>
          </w:tcPr>
          <w:p w14:paraId="5DC660A2" w14:textId="77777777" w:rsidR="00D3230E" w:rsidRPr="00D3230E" w:rsidRDefault="00D3230E" w:rsidP="00D3230E">
            <w:pPr>
              <w:spacing w:after="0" w:line="240" w:lineRule="auto"/>
              <w:jc w:val="right"/>
              <w:rPr>
                <w:rFonts w:ascii="Times New Roman" w:eastAsia="Times New Roman" w:hAnsi="Times New Roman" w:cs="Times New Roman"/>
                <w:b/>
                <w:bCs/>
                <w:color w:val="000000"/>
                <w:kern w:val="0"/>
                <w:sz w:val="20"/>
                <w:szCs w:val="20"/>
                <w14:ligatures w14:val="none"/>
              </w:rPr>
            </w:pPr>
            <w:r w:rsidRPr="00D3230E">
              <w:rPr>
                <w:rFonts w:ascii="Times New Roman" w:eastAsia="Times New Roman" w:hAnsi="Times New Roman" w:cs="Times New Roman"/>
                <w:b/>
                <w:bCs/>
                <w:color w:val="000000"/>
                <w:kern w:val="0"/>
                <w:sz w:val="20"/>
                <w:szCs w:val="20"/>
                <w14:ligatures w14:val="none"/>
              </w:rPr>
              <w:t>0.70</w:t>
            </w:r>
          </w:p>
        </w:tc>
        <w:tc>
          <w:tcPr>
            <w:tcW w:w="558" w:type="pct"/>
            <w:tcBorders>
              <w:top w:val="nil"/>
              <w:left w:val="nil"/>
              <w:bottom w:val="single" w:sz="4" w:space="0" w:color="auto"/>
              <w:right w:val="single" w:sz="4" w:space="0" w:color="auto"/>
            </w:tcBorders>
            <w:shd w:val="clear" w:color="auto" w:fill="auto"/>
            <w:noWrap/>
            <w:vAlign w:val="bottom"/>
            <w:hideMark/>
          </w:tcPr>
          <w:p w14:paraId="1E75FE5F" w14:textId="77777777" w:rsidR="00D3230E" w:rsidRPr="00D3230E" w:rsidRDefault="00D3230E" w:rsidP="00D3230E">
            <w:pPr>
              <w:spacing w:after="0" w:line="240" w:lineRule="auto"/>
              <w:jc w:val="right"/>
              <w:rPr>
                <w:rFonts w:ascii="Times New Roman" w:eastAsia="Times New Roman" w:hAnsi="Times New Roman" w:cs="Times New Roman"/>
                <w:b/>
                <w:bCs/>
                <w:color w:val="000000"/>
                <w:kern w:val="0"/>
                <w:sz w:val="20"/>
                <w:szCs w:val="20"/>
                <w14:ligatures w14:val="none"/>
              </w:rPr>
            </w:pPr>
            <w:r w:rsidRPr="00D3230E">
              <w:rPr>
                <w:rFonts w:ascii="Times New Roman" w:eastAsia="Times New Roman" w:hAnsi="Times New Roman" w:cs="Times New Roman"/>
                <w:b/>
                <w:bCs/>
                <w:color w:val="000000"/>
                <w:kern w:val="0"/>
                <w:sz w:val="20"/>
                <w:szCs w:val="20"/>
                <w14:ligatures w14:val="none"/>
              </w:rPr>
              <w:t>0.63</w:t>
            </w:r>
          </w:p>
        </w:tc>
        <w:tc>
          <w:tcPr>
            <w:tcW w:w="839" w:type="pct"/>
            <w:tcBorders>
              <w:top w:val="nil"/>
              <w:left w:val="nil"/>
              <w:bottom w:val="single" w:sz="4" w:space="0" w:color="auto"/>
              <w:right w:val="single" w:sz="4" w:space="0" w:color="auto"/>
            </w:tcBorders>
            <w:shd w:val="clear" w:color="auto" w:fill="auto"/>
            <w:noWrap/>
            <w:vAlign w:val="bottom"/>
            <w:hideMark/>
          </w:tcPr>
          <w:p w14:paraId="2FAC3BFC" w14:textId="77777777" w:rsidR="00D3230E" w:rsidRPr="00D3230E" w:rsidRDefault="00D3230E" w:rsidP="00D3230E">
            <w:pPr>
              <w:spacing w:after="0" w:line="240" w:lineRule="auto"/>
              <w:jc w:val="right"/>
              <w:rPr>
                <w:rFonts w:ascii="Times New Roman" w:eastAsia="Times New Roman" w:hAnsi="Times New Roman" w:cs="Times New Roman"/>
                <w:b/>
                <w:bCs/>
                <w:color w:val="000000"/>
                <w:kern w:val="0"/>
                <w:sz w:val="20"/>
                <w:szCs w:val="20"/>
                <w14:ligatures w14:val="none"/>
              </w:rPr>
            </w:pPr>
            <w:r w:rsidRPr="00D3230E">
              <w:rPr>
                <w:rFonts w:ascii="Times New Roman" w:eastAsia="Times New Roman" w:hAnsi="Times New Roman" w:cs="Times New Roman"/>
                <w:b/>
                <w:bCs/>
                <w:color w:val="000000"/>
                <w:kern w:val="0"/>
                <w:sz w:val="20"/>
                <w:szCs w:val="20"/>
                <w14:ligatures w14:val="none"/>
              </w:rPr>
              <w:t>0.65</w:t>
            </w:r>
          </w:p>
        </w:tc>
      </w:tr>
    </w:tbl>
    <w:p w14:paraId="306A02AA" w14:textId="7DEC440D" w:rsidR="009051C1" w:rsidRDefault="009051C1" w:rsidP="009051C1"/>
    <w:tbl>
      <w:tblPr>
        <w:tblW w:w="5000" w:type="pct"/>
        <w:tblLook w:val="04A0" w:firstRow="1" w:lastRow="0" w:firstColumn="1" w:lastColumn="0" w:noHBand="0" w:noVBand="1"/>
      </w:tblPr>
      <w:tblGrid>
        <w:gridCol w:w="2125"/>
        <w:gridCol w:w="1212"/>
        <w:gridCol w:w="1212"/>
        <w:gridCol w:w="1212"/>
        <w:gridCol w:w="1260"/>
        <w:gridCol w:w="1260"/>
        <w:gridCol w:w="1295"/>
      </w:tblGrid>
      <w:tr w:rsidR="00D3230E" w:rsidRPr="00D3230E" w14:paraId="0170C7A7" w14:textId="77777777" w:rsidTr="00D3230E">
        <w:trPr>
          <w:trHeight w:val="288"/>
        </w:trPr>
        <w:tc>
          <w:tcPr>
            <w:tcW w:w="5000" w:type="pct"/>
            <w:gridSpan w:val="7"/>
            <w:tcBorders>
              <w:top w:val="nil"/>
              <w:left w:val="nil"/>
              <w:bottom w:val="nil"/>
              <w:right w:val="nil"/>
            </w:tcBorders>
            <w:shd w:val="clear" w:color="auto" w:fill="auto"/>
            <w:noWrap/>
            <w:vAlign w:val="bottom"/>
            <w:hideMark/>
          </w:tcPr>
          <w:p w14:paraId="376038D3" w14:textId="77777777" w:rsidR="00D3230E" w:rsidRPr="00D3230E" w:rsidRDefault="00D3230E" w:rsidP="00D3230E">
            <w:pPr>
              <w:spacing w:after="0" w:line="240" w:lineRule="auto"/>
              <w:rPr>
                <w:rFonts w:ascii="Times New Roman" w:eastAsia="Times New Roman" w:hAnsi="Times New Roman" w:cs="Times New Roman"/>
                <w:b/>
                <w:bCs/>
                <w:color w:val="000000"/>
                <w:kern w:val="0"/>
                <w14:ligatures w14:val="none"/>
              </w:rPr>
            </w:pPr>
            <w:r w:rsidRPr="00D3230E">
              <w:rPr>
                <w:rFonts w:ascii="Times New Roman" w:eastAsia="Times New Roman" w:hAnsi="Times New Roman" w:cs="Times New Roman"/>
                <w:b/>
                <w:bCs/>
                <w:color w:val="000000"/>
                <w:kern w:val="0"/>
                <w14:ligatures w14:val="none"/>
              </w:rPr>
              <w:t>Appendix F: Table-6 Leverage Ratio</w:t>
            </w:r>
          </w:p>
        </w:tc>
      </w:tr>
      <w:tr w:rsidR="00D3230E" w:rsidRPr="00D3230E" w14:paraId="54A31B94" w14:textId="77777777" w:rsidTr="00F9301B">
        <w:trPr>
          <w:trHeight w:val="288"/>
        </w:trPr>
        <w:tc>
          <w:tcPr>
            <w:tcW w:w="1109" w:type="pct"/>
            <w:tcBorders>
              <w:top w:val="nil"/>
              <w:left w:val="nil"/>
              <w:bottom w:val="nil"/>
              <w:right w:val="nil"/>
            </w:tcBorders>
            <w:shd w:val="clear" w:color="auto" w:fill="auto"/>
            <w:noWrap/>
            <w:vAlign w:val="bottom"/>
            <w:hideMark/>
          </w:tcPr>
          <w:p w14:paraId="5EA812B4" w14:textId="77777777" w:rsidR="00D3230E" w:rsidRPr="00D3230E" w:rsidRDefault="00D3230E" w:rsidP="00D3230E">
            <w:pPr>
              <w:spacing w:after="0" w:line="240" w:lineRule="auto"/>
              <w:rPr>
                <w:rFonts w:ascii="Times New Roman" w:eastAsia="Times New Roman" w:hAnsi="Times New Roman" w:cs="Times New Roman"/>
                <w:b/>
                <w:bCs/>
                <w:color w:val="000000"/>
                <w:kern w:val="0"/>
                <w14:ligatures w14:val="none"/>
              </w:rPr>
            </w:pPr>
          </w:p>
        </w:tc>
        <w:tc>
          <w:tcPr>
            <w:tcW w:w="633" w:type="pct"/>
            <w:tcBorders>
              <w:top w:val="nil"/>
              <w:left w:val="nil"/>
              <w:bottom w:val="nil"/>
              <w:right w:val="nil"/>
            </w:tcBorders>
            <w:shd w:val="clear" w:color="auto" w:fill="auto"/>
            <w:noWrap/>
            <w:vAlign w:val="bottom"/>
            <w:hideMark/>
          </w:tcPr>
          <w:p w14:paraId="70E276B4" w14:textId="77777777" w:rsidR="00D3230E" w:rsidRPr="00D3230E" w:rsidRDefault="00D3230E" w:rsidP="00D3230E">
            <w:pPr>
              <w:spacing w:after="0" w:line="240" w:lineRule="auto"/>
              <w:rPr>
                <w:rFonts w:ascii="Times New Roman" w:eastAsia="Times New Roman" w:hAnsi="Times New Roman" w:cs="Times New Roman"/>
                <w:kern w:val="0"/>
                <w:sz w:val="20"/>
                <w:szCs w:val="20"/>
                <w14:ligatures w14:val="none"/>
              </w:rPr>
            </w:pPr>
          </w:p>
        </w:tc>
        <w:tc>
          <w:tcPr>
            <w:tcW w:w="633" w:type="pct"/>
            <w:tcBorders>
              <w:top w:val="nil"/>
              <w:left w:val="nil"/>
              <w:bottom w:val="nil"/>
              <w:right w:val="nil"/>
            </w:tcBorders>
            <w:shd w:val="clear" w:color="auto" w:fill="auto"/>
            <w:noWrap/>
            <w:vAlign w:val="bottom"/>
            <w:hideMark/>
          </w:tcPr>
          <w:p w14:paraId="3AF0D199" w14:textId="77777777" w:rsidR="00D3230E" w:rsidRPr="00D3230E" w:rsidRDefault="00D3230E" w:rsidP="00D3230E">
            <w:pPr>
              <w:spacing w:after="0" w:line="240" w:lineRule="auto"/>
              <w:rPr>
                <w:rFonts w:ascii="Times New Roman" w:eastAsia="Times New Roman" w:hAnsi="Times New Roman" w:cs="Times New Roman"/>
                <w:kern w:val="0"/>
                <w:sz w:val="20"/>
                <w:szCs w:val="20"/>
                <w14:ligatures w14:val="none"/>
              </w:rPr>
            </w:pPr>
          </w:p>
        </w:tc>
        <w:tc>
          <w:tcPr>
            <w:tcW w:w="633" w:type="pct"/>
            <w:tcBorders>
              <w:top w:val="nil"/>
              <w:left w:val="nil"/>
              <w:bottom w:val="nil"/>
              <w:right w:val="nil"/>
            </w:tcBorders>
            <w:shd w:val="clear" w:color="auto" w:fill="auto"/>
            <w:noWrap/>
            <w:vAlign w:val="bottom"/>
            <w:hideMark/>
          </w:tcPr>
          <w:p w14:paraId="43A5BE50" w14:textId="77777777" w:rsidR="00D3230E" w:rsidRPr="00D3230E" w:rsidRDefault="00D3230E" w:rsidP="00D3230E">
            <w:pPr>
              <w:spacing w:after="0" w:line="240" w:lineRule="auto"/>
              <w:rPr>
                <w:rFonts w:ascii="Times New Roman" w:eastAsia="Times New Roman" w:hAnsi="Times New Roman" w:cs="Times New Roman"/>
                <w:kern w:val="0"/>
                <w:sz w:val="20"/>
                <w:szCs w:val="20"/>
                <w14:ligatures w14:val="none"/>
              </w:rPr>
            </w:pPr>
          </w:p>
        </w:tc>
        <w:tc>
          <w:tcPr>
            <w:tcW w:w="658" w:type="pct"/>
            <w:tcBorders>
              <w:top w:val="nil"/>
              <w:left w:val="nil"/>
              <w:bottom w:val="nil"/>
              <w:right w:val="nil"/>
            </w:tcBorders>
            <w:shd w:val="clear" w:color="auto" w:fill="auto"/>
            <w:noWrap/>
            <w:vAlign w:val="bottom"/>
            <w:hideMark/>
          </w:tcPr>
          <w:p w14:paraId="4882D3D6" w14:textId="77777777" w:rsidR="00D3230E" w:rsidRPr="00D3230E" w:rsidRDefault="00D3230E" w:rsidP="00D3230E">
            <w:pPr>
              <w:spacing w:after="0" w:line="240" w:lineRule="auto"/>
              <w:rPr>
                <w:rFonts w:ascii="Times New Roman" w:eastAsia="Times New Roman" w:hAnsi="Times New Roman" w:cs="Times New Roman"/>
                <w:kern w:val="0"/>
                <w:sz w:val="20"/>
                <w:szCs w:val="20"/>
                <w14:ligatures w14:val="none"/>
              </w:rPr>
            </w:pPr>
          </w:p>
        </w:tc>
        <w:tc>
          <w:tcPr>
            <w:tcW w:w="658" w:type="pct"/>
            <w:tcBorders>
              <w:top w:val="nil"/>
              <w:left w:val="nil"/>
              <w:bottom w:val="nil"/>
              <w:right w:val="nil"/>
            </w:tcBorders>
            <w:shd w:val="clear" w:color="auto" w:fill="auto"/>
            <w:noWrap/>
            <w:vAlign w:val="bottom"/>
            <w:hideMark/>
          </w:tcPr>
          <w:p w14:paraId="5E058B3D" w14:textId="77777777" w:rsidR="00D3230E" w:rsidRPr="00D3230E" w:rsidRDefault="00D3230E" w:rsidP="00D3230E">
            <w:pPr>
              <w:spacing w:after="0" w:line="240" w:lineRule="auto"/>
              <w:rPr>
                <w:rFonts w:ascii="Times New Roman" w:eastAsia="Times New Roman" w:hAnsi="Times New Roman" w:cs="Times New Roman"/>
                <w:kern w:val="0"/>
                <w:sz w:val="20"/>
                <w:szCs w:val="20"/>
                <w14:ligatures w14:val="none"/>
              </w:rPr>
            </w:pPr>
          </w:p>
        </w:tc>
        <w:tc>
          <w:tcPr>
            <w:tcW w:w="677" w:type="pct"/>
            <w:tcBorders>
              <w:top w:val="nil"/>
              <w:left w:val="nil"/>
              <w:bottom w:val="nil"/>
              <w:right w:val="nil"/>
            </w:tcBorders>
            <w:shd w:val="clear" w:color="auto" w:fill="auto"/>
            <w:noWrap/>
            <w:vAlign w:val="bottom"/>
            <w:hideMark/>
          </w:tcPr>
          <w:p w14:paraId="15BB7C7A" w14:textId="77777777" w:rsidR="00D3230E" w:rsidRPr="00D3230E" w:rsidRDefault="00D3230E" w:rsidP="00D3230E">
            <w:pPr>
              <w:spacing w:after="0" w:line="240" w:lineRule="auto"/>
              <w:rPr>
                <w:rFonts w:ascii="Times New Roman" w:eastAsia="Times New Roman" w:hAnsi="Times New Roman" w:cs="Times New Roman"/>
                <w:kern w:val="0"/>
                <w:sz w:val="20"/>
                <w:szCs w:val="20"/>
                <w14:ligatures w14:val="none"/>
              </w:rPr>
            </w:pPr>
          </w:p>
        </w:tc>
      </w:tr>
      <w:tr w:rsidR="00D3230E" w:rsidRPr="00D3230E" w14:paraId="40DFC659" w14:textId="77777777" w:rsidTr="00F9301B">
        <w:trPr>
          <w:trHeight w:val="288"/>
        </w:trPr>
        <w:tc>
          <w:tcPr>
            <w:tcW w:w="1109"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065CCA4" w14:textId="77777777" w:rsidR="00D3230E" w:rsidRPr="00D3230E" w:rsidRDefault="00D3230E" w:rsidP="00D3230E">
            <w:pPr>
              <w:spacing w:after="0" w:line="240" w:lineRule="auto"/>
              <w:jc w:val="center"/>
              <w:rPr>
                <w:rFonts w:ascii="Times New Roman" w:eastAsia="Times New Roman" w:hAnsi="Times New Roman" w:cs="Times New Roman"/>
                <w:b/>
                <w:bCs/>
                <w:color w:val="000000"/>
                <w:kern w:val="0"/>
                <w:sz w:val="20"/>
                <w:szCs w:val="20"/>
                <w14:ligatures w14:val="none"/>
              </w:rPr>
            </w:pPr>
            <w:r w:rsidRPr="00D3230E">
              <w:rPr>
                <w:rFonts w:ascii="Times New Roman" w:eastAsia="Times New Roman" w:hAnsi="Times New Roman" w:cs="Times New Roman"/>
                <w:b/>
                <w:bCs/>
                <w:color w:val="000000"/>
                <w:kern w:val="0"/>
                <w:sz w:val="20"/>
                <w:szCs w:val="20"/>
                <w14:ligatures w14:val="none"/>
              </w:rPr>
              <w:t>Name of NBFI</w:t>
            </w:r>
          </w:p>
        </w:tc>
        <w:tc>
          <w:tcPr>
            <w:tcW w:w="633" w:type="pct"/>
            <w:tcBorders>
              <w:top w:val="single" w:sz="4" w:space="0" w:color="auto"/>
              <w:left w:val="nil"/>
              <w:bottom w:val="single" w:sz="4" w:space="0" w:color="auto"/>
              <w:right w:val="single" w:sz="4" w:space="0" w:color="auto"/>
            </w:tcBorders>
            <w:shd w:val="clear" w:color="auto" w:fill="auto"/>
            <w:noWrap/>
            <w:vAlign w:val="bottom"/>
            <w:hideMark/>
          </w:tcPr>
          <w:p w14:paraId="2C687B2F" w14:textId="77777777" w:rsidR="00D3230E" w:rsidRPr="00D3230E" w:rsidRDefault="00D3230E" w:rsidP="00D3230E">
            <w:pPr>
              <w:spacing w:after="0" w:line="240" w:lineRule="auto"/>
              <w:jc w:val="center"/>
              <w:rPr>
                <w:rFonts w:ascii="Times New Roman" w:eastAsia="Times New Roman" w:hAnsi="Times New Roman" w:cs="Times New Roman"/>
                <w:b/>
                <w:bCs/>
                <w:color w:val="000000"/>
                <w:kern w:val="0"/>
                <w:sz w:val="20"/>
                <w:szCs w:val="20"/>
                <w14:ligatures w14:val="none"/>
              </w:rPr>
            </w:pPr>
            <w:r w:rsidRPr="00D3230E">
              <w:rPr>
                <w:rFonts w:ascii="Times New Roman" w:eastAsia="Times New Roman" w:hAnsi="Times New Roman" w:cs="Times New Roman"/>
                <w:b/>
                <w:bCs/>
                <w:color w:val="000000"/>
                <w:kern w:val="0"/>
                <w:sz w:val="20"/>
                <w:szCs w:val="20"/>
                <w14:ligatures w14:val="none"/>
              </w:rPr>
              <w:t>2018</w:t>
            </w:r>
          </w:p>
        </w:tc>
        <w:tc>
          <w:tcPr>
            <w:tcW w:w="633" w:type="pct"/>
            <w:tcBorders>
              <w:top w:val="single" w:sz="4" w:space="0" w:color="auto"/>
              <w:left w:val="nil"/>
              <w:bottom w:val="single" w:sz="4" w:space="0" w:color="auto"/>
              <w:right w:val="single" w:sz="4" w:space="0" w:color="auto"/>
            </w:tcBorders>
            <w:shd w:val="clear" w:color="auto" w:fill="auto"/>
            <w:noWrap/>
            <w:vAlign w:val="bottom"/>
            <w:hideMark/>
          </w:tcPr>
          <w:p w14:paraId="3F4A781D" w14:textId="77777777" w:rsidR="00D3230E" w:rsidRPr="00D3230E" w:rsidRDefault="00D3230E" w:rsidP="00D3230E">
            <w:pPr>
              <w:spacing w:after="0" w:line="240" w:lineRule="auto"/>
              <w:jc w:val="center"/>
              <w:rPr>
                <w:rFonts w:ascii="Times New Roman" w:eastAsia="Times New Roman" w:hAnsi="Times New Roman" w:cs="Times New Roman"/>
                <w:b/>
                <w:bCs/>
                <w:color w:val="000000"/>
                <w:kern w:val="0"/>
                <w:sz w:val="20"/>
                <w:szCs w:val="20"/>
                <w14:ligatures w14:val="none"/>
              </w:rPr>
            </w:pPr>
            <w:r w:rsidRPr="00D3230E">
              <w:rPr>
                <w:rFonts w:ascii="Times New Roman" w:eastAsia="Times New Roman" w:hAnsi="Times New Roman" w:cs="Times New Roman"/>
                <w:b/>
                <w:bCs/>
                <w:color w:val="000000"/>
                <w:kern w:val="0"/>
                <w:sz w:val="20"/>
                <w:szCs w:val="20"/>
                <w14:ligatures w14:val="none"/>
              </w:rPr>
              <w:t>2019</w:t>
            </w:r>
          </w:p>
        </w:tc>
        <w:tc>
          <w:tcPr>
            <w:tcW w:w="633" w:type="pct"/>
            <w:tcBorders>
              <w:top w:val="single" w:sz="4" w:space="0" w:color="auto"/>
              <w:left w:val="nil"/>
              <w:bottom w:val="single" w:sz="4" w:space="0" w:color="auto"/>
              <w:right w:val="single" w:sz="4" w:space="0" w:color="auto"/>
            </w:tcBorders>
            <w:shd w:val="clear" w:color="auto" w:fill="auto"/>
            <w:noWrap/>
            <w:vAlign w:val="bottom"/>
            <w:hideMark/>
          </w:tcPr>
          <w:p w14:paraId="26EED9A9" w14:textId="77777777" w:rsidR="00D3230E" w:rsidRPr="00D3230E" w:rsidRDefault="00D3230E" w:rsidP="00D3230E">
            <w:pPr>
              <w:spacing w:after="0" w:line="240" w:lineRule="auto"/>
              <w:jc w:val="center"/>
              <w:rPr>
                <w:rFonts w:ascii="Times New Roman" w:eastAsia="Times New Roman" w:hAnsi="Times New Roman" w:cs="Times New Roman"/>
                <w:b/>
                <w:bCs/>
                <w:color w:val="000000"/>
                <w:kern w:val="0"/>
                <w:sz w:val="20"/>
                <w:szCs w:val="20"/>
                <w14:ligatures w14:val="none"/>
              </w:rPr>
            </w:pPr>
            <w:r w:rsidRPr="00D3230E">
              <w:rPr>
                <w:rFonts w:ascii="Times New Roman" w:eastAsia="Times New Roman" w:hAnsi="Times New Roman" w:cs="Times New Roman"/>
                <w:b/>
                <w:bCs/>
                <w:color w:val="000000"/>
                <w:kern w:val="0"/>
                <w:sz w:val="20"/>
                <w:szCs w:val="20"/>
                <w14:ligatures w14:val="none"/>
              </w:rPr>
              <w:t>2020</w:t>
            </w:r>
          </w:p>
        </w:tc>
        <w:tc>
          <w:tcPr>
            <w:tcW w:w="658" w:type="pct"/>
            <w:tcBorders>
              <w:top w:val="single" w:sz="4" w:space="0" w:color="auto"/>
              <w:left w:val="nil"/>
              <w:bottom w:val="single" w:sz="4" w:space="0" w:color="auto"/>
              <w:right w:val="single" w:sz="4" w:space="0" w:color="auto"/>
            </w:tcBorders>
            <w:shd w:val="clear" w:color="auto" w:fill="auto"/>
            <w:noWrap/>
            <w:vAlign w:val="bottom"/>
            <w:hideMark/>
          </w:tcPr>
          <w:p w14:paraId="3420FC2A" w14:textId="77777777" w:rsidR="00D3230E" w:rsidRPr="00D3230E" w:rsidRDefault="00D3230E" w:rsidP="00D3230E">
            <w:pPr>
              <w:spacing w:after="0" w:line="240" w:lineRule="auto"/>
              <w:jc w:val="center"/>
              <w:rPr>
                <w:rFonts w:ascii="Times New Roman" w:eastAsia="Times New Roman" w:hAnsi="Times New Roman" w:cs="Times New Roman"/>
                <w:b/>
                <w:bCs/>
                <w:color w:val="000000"/>
                <w:kern w:val="0"/>
                <w:sz w:val="20"/>
                <w:szCs w:val="20"/>
                <w14:ligatures w14:val="none"/>
              </w:rPr>
            </w:pPr>
            <w:r w:rsidRPr="00D3230E">
              <w:rPr>
                <w:rFonts w:ascii="Times New Roman" w:eastAsia="Times New Roman" w:hAnsi="Times New Roman" w:cs="Times New Roman"/>
                <w:b/>
                <w:bCs/>
                <w:color w:val="000000"/>
                <w:kern w:val="0"/>
                <w:sz w:val="20"/>
                <w:szCs w:val="20"/>
                <w14:ligatures w14:val="none"/>
              </w:rPr>
              <w:t>2021</w:t>
            </w:r>
          </w:p>
        </w:tc>
        <w:tc>
          <w:tcPr>
            <w:tcW w:w="658" w:type="pct"/>
            <w:tcBorders>
              <w:top w:val="single" w:sz="4" w:space="0" w:color="auto"/>
              <w:left w:val="nil"/>
              <w:bottom w:val="single" w:sz="4" w:space="0" w:color="auto"/>
              <w:right w:val="single" w:sz="4" w:space="0" w:color="auto"/>
            </w:tcBorders>
            <w:shd w:val="clear" w:color="auto" w:fill="auto"/>
            <w:noWrap/>
            <w:vAlign w:val="bottom"/>
            <w:hideMark/>
          </w:tcPr>
          <w:p w14:paraId="7076B3F1" w14:textId="77777777" w:rsidR="00D3230E" w:rsidRPr="00D3230E" w:rsidRDefault="00D3230E" w:rsidP="00D3230E">
            <w:pPr>
              <w:spacing w:after="0" w:line="240" w:lineRule="auto"/>
              <w:jc w:val="center"/>
              <w:rPr>
                <w:rFonts w:ascii="Times New Roman" w:eastAsia="Times New Roman" w:hAnsi="Times New Roman" w:cs="Times New Roman"/>
                <w:b/>
                <w:bCs/>
                <w:color w:val="000000"/>
                <w:kern w:val="0"/>
                <w:sz w:val="20"/>
                <w:szCs w:val="20"/>
                <w14:ligatures w14:val="none"/>
              </w:rPr>
            </w:pPr>
            <w:r w:rsidRPr="00D3230E">
              <w:rPr>
                <w:rFonts w:ascii="Times New Roman" w:eastAsia="Times New Roman" w:hAnsi="Times New Roman" w:cs="Times New Roman"/>
                <w:b/>
                <w:bCs/>
                <w:color w:val="000000"/>
                <w:kern w:val="0"/>
                <w:sz w:val="20"/>
                <w:szCs w:val="20"/>
                <w14:ligatures w14:val="none"/>
              </w:rPr>
              <w:t>2022</w:t>
            </w:r>
          </w:p>
        </w:tc>
        <w:tc>
          <w:tcPr>
            <w:tcW w:w="677" w:type="pct"/>
            <w:tcBorders>
              <w:top w:val="single" w:sz="4" w:space="0" w:color="auto"/>
              <w:left w:val="nil"/>
              <w:bottom w:val="single" w:sz="4" w:space="0" w:color="auto"/>
              <w:right w:val="single" w:sz="4" w:space="0" w:color="auto"/>
            </w:tcBorders>
            <w:shd w:val="clear" w:color="auto" w:fill="auto"/>
            <w:noWrap/>
            <w:vAlign w:val="bottom"/>
            <w:hideMark/>
          </w:tcPr>
          <w:p w14:paraId="14E218D8" w14:textId="77777777" w:rsidR="00D3230E" w:rsidRPr="00D3230E" w:rsidRDefault="00D3230E" w:rsidP="00D3230E">
            <w:pPr>
              <w:spacing w:after="0" w:line="240" w:lineRule="auto"/>
              <w:jc w:val="center"/>
              <w:rPr>
                <w:rFonts w:ascii="Times New Roman" w:eastAsia="Times New Roman" w:hAnsi="Times New Roman" w:cs="Times New Roman"/>
                <w:b/>
                <w:bCs/>
                <w:color w:val="000000"/>
                <w:kern w:val="0"/>
                <w:sz w:val="20"/>
                <w:szCs w:val="20"/>
                <w14:ligatures w14:val="none"/>
              </w:rPr>
            </w:pPr>
            <w:r w:rsidRPr="00D3230E">
              <w:rPr>
                <w:rFonts w:ascii="Times New Roman" w:eastAsia="Times New Roman" w:hAnsi="Times New Roman" w:cs="Times New Roman"/>
                <w:b/>
                <w:bCs/>
                <w:color w:val="000000"/>
                <w:kern w:val="0"/>
                <w:sz w:val="20"/>
                <w:szCs w:val="20"/>
                <w14:ligatures w14:val="none"/>
              </w:rPr>
              <w:t>Average</w:t>
            </w:r>
          </w:p>
        </w:tc>
      </w:tr>
      <w:tr w:rsidR="00D3230E" w:rsidRPr="00D3230E" w14:paraId="7EE3DF52" w14:textId="77777777" w:rsidTr="00F9301B">
        <w:trPr>
          <w:trHeight w:val="288"/>
        </w:trPr>
        <w:tc>
          <w:tcPr>
            <w:tcW w:w="1109" w:type="pct"/>
            <w:tcBorders>
              <w:top w:val="nil"/>
              <w:left w:val="single" w:sz="4" w:space="0" w:color="auto"/>
              <w:bottom w:val="single" w:sz="4" w:space="0" w:color="auto"/>
              <w:right w:val="single" w:sz="4" w:space="0" w:color="auto"/>
            </w:tcBorders>
            <w:shd w:val="clear" w:color="auto" w:fill="auto"/>
            <w:noWrap/>
            <w:vAlign w:val="bottom"/>
            <w:hideMark/>
          </w:tcPr>
          <w:p w14:paraId="63C920CB" w14:textId="77777777" w:rsidR="00D3230E" w:rsidRPr="00D3230E" w:rsidRDefault="00D3230E" w:rsidP="00D3230E">
            <w:pPr>
              <w:spacing w:after="0" w:line="240" w:lineRule="auto"/>
              <w:rPr>
                <w:rFonts w:ascii="Times New Roman" w:eastAsia="Times New Roman" w:hAnsi="Times New Roman" w:cs="Times New Roman"/>
                <w:color w:val="000000"/>
                <w:kern w:val="0"/>
                <w:sz w:val="20"/>
                <w:szCs w:val="20"/>
                <w14:ligatures w14:val="none"/>
              </w:rPr>
            </w:pPr>
            <w:r w:rsidRPr="00D3230E">
              <w:rPr>
                <w:rFonts w:ascii="Times New Roman" w:eastAsia="Times New Roman" w:hAnsi="Times New Roman" w:cs="Times New Roman"/>
                <w:color w:val="000000"/>
                <w:kern w:val="0"/>
                <w:sz w:val="20"/>
                <w:szCs w:val="20"/>
                <w14:ligatures w14:val="none"/>
              </w:rPr>
              <w:t>IPDC</w:t>
            </w:r>
          </w:p>
        </w:tc>
        <w:tc>
          <w:tcPr>
            <w:tcW w:w="633" w:type="pct"/>
            <w:tcBorders>
              <w:top w:val="nil"/>
              <w:left w:val="nil"/>
              <w:bottom w:val="single" w:sz="4" w:space="0" w:color="auto"/>
              <w:right w:val="single" w:sz="4" w:space="0" w:color="auto"/>
            </w:tcBorders>
            <w:shd w:val="clear" w:color="auto" w:fill="auto"/>
            <w:noWrap/>
            <w:vAlign w:val="bottom"/>
            <w:hideMark/>
          </w:tcPr>
          <w:p w14:paraId="35FBEB21" w14:textId="77777777" w:rsidR="00D3230E" w:rsidRPr="00D3230E" w:rsidRDefault="00D3230E" w:rsidP="00D3230E">
            <w:pPr>
              <w:spacing w:after="0" w:line="240" w:lineRule="auto"/>
              <w:jc w:val="right"/>
              <w:rPr>
                <w:rFonts w:ascii="Times New Roman" w:eastAsia="Times New Roman" w:hAnsi="Times New Roman" w:cs="Times New Roman"/>
                <w:color w:val="000000"/>
                <w:kern w:val="0"/>
                <w:sz w:val="20"/>
                <w:szCs w:val="20"/>
                <w14:ligatures w14:val="none"/>
              </w:rPr>
            </w:pPr>
            <w:r w:rsidRPr="00D3230E">
              <w:rPr>
                <w:rFonts w:ascii="Times New Roman" w:eastAsia="Times New Roman" w:hAnsi="Times New Roman" w:cs="Times New Roman"/>
                <w:color w:val="000000"/>
                <w:kern w:val="0"/>
                <w:sz w:val="20"/>
                <w:szCs w:val="20"/>
                <w14:ligatures w14:val="none"/>
              </w:rPr>
              <w:t>6.80%</w:t>
            </w:r>
          </w:p>
        </w:tc>
        <w:tc>
          <w:tcPr>
            <w:tcW w:w="633" w:type="pct"/>
            <w:tcBorders>
              <w:top w:val="nil"/>
              <w:left w:val="nil"/>
              <w:bottom w:val="single" w:sz="4" w:space="0" w:color="auto"/>
              <w:right w:val="single" w:sz="4" w:space="0" w:color="auto"/>
            </w:tcBorders>
            <w:shd w:val="clear" w:color="auto" w:fill="auto"/>
            <w:noWrap/>
            <w:vAlign w:val="bottom"/>
            <w:hideMark/>
          </w:tcPr>
          <w:p w14:paraId="1C783399" w14:textId="77777777" w:rsidR="00D3230E" w:rsidRPr="00D3230E" w:rsidRDefault="00D3230E" w:rsidP="00D3230E">
            <w:pPr>
              <w:spacing w:after="0" w:line="240" w:lineRule="auto"/>
              <w:jc w:val="right"/>
              <w:rPr>
                <w:rFonts w:ascii="Times New Roman" w:eastAsia="Times New Roman" w:hAnsi="Times New Roman" w:cs="Times New Roman"/>
                <w:color w:val="000000"/>
                <w:kern w:val="0"/>
                <w:sz w:val="20"/>
                <w:szCs w:val="20"/>
                <w14:ligatures w14:val="none"/>
              </w:rPr>
            </w:pPr>
            <w:r w:rsidRPr="00D3230E">
              <w:rPr>
                <w:rFonts w:ascii="Times New Roman" w:eastAsia="Times New Roman" w:hAnsi="Times New Roman" w:cs="Times New Roman"/>
                <w:color w:val="000000"/>
                <w:kern w:val="0"/>
                <w:sz w:val="20"/>
                <w:szCs w:val="20"/>
                <w14:ligatures w14:val="none"/>
              </w:rPr>
              <w:t>8.20%</w:t>
            </w:r>
          </w:p>
        </w:tc>
        <w:tc>
          <w:tcPr>
            <w:tcW w:w="633" w:type="pct"/>
            <w:tcBorders>
              <w:top w:val="nil"/>
              <w:left w:val="nil"/>
              <w:bottom w:val="single" w:sz="4" w:space="0" w:color="auto"/>
              <w:right w:val="single" w:sz="4" w:space="0" w:color="auto"/>
            </w:tcBorders>
            <w:shd w:val="clear" w:color="auto" w:fill="auto"/>
            <w:noWrap/>
            <w:vAlign w:val="bottom"/>
            <w:hideMark/>
          </w:tcPr>
          <w:p w14:paraId="4A60298E" w14:textId="77777777" w:rsidR="00D3230E" w:rsidRPr="00D3230E" w:rsidRDefault="00D3230E" w:rsidP="00D3230E">
            <w:pPr>
              <w:spacing w:after="0" w:line="240" w:lineRule="auto"/>
              <w:jc w:val="right"/>
              <w:rPr>
                <w:rFonts w:ascii="Times New Roman" w:eastAsia="Times New Roman" w:hAnsi="Times New Roman" w:cs="Times New Roman"/>
                <w:color w:val="000000"/>
                <w:kern w:val="0"/>
                <w:sz w:val="20"/>
                <w:szCs w:val="20"/>
                <w14:ligatures w14:val="none"/>
              </w:rPr>
            </w:pPr>
            <w:r w:rsidRPr="00D3230E">
              <w:rPr>
                <w:rFonts w:ascii="Times New Roman" w:eastAsia="Times New Roman" w:hAnsi="Times New Roman" w:cs="Times New Roman"/>
                <w:color w:val="000000"/>
                <w:kern w:val="0"/>
                <w:sz w:val="20"/>
                <w:szCs w:val="20"/>
                <w14:ligatures w14:val="none"/>
              </w:rPr>
              <w:t>7.40%</w:t>
            </w:r>
          </w:p>
        </w:tc>
        <w:tc>
          <w:tcPr>
            <w:tcW w:w="658" w:type="pct"/>
            <w:tcBorders>
              <w:top w:val="nil"/>
              <w:left w:val="nil"/>
              <w:bottom w:val="single" w:sz="4" w:space="0" w:color="auto"/>
              <w:right w:val="single" w:sz="4" w:space="0" w:color="auto"/>
            </w:tcBorders>
            <w:shd w:val="clear" w:color="auto" w:fill="auto"/>
            <w:noWrap/>
            <w:vAlign w:val="bottom"/>
            <w:hideMark/>
          </w:tcPr>
          <w:p w14:paraId="66271688" w14:textId="77777777" w:rsidR="00D3230E" w:rsidRPr="00D3230E" w:rsidRDefault="00D3230E" w:rsidP="00D3230E">
            <w:pPr>
              <w:spacing w:after="0" w:line="240" w:lineRule="auto"/>
              <w:jc w:val="right"/>
              <w:rPr>
                <w:rFonts w:ascii="Times New Roman" w:eastAsia="Times New Roman" w:hAnsi="Times New Roman" w:cs="Times New Roman"/>
                <w:color w:val="000000"/>
                <w:kern w:val="0"/>
                <w:sz w:val="20"/>
                <w:szCs w:val="20"/>
                <w14:ligatures w14:val="none"/>
              </w:rPr>
            </w:pPr>
            <w:r w:rsidRPr="00D3230E">
              <w:rPr>
                <w:rFonts w:ascii="Times New Roman" w:eastAsia="Times New Roman" w:hAnsi="Times New Roman" w:cs="Times New Roman"/>
                <w:color w:val="000000"/>
                <w:kern w:val="0"/>
                <w:sz w:val="20"/>
                <w:szCs w:val="20"/>
                <w14:ligatures w14:val="none"/>
              </w:rPr>
              <w:t>7.10%</w:t>
            </w:r>
          </w:p>
        </w:tc>
        <w:tc>
          <w:tcPr>
            <w:tcW w:w="658" w:type="pct"/>
            <w:tcBorders>
              <w:top w:val="nil"/>
              <w:left w:val="nil"/>
              <w:bottom w:val="single" w:sz="4" w:space="0" w:color="auto"/>
              <w:right w:val="single" w:sz="4" w:space="0" w:color="auto"/>
            </w:tcBorders>
            <w:shd w:val="clear" w:color="auto" w:fill="auto"/>
            <w:noWrap/>
            <w:vAlign w:val="bottom"/>
            <w:hideMark/>
          </w:tcPr>
          <w:p w14:paraId="04985978" w14:textId="77777777" w:rsidR="00D3230E" w:rsidRPr="00D3230E" w:rsidRDefault="00D3230E" w:rsidP="00D3230E">
            <w:pPr>
              <w:spacing w:after="0" w:line="240" w:lineRule="auto"/>
              <w:jc w:val="right"/>
              <w:rPr>
                <w:rFonts w:ascii="Times New Roman" w:eastAsia="Times New Roman" w:hAnsi="Times New Roman" w:cs="Times New Roman"/>
                <w:color w:val="000000"/>
                <w:kern w:val="0"/>
                <w:sz w:val="20"/>
                <w:szCs w:val="20"/>
                <w14:ligatures w14:val="none"/>
              </w:rPr>
            </w:pPr>
            <w:r w:rsidRPr="00D3230E">
              <w:rPr>
                <w:rFonts w:ascii="Times New Roman" w:eastAsia="Times New Roman" w:hAnsi="Times New Roman" w:cs="Times New Roman"/>
                <w:color w:val="000000"/>
                <w:kern w:val="0"/>
                <w:sz w:val="20"/>
                <w:szCs w:val="20"/>
                <w14:ligatures w14:val="none"/>
              </w:rPr>
              <w:t>7.50%</w:t>
            </w:r>
          </w:p>
        </w:tc>
        <w:tc>
          <w:tcPr>
            <w:tcW w:w="677" w:type="pct"/>
            <w:tcBorders>
              <w:top w:val="nil"/>
              <w:left w:val="nil"/>
              <w:bottom w:val="single" w:sz="4" w:space="0" w:color="auto"/>
              <w:right w:val="single" w:sz="4" w:space="0" w:color="auto"/>
            </w:tcBorders>
            <w:shd w:val="clear" w:color="auto" w:fill="auto"/>
            <w:noWrap/>
            <w:vAlign w:val="bottom"/>
            <w:hideMark/>
          </w:tcPr>
          <w:p w14:paraId="63ACFFF2" w14:textId="77777777" w:rsidR="00D3230E" w:rsidRPr="00D3230E" w:rsidRDefault="00D3230E" w:rsidP="00D3230E">
            <w:pPr>
              <w:spacing w:after="0" w:line="240" w:lineRule="auto"/>
              <w:jc w:val="right"/>
              <w:rPr>
                <w:rFonts w:ascii="Times New Roman" w:eastAsia="Times New Roman" w:hAnsi="Times New Roman" w:cs="Times New Roman"/>
                <w:b/>
                <w:bCs/>
                <w:color w:val="000000"/>
                <w:kern w:val="0"/>
                <w:sz w:val="20"/>
                <w:szCs w:val="20"/>
                <w14:ligatures w14:val="none"/>
              </w:rPr>
            </w:pPr>
            <w:r w:rsidRPr="00D3230E">
              <w:rPr>
                <w:rFonts w:ascii="Times New Roman" w:eastAsia="Times New Roman" w:hAnsi="Times New Roman" w:cs="Times New Roman"/>
                <w:b/>
                <w:bCs/>
                <w:color w:val="000000"/>
                <w:kern w:val="0"/>
                <w:sz w:val="20"/>
                <w:szCs w:val="20"/>
                <w14:ligatures w14:val="none"/>
              </w:rPr>
              <w:t>7.40%</w:t>
            </w:r>
          </w:p>
        </w:tc>
      </w:tr>
      <w:tr w:rsidR="00D3230E" w:rsidRPr="00D3230E" w14:paraId="22C89292" w14:textId="77777777" w:rsidTr="00F9301B">
        <w:trPr>
          <w:trHeight w:val="288"/>
        </w:trPr>
        <w:tc>
          <w:tcPr>
            <w:tcW w:w="1109" w:type="pct"/>
            <w:tcBorders>
              <w:top w:val="nil"/>
              <w:left w:val="single" w:sz="4" w:space="0" w:color="auto"/>
              <w:bottom w:val="single" w:sz="4" w:space="0" w:color="auto"/>
              <w:right w:val="single" w:sz="4" w:space="0" w:color="auto"/>
            </w:tcBorders>
            <w:shd w:val="clear" w:color="auto" w:fill="auto"/>
            <w:noWrap/>
            <w:vAlign w:val="bottom"/>
            <w:hideMark/>
          </w:tcPr>
          <w:p w14:paraId="06FB4906" w14:textId="77777777" w:rsidR="00D3230E" w:rsidRPr="00D3230E" w:rsidRDefault="00D3230E" w:rsidP="00D3230E">
            <w:pPr>
              <w:spacing w:after="0" w:line="240" w:lineRule="auto"/>
              <w:rPr>
                <w:rFonts w:ascii="Times New Roman" w:eastAsia="Times New Roman" w:hAnsi="Times New Roman" w:cs="Times New Roman"/>
                <w:color w:val="000000"/>
                <w:kern w:val="0"/>
                <w:sz w:val="20"/>
                <w:szCs w:val="20"/>
                <w14:ligatures w14:val="none"/>
              </w:rPr>
            </w:pPr>
            <w:r w:rsidRPr="00D3230E">
              <w:rPr>
                <w:rFonts w:ascii="Times New Roman" w:eastAsia="Times New Roman" w:hAnsi="Times New Roman" w:cs="Times New Roman"/>
                <w:color w:val="000000"/>
                <w:kern w:val="0"/>
                <w:sz w:val="20"/>
                <w:szCs w:val="20"/>
                <w14:ligatures w14:val="none"/>
              </w:rPr>
              <w:t>DBH</w:t>
            </w:r>
          </w:p>
        </w:tc>
        <w:tc>
          <w:tcPr>
            <w:tcW w:w="633" w:type="pct"/>
            <w:tcBorders>
              <w:top w:val="nil"/>
              <w:left w:val="nil"/>
              <w:bottom w:val="single" w:sz="4" w:space="0" w:color="auto"/>
              <w:right w:val="single" w:sz="4" w:space="0" w:color="auto"/>
            </w:tcBorders>
            <w:shd w:val="clear" w:color="auto" w:fill="auto"/>
            <w:noWrap/>
            <w:vAlign w:val="bottom"/>
            <w:hideMark/>
          </w:tcPr>
          <w:p w14:paraId="712D24F2" w14:textId="77777777" w:rsidR="00D3230E" w:rsidRPr="00D3230E" w:rsidRDefault="00D3230E" w:rsidP="00D3230E">
            <w:pPr>
              <w:spacing w:after="0" w:line="240" w:lineRule="auto"/>
              <w:jc w:val="right"/>
              <w:rPr>
                <w:rFonts w:ascii="Times New Roman" w:eastAsia="Times New Roman" w:hAnsi="Times New Roman" w:cs="Times New Roman"/>
                <w:color w:val="000000"/>
                <w:kern w:val="0"/>
                <w:sz w:val="20"/>
                <w:szCs w:val="20"/>
                <w14:ligatures w14:val="none"/>
              </w:rPr>
            </w:pPr>
            <w:r w:rsidRPr="00D3230E">
              <w:rPr>
                <w:rFonts w:ascii="Times New Roman" w:eastAsia="Times New Roman" w:hAnsi="Times New Roman" w:cs="Times New Roman"/>
                <w:color w:val="000000"/>
                <w:kern w:val="0"/>
                <w:sz w:val="20"/>
                <w:szCs w:val="20"/>
                <w14:ligatures w14:val="none"/>
              </w:rPr>
              <w:t>8.77%</w:t>
            </w:r>
          </w:p>
        </w:tc>
        <w:tc>
          <w:tcPr>
            <w:tcW w:w="633" w:type="pct"/>
            <w:tcBorders>
              <w:top w:val="nil"/>
              <w:left w:val="nil"/>
              <w:bottom w:val="single" w:sz="4" w:space="0" w:color="auto"/>
              <w:right w:val="single" w:sz="4" w:space="0" w:color="auto"/>
            </w:tcBorders>
            <w:shd w:val="clear" w:color="auto" w:fill="auto"/>
            <w:noWrap/>
            <w:vAlign w:val="bottom"/>
            <w:hideMark/>
          </w:tcPr>
          <w:p w14:paraId="6BEF59D6" w14:textId="77777777" w:rsidR="00D3230E" w:rsidRPr="00D3230E" w:rsidRDefault="00D3230E" w:rsidP="00D3230E">
            <w:pPr>
              <w:spacing w:after="0" w:line="240" w:lineRule="auto"/>
              <w:jc w:val="right"/>
              <w:rPr>
                <w:rFonts w:ascii="Times New Roman" w:eastAsia="Times New Roman" w:hAnsi="Times New Roman" w:cs="Times New Roman"/>
                <w:color w:val="000000"/>
                <w:kern w:val="0"/>
                <w:sz w:val="20"/>
                <w:szCs w:val="20"/>
                <w14:ligatures w14:val="none"/>
              </w:rPr>
            </w:pPr>
            <w:r w:rsidRPr="00D3230E">
              <w:rPr>
                <w:rFonts w:ascii="Times New Roman" w:eastAsia="Times New Roman" w:hAnsi="Times New Roman" w:cs="Times New Roman"/>
                <w:color w:val="000000"/>
                <w:kern w:val="0"/>
                <w:sz w:val="20"/>
                <w:szCs w:val="20"/>
                <w14:ligatures w14:val="none"/>
              </w:rPr>
              <w:t>9.80%</w:t>
            </w:r>
          </w:p>
        </w:tc>
        <w:tc>
          <w:tcPr>
            <w:tcW w:w="633" w:type="pct"/>
            <w:tcBorders>
              <w:top w:val="nil"/>
              <w:left w:val="nil"/>
              <w:bottom w:val="single" w:sz="4" w:space="0" w:color="auto"/>
              <w:right w:val="single" w:sz="4" w:space="0" w:color="auto"/>
            </w:tcBorders>
            <w:shd w:val="clear" w:color="auto" w:fill="auto"/>
            <w:noWrap/>
            <w:vAlign w:val="bottom"/>
            <w:hideMark/>
          </w:tcPr>
          <w:p w14:paraId="585665BF" w14:textId="77777777" w:rsidR="00D3230E" w:rsidRPr="00D3230E" w:rsidRDefault="00D3230E" w:rsidP="00D3230E">
            <w:pPr>
              <w:spacing w:after="0" w:line="240" w:lineRule="auto"/>
              <w:jc w:val="right"/>
              <w:rPr>
                <w:rFonts w:ascii="Times New Roman" w:eastAsia="Times New Roman" w:hAnsi="Times New Roman" w:cs="Times New Roman"/>
                <w:color w:val="000000"/>
                <w:kern w:val="0"/>
                <w:sz w:val="20"/>
                <w:szCs w:val="20"/>
                <w14:ligatures w14:val="none"/>
              </w:rPr>
            </w:pPr>
            <w:r w:rsidRPr="00D3230E">
              <w:rPr>
                <w:rFonts w:ascii="Times New Roman" w:eastAsia="Times New Roman" w:hAnsi="Times New Roman" w:cs="Times New Roman"/>
                <w:color w:val="000000"/>
                <w:kern w:val="0"/>
                <w:sz w:val="20"/>
                <w:szCs w:val="20"/>
                <w14:ligatures w14:val="none"/>
              </w:rPr>
              <w:t>10.97%</w:t>
            </w:r>
          </w:p>
        </w:tc>
        <w:tc>
          <w:tcPr>
            <w:tcW w:w="658" w:type="pct"/>
            <w:tcBorders>
              <w:top w:val="nil"/>
              <w:left w:val="nil"/>
              <w:bottom w:val="single" w:sz="4" w:space="0" w:color="auto"/>
              <w:right w:val="single" w:sz="4" w:space="0" w:color="auto"/>
            </w:tcBorders>
            <w:shd w:val="clear" w:color="auto" w:fill="auto"/>
            <w:noWrap/>
            <w:vAlign w:val="bottom"/>
            <w:hideMark/>
          </w:tcPr>
          <w:p w14:paraId="058A25BC" w14:textId="77777777" w:rsidR="00D3230E" w:rsidRPr="00D3230E" w:rsidRDefault="00D3230E" w:rsidP="00D3230E">
            <w:pPr>
              <w:spacing w:after="0" w:line="240" w:lineRule="auto"/>
              <w:jc w:val="right"/>
              <w:rPr>
                <w:rFonts w:ascii="Times New Roman" w:eastAsia="Times New Roman" w:hAnsi="Times New Roman" w:cs="Times New Roman"/>
                <w:color w:val="000000"/>
                <w:kern w:val="0"/>
                <w:sz w:val="20"/>
                <w:szCs w:val="20"/>
                <w14:ligatures w14:val="none"/>
              </w:rPr>
            </w:pPr>
            <w:r w:rsidRPr="00D3230E">
              <w:rPr>
                <w:rFonts w:ascii="Times New Roman" w:eastAsia="Times New Roman" w:hAnsi="Times New Roman" w:cs="Times New Roman"/>
                <w:color w:val="000000"/>
                <w:kern w:val="0"/>
                <w:sz w:val="20"/>
                <w:szCs w:val="20"/>
                <w14:ligatures w14:val="none"/>
              </w:rPr>
              <w:t>12.02%</w:t>
            </w:r>
          </w:p>
        </w:tc>
        <w:tc>
          <w:tcPr>
            <w:tcW w:w="658" w:type="pct"/>
            <w:tcBorders>
              <w:top w:val="nil"/>
              <w:left w:val="nil"/>
              <w:bottom w:val="single" w:sz="4" w:space="0" w:color="auto"/>
              <w:right w:val="single" w:sz="4" w:space="0" w:color="auto"/>
            </w:tcBorders>
            <w:shd w:val="clear" w:color="auto" w:fill="auto"/>
            <w:noWrap/>
            <w:vAlign w:val="bottom"/>
            <w:hideMark/>
          </w:tcPr>
          <w:p w14:paraId="1FD64C81" w14:textId="77777777" w:rsidR="00D3230E" w:rsidRPr="00D3230E" w:rsidRDefault="00D3230E" w:rsidP="00D3230E">
            <w:pPr>
              <w:spacing w:after="0" w:line="240" w:lineRule="auto"/>
              <w:jc w:val="right"/>
              <w:rPr>
                <w:rFonts w:ascii="Times New Roman" w:eastAsia="Times New Roman" w:hAnsi="Times New Roman" w:cs="Times New Roman"/>
                <w:color w:val="000000"/>
                <w:kern w:val="0"/>
                <w:sz w:val="20"/>
                <w:szCs w:val="20"/>
                <w14:ligatures w14:val="none"/>
              </w:rPr>
            </w:pPr>
            <w:r w:rsidRPr="00D3230E">
              <w:rPr>
                <w:rFonts w:ascii="Times New Roman" w:eastAsia="Times New Roman" w:hAnsi="Times New Roman" w:cs="Times New Roman"/>
                <w:color w:val="000000"/>
                <w:kern w:val="0"/>
                <w:sz w:val="20"/>
                <w:szCs w:val="20"/>
                <w14:ligatures w14:val="none"/>
              </w:rPr>
              <w:t>12.95%</w:t>
            </w:r>
          </w:p>
        </w:tc>
        <w:tc>
          <w:tcPr>
            <w:tcW w:w="677" w:type="pct"/>
            <w:tcBorders>
              <w:top w:val="nil"/>
              <w:left w:val="nil"/>
              <w:bottom w:val="single" w:sz="4" w:space="0" w:color="auto"/>
              <w:right w:val="single" w:sz="4" w:space="0" w:color="auto"/>
            </w:tcBorders>
            <w:shd w:val="clear" w:color="auto" w:fill="auto"/>
            <w:noWrap/>
            <w:vAlign w:val="bottom"/>
            <w:hideMark/>
          </w:tcPr>
          <w:p w14:paraId="7B41B4F8" w14:textId="77777777" w:rsidR="00D3230E" w:rsidRPr="00D3230E" w:rsidRDefault="00D3230E" w:rsidP="00D3230E">
            <w:pPr>
              <w:spacing w:after="0" w:line="240" w:lineRule="auto"/>
              <w:jc w:val="right"/>
              <w:rPr>
                <w:rFonts w:ascii="Times New Roman" w:eastAsia="Times New Roman" w:hAnsi="Times New Roman" w:cs="Times New Roman"/>
                <w:b/>
                <w:bCs/>
                <w:color w:val="000000"/>
                <w:kern w:val="0"/>
                <w:sz w:val="20"/>
                <w:szCs w:val="20"/>
                <w14:ligatures w14:val="none"/>
              </w:rPr>
            </w:pPr>
            <w:r w:rsidRPr="00D3230E">
              <w:rPr>
                <w:rFonts w:ascii="Times New Roman" w:eastAsia="Times New Roman" w:hAnsi="Times New Roman" w:cs="Times New Roman"/>
                <w:b/>
                <w:bCs/>
                <w:color w:val="000000"/>
                <w:kern w:val="0"/>
                <w:sz w:val="20"/>
                <w:szCs w:val="20"/>
                <w14:ligatures w14:val="none"/>
              </w:rPr>
              <w:t>10.90%</w:t>
            </w:r>
          </w:p>
        </w:tc>
      </w:tr>
      <w:tr w:rsidR="00D3230E" w:rsidRPr="00D3230E" w14:paraId="1F5D4C71" w14:textId="77777777" w:rsidTr="00F9301B">
        <w:trPr>
          <w:trHeight w:val="288"/>
        </w:trPr>
        <w:tc>
          <w:tcPr>
            <w:tcW w:w="1109" w:type="pct"/>
            <w:tcBorders>
              <w:top w:val="nil"/>
              <w:left w:val="single" w:sz="4" w:space="0" w:color="auto"/>
              <w:bottom w:val="single" w:sz="4" w:space="0" w:color="auto"/>
              <w:right w:val="single" w:sz="4" w:space="0" w:color="auto"/>
            </w:tcBorders>
            <w:shd w:val="clear" w:color="auto" w:fill="auto"/>
            <w:vAlign w:val="center"/>
            <w:hideMark/>
          </w:tcPr>
          <w:p w14:paraId="03ABA3EA" w14:textId="77777777" w:rsidR="00D3230E" w:rsidRPr="00D3230E" w:rsidRDefault="00D3230E" w:rsidP="00D3230E">
            <w:pPr>
              <w:spacing w:after="0" w:line="240" w:lineRule="auto"/>
              <w:rPr>
                <w:rFonts w:ascii="Times New Roman" w:eastAsia="Times New Roman" w:hAnsi="Times New Roman" w:cs="Times New Roman"/>
                <w:color w:val="000000"/>
                <w:kern w:val="0"/>
                <w:sz w:val="20"/>
                <w:szCs w:val="20"/>
                <w14:ligatures w14:val="none"/>
              </w:rPr>
            </w:pPr>
            <w:r w:rsidRPr="00D3230E">
              <w:rPr>
                <w:rFonts w:ascii="Times New Roman" w:eastAsia="Times New Roman" w:hAnsi="Times New Roman" w:cs="Times New Roman"/>
                <w:color w:val="000000"/>
                <w:kern w:val="0"/>
                <w:sz w:val="20"/>
                <w:szCs w:val="20"/>
                <w14:ligatures w14:val="none"/>
              </w:rPr>
              <w:t>FIRSTFIN</w:t>
            </w:r>
          </w:p>
        </w:tc>
        <w:tc>
          <w:tcPr>
            <w:tcW w:w="633" w:type="pct"/>
            <w:tcBorders>
              <w:top w:val="nil"/>
              <w:left w:val="nil"/>
              <w:bottom w:val="single" w:sz="4" w:space="0" w:color="auto"/>
              <w:right w:val="single" w:sz="4" w:space="0" w:color="auto"/>
            </w:tcBorders>
            <w:shd w:val="clear" w:color="auto" w:fill="auto"/>
            <w:noWrap/>
            <w:vAlign w:val="bottom"/>
            <w:hideMark/>
          </w:tcPr>
          <w:p w14:paraId="6ABBF650" w14:textId="77777777" w:rsidR="00D3230E" w:rsidRPr="00D3230E" w:rsidRDefault="00D3230E" w:rsidP="00D3230E">
            <w:pPr>
              <w:spacing w:after="0" w:line="240" w:lineRule="auto"/>
              <w:jc w:val="right"/>
              <w:rPr>
                <w:rFonts w:ascii="Times New Roman" w:eastAsia="Times New Roman" w:hAnsi="Times New Roman" w:cs="Times New Roman"/>
                <w:color w:val="000000"/>
                <w:kern w:val="0"/>
                <w:sz w:val="20"/>
                <w:szCs w:val="20"/>
                <w14:ligatures w14:val="none"/>
              </w:rPr>
            </w:pPr>
            <w:r w:rsidRPr="00D3230E">
              <w:rPr>
                <w:rFonts w:ascii="Times New Roman" w:eastAsia="Times New Roman" w:hAnsi="Times New Roman" w:cs="Times New Roman"/>
                <w:color w:val="000000"/>
                <w:kern w:val="0"/>
                <w:sz w:val="20"/>
                <w:szCs w:val="20"/>
                <w14:ligatures w14:val="none"/>
              </w:rPr>
              <w:t>7.70%</w:t>
            </w:r>
          </w:p>
        </w:tc>
        <w:tc>
          <w:tcPr>
            <w:tcW w:w="633" w:type="pct"/>
            <w:tcBorders>
              <w:top w:val="nil"/>
              <w:left w:val="nil"/>
              <w:bottom w:val="single" w:sz="4" w:space="0" w:color="auto"/>
              <w:right w:val="single" w:sz="4" w:space="0" w:color="auto"/>
            </w:tcBorders>
            <w:shd w:val="clear" w:color="auto" w:fill="auto"/>
            <w:noWrap/>
            <w:vAlign w:val="bottom"/>
            <w:hideMark/>
          </w:tcPr>
          <w:p w14:paraId="47E53EA4" w14:textId="77777777" w:rsidR="00D3230E" w:rsidRPr="00D3230E" w:rsidRDefault="00D3230E" w:rsidP="00D3230E">
            <w:pPr>
              <w:spacing w:after="0" w:line="240" w:lineRule="auto"/>
              <w:jc w:val="right"/>
              <w:rPr>
                <w:rFonts w:ascii="Times New Roman" w:eastAsia="Times New Roman" w:hAnsi="Times New Roman" w:cs="Times New Roman"/>
                <w:color w:val="000000"/>
                <w:kern w:val="0"/>
                <w:sz w:val="20"/>
                <w:szCs w:val="20"/>
                <w14:ligatures w14:val="none"/>
              </w:rPr>
            </w:pPr>
            <w:r w:rsidRPr="00D3230E">
              <w:rPr>
                <w:rFonts w:ascii="Times New Roman" w:eastAsia="Times New Roman" w:hAnsi="Times New Roman" w:cs="Times New Roman"/>
                <w:color w:val="000000"/>
                <w:kern w:val="0"/>
                <w:sz w:val="20"/>
                <w:szCs w:val="20"/>
                <w14:ligatures w14:val="none"/>
              </w:rPr>
              <w:t>10.05%</w:t>
            </w:r>
          </w:p>
        </w:tc>
        <w:tc>
          <w:tcPr>
            <w:tcW w:w="633" w:type="pct"/>
            <w:tcBorders>
              <w:top w:val="nil"/>
              <w:left w:val="nil"/>
              <w:bottom w:val="single" w:sz="4" w:space="0" w:color="auto"/>
              <w:right w:val="single" w:sz="4" w:space="0" w:color="auto"/>
            </w:tcBorders>
            <w:shd w:val="clear" w:color="auto" w:fill="auto"/>
            <w:noWrap/>
            <w:vAlign w:val="bottom"/>
            <w:hideMark/>
          </w:tcPr>
          <w:p w14:paraId="40A102C7" w14:textId="77777777" w:rsidR="00D3230E" w:rsidRPr="00D3230E" w:rsidRDefault="00D3230E" w:rsidP="00D3230E">
            <w:pPr>
              <w:spacing w:after="0" w:line="240" w:lineRule="auto"/>
              <w:jc w:val="right"/>
              <w:rPr>
                <w:rFonts w:ascii="Times New Roman" w:eastAsia="Times New Roman" w:hAnsi="Times New Roman" w:cs="Times New Roman"/>
                <w:color w:val="000000"/>
                <w:kern w:val="0"/>
                <w:sz w:val="20"/>
                <w:szCs w:val="20"/>
                <w14:ligatures w14:val="none"/>
              </w:rPr>
            </w:pPr>
            <w:r w:rsidRPr="00D3230E">
              <w:rPr>
                <w:rFonts w:ascii="Times New Roman" w:eastAsia="Times New Roman" w:hAnsi="Times New Roman" w:cs="Times New Roman"/>
                <w:color w:val="000000"/>
                <w:kern w:val="0"/>
                <w:sz w:val="20"/>
                <w:szCs w:val="20"/>
                <w14:ligatures w14:val="none"/>
              </w:rPr>
              <w:t>4.85%</w:t>
            </w:r>
          </w:p>
        </w:tc>
        <w:tc>
          <w:tcPr>
            <w:tcW w:w="658" w:type="pct"/>
            <w:tcBorders>
              <w:top w:val="nil"/>
              <w:left w:val="nil"/>
              <w:bottom w:val="single" w:sz="4" w:space="0" w:color="auto"/>
              <w:right w:val="single" w:sz="4" w:space="0" w:color="auto"/>
            </w:tcBorders>
            <w:shd w:val="clear" w:color="auto" w:fill="auto"/>
            <w:noWrap/>
            <w:vAlign w:val="bottom"/>
            <w:hideMark/>
          </w:tcPr>
          <w:p w14:paraId="7BF46707" w14:textId="77777777" w:rsidR="00D3230E" w:rsidRPr="00D3230E" w:rsidRDefault="00D3230E" w:rsidP="00D3230E">
            <w:pPr>
              <w:spacing w:after="0" w:line="240" w:lineRule="auto"/>
              <w:jc w:val="right"/>
              <w:rPr>
                <w:rFonts w:ascii="Times New Roman" w:eastAsia="Times New Roman" w:hAnsi="Times New Roman" w:cs="Times New Roman"/>
                <w:color w:val="000000"/>
                <w:kern w:val="0"/>
                <w:sz w:val="20"/>
                <w:szCs w:val="20"/>
                <w14:ligatures w14:val="none"/>
              </w:rPr>
            </w:pPr>
            <w:r w:rsidRPr="00D3230E">
              <w:rPr>
                <w:rFonts w:ascii="Times New Roman" w:eastAsia="Times New Roman" w:hAnsi="Times New Roman" w:cs="Times New Roman"/>
                <w:color w:val="000000"/>
                <w:kern w:val="0"/>
                <w:sz w:val="20"/>
                <w:szCs w:val="20"/>
                <w14:ligatures w14:val="none"/>
              </w:rPr>
              <w:t>-16.49%</w:t>
            </w:r>
          </w:p>
        </w:tc>
        <w:tc>
          <w:tcPr>
            <w:tcW w:w="658" w:type="pct"/>
            <w:tcBorders>
              <w:top w:val="nil"/>
              <w:left w:val="nil"/>
              <w:bottom w:val="single" w:sz="4" w:space="0" w:color="auto"/>
              <w:right w:val="single" w:sz="4" w:space="0" w:color="auto"/>
            </w:tcBorders>
            <w:shd w:val="clear" w:color="auto" w:fill="auto"/>
            <w:noWrap/>
            <w:vAlign w:val="bottom"/>
            <w:hideMark/>
          </w:tcPr>
          <w:p w14:paraId="6A217678" w14:textId="77777777" w:rsidR="00D3230E" w:rsidRPr="00D3230E" w:rsidRDefault="00D3230E" w:rsidP="00D3230E">
            <w:pPr>
              <w:spacing w:after="0" w:line="240" w:lineRule="auto"/>
              <w:jc w:val="right"/>
              <w:rPr>
                <w:rFonts w:ascii="Times New Roman" w:eastAsia="Times New Roman" w:hAnsi="Times New Roman" w:cs="Times New Roman"/>
                <w:color w:val="000000"/>
                <w:kern w:val="0"/>
                <w:sz w:val="20"/>
                <w:szCs w:val="20"/>
                <w14:ligatures w14:val="none"/>
              </w:rPr>
            </w:pPr>
            <w:r w:rsidRPr="00D3230E">
              <w:rPr>
                <w:rFonts w:ascii="Times New Roman" w:eastAsia="Times New Roman" w:hAnsi="Times New Roman" w:cs="Times New Roman"/>
                <w:color w:val="000000"/>
                <w:kern w:val="0"/>
                <w:sz w:val="20"/>
                <w:szCs w:val="20"/>
                <w14:ligatures w14:val="none"/>
              </w:rPr>
              <w:t>-32.58%</w:t>
            </w:r>
          </w:p>
        </w:tc>
        <w:tc>
          <w:tcPr>
            <w:tcW w:w="677" w:type="pct"/>
            <w:tcBorders>
              <w:top w:val="nil"/>
              <w:left w:val="nil"/>
              <w:bottom w:val="single" w:sz="4" w:space="0" w:color="auto"/>
              <w:right w:val="single" w:sz="4" w:space="0" w:color="auto"/>
            </w:tcBorders>
            <w:shd w:val="clear" w:color="auto" w:fill="auto"/>
            <w:noWrap/>
            <w:vAlign w:val="bottom"/>
            <w:hideMark/>
          </w:tcPr>
          <w:p w14:paraId="20CACE69" w14:textId="77777777" w:rsidR="00D3230E" w:rsidRPr="00D3230E" w:rsidRDefault="00D3230E" w:rsidP="00D3230E">
            <w:pPr>
              <w:spacing w:after="0" w:line="240" w:lineRule="auto"/>
              <w:jc w:val="right"/>
              <w:rPr>
                <w:rFonts w:ascii="Times New Roman" w:eastAsia="Times New Roman" w:hAnsi="Times New Roman" w:cs="Times New Roman"/>
                <w:b/>
                <w:bCs/>
                <w:color w:val="000000"/>
                <w:kern w:val="0"/>
                <w:sz w:val="20"/>
                <w:szCs w:val="20"/>
                <w14:ligatures w14:val="none"/>
              </w:rPr>
            </w:pPr>
            <w:r w:rsidRPr="00D3230E">
              <w:rPr>
                <w:rFonts w:ascii="Times New Roman" w:eastAsia="Times New Roman" w:hAnsi="Times New Roman" w:cs="Times New Roman"/>
                <w:b/>
                <w:bCs/>
                <w:color w:val="000000"/>
                <w:kern w:val="0"/>
                <w:sz w:val="20"/>
                <w:szCs w:val="20"/>
                <w14:ligatures w14:val="none"/>
              </w:rPr>
              <w:t>-5.29%</w:t>
            </w:r>
          </w:p>
        </w:tc>
      </w:tr>
      <w:tr w:rsidR="00D3230E" w:rsidRPr="00D3230E" w14:paraId="78BE6505" w14:textId="77777777" w:rsidTr="00F9301B">
        <w:trPr>
          <w:trHeight w:val="288"/>
        </w:trPr>
        <w:tc>
          <w:tcPr>
            <w:tcW w:w="1109" w:type="pct"/>
            <w:tcBorders>
              <w:top w:val="nil"/>
              <w:left w:val="single" w:sz="4" w:space="0" w:color="auto"/>
              <w:bottom w:val="single" w:sz="4" w:space="0" w:color="auto"/>
              <w:right w:val="single" w:sz="4" w:space="0" w:color="auto"/>
            </w:tcBorders>
            <w:shd w:val="clear" w:color="auto" w:fill="auto"/>
            <w:noWrap/>
            <w:vAlign w:val="center"/>
            <w:hideMark/>
          </w:tcPr>
          <w:p w14:paraId="594A4AAA" w14:textId="77777777" w:rsidR="00D3230E" w:rsidRPr="00D3230E" w:rsidRDefault="00D3230E" w:rsidP="00D3230E">
            <w:pPr>
              <w:spacing w:after="0" w:line="240" w:lineRule="auto"/>
              <w:rPr>
                <w:rFonts w:ascii="Times New Roman" w:eastAsia="Times New Roman" w:hAnsi="Times New Roman" w:cs="Times New Roman"/>
                <w:color w:val="000000"/>
                <w:kern w:val="0"/>
                <w:sz w:val="20"/>
                <w:szCs w:val="20"/>
                <w14:ligatures w14:val="none"/>
              </w:rPr>
            </w:pPr>
            <w:r w:rsidRPr="00D3230E">
              <w:rPr>
                <w:rFonts w:ascii="Times New Roman" w:eastAsia="Times New Roman" w:hAnsi="Times New Roman" w:cs="Times New Roman"/>
                <w:color w:val="000000"/>
                <w:kern w:val="0"/>
                <w:sz w:val="20"/>
                <w:szCs w:val="20"/>
                <w14:ligatures w14:val="none"/>
              </w:rPr>
              <w:t>BAYLEASING</w:t>
            </w:r>
          </w:p>
        </w:tc>
        <w:tc>
          <w:tcPr>
            <w:tcW w:w="633" w:type="pct"/>
            <w:tcBorders>
              <w:top w:val="nil"/>
              <w:left w:val="nil"/>
              <w:bottom w:val="single" w:sz="4" w:space="0" w:color="auto"/>
              <w:right w:val="single" w:sz="4" w:space="0" w:color="auto"/>
            </w:tcBorders>
            <w:shd w:val="clear" w:color="auto" w:fill="auto"/>
            <w:noWrap/>
            <w:vAlign w:val="bottom"/>
            <w:hideMark/>
          </w:tcPr>
          <w:p w14:paraId="121F3DC4" w14:textId="77777777" w:rsidR="00D3230E" w:rsidRPr="00D3230E" w:rsidRDefault="00D3230E" w:rsidP="00D3230E">
            <w:pPr>
              <w:spacing w:after="0" w:line="240" w:lineRule="auto"/>
              <w:jc w:val="right"/>
              <w:rPr>
                <w:rFonts w:ascii="Times New Roman" w:eastAsia="Times New Roman" w:hAnsi="Times New Roman" w:cs="Times New Roman"/>
                <w:color w:val="000000"/>
                <w:kern w:val="0"/>
                <w:sz w:val="20"/>
                <w:szCs w:val="20"/>
                <w14:ligatures w14:val="none"/>
              </w:rPr>
            </w:pPr>
            <w:r w:rsidRPr="00D3230E">
              <w:rPr>
                <w:rFonts w:ascii="Times New Roman" w:eastAsia="Times New Roman" w:hAnsi="Times New Roman" w:cs="Times New Roman"/>
                <w:color w:val="000000"/>
                <w:kern w:val="0"/>
                <w:sz w:val="20"/>
                <w:szCs w:val="20"/>
                <w14:ligatures w14:val="none"/>
              </w:rPr>
              <w:t>14.49%</w:t>
            </w:r>
          </w:p>
        </w:tc>
        <w:tc>
          <w:tcPr>
            <w:tcW w:w="633" w:type="pct"/>
            <w:tcBorders>
              <w:top w:val="nil"/>
              <w:left w:val="nil"/>
              <w:bottom w:val="single" w:sz="4" w:space="0" w:color="auto"/>
              <w:right w:val="single" w:sz="4" w:space="0" w:color="auto"/>
            </w:tcBorders>
            <w:shd w:val="clear" w:color="auto" w:fill="auto"/>
            <w:noWrap/>
            <w:vAlign w:val="bottom"/>
            <w:hideMark/>
          </w:tcPr>
          <w:p w14:paraId="53915228" w14:textId="77777777" w:rsidR="00D3230E" w:rsidRPr="00D3230E" w:rsidRDefault="00D3230E" w:rsidP="00D3230E">
            <w:pPr>
              <w:spacing w:after="0" w:line="240" w:lineRule="auto"/>
              <w:jc w:val="right"/>
              <w:rPr>
                <w:rFonts w:ascii="Times New Roman" w:eastAsia="Times New Roman" w:hAnsi="Times New Roman" w:cs="Times New Roman"/>
                <w:color w:val="000000"/>
                <w:kern w:val="0"/>
                <w:sz w:val="20"/>
                <w:szCs w:val="20"/>
                <w14:ligatures w14:val="none"/>
              </w:rPr>
            </w:pPr>
            <w:r w:rsidRPr="00D3230E">
              <w:rPr>
                <w:rFonts w:ascii="Times New Roman" w:eastAsia="Times New Roman" w:hAnsi="Times New Roman" w:cs="Times New Roman"/>
                <w:color w:val="000000"/>
                <w:kern w:val="0"/>
                <w:sz w:val="20"/>
                <w:szCs w:val="20"/>
                <w14:ligatures w14:val="none"/>
              </w:rPr>
              <w:t>16.04%</w:t>
            </w:r>
          </w:p>
        </w:tc>
        <w:tc>
          <w:tcPr>
            <w:tcW w:w="633" w:type="pct"/>
            <w:tcBorders>
              <w:top w:val="nil"/>
              <w:left w:val="nil"/>
              <w:bottom w:val="single" w:sz="4" w:space="0" w:color="auto"/>
              <w:right w:val="single" w:sz="4" w:space="0" w:color="auto"/>
            </w:tcBorders>
            <w:shd w:val="clear" w:color="auto" w:fill="auto"/>
            <w:noWrap/>
            <w:vAlign w:val="bottom"/>
            <w:hideMark/>
          </w:tcPr>
          <w:p w14:paraId="0909AD17" w14:textId="77777777" w:rsidR="00D3230E" w:rsidRPr="00D3230E" w:rsidRDefault="00D3230E" w:rsidP="00D3230E">
            <w:pPr>
              <w:spacing w:after="0" w:line="240" w:lineRule="auto"/>
              <w:jc w:val="right"/>
              <w:rPr>
                <w:rFonts w:ascii="Times New Roman" w:eastAsia="Times New Roman" w:hAnsi="Times New Roman" w:cs="Times New Roman"/>
                <w:color w:val="000000"/>
                <w:kern w:val="0"/>
                <w:sz w:val="20"/>
                <w:szCs w:val="20"/>
                <w14:ligatures w14:val="none"/>
              </w:rPr>
            </w:pPr>
            <w:r w:rsidRPr="00D3230E">
              <w:rPr>
                <w:rFonts w:ascii="Times New Roman" w:eastAsia="Times New Roman" w:hAnsi="Times New Roman" w:cs="Times New Roman"/>
                <w:color w:val="000000"/>
                <w:kern w:val="0"/>
                <w:sz w:val="20"/>
                <w:szCs w:val="20"/>
                <w14:ligatures w14:val="none"/>
              </w:rPr>
              <w:t>16.50%</w:t>
            </w:r>
          </w:p>
        </w:tc>
        <w:tc>
          <w:tcPr>
            <w:tcW w:w="658" w:type="pct"/>
            <w:tcBorders>
              <w:top w:val="nil"/>
              <w:left w:val="nil"/>
              <w:bottom w:val="single" w:sz="4" w:space="0" w:color="auto"/>
              <w:right w:val="single" w:sz="4" w:space="0" w:color="auto"/>
            </w:tcBorders>
            <w:shd w:val="clear" w:color="auto" w:fill="auto"/>
            <w:noWrap/>
            <w:vAlign w:val="bottom"/>
            <w:hideMark/>
          </w:tcPr>
          <w:p w14:paraId="5341F5B0" w14:textId="77777777" w:rsidR="00D3230E" w:rsidRPr="00D3230E" w:rsidRDefault="00D3230E" w:rsidP="00D3230E">
            <w:pPr>
              <w:spacing w:after="0" w:line="240" w:lineRule="auto"/>
              <w:jc w:val="right"/>
              <w:rPr>
                <w:rFonts w:ascii="Times New Roman" w:eastAsia="Times New Roman" w:hAnsi="Times New Roman" w:cs="Times New Roman"/>
                <w:color w:val="000000"/>
                <w:kern w:val="0"/>
                <w:sz w:val="20"/>
                <w:szCs w:val="20"/>
                <w14:ligatures w14:val="none"/>
              </w:rPr>
            </w:pPr>
            <w:r w:rsidRPr="00D3230E">
              <w:rPr>
                <w:rFonts w:ascii="Times New Roman" w:eastAsia="Times New Roman" w:hAnsi="Times New Roman" w:cs="Times New Roman"/>
                <w:color w:val="000000"/>
                <w:kern w:val="0"/>
                <w:sz w:val="20"/>
                <w:szCs w:val="20"/>
                <w14:ligatures w14:val="none"/>
              </w:rPr>
              <w:t>14.60%</w:t>
            </w:r>
          </w:p>
        </w:tc>
        <w:tc>
          <w:tcPr>
            <w:tcW w:w="658" w:type="pct"/>
            <w:tcBorders>
              <w:top w:val="nil"/>
              <w:left w:val="nil"/>
              <w:bottom w:val="single" w:sz="4" w:space="0" w:color="auto"/>
              <w:right w:val="single" w:sz="4" w:space="0" w:color="auto"/>
            </w:tcBorders>
            <w:shd w:val="clear" w:color="auto" w:fill="auto"/>
            <w:noWrap/>
            <w:vAlign w:val="bottom"/>
            <w:hideMark/>
          </w:tcPr>
          <w:p w14:paraId="247B52D5" w14:textId="77777777" w:rsidR="00D3230E" w:rsidRPr="00D3230E" w:rsidRDefault="00D3230E" w:rsidP="00D3230E">
            <w:pPr>
              <w:spacing w:after="0" w:line="240" w:lineRule="auto"/>
              <w:jc w:val="right"/>
              <w:rPr>
                <w:rFonts w:ascii="Times New Roman" w:eastAsia="Times New Roman" w:hAnsi="Times New Roman" w:cs="Times New Roman"/>
                <w:color w:val="000000"/>
                <w:kern w:val="0"/>
                <w:sz w:val="20"/>
                <w:szCs w:val="20"/>
                <w14:ligatures w14:val="none"/>
              </w:rPr>
            </w:pPr>
            <w:r w:rsidRPr="00D3230E">
              <w:rPr>
                <w:rFonts w:ascii="Times New Roman" w:eastAsia="Times New Roman" w:hAnsi="Times New Roman" w:cs="Times New Roman"/>
                <w:color w:val="000000"/>
                <w:kern w:val="0"/>
                <w:sz w:val="20"/>
                <w:szCs w:val="20"/>
                <w14:ligatures w14:val="none"/>
              </w:rPr>
              <w:t>11.03%</w:t>
            </w:r>
          </w:p>
        </w:tc>
        <w:tc>
          <w:tcPr>
            <w:tcW w:w="677" w:type="pct"/>
            <w:tcBorders>
              <w:top w:val="nil"/>
              <w:left w:val="nil"/>
              <w:bottom w:val="single" w:sz="4" w:space="0" w:color="auto"/>
              <w:right w:val="single" w:sz="4" w:space="0" w:color="auto"/>
            </w:tcBorders>
            <w:shd w:val="clear" w:color="auto" w:fill="auto"/>
            <w:noWrap/>
            <w:vAlign w:val="bottom"/>
            <w:hideMark/>
          </w:tcPr>
          <w:p w14:paraId="2A256C74" w14:textId="77777777" w:rsidR="00D3230E" w:rsidRPr="00D3230E" w:rsidRDefault="00D3230E" w:rsidP="00D3230E">
            <w:pPr>
              <w:spacing w:after="0" w:line="240" w:lineRule="auto"/>
              <w:jc w:val="right"/>
              <w:rPr>
                <w:rFonts w:ascii="Times New Roman" w:eastAsia="Times New Roman" w:hAnsi="Times New Roman" w:cs="Times New Roman"/>
                <w:b/>
                <w:bCs/>
                <w:color w:val="000000"/>
                <w:kern w:val="0"/>
                <w:sz w:val="20"/>
                <w:szCs w:val="20"/>
                <w14:ligatures w14:val="none"/>
              </w:rPr>
            </w:pPr>
            <w:r w:rsidRPr="00D3230E">
              <w:rPr>
                <w:rFonts w:ascii="Times New Roman" w:eastAsia="Times New Roman" w:hAnsi="Times New Roman" w:cs="Times New Roman"/>
                <w:b/>
                <w:bCs/>
                <w:color w:val="000000"/>
                <w:kern w:val="0"/>
                <w:sz w:val="20"/>
                <w:szCs w:val="20"/>
                <w14:ligatures w14:val="none"/>
              </w:rPr>
              <w:t>14.53%</w:t>
            </w:r>
          </w:p>
        </w:tc>
      </w:tr>
      <w:tr w:rsidR="00D3230E" w:rsidRPr="00D3230E" w14:paraId="1598A696" w14:textId="77777777" w:rsidTr="00F9301B">
        <w:trPr>
          <w:trHeight w:val="288"/>
        </w:trPr>
        <w:tc>
          <w:tcPr>
            <w:tcW w:w="1109" w:type="pct"/>
            <w:tcBorders>
              <w:top w:val="nil"/>
              <w:left w:val="single" w:sz="4" w:space="0" w:color="auto"/>
              <w:bottom w:val="single" w:sz="4" w:space="0" w:color="auto"/>
              <w:right w:val="single" w:sz="4" w:space="0" w:color="auto"/>
            </w:tcBorders>
            <w:shd w:val="clear" w:color="auto" w:fill="auto"/>
            <w:vAlign w:val="center"/>
            <w:hideMark/>
          </w:tcPr>
          <w:p w14:paraId="3B366A93" w14:textId="77777777" w:rsidR="00D3230E" w:rsidRPr="00D3230E" w:rsidRDefault="00D3230E" w:rsidP="00D3230E">
            <w:pPr>
              <w:spacing w:after="0" w:line="240" w:lineRule="auto"/>
              <w:rPr>
                <w:rFonts w:ascii="Times New Roman" w:eastAsia="Times New Roman" w:hAnsi="Times New Roman" w:cs="Times New Roman"/>
                <w:color w:val="000000"/>
                <w:kern w:val="0"/>
                <w:sz w:val="20"/>
                <w:szCs w:val="20"/>
                <w14:ligatures w14:val="none"/>
              </w:rPr>
            </w:pPr>
            <w:r w:rsidRPr="00D3230E">
              <w:rPr>
                <w:rFonts w:ascii="Times New Roman" w:eastAsia="Times New Roman" w:hAnsi="Times New Roman" w:cs="Times New Roman"/>
                <w:color w:val="000000"/>
                <w:kern w:val="0"/>
                <w:sz w:val="20"/>
                <w:szCs w:val="20"/>
                <w14:ligatures w14:val="none"/>
              </w:rPr>
              <w:t>IDLC</w:t>
            </w:r>
          </w:p>
        </w:tc>
        <w:tc>
          <w:tcPr>
            <w:tcW w:w="633" w:type="pct"/>
            <w:tcBorders>
              <w:top w:val="nil"/>
              <w:left w:val="nil"/>
              <w:bottom w:val="single" w:sz="4" w:space="0" w:color="auto"/>
              <w:right w:val="single" w:sz="4" w:space="0" w:color="auto"/>
            </w:tcBorders>
            <w:shd w:val="clear" w:color="auto" w:fill="auto"/>
            <w:noWrap/>
            <w:vAlign w:val="bottom"/>
            <w:hideMark/>
          </w:tcPr>
          <w:p w14:paraId="31A369B0" w14:textId="77777777" w:rsidR="00D3230E" w:rsidRPr="00D3230E" w:rsidRDefault="00D3230E" w:rsidP="00D3230E">
            <w:pPr>
              <w:spacing w:after="0" w:line="240" w:lineRule="auto"/>
              <w:jc w:val="right"/>
              <w:rPr>
                <w:rFonts w:ascii="Times New Roman" w:eastAsia="Times New Roman" w:hAnsi="Times New Roman" w:cs="Times New Roman"/>
                <w:color w:val="000000"/>
                <w:kern w:val="0"/>
                <w:sz w:val="20"/>
                <w:szCs w:val="20"/>
                <w14:ligatures w14:val="none"/>
              </w:rPr>
            </w:pPr>
            <w:r w:rsidRPr="00D3230E">
              <w:rPr>
                <w:rFonts w:ascii="Times New Roman" w:eastAsia="Times New Roman" w:hAnsi="Times New Roman" w:cs="Times New Roman"/>
                <w:color w:val="000000"/>
                <w:kern w:val="0"/>
                <w:sz w:val="20"/>
                <w:szCs w:val="20"/>
                <w14:ligatures w14:val="none"/>
              </w:rPr>
              <w:t>10.49%</w:t>
            </w:r>
          </w:p>
        </w:tc>
        <w:tc>
          <w:tcPr>
            <w:tcW w:w="633" w:type="pct"/>
            <w:tcBorders>
              <w:top w:val="nil"/>
              <w:left w:val="nil"/>
              <w:bottom w:val="single" w:sz="4" w:space="0" w:color="auto"/>
              <w:right w:val="single" w:sz="4" w:space="0" w:color="auto"/>
            </w:tcBorders>
            <w:shd w:val="clear" w:color="auto" w:fill="auto"/>
            <w:noWrap/>
            <w:vAlign w:val="bottom"/>
            <w:hideMark/>
          </w:tcPr>
          <w:p w14:paraId="651A4812" w14:textId="77777777" w:rsidR="00D3230E" w:rsidRPr="00D3230E" w:rsidRDefault="00D3230E" w:rsidP="00D3230E">
            <w:pPr>
              <w:spacing w:after="0" w:line="240" w:lineRule="auto"/>
              <w:jc w:val="right"/>
              <w:rPr>
                <w:rFonts w:ascii="Times New Roman" w:eastAsia="Times New Roman" w:hAnsi="Times New Roman" w:cs="Times New Roman"/>
                <w:color w:val="000000"/>
                <w:kern w:val="0"/>
                <w:sz w:val="20"/>
                <w:szCs w:val="20"/>
                <w14:ligatures w14:val="none"/>
              </w:rPr>
            </w:pPr>
            <w:r w:rsidRPr="00D3230E">
              <w:rPr>
                <w:rFonts w:ascii="Times New Roman" w:eastAsia="Times New Roman" w:hAnsi="Times New Roman" w:cs="Times New Roman"/>
                <w:color w:val="000000"/>
                <w:kern w:val="0"/>
                <w:sz w:val="20"/>
                <w:szCs w:val="20"/>
                <w14:ligatures w14:val="none"/>
              </w:rPr>
              <w:t>9.80%</w:t>
            </w:r>
          </w:p>
        </w:tc>
        <w:tc>
          <w:tcPr>
            <w:tcW w:w="633" w:type="pct"/>
            <w:tcBorders>
              <w:top w:val="nil"/>
              <w:left w:val="nil"/>
              <w:bottom w:val="single" w:sz="4" w:space="0" w:color="auto"/>
              <w:right w:val="single" w:sz="4" w:space="0" w:color="auto"/>
            </w:tcBorders>
            <w:shd w:val="clear" w:color="auto" w:fill="auto"/>
            <w:noWrap/>
            <w:vAlign w:val="bottom"/>
            <w:hideMark/>
          </w:tcPr>
          <w:p w14:paraId="3C4BD127" w14:textId="77777777" w:rsidR="00D3230E" w:rsidRPr="00D3230E" w:rsidRDefault="00D3230E" w:rsidP="00D3230E">
            <w:pPr>
              <w:spacing w:after="0" w:line="240" w:lineRule="auto"/>
              <w:jc w:val="right"/>
              <w:rPr>
                <w:rFonts w:ascii="Times New Roman" w:eastAsia="Times New Roman" w:hAnsi="Times New Roman" w:cs="Times New Roman"/>
                <w:color w:val="000000"/>
                <w:kern w:val="0"/>
                <w:sz w:val="20"/>
                <w:szCs w:val="20"/>
                <w14:ligatures w14:val="none"/>
              </w:rPr>
            </w:pPr>
            <w:r w:rsidRPr="00D3230E">
              <w:rPr>
                <w:rFonts w:ascii="Times New Roman" w:eastAsia="Times New Roman" w:hAnsi="Times New Roman" w:cs="Times New Roman"/>
                <w:color w:val="000000"/>
                <w:kern w:val="0"/>
                <w:sz w:val="20"/>
                <w:szCs w:val="20"/>
                <w14:ligatures w14:val="none"/>
              </w:rPr>
              <w:t>9.82%</w:t>
            </w:r>
          </w:p>
        </w:tc>
        <w:tc>
          <w:tcPr>
            <w:tcW w:w="658" w:type="pct"/>
            <w:tcBorders>
              <w:top w:val="nil"/>
              <w:left w:val="nil"/>
              <w:bottom w:val="single" w:sz="4" w:space="0" w:color="auto"/>
              <w:right w:val="single" w:sz="4" w:space="0" w:color="auto"/>
            </w:tcBorders>
            <w:shd w:val="clear" w:color="auto" w:fill="auto"/>
            <w:noWrap/>
            <w:vAlign w:val="bottom"/>
            <w:hideMark/>
          </w:tcPr>
          <w:p w14:paraId="43A38D40" w14:textId="77777777" w:rsidR="00D3230E" w:rsidRPr="00D3230E" w:rsidRDefault="00D3230E" w:rsidP="00D3230E">
            <w:pPr>
              <w:spacing w:after="0" w:line="240" w:lineRule="auto"/>
              <w:jc w:val="right"/>
              <w:rPr>
                <w:rFonts w:ascii="Times New Roman" w:eastAsia="Times New Roman" w:hAnsi="Times New Roman" w:cs="Times New Roman"/>
                <w:color w:val="000000"/>
                <w:kern w:val="0"/>
                <w:sz w:val="20"/>
                <w:szCs w:val="20"/>
                <w14:ligatures w14:val="none"/>
              </w:rPr>
            </w:pPr>
            <w:r w:rsidRPr="00D3230E">
              <w:rPr>
                <w:rFonts w:ascii="Times New Roman" w:eastAsia="Times New Roman" w:hAnsi="Times New Roman" w:cs="Times New Roman"/>
                <w:color w:val="000000"/>
                <w:kern w:val="0"/>
                <w:sz w:val="20"/>
                <w:szCs w:val="20"/>
                <w14:ligatures w14:val="none"/>
              </w:rPr>
              <w:t>9.60%</w:t>
            </w:r>
          </w:p>
        </w:tc>
        <w:tc>
          <w:tcPr>
            <w:tcW w:w="658" w:type="pct"/>
            <w:tcBorders>
              <w:top w:val="nil"/>
              <w:left w:val="nil"/>
              <w:bottom w:val="single" w:sz="4" w:space="0" w:color="auto"/>
              <w:right w:val="single" w:sz="4" w:space="0" w:color="auto"/>
            </w:tcBorders>
            <w:shd w:val="clear" w:color="auto" w:fill="auto"/>
            <w:noWrap/>
            <w:vAlign w:val="bottom"/>
            <w:hideMark/>
          </w:tcPr>
          <w:p w14:paraId="746EA00C" w14:textId="77777777" w:rsidR="00D3230E" w:rsidRPr="00D3230E" w:rsidRDefault="00D3230E" w:rsidP="00D3230E">
            <w:pPr>
              <w:spacing w:after="0" w:line="240" w:lineRule="auto"/>
              <w:jc w:val="right"/>
              <w:rPr>
                <w:rFonts w:ascii="Times New Roman" w:eastAsia="Times New Roman" w:hAnsi="Times New Roman" w:cs="Times New Roman"/>
                <w:color w:val="000000"/>
                <w:kern w:val="0"/>
                <w:sz w:val="20"/>
                <w:szCs w:val="20"/>
                <w14:ligatures w14:val="none"/>
              </w:rPr>
            </w:pPr>
            <w:r w:rsidRPr="00D3230E">
              <w:rPr>
                <w:rFonts w:ascii="Times New Roman" w:eastAsia="Times New Roman" w:hAnsi="Times New Roman" w:cs="Times New Roman"/>
                <w:color w:val="000000"/>
                <w:kern w:val="0"/>
                <w:sz w:val="20"/>
                <w:szCs w:val="20"/>
                <w14:ligatures w14:val="none"/>
              </w:rPr>
              <w:t>9.84%</w:t>
            </w:r>
          </w:p>
        </w:tc>
        <w:tc>
          <w:tcPr>
            <w:tcW w:w="677" w:type="pct"/>
            <w:tcBorders>
              <w:top w:val="nil"/>
              <w:left w:val="nil"/>
              <w:bottom w:val="single" w:sz="4" w:space="0" w:color="auto"/>
              <w:right w:val="single" w:sz="4" w:space="0" w:color="auto"/>
            </w:tcBorders>
            <w:shd w:val="clear" w:color="auto" w:fill="auto"/>
            <w:noWrap/>
            <w:vAlign w:val="bottom"/>
            <w:hideMark/>
          </w:tcPr>
          <w:p w14:paraId="52FED75B" w14:textId="77777777" w:rsidR="00D3230E" w:rsidRPr="00D3230E" w:rsidRDefault="00D3230E" w:rsidP="00D3230E">
            <w:pPr>
              <w:spacing w:after="0" w:line="240" w:lineRule="auto"/>
              <w:jc w:val="right"/>
              <w:rPr>
                <w:rFonts w:ascii="Times New Roman" w:eastAsia="Times New Roman" w:hAnsi="Times New Roman" w:cs="Times New Roman"/>
                <w:b/>
                <w:bCs/>
                <w:color w:val="000000"/>
                <w:kern w:val="0"/>
                <w:sz w:val="20"/>
                <w:szCs w:val="20"/>
                <w14:ligatures w14:val="none"/>
              </w:rPr>
            </w:pPr>
            <w:r w:rsidRPr="00D3230E">
              <w:rPr>
                <w:rFonts w:ascii="Times New Roman" w:eastAsia="Times New Roman" w:hAnsi="Times New Roman" w:cs="Times New Roman"/>
                <w:b/>
                <w:bCs/>
                <w:color w:val="000000"/>
                <w:kern w:val="0"/>
                <w:sz w:val="20"/>
                <w:szCs w:val="20"/>
                <w14:ligatures w14:val="none"/>
              </w:rPr>
              <w:t>9.91%</w:t>
            </w:r>
          </w:p>
        </w:tc>
      </w:tr>
      <w:tr w:rsidR="00D3230E" w:rsidRPr="00D3230E" w14:paraId="16945C65" w14:textId="77777777" w:rsidTr="00F9301B">
        <w:trPr>
          <w:trHeight w:val="288"/>
        </w:trPr>
        <w:tc>
          <w:tcPr>
            <w:tcW w:w="1109" w:type="pct"/>
            <w:tcBorders>
              <w:top w:val="nil"/>
              <w:left w:val="single" w:sz="4" w:space="0" w:color="auto"/>
              <w:bottom w:val="single" w:sz="4" w:space="0" w:color="auto"/>
              <w:right w:val="single" w:sz="4" w:space="0" w:color="auto"/>
            </w:tcBorders>
            <w:shd w:val="clear" w:color="auto" w:fill="auto"/>
            <w:vAlign w:val="center"/>
            <w:hideMark/>
          </w:tcPr>
          <w:p w14:paraId="1C3B8AE2" w14:textId="77777777" w:rsidR="00D3230E" w:rsidRPr="00D3230E" w:rsidRDefault="00D3230E" w:rsidP="00D3230E">
            <w:pPr>
              <w:spacing w:after="0" w:line="240" w:lineRule="auto"/>
              <w:rPr>
                <w:rFonts w:ascii="Times New Roman" w:eastAsia="Times New Roman" w:hAnsi="Times New Roman" w:cs="Times New Roman"/>
                <w:color w:val="000000"/>
                <w:kern w:val="0"/>
                <w:sz w:val="20"/>
                <w:szCs w:val="20"/>
                <w14:ligatures w14:val="none"/>
              </w:rPr>
            </w:pPr>
            <w:r w:rsidRPr="00D3230E">
              <w:rPr>
                <w:rFonts w:ascii="Times New Roman" w:eastAsia="Times New Roman" w:hAnsi="Times New Roman" w:cs="Times New Roman"/>
                <w:color w:val="000000"/>
                <w:kern w:val="0"/>
                <w:sz w:val="20"/>
                <w:szCs w:val="20"/>
                <w14:ligatures w14:val="none"/>
              </w:rPr>
              <w:t>MIDASFIN</w:t>
            </w:r>
          </w:p>
        </w:tc>
        <w:tc>
          <w:tcPr>
            <w:tcW w:w="633" w:type="pct"/>
            <w:tcBorders>
              <w:top w:val="nil"/>
              <w:left w:val="nil"/>
              <w:bottom w:val="single" w:sz="4" w:space="0" w:color="auto"/>
              <w:right w:val="single" w:sz="4" w:space="0" w:color="auto"/>
            </w:tcBorders>
            <w:shd w:val="clear" w:color="auto" w:fill="auto"/>
            <w:noWrap/>
            <w:vAlign w:val="bottom"/>
            <w:hideMark/>
          </w:tcPr>
          <w:p w14:paraId="334BB108" w14:textId="77777777" w:rsidR="00D3230E" w:rsidRPr="00D3230E" w:rsidRDefault="00D3230E" w:rsidP="00D3230E">
            <w:pPr>
              <w:spacing w:after="0" w:line="240" w:lineRule="auto"/>
              <w:jc w:val="right"/>
              <w:rPr>
                <w:rFonts w:ascii="Times New Roman" w:eastAsia="Times New Roman" w:hAnsi="Times New Roman" w:cs="Times New Roman"/>
                <w:color w:val="000000"/>
                <w:kern w:val="0"/>
                <w:sz w:val="20"/>
                <w:szCs w:val="20"/>
                <w14:ligatures w14:val="none"/>
              </w:rPr>
            </w:pPr>
            <w:r w:rsidRPr="00D3230E">
              <w:rPr>
                <w:rFonts w:ascii="Times New Roman" w:eastAsia="Times New Roman" w:hAnsi="Times New Roman" w:cs="Times New Roman"/>
                <w:color w:val="000000"/>
                <w:kern w:val="0"/>
                <w:sz w:val="20"/>
                <w:szCs w:val="20"/>
                <w14:ligatures w14:val="none"/>
              </w:rPr>
              <w:t>12.03%</w:t>
            </w:r>
          </w:p>
        </w:tc>
        <w:tc>
          <w:tcPr>
            <w:tcW w:w="633" w:type="pct"/>
            <w:tcBorders>
              <w:top w:val="nil"/>
              <w:left w:val="nil"/>
              <w:bottom w:val="single" w:sz="4" w:space="0" w:color="auto"/>
              <w:right w:val="single" w:sz="4" w:space="0" w:color="auto"/>
            </w:tcBorders>
            <w:shd w:val="clear" w:color="auto" w:fill="auto"/>
            <w:noWrap/>
            <w:vAlign w:val="bottom"/>
            <w:hideMark/>
          </w:tcPr>
          <w:p w14:paraId="79D34AD5" w14:textId="77777777" w:rsidR="00D3230E" w:rsidRPr="00D3230E" w:rsidRDefault="00D3230E" w:rsidP="00D3230E">
            <w:pPr>
              <w:spacing w:after="0" w:line="240" w:lineRule="auto"/>
              <w:jc w:val="right"/>
              <w:rPr>
                <w:rFonts w:ascii="Times New Roman" w:eastAsia="Times New Roman" w:hAnsi="Times New Roman" w:cs="Times New Roman"/>
                <w:color w:val="000000"/>
                <w:kern w:val="0"/>
                <w:sz w:val="20"/>
                <w:szCs w:val="20"/>
                <w14:ligatures w14:val="none"/>
              </w:rPr>
            </w:pPr>
            <w:r w:rsidRPr="00D3230E">
              <w:rPr>
                <w:rFonts w:ascii="Times New Roman" w:eastAsia="Times New Roman" w:hAnsi="Times New Roman" w:cs="Times New Roman"/>
                <w:color w:val="000000"/>
                <w:kern w:val="0"/>
                <w:sz w:val="20"/>
                <w:szCs w:val="20"/>
                <w14:ligatures w14:val="none"/>
              </w:rPr>
              <w:t>13.43%</w:t>
            </w:r>
          </w:p>
        </w:tc>
        <w:tc>
          <w:tcPr>
            <w:tcW w:w="633" w:type="pct"/>
            <w:tcBorders>
              <w:top w:val="nil"/>
              <w:left w:val="nil"/>
              <w:bottom w:val="single" w:sz="4" w:space="0" w:color="auto"/>
              <w:right w:val="single" w:sz="4" w:space="0" w:color="auto"/>
            </w:tcBorders>
            <w:shd w:val="clear" w:color="auto" w:fill="auto"/>
            <w:noWrap/>
            <w:vAlign w:val="bottom"/>
            <w:hideMark/>
          </w:tcPr>
          <w:p w14:paraId="39EABFCC" w14:textId="77777777" w:rsidR="00D3230E" w:rsidRPr="00D3230E" w:rsidRDefault="00D3230E" w:rsidP="00D3230E">
            <w:pPr>
              <w:spacing w:after="0" w:line="240" w:lineRule="auto"/>
              <w:jc w:val="right"/>
              <w:rPr>
                <w:rFonts w:ascii="Times New Roman" w:eastAsia="Times New Roman" w:hAnsi="Times New Roman" w:cs="Times New Roman"/>
                <w:color w:val="000000"/>
                <w:kern w:val="0"/>
                <w:sz w:val="20"/>
                <w:szCs w:val="20"/>
                <w14:ligatures w14:val="none"/>
              </w:rPr>
            </w:pPr>
            <w:r w:rsidRPr="00D3230E">
              <w:rPr>
                <w:rFonts w:ascii="Times New Roman" w:eastAsia="Times New Roman" w:hAnsi="Times New Roman" w:cs="Times New Roman"/>
                <w:color w:val="000000"/>
                <w:kern w:val="0"/>
                <w:sz w:val="20"/>
                <w:szCs w:val="20"/>
                <w14:ligatures w14:val="none"/>
              </w:rPr>
              <w:t>14.47%</w:t>
            </w:r>
          </w:p>
        </w:tc>
        <w:tc>
          <w:tcPr>
            <w:tcW w:w="658" w:type="pct"/>
            <w:tcBorders>
              <w:top w:val="nil"/>
              <w:left w:val="nil"/>
              <w:bottom w:val="single" w:sz="4" w:space="0" w:color="auto"/>
              <w:right w:val="single" w:sz="4" w:space="0" w:color="auto"/>
            </w:tcBorders>
            <w:shd w:val="clear" w:color="auto" w:fill="auto"/>
            <w:noWrap/>
            <w:vAlign w:val="bottom"/>
            <w:hideMark/>
          </w:tcPr>
          <w:p w14:paraId="7DCCB6AB" w14:textId="77777777" w:rsidR="00D3230E" w:rsidRPr="00D3230E" w:rsidRDefault="00D3230E" w:rsidP="00D3230E">
            <w:pPr>
              <w:spacing w:after="0" w:line="240" w:lineRule="auto"/>
              <w:jc w:val="right"/>
              <w:rPr>
                <w:rFonts w:ascii="Times New Roman" w:eastAsia="Times New Roman" w:hAnsi="Times New Roman" w:cs="Times New Roman"/>
                <w:color w:val="000000"/>
                <w:kern w:val="0"/>
                <w:sz w:val="20"/>
                <w:szCs w:val="20"/>
                <w14:ligatures w14:val="none"/>
              </w:rPr>
            </w:pPr>
            <w:r w:rsidRPr="00D3230E">
              <w:rPr>
                <w:rFonts w:ascii="Times New Roman" w:eastAsia="Times New Roman" w:hAnsi="Times New Roman" w:cs="Times New Roman"/>
                <w:color w:val="000000"/>
                <w:kern w:val="0"/>
                <w:sz w:val="20"/>
                <w:szCs w:val="20"/>
                <w14:ligatures w14:val="none"/>
              </w:rPr>
              <w:t>15.18%</w:t>
            </w:r>
          </w:p>
        </w:tc>
        <w:tc>
          <w:tcPr>
            <w:tcW w:w="658" w:type="pct"/>
            <w:tcBorders>
              <w:top w:val="nil"/>
              <w:left w:val="nil"/>
              <w:bottom w:val="single" w:sz="4" w:space="0" w:color="auto"/>
              <w:right w:val="single" w:sz="4" w:space="0" w:color="auto"/>
            </w:tcBorders>
            <w:shd w:val="clear" w:color="auto" w:fill="auto"/>
            <w:noWrap/>
            <w:vAlign w:val="bottom"/>
            <w:hideMark/>
          </w:tcPr>
          <w:p w14:paraId="3188BBDA" w14:textId="77777777" w:rsidR="00D3230E" w:rsidRPr="00D3230E" w:rsidRDefault="00D3230E" w:rsidP="00D3230E">
            <w:pPr>
              <w:spacing w:after="0" w:line="240" w:lineRule="auto"/>
              <w:jc w:val="right"/>
              <w:rPr>
                <w:rFonts w:ascii="Times New Roman" w:eastAsia="Times New Roman" w:hAnsi="Times New Roman" w:cs="Times New Roman"/>
                <w:color w:val="000000"/>
                <w:kern w:val="0"/>
                <w:sz w:val="20"/>
                <w:szCs w:val="20"/>
                <w14:ligatures w14:val="none"/>
              </w:rPr>
            </w:pPr>
            <w:r w:rsidRPr="00D3230E">
              <w:rPr>
                <w:rFonts w:ascii="Times New Roman" w:eastAsia="Times New Roman" w:hAnsi="Times New Roman" w:cs="Times New Roman"/>
                <w:color w:val="000000"/>
                <w:kern w:val="0"/>
                <w:sz w:val="20"/>
                <w:szCs w:val="20"/>
                <w14:ligatures w14:val="none"/>
              </w:rPr>
              <w:t>14.04%</w:t>
            </w:r>
          </w:p>
        </w:tc>
        <w:tc>
          <w:tcPr>
            <w:tcW w:w="677" w:type="pct"/>
            <w:tcBorders>
              <w:top w:val="nil"/>
              <w:left w:val="nil"/>
              <w:bottom w:val="single" w:sz="4" w:space="0" w:color="auto"/>
              <w:right w:val="single" w:sz="4" w:space="0" w:color="auto"/>
            </w:tcBorders>
            <w:shd w:val="clear" w:color="auto" w:fill="auto"/>
            <w:noWrap/>
            <w:vAlign w:val="bottom"/>
            <w:hideMark/>
          </w:tcPr>
          <w:p w14:paraId="659B6C3D" w14:textId="77777777" w:rsidR="00D3230E" w:rsidRPr="00D3230E" w:rsidRDefault="00D3230E" w:rsidP="00D3230E">
            <w:pPr>
              <w:spacing w:after="0" w:line="240" w:lineRule="auto"/>
              <w:jc w:val="right"/>
              <w:rPr>
                <w:rFonts w:ascii="Times New Roman" w:eastAsia="Times New Roman" w:hAnsi="Times New Roman" w:cs="Times New Roman"/>
                <w:b/>
                <w:bCs/>
                <w:color w:val="000000"/>
                <w:kern w:val="0"/>
                <w:sz w:val="20"/>
                <w:szCs w:val="20"/>
                <w14:ligatures w14:val="none"/>
              </w:rPr>
            </w:pPr>
            <w:r w:rsidRPr="00D3230E">
              <w:rPr>
                <w:rFonts w:ascii="Times New Roman" w:eastAsia="Times New Roman" w:hAnsi="Times New Roman" w:cs="Times New Roman"/>
                <w:b/>
                <w:bCs/>
                <w:color w:val="000000"/>
                <w:kern w:val="0"/>
                <w:sz w:val="20"/>
                <w:szCs w:val="20"/>
                <w14:ligatures w14:val="none"/>
              </w:rPr>
              <w:t>13.83%</w:t>
            </w:r>
          </w:p>
        </w:tc>
      </w:tr>
      <w:tr w:rsidR="00D3230E" w:rsidRPr="00D3230E" w14:paraId="11641B00" w14:textId="77777777" w:rsidTr="00F9301B">
        <w:trPr>
          <w:trHeight w:val="288"/>
        </w:trPr>
        <w:tc>
          <w:tcPr>
            <w:tcW w:w="1109" w:type="pct"/>
            <w:tcBorders>
              <w:top w:val="nil"/>
              <w:left w:val="single" w:sz="4" w:space="0" w:color="auto"/>
              <w:bottom w:val="single" w:sz="4" w:space="0" w:color="auto"/>
              <w:right w:val="single" w:sz="4" w:space="0" w:color="auto"/>
            </w:tcBorders>
            <w:shd w:val="clear" w:color="auto" w:fill="auto"/>
            <w:noWrap/>
            <w:vAlign w:val="center"/>
            <w:hideMark/>
          </w:tcPr>
          <w:p w14:paraId="54A9484F" w14:textId="77777777" w:rsidR="00D3230E" w:rsidRPr="00D3230E" w:rsidRDefault="00D3230E" w:rsidP="00D3230E">
            <w:pPr>
              <w:spacing w:after="0" w:line="240" w:lineRule="auto"/>
              <w:rPr>
                <w:rFonts w:ascii="Times New Roman" w:eastAsia="Times New Roman" w:hAnsi="Times New Roman" w:cs="Times New Roman"/>
                <w:color w:val="000000"/>
                <w:kern w:val="0"/>
                <w:sz w:val="20"/>
                <w:szCs w:val="20"/>
                <w14:ligatures w14:val="none"/>
              </w:rPr>
            </w:pPr>
            <w:r w:rsidRPr="00D3230E">
              <w:rPr>
                <w:rFonts w:ascii="Times New Roman" w:eastAsia="Times New Roman" w:hAnsi="Times New Roman" w:cs="Times New Roman"/>
                <w:color w:val="000000"/>
                <w:kern w:val="0"/>
                <w:sz w:val="20"/>
                <w:szCs w:val="20"/>
                <w14:ligatures w14:val="none"/>
              </w:rPr>
              <w:t>BDFINANCE</w:t>
            </w:r>
          </w:p>
        </w:tc>
        <w:tc>
          <w:tcPr>
            <w:tcW w:w="633" w:type="pct"/>
            <w:tcBorders>
              <w:top w:val="nil"/>
              <w:left w:val="nil"/>
              <w:bottom w:val="single" w:sz="4" w:space="0" w:color="auto"/>
              <w:right w:val="single" w:sz="4" w:space="0" w:color="auto"/>
            </w:tcBorders>
            <w:shd w:val="clear" w:color="auto" w:fill="auto"/>
            <w:noWrap/>
            <w:vAlign w:val="bottom"/>
            <w:hideMark/>
          </w:tcPr>
          <w:p w14:paraId="7D47F2AF" w14:textId="77777777" w:rsidR="00D3230E" w:rsidRPr="00D3230E" w:rsidRDefault="00D3230E" w:rsidP="00D3230E">
            <w:pPr>
              <w:spacing w:after="0" w:line="240" w:lineRule="auto"/>
              <w:jc w:val="right"/>
              <w:rPr>
                <w:rFonts w:ascii="Times New Roman" w:eastAsia="Times New Roman" w:hAnsi="Times New Roman" w:cs="Times New Roman"/>
                <w:color w:val="000000"/>
                <w:kern w:val="0"/>
                <w:sz w:val="20"/>
                <w:szCs w:val="20"/>
                <w14:ligatures w14:val="none"/>
              </w:rPr>
            </w:pPr>
            <w:r w:rsidRPr="00D3230E">
              <w:rPr>
                <w:rFonts w:ascii="Times New Roman" w:eastAsia="Times New Roman" w:hAnsi="Times New Roman" w:cs="Times New Roman"/>
                <w:color w:val="000000"/>
                <w:kern w:val="0"/>
                <w:sz w:val="20"/>
                <w:szCs w:val="20"/>
                <w14:ligatures w14:val="none"/>
              </w:rPr>
              <w:t>13.67%</w:t>
            </w:r>
          </w:p>
        </w:tc>
        <w:tc>
          <w:tcPr>
            <w:tcW w:w="633" w:type="pct"/>
            <w:tcBorders>
              <w:top w:val="nil"/>
              <w:left w:val="nil"/>
              <w:bottom w:val="single" w:sz="4" w:space="0" w:color="auto"/>
              <w:right w:val="single" w:sz="4" w:space="0" w:color="auto"/>
            </w:tcBorders>
            <w:shd w:val="clear" w:color="auto" w:fill="auto"/>
            <w:noWrap/>
            <w:vAlign w:val="bottom"/>
            <w:hideMark/>
          </w:tcPr>
          <w:p w14:paraId="4C362AAB" w14:textId="77777777" w:rsidR="00D3230E" w:rsidRPr="00D3230E" w:rsidRDefault="00D3230E" w:rsidP="00D3230E">
            <w:pPr>
              <w:spacing w:after="0" w:line="240" w:lineRule="auto"/>
              <w:jc w:val="right"/>
              <w:rPr>
                <w:rFonts w:ascii="Times New Roman" w:eastAsia="Times New Roman" w:hAnsi="Times New Roman" w:cs="Times New Roman"/>
                <w:color w:val="000000"/>
                <w:kern w:val="0"/>
                <w:sz w:val="20"/>
                <w:szCs w:val="20"/>
                <w14:ligatures w14:val="none"/>
              </w:rPr>
            </w:pPr>
            <w:r w:rsidRPr="00D3230E">
              <w:rPr>
                <w:rFonts w:ascii="Times New Roman" w:eastAsia="Times New Roman" w:hAnsi="Times New Roman" w:cs="Times New Roman"/>
                <w:color w:val="000000"/>
                <w:kern w:val="0"/>
                <w:sz w:val="20"/>
                <w:szCs w:val="20"/>
                <w14:ligatures w14:val="none"/>
              </w:rPr>
              <w:t>16.29%</w:t>
            </w:r>
          </w:p>
        </w:tc>
        <w:tc>
          <w:tcPr>
            <w:tcW w:w="633" w:type="pct"/>
            <w:tcBorders>
              <w:top w:val="nil"/>
              <w:left w:val="nil"/>
              <w:bottom w:val="single" w:sz="4" w:space="0" w:color="auto"/>
              <w:right w:val="single" w:sz="4" w:space="0" w:color="auto"/>
            </w:tcBorders>
            <w:shd w:val="clear" w:color="auto" w:fill="auto"/>
            <w:noWrap/>
            <w:vAlign w:val="bottom"/>
            <w:hideMark/>
          </w:tcPr>
          <w:p w14:paraId="550FCF24" w14:textId="77777777" w:rsidR="00D3230E" w:rsidRPr="00D3230E" w:rsidRDefault="00D3230E" w:rsidP="00D3230E">
            <w:pPr>
              <w:spacing w:after="0" w:line="240" w:lineRule="auto"/>
              <w:jc w:val="right"/>
              <w:rPr>
                <w:rFonts w:ascii="Times New Roman" w:eastAsia="Times New Roman" w:hAnsi="Times New Roman" w:cs="Times New Roman"/>
                <w:color w:val="000000"/>
                <w:kern w:val="0"/>
                <w:sz w:val="20"/>
                <w:szCs w:val="20"/>
                <w14:ligatures w14:val="none"/>
              </w:rPr>
            </w:pPr>
            <w:r w:rsidRPr="00D3230E">
              <w:rPr>
                <w:rFonts w:ascii="Times New Roman" w:eastAsia="Times New Roman" w:hAnsi="Times New Roman" w:cs="Times New Roman"/>
                <w:color w:val="000000"/>
                <w:kern w:val="0"/>
                <w:sz w:val="20"/>
                <w:szCs w:val="20"/>
                <w14:ligatures w14:val="none"/>
              </w:rPr>
              <w:t>17.49%</w:t>
            </w:r>
          </w:p>
        </w:tc>
        <w:tc>
          <w:tcPr>
            <w:tcW w:w="658" w:type="pct"/>
            <w:tcBorders>
              <w:top w:val="nil"/>
              <w:left w:val="nil"/>
              <w:bottom w:val="single" w:sz="4" w:space="0" w:color="auto"/>
              <w:right w:val="single" w:sz="4" w:space="0" w:color="auto"/>
            </w:tcBorders>
            <w:shd w:val="clear" w:color="auto" w:fill="auto"/>
            <w:noWrap/>
            <w:vAlign w:val="bottom"/>
            <w:hideMark/>
          </w:tcPr>
          <w:p w14:paraId="5A8A7CEE" w14:textId="77777777" w:rsidR="00D3230E" w:rsidRPr="00D3230E" w:rsidRDefault="00D3230E" w:rsidP="00D3230E">
            <w:pPr>
              <w:spacing w:after="0" w:line="240" w:lineRule="auto"/>
              <w:jc w:val="right"/>
              <w:rPr>
                <w:rFonts w:ascii="Times New Roman" w:eastAsia="Times New Roman" w:hAnsi="Times New Roman" w:cs="Times New Roman"/>
                <w:color w:val="000000"/>
                <w:kern w:val="0"/>
                <w:sz w:val="20"/>
                <w:szCs w:val="20"/>
                <w14:ligatures w14:val="none"/>
              </w:rPr>
            </w:pPr>
            <w:r w:rsidRPr="00D3230E">
              <w:rPr>
                <w:rFonts w:ascii="Times New Roman" w:eastAsia="Times New Roman" w:hAnsi="Times New Roman" w:cs="Times New Roman"/>
                <w:color w:val="000000"/>
                <w:kern w:val="0"/>
                <w:sz w:val="20"/>
                <w:szCs w:val="20"/>
                <w14:ligatures w14:val="none"/>
              </w:rPr>
              <w:t>17.67%</w:t>
            </w:r>
          </w:p>
        </w:tc>
        <w:tc>
          <w:tcPr>
            <w:tcW w:w="658" w:type="pct"/>
            <w:tcBorders>
              <w:top w:val="nil"/>
              <w:left w:val="nil"/>
              <w:bottom w:val="single" w:sz="4" w:space="0" w:color="auto"/>
              <w:right w:val="single" w:sz="4" w:space="0" w:color="auto"/>
            </w:tcBorders>
            <w:shd w:val="clear" w:color="auto" w:fill="auto"/>
            <w:noWrap/>
            <w:vAlign w:val="bottom"/>
            <w:hideMark/>
          </w:tcPr>
          <w:p w14:paraId="0DE7A309" w14:textId="77777777" w:rsidR="00D3230E" w:rsidRPr="00D3230E" w:rsidRDefault="00D3230E" w:rsidP="00D3230E">
            <w:pPr>
              <w:spacing w:after="0" w:line="240" w:lineRule="auto"/>
              <w:jc w:val="right"/>
              <w:rPr>
                <w:rFonts w:ascii="Times New Roman" w:eastAsia="Times New Roman" w:hAnsi="Times New Roman" w:cs="Times New Roman"/>
                <w:color w:val="000000"/>
                <w:kern w:val="0"/>
                <w:sz w:val="20"/>
                <w:szCs w:val="20"/>
                <w14:ligatures w14:val="none"/>
              </w:rPr>
            </w:pPr>
            <w:r w:rsidRPr="00D3230E">
              <w:rPr>
                <w:rFonts w:ascii="Times New Roman" w:eastAsia="Times New Roman" w:hAnsi="Times New Roman" w:cs="Times New Roman"/>
                <w:color w:val="000000"/>
                <w:kern w:val="0"/>
                <w:sz w:val="20"/>
                <w:szCs w:val="20"/>
                <w14:ligatures w14:val="none"/>
              </w:rPr>
              <w:t>17.47%</w:t>
            </w:r>
          </w:p>
        </w:tc>
        <w:tc>
          <w:tcPr>
            <w:tcW w:w="677" w:type="pct"/>
            <w:tcBorders>
              <w:top w:val="nil"/>
              <w:left w:val="nil"/>
              <w:bottom w:val="single" w:sz="4" w:space="0" w:color="auto"/>
              <w:right w:val="single" w:sz="4" w:space="0" w:color="auto"/>
            </w:tcBorders>
            <w:shd w:val="clear" w:color="auto" w:fill="auto"/>
            <w:noWrap/>
            <w:vAlign w:val="bottom"/>
            <w:hideMark/>
          </w:tcPr>
          <w:p w14:paraId="0A664B51" w14:textId="77777777" w:rsidR="00D3230E" w:rsidRPr="00D3230E" w:rsidRDefault="00D3230E" w:rsidP="00D3230E">
            <w:pPr>
              <w:spacing w:after="0" w:line="240" w:lineRule="auto"/>
              <w:jc w:val="right"/>
              <w:rPr>
                <w:rFonts w:ascii="Times New Roman" w:eastAsia="Times New Roman" w:hAnsi="Times New Roman" w:cs="Times New Roman"/>
                <w:b/>
                <w:bCs/>
                <w:color w:val="000000"/>
                <w:kern w:val="0"/>
                <w:sz w:val="20"/>
                <w:szCs w:val="20"/>
                <w14:ligatures w14:val="none"/>
              </w:rPr>
            </w:pPr>
            <w:r w:rsidRPr="00D3230E">
              <w:rPr>
                <w:rFonts w:ascii="Times New Roman" w:eastAsia="Times New Roman" w:hAnsi="Times New Roman" w:cs="Times New Roman"/>
                <w:b/>
                <w:bCs/>
                <w:color w:val="000000"/>
                <w:kern w:val="0"/>
                <w:sz w:val="20"/>
                <w:szCs w:val="20"/>
                <w14:ligatures w14:val="none"/>
              </w:rPr>
              <w:t>16.52%</w:t>
            </w:r>
          </w:p>
        </w:tc>
      </w:tr>
      <w:tr w:rsidR="00D3230E" w:rsidRPr="00D3230E" w14:paraId="5F737CF4" w14:textId="77777777" w:rsidTr="00F9301B">
        <w:trPr>
          <w:trHeight w:val="288"/>
        </w:trPr>
        <w:tc>
          <w:tcPr>
            <w:tcW w:w="1109" w:type="pct"/>
            <w:tcBorders>
              <w:top w:val="nil"/>
              <w:left w:val="single" w:sz="4" w:space="0" w:color="auto"/>
              <w:bottom w:val="single" w:sz="4" w:space="0" w:color="auto"/>
              <w:right w:val="single" w:sz="4" w:space="0" w:color="auto"/>
            </w:tcBorders>
            <w:shd w:val="clear" w:color="auto" w:fill="auto"/>
            <w:noWrap/>
            <w:vAlign w:val="center"/>
            <w:hideMark/>
          </w:tcPr>
          <w:p w14:paraId="486C87CC" w14:textId="77777777" w:rsidR="00D3230E" w:rsidRPr="00D3230E" w:rsidRDefault="00D3230E" w:rsidP="00D3230E">
            <w:pPr>
              <w:spacing w:after="0" w:line="240" w:lineRule="auto"/>
              <w:rPr>
                <w:rFonts w:ascii="Times New Roman" w:eastAsia="Times New Roman" w:hAnsi="Times New Roman" w:cs="Times New Roman"/>
                <w:color w:val="000000"/>
                <w:kern w:val="0"/>
                <w:sz w:val="20"/>
                <w:szCs w:val="20"/>
                <w14:ligatures w14:val="none"/>
              </w:rPr>
            </w:pPr>
            <w:r w:rsidRPr="00D3230E">
              <w:rPr>
                <w:rFonts w:ascii="Times New Roman" w:eastAsia="Times New Roman" w:hAnsi="Times New Roman" w:cs="Times New Roman"/>
                <w:color w:val="000000"/>
                <w:kern w:val="0"/>
                <w:sz w:val="20"/>
                <w:szCs w:val="20"/>
                <w14:ligatures w14:val="none"/>
              </w:rPr>
              <w:t>LANKABAFIN</w:t>
            </w:r>
          </w:p>
        </w:tc>
        <w:tc>
          <w:tcPr>
            <w:tcW w:w="633" w:type="pct"/>
            <w:tcBorders>
              <w:top w:val="nil"/>
              <w:left w:val="nil"/>
              <w:bottom w:val="single" w:sz="4" w:space="0" w:color="auto"/>
              <w:right w:val="single" w:sz="4" w:space="0" w:color="auto"/>
            </w:tcBorders>
            <w:shd w:val="clear" w:color="auto" w:fill="auto"/>
            <w:noWrap/>
            <w:vAlign w:val="bottom"/>
            <w:hideMark/>
          </w:tcPr>
          <w:p w14:paraId="06A26AD0" w14:textId="77777777" w:rsidR="00D3230E" w:rsidRPr="00D3230E" w:rsidRDefault="00D3230E" w:rsidP="00D3230E">
            <w:pPr>
              <w:spacing w:after="0" w:line="240" w:lineRule="auto"/>
              <w:jc w:val="right"/>
              <w:rPr>
                <w:rFonts w:ascii="Times New Roman" w:eastAsia="Times New Roman" w:hAnsi="Times New Roman" w:cs="Times New Roman"/>
                <w:color w:val="000000"/>
                <w:kern w:val="0"/>
                <w:sz w:val="20"/>
                <w:szCs w:val="20"/>
                <w14:ligatures w14:val="none"/>
              </w:rPr>
            </w:pPr>
            <w:r w:rsidRPr="00D3230E">
              <w:rPr>
                <w:rFonts w:ascii="Times New Roman" w:eastAsia="Times New Roman" w:hAnsi="Times New Roman" w:cs="Times New Roman"/>
                <w:color w:val="000000"/>
                <w:kern w:val="0"/>
                <w:sz w:val="20"/>
                <w:szCs w:val="20"/>
                <w14:ligatures w14:val="none"/>
              </w:rPr>
              <w:t>12.61%</w:t>
            </w:r>
          </w:p>
        </w:tc>
        <w:tc>
          <w:tcPr>
            <w:tcW w:w="633" w:type="pct"/>
            <w:tcBorders>
              <w:top w:val="nil"/>
              <w:left w:val="nil"/>
              <w:bottom w:val="single" w:sz="4" w:space="0" w:color="auto"/>
              <w:right w:val="single" w:sz="4" w:space="0" w:color="auto"/>
            </w:tcBorders>
            <w:shd w:val="clear" w:color="auto" w:fill="auto"/>
            <w:noWrap/>
            <w:vAlign w:val="bottom"/>
            <w:hideMark/>
          </w:tcPr>
          <w:p w14:paraId="1FE86EE7" w14:textId="77777777" w:rsidR="00D3230E" w:rsidRPr="00D3230E" w:rsidRDefault="00D3230E" w:rsidP="00D3230E">
            <w:pPr>
              <w:spacing w:after="0" w:line="240" w:lineRule="auto"/>
              <w:jc w:val="right"/>
              <w:rPr>
                <w:rFonts w:ascii="Times New Roman" w:eastAsia="Times New Roman" w:hAnsi="Times New Roman" w:cs="Times New Roman"/>
                <w:color w:val="000000"/>
                <w:kern w:val="0"/>
                <w:sz w:val="20"/>
                <w:szCs w:val="20"/>
                <w14:ligatures w14:val="none"/>
              </w:rPr>
            </w:pPr>
            <w:r w:rsidRPr="00D3230E">
              <w:rPr>
                <w:rFonts w:ascii="Times New Roman" w:eastAsia="Times New Roman" w:hAnsi="Times New Roman" w:cs="Times New Roman"/>
                <w:color w:val="000000"/>
                <w:kern w:val="0"/>
                <w:sz w:val="20"/>
                <w:szCs w:val="20"/>
                <w14:ligatures w14:val="none"/>
              </w:rPr>
              <w:t>12.65%</w:t>
            </w:r>
          </w:p>
        </w:tc>
        <w:tc>
          <w:tcPr>
            <w:tcW w:w="633" w:type="pct"/>
            <w:tcBorders>
              <w:top w:val="nil"/>
              <w:left w:val="nil"/>
              <w:bottom w:val="single" w:sz="4" w:space="0" w:color="auto"/>
              <w:right w:val="single" w:sz="4" w:space="0" w:color="auto"/>
            </w:tcBorders>
            <w:shd w:val="clear" w:color="auto" w:fill="auto"/>
            <w:noWrap/>
            <w:vAlign w:val="bottom"/>
            <w:hideMark/>
          </w:tcPr>
          <w:p w14:paraId="32F35661" w14:textId="77777777" w:rsidR="00D3230E" w:rsidRPr="00D3230E" w:rsidRDefault="00D3230E" w:rsidP="00D3230E">
            <w:pPr>
              <w:spacing w:after="0" w:line="240" w:lineRule="auto"/>
              <w:jc w:val="right"/>
              <w:rPr>
                <w:rFonts w:ascii="Times New Roman" w:eastAsia="Times New Roman" w:hAnsi="Times New Roman" w:cs="Times New Roman"/>
                <w:color w:val="000000"/>
                <w:kern w:val="0"/>
                <w:sz w:val="20"/>
                <w:szCs w:val="20"/>
                <w14:ligatures w14:val="none"/>
              </w:rPr>
            </w:pPr>
            <w:r w:rsidRPr="00D3230E">
              <w:rPr>
                <w:rFonts w:ascii="Times New Roman" w:eastAsia="Times New Roman" w:hAnsi="Times New Roman" w:cs="Times New Roman"/>
                <w:color w:val="000000"/>
                <w:kern w:val="0"/>
                <w:sz w:val="20"/>
                <w:szCs w:val="20"/>
                <w14:ligatures w14:val="none"/>
              </w:rPr>
              <w:t>13.60%</w:t>
            </w:r>
          </w:p>
        </w:tc>
        <w:tc>
          <w:tcPr>
            <w:tcW w:w="658" w:type="pct"/>
            <w:tcBorders>
              <w:top w:val="nil"/>
              <w:left w:val="nil"/>
              <w:bottom w:val="single" w:sz="4" w:space="0" w:color="auto"/>
              <w:right w:val="single" w:sz="4" w:space="0" w:color="auto"/>
            </w:tcBorders>
            <w:shd w:val="clear" w:color="auto" w:fill="auto"/>
            <w:noWrap/>
            <w:vAlign w:val="bottom"/>
            <w:hideMark/>
          </w:tcPr>
          <w:p w14:paraId="3C45A580" w14:textId="77777777" w:rsidR="00D3230E" w:rsidRPr="00D3230E" w:rsidRDefault="00D3230E" w:rsidP="00D3230E">
            <w:pPr>
              <w:spacing w:after="0" w:line="240" w:lineRule="auto"/>
              <w:jc w:val="right"/>
              <w:rPr>
                <w:rFonts w:ascii="Times New Roman" w:eastAsia="Times New Roman" w:hAnsi="Times New Roman" w:cs="Times New Roman"/>
                <w:color w:val="000000"/>
                <w:kern w:val="0"/>
                <w:sz w:val="20"/>
                <w:szCs w:val="20"/>
                <w14:ligatures w14:val="none"/>
              </w:rPr>
            </w:pPr>
            <w:r w:rsidRPr="00D3230E">
              <w:rPr>
                <w:rFonts w:ascii="Times New Roman" w:eastAsia="Times New Roman" w:hAnsi="Times New Roman" w:cs="Times New Roman"/>
                <w:color w:val="000000"/>
                <w:kern w:val="0"/>
                <w:sz w:val="20"/>
                <w:szCs w:val="20"/>
                <w14:ligatures w14:val="none"/>
              </w:rPr>
              <w:t>13.42%</w:t>
            </w:r>
          </w:p>
        </w:tc>
        <w:tc>
          <w:tcPr>
            <w:tcW w:w="658" w:type="pct"/>
            <w:tcBorders>
              <w:top w:val="nil"/>
              <w:left w:val="nil"/>
              <w:bottom w:val="single" w:sz="4" w:space="0" w:color="auto"/>
              <w:right w:val="single" w:sz="4" w:space="0" w:color="auto"/>
            </w:tcBorders>
            <w:shd w:val="clear" w:color="auto" w:fill="auto"/>
            <w:noWrap/>
            <w:vAlign w:val="bottom"/>
            <w:hideMark/>
          </w:tcPr>
          <w:p w14:paraId="56EAE64E" w14:textId="77777777" w:rsidR="00D3230E" w:rsidRPr="00D3230E" w:rsidRDefault="00D3230E" w:rsidP="00D3230E">
            <w:pPr>
              <w:spacing w:after="0" w:line="240" w:lineRule="auto"/>
              <w:jc w:val="right"/>
              <w:rPr>
                <w:rFonts w:ascii="Times New Roman" w:eastAsia="Times New Roman" w:hAnsi="Times New Roman" w:cs="Times New Roman"/>
                <w:color w:val="000000"/>
                <w:kern w:val="0"/>
                <w:sz w:val="20"/>
                <w:szCs w:val="20"/>
                <w14:ligatures w14:val="none"/>
              </w:rPr>
            </w:pPr>
            <w:r w:rsidRPr="00D3230E">
              <w:rPr>
                <w:rFonts w:ascii="Times New Roman" w:eastAsia="Times New Roman" w:hAnsi="Times New Roman" w:cs="Times New Roman"/>
                <w:color w:val="000000"/>
                <w:kern w:val="0"/>
                <w:sz w:val="20"/>
                <w:szCs w:val="20"/>
                <w14:ligatures w14:val="none"/>
              </w:rPr>
              <w:t>13.00%</w:t>
            </w:r>
          </w:p>
        </w:tc>
        <w:tc>
          <w:tcPr>
            <w:tcW w:w="677" w:type="pct"/>
            <w:tcBorders>
              <w:top w:val="nil"/>
              <w:left w:val="nil"/>
              <w:bottom w:val="single" w:sz="4" w:space="0" w:color="auto"/>
              <w:right w:val="single" w:sz="4" w:space="0" w:color="auto"/>
            </w:tcBorders>
            <w:shd w:val="clear" w:color="auto" w:fill="auto"/>
            <w:noWrap/>
            <w:vAlign w:val="bottom"/>
            <w:hideMark/>
          </w:tcPr>
          <w:p w14:paraId="0C923121" w14:textId="77777777" w:rsidR="00D3230E" w:rsidRPr="00D3230E" w:rsidRDefault="00D3230E" w:rsidP="00D3230E">
            <w:pPr>
              <w:spacing w:after="0" w:line="240" w:lineRule="auto"/>
              <w:jc w:val="right"/>
              <w:rPr>
                <w:rFonts w:ascii="Times New Roman" w:eastAsia="Times New Roman" w:hAnsi="Times New Roman" w:cs="Times New Roman"/>
                <w:b/>
                <w:bCs/>
                <w:color w:val="000000"/>
                <w:kern w:val="0"/>
                <w:sz w:val="20"/>
                <w:szCs w:val="20"/>
                <w14:ligatures w14:val="none"/>
              </w:rPr>
            </w:pPr>
            <w:r w:rsidRPr="00D3230E">
              <w:rPr>
                <w:rFonts w:ascii="Times New Roman" w:eastAsia="Times New Roman" w:hAnsi="Times New Roman" w:cs="Times New Roman"/>
                <w:b/>
                <w:bCs/>
                <w:color w:val="000000"/>
                <w:kern w:val="0"/>
                <w:sz w:val="20"/>
                <w:szCs w:val="20"/>
                <w14:ligatures w14:val="none"/>
              </w:rPr>
              <w:t>13.06%</w:t>
            </w:r>
          </w:p>
        </w:tc>
      </w:tr>
      <w:tr w:rsidR="00D3230E" w:rsidRPr="00D3230E" w14:paraId="2DCD17DE" w14:textId="77777777" w:rsidTr="00F9301B">
        <w:trPr>
          <w:trHeight w:val="288"/>
        </w:trPr>
        <w:tc>
          <w:tcPr>
            <w:tcW w:w="1109" w:type="pct"/>
            <w:tcBorders>
              <w:top w:val="nil"/>
              <w:left w:val="single" w:sz="4" w:space="0" w:color="auto"/>
              <w:bottom w:val="single" w:sz="4" w:space="0" w:color="auto"/>
              <w:right w:val="single" w:sz="4" w:space="0" w:color="auto"/>
            </w:tcBorders>
            <w:shd w:val="clear" w:color="auto" w:fill="auto"/>
            <w:vAlign w:val="center"/>
            <w:hideMark/>
          </w:tcPr>
          <w:p w14:paraId="6C8D7ECB" w14:textId="77777777" w:rsidR="00D3230E" w:rsidRPr="00D3230E" w:rsidRDefault="00D3230E" w:rsidP="00D3230E">
            <w:pPr>
              <w:spacing w:after="0" w:line="240" w:lineRule="auto"/>
              <w:rPr>
                <w:rFonts w:ascii="Times New Roman" w:eastAsia="Times New Roman" w:hAnsi="Times New Roman" w:cs="Times New Roman"/>
                <w:color w:val="000000"/>
                <w:kern w:val="0"/>
                <w:sz w:val="20"/>
                <w:szCs w:val="20"/>
                <w14:ligatures w14:val="none"/>
              </w:rPr>
            </w:pPr>
            <w:r w:rsidRPr="00D3230E">
              <w:rPr>
                <w:rFonts w:ascii="Times New Roman" w:eastAsia="Times New Roman" w:hAnsi="Times New Roman" w:cs="Times New Roman"/>
                <w:color w:val="000000"/>
                <w:kern w:val="0"/>
                <w:sz w:val="20"/>
                <w:szCs w:val="20"/>
                <w14:ligatures w14:val="none"/>
              </w:rPr>
              <w:t>NHFIL</w:t>
            </w:r>
          </w:p>
        </w:tc>
        <w:tc>
          <w:tcPr>
            <w:tcW w:w="633" w:type="pct"/>
            <w:tcBorders>
              <w:top w:val="nil"/>
              <w:left w:val="nil"/>
              <w:bottom w:val="single" w:sz="4" w:space="0" w:color="auto"/>
              <w:right w:val="single" w:sz="4" w:space="0" w:color="auto"/>
            </w:tcBorders>
            <w:shd w:val="clear" w:color="auto" w:fill="auto"/>
            <w:noWrap/>
            <w:vAlign w:val="bottom"/>
            <w:hideMark/>
          </w:tcPr>
          <w:p w14:paraId="0B463001" w14:textId="77777777" w:rsidR="00D3230E" w:rsidRPr="00D3230E" w:rsidRDefault="00D3230E" w:rsidP="00D3230E">
            <w:pPr>
              <w:spacing w:after="0" w:line="240" w:lineRule="auto"/>
              <w:jc w:val="right"/>
              <w:rPr>
                <w:rFonts w:ascii="Times New Roman" w:eastAsia="Times New Roman" w:hAnsi="Times New Roman" w:cs="Times New Roman"/>
                <w:color w:val="000000"/>
                <w:kern w:val="0"/>
                <w:sz w:val="20"/>
                <w:szCs w:val="20"/>
                <w14:ligatures w14:val="none"/>
              </w:rPr>
            </w:pPr>
            <w:r w:rsidRPr="00D3230E">
              <w:rPr>
                <w:rFonts w:ascii="Times New Roman" w:eastAsia="Times New Roman" w:hAnsi="Times New Roman" w:cs="Times New Roman"/>
                <w:color w:val="000000"/>
                <w:kern w:val="0"/>
                <w:sz w:val="20"/>
                <w:szCs w:val="20"/>
                <w14:ligatures w14:val="none"/>
              </w:rPr>
              <w:t>8.40%</w:t>
            </w:r>
          </w:p>
        </w:tc>
        <w:tc>
          <w:tcPr>
            <w:tcW w:w="633" w:type="pct"/>
            <w:tcBorders>
              <w:top w:val="nil"/>
              <w:left w:val="nil"/>
              <w:bottom w:val="single" w:sz="4" w:space="0" w:color="auto"/>
              <w:right w:val="single" w:sz="4" w:space="0" w:color="auto"/>
            </w:tcBorders>
            <w:shd w:val="clear" w:color="auto" w:fill="auto"/>
            <w:noWrap/>
            <w:vAlign w:val="bottom"/>
            <w:hideMark/>
          </w:tcPr>
          <w:p w14:paraId="1EAC4C64" w14:textId="77777777" w:rsidR="00D3230E" w:rsidRPr="00D3230E" w:rsidRDefault="00D3230E" w:rsidP="00D3230E">
            <w:pPr>
              <w:spacing w:after="0" w:line="240" w:lineRule="auto"/>
              <w:jc w:val="right"/>
              <w:rPr>
                <w:rFonts w:ascii="Times New Roman" w:eastAsia="Times New Roman" w:hAnsi="Times New Roman" w:cs="Times New Roman"/>
                <w:color w:val="000000"/>
                <w:kern w:val="0"/>
                <w:sz w:val="20"/>
                <w:szCs w:val="20"/>
                <w14:ligatures w14:val="none"/>
              </w:rPr>
            </w:pPr>
            <w:r w:rsidRPr="00D3230E">
              <w:rPr>
                <w:rFonts w:ascii="Times New Roman" w:eastAsia="Times New Roman" w:hAnsi="Times New Roman" w:cs="Times New Roman"/>
                <w:color w:val="000000"/>
                <w:kern w:val="0"/>
                <w:sz w:val="20"/>
                <w:szCs w:val="20"/>
                <w14:ligatures w14:val="none"/>
              </w:rPr>
              <w:t>10.37%</w:t>
            </w:r>
          </w:p>
        </w:tc>
        <w:tc>
          <w:tcPr>
            <w:tcW w:w="633" w:type="pct"/>
            <w:tcBorders>
              <w:top w:val="nil"/>
              <w:left w:val="nil"/>
              <w:bottom w:val="single" w:sz="4" w:space="0" w:color="auto"/>
              <w:right w:val="single" w:sz="4" w:space="0" w:color="auto"/>
            </w:tcBorders>
            <w:shd w:val="clear" w:color="auto" w:fill="auto"/>
            <w:noWrap/>
            <w:vAlign w:val="bottom"/>
            <w:hideMark/>
          </w:tcPr>
          <w:p w14:paraId="52FB4A61" w14:textId="77777777" w:rsidR="00D3230E" w:rsidRPr="00D3230E" w:rsidRDefault="00D3230E" w:rsidP="00D3230E">
            <w:pPr>
              <w:spacing w:after="0" w:line="240" w:lineRule="auto"/>
              <w:jc w:val="right"/>
              <w:rPr>
                <w:rFonts w:ascii="Times New Roman" w:eastAsia="Times New Roman" w:hAnsi="Times New Roman" w:cs="Times New Roman"/>
                <w:color w:val="000000"/>
                <w:kern w:val="0"/>
                <w:sz w:val="20"/>
                <w:szCs w:val="20"/>
                <w14:ligatures w14:val="none"/>
              </w:rPr>
            </w:pPr>
            <w:r w:rsidRPr="00D3230E">
              <w:rPr>
                <w:rFonts w:ascii="Times New Roman" w:eastAsia="Times New Roman" w:hAnsi="Times New Roman" w:cs="Times New Roman"/>
                <w:color w:val="000000"/>
                <w:kern w:val="0"/>
                <w:sz w:val="20"/>
                <w:szCs w:val="20"/>
                <w14:ligatures w14:val="none"/>
              </w:rPr>
              <w:t>11.79%</w:t>
            </w:r>
          </w:p>
        </w:tc>
        <w:tc>
          <w:tcPr>
            <w:tcW w:w="658" w:type="pct"/>
            <w:tcBorders>
              <w:top w:val="nil"/>
              <w:left w:val="nil"/>
              <w:bottom w:val="single" w:sz="4" w:space="0" w:color="auto"/>
              <w:right w:val="single" w:sz="4" w:space="0" w:color="auto"/>
            </w:tcBorders>
            <w:shd w:val="clear" w:color="auto" w:fill="auto"/>
            <w:noWrap/>
            <w:vAlign w:val="bottom"/>
            <w:hideMark/>
          </w:tcPr>
          <w:p w14:paraId="0D6151F8" w14:textId="77777777" w:rsidR="00D3230E" w:rsidRPr="00D3230E" w:rsidRDefault="00D3230E" w:rsidP="00D3230E">
            <w:pPr>
              <w:spacing w:after="0" w:line="240" w:lineRule="auto"/>
              <w:jc w:val="right"/>
              <w:rPr>
                <w:rFonts w:ascii="Times New Roman" w:eastAsia="Times New Roman" w:hAnsi="Times New Roman" w:cs="Times New Roman"/>
                <w:color w:val="000000"/>
                <w:kern w:val="0"/>
                <w:sz w:val="20"/>
                <w:szCs w:val="20"/>
                <w14:ligatures w14:val="none"/>
              </w:rPr>
            </w:pPr>
            <w:r w:rsidRPr="00D3230E">
              <w:rPr>
                <w:rFonts w:ascii="Times New Roman" w:eastAsia="Times New Roman" w:hAnsi="Times New Roman" w:cs="Times New Roman"/>
                <w:color w:val="000000"/>
                <w:kern w:val="0"/>
                <w:sz w:val="20"/>
                <w:szCs w:val="20"/>
                <w14:ligatures w14:val="none"/>
              </w:rPr>
              <w:t>11.45%</w:t>
            </w:r>
          </w:p>
        </w:tc>
        <w:tc>
          <w:tcPr>
            <w:tcW w:w="658" w:type="pct"/>
            <w:tcBorders>
              <w:top w:val="nil"/>
              <w:left w:val="nil"/>
              <w:bottom w:val="single" w:sz="4" w:space="0" w:color="auto"/>
              <w:right w:val="single" w:sz="4" w:space="0" w:color="auto"/>
            </w:tcBorders>
            <w:shd w:val="clear" w:color="auto" w:fill="auto"/>
            <w:noWrap/>
            <w:vAlign w:val="bottom"/>
            <w:hideMark/>
          </w:tcPr>
          <w:p w14:paraId="69924BB1" w14:textId="77777777" w:rsidR="00D3230E" w:rsidRPr="00D3230E" w:rsidRDefault="00D3230E" w:rsidP="00D3230E">
            <w:pPr>
              <w:spacing w:after="0" w:line="240" w:lineRule="auto"/>
              <w:jc w:val="right"/>
              <w:rPr>
                <w:rFonts w:ascii="Times New Roman" w:eastAsia="Times New Roman" w:hAnsi="Times New Roman" w:cs="Times New Roman"/>
                <w:color w:val="000000"/>
                <w:kern w:val="0"/>
                <w:sz w:val="20"/>
                <w:szCs w:val="20"/>
                <w14:ligatures w14:val="none"/>
              </w:rPr>
            </w:pPr>
            <w:r w:rsidRPr="00D3230E">
              <w:rPr>
                <w:rFonts w:ascii="Times New Roman" w:eastAsia="Times New Roman" w:hAnsi="Times New Roman" w:cs="Times New Roman"/>
                <w:color w:val="000000"/>
                <w:kern w:val="0"/>
                <w:sz w:val="20"/>
                <w:szCs w:val="20"/>
                <w14:ligatures w14:val="none"/>
              </w:rPr>
              <w:t>12.33%</w:t>
            </w:r>
          </w:p>
        </w:tc>
        <w:tc>
          <w:tcPr>
            <w:tcW w:w="677" w:type="pct"/>
            <w:tcBorders>
              <w:top w:val="nil"/>
              <w:left w:val="nil"/>
              <w:bottom w:val="single" w:sz="4" w:space="0" w:color="auto"/>
              <w:right w:val="single" w:sz="4" w:space="0" w:color="auto"/>
            </w:tcBorders>
            <w:shd w:val="clear" w:color="auto" w:fill="auto"/>
            <w:noWrap/>
            <w:vAlign w:val="bottom"/>
            <w:hideMark/>
          </w:tcPr>
          <w:p w14:paraId="2C6EB2C6" w14:textId="77777777" w:rsidR="00D3230E" w:rsidRPr="00D3230E" w:rsidRDefault="00D3230E" w:rsidP="00D3230E">
            <w:pPr>
              <w:spacing w:after="0" w:line="240" w:lineRule="auto"/>
              <w:jc w:val="right"/>
              <w:rPr>
                <w:rFonts w:ascii="Times New Roman" w:eastAsia="Times New Roman" w:hAnsi="Times New Roman" w:cs="Times New Roman"/>
                <w:b/>
                <w:bCs/>
                <w:color w:val="000000"/>
                <w:kern w:val="0"/>
                <w:sz w:val="20"/>
                <w:szCs w:val="20"/>
                <w14:ligatures w14:val="none"/>
              </w:rPr>
            </w:pPr>
            <w:r w:rsidRPr="00D3230E">
              <w:rPr>
                <w:rFonts w:ascii="Times New Roman" w:eastAsia="Times New Roman" w:hAnsi="Times New Roman" w:cs="Times New Roman"/>
                <w:b/>
                <w:bCs/>
                <w:color w:val="000000"/>
                <w:kern w:val="0"/>
                <w:sz w:val="20"/>
                <w:szCs w:val="20"/>
                <w14:ligatures w14:val="none"/>
              </w:rPr>
              <w:t>10.87%</w:t>
            </w:r>
          </w:p>
        </w:tc>
      </w:tr>
      <w:tr w:rsidR="00D3230E" w:rsidRPr="00D3230E" w14:paraId="771EADCF" w14:textId="77777777" w:rsidTr="00F9301B">
        <w:trPr>
          <w:trHeight w:val="288"/>
        </w:trPr>
        <w:tc>
          <w:tcPr>
            <w:tcW w:w="1109" w:type="pct"/>
            <w:tcBorders>
              <w:top w:val="nil"/>
              <w:left w:val="single" w:sz="4" w:space="0" w:color="auto"/>
              <w:bottom w:val="single" w:sz="4" w:space="0" w:color="auto"/>
              <w:right w:val="single" w:sz="4" w:space="0" w:color="auto"/>
            </w:tcBorders>
            <w:shd w:val="clear" w:color="auto" w:fill="auto"/>
            <w:noWrap/>
            <w:vAlign w:val="center"/>
            <w:hideMark/>
          </w:tcPr>
          <w:p w14:paraId="3019737F" w14:textId="77777777" w:rsidR="00D3230E" w:rsidRPr="00D3230E" w:rsidRDefault="00D3230E" w:rsidP="00D3230E">
            <w:pPr>
              <w:spacing w:after="0" w:line="240" w:lineRule="auto"/>
              <w:rPr>
                <w:rFonts w:ascii="Times New Roman" w:eastAsia="Times New Roman" w:hAnsi="Times New Roman" w:cs="Times New Roman"/>
                <w:color w:val="000000"/>
                <w:kern w:val="0"/>
                <w:sz w:val="20"/>
                <w:szCs w:val="20"/>
                <w14:ligatures w14:val="none"/>
              </w:rPr>
            </w:pPr>
            <w:r w:rsidRPr="00D3230E">
              <w:rPr>
                <w:rFonts w:ascii="Times New Roman" w:eastAsia="Times New Roman" w:hAnsi="Times New Roman" w:cs="Times New Roman"/>
                <w:color w:val="000000"/>
                <w:kern w:val="0"/>
                <w:sz w:val="20"/>
                <w:szCs w:val="20"/>
                <w14:ligatures w14:val="none"/>
              </w:rPr>
              <w:t>UNITEDFIN</w:t>
            </w:r>
          </w:p>
        </w:tc>
        <w:tc>
          <w:tcPr>
            <w:tcW w:w="633" w:type="pct"/>
            <w:tcBorders>
              <w:top w:val="nil"/>
              <w:left w:val="nil"/>
              <w:bottom w:val="single" w:sz="4" w:space="0" w:color="auto"/>
              <w:right w:val="single" w:sz="4" w:space="0" w:color="auto"/>
            </w:tcBorders>
            <w:shd w:val="clear" w:color="auto" w:fill="auto"/>
            <w:noWrap/>
            <w:vAlign w:val="bottom"/>
            <w:hideMark/>
          </w:tcPr>
          <w:p w14:paraId="5B708C6D" w14:textId="77777777" w:rsidR="00D3230E" w:rsidRPr="00D3230E" w:rsidRDefault="00D3230E" w:rsidP="00D3230E">
            <w:pPr>
              <w:spacing w:after="0" w:line="240" w:lineRule="auto"/>
              <w:jc w:val="right"/>
              <w:rPr>
                <w:rFonts w:ascii="Times New Roman" w:eastAsia="Times New Roman" w:hAnsi="Times New Roman" w:cs="Times New Roman"/>
                <w:color w:val="000000"/>
                <w:kern w:val="0"/>
                <w:sz w:val="20"/>
                <w:szCs w:val="20"/>
                <w14:ligatures w14:val="none"/>
              </w:rPr>
            </w:pPr>
            <w:r w:rsidRPr="00D3230E">
              <w:rPr>
                <w:rFonts w:ascii="Times New Roman" w:eastAsia="Times New Roman" w:hAnsi="Times New Roman" w:cs="Times New Roman"/>
                <w:color w:val="000000"/>
                <w:kern w:val="0"/>
                <w:sz w:val="20"/>
                <w:szCs w:val="20"/>
                <w14:ligatures w14:val="none"/>
              </w:rPr>
              <w:t>12.96%</w:t>
            </w:r>
          </w:p>
        </w:tc>
        <w:tc>
          <w:tcPr>
            <w:tcW w:w="633" w:type="pct"/>
            <w:tcBorders>
              <w:top w:val="nil"/>
              <w:left w:val="nil"/>
              <w:bottom w:val="single" w:sz="4" w:space="0" w:color="auto"/>
              <w:right w:val="single" w:sz="4" w:space="0" w:color="auto"/>
            </w:tcBorders>
            <w:shd w:val="clear" w:color="auto" w:fill="auto"/>
            <w:noWrap/>
            <w:vAlign w:val="bottom"/>
            <w:hideMark/>
          </w:tcPr>
          <w:p w14:paraId="07C821C5" w14:textId="77777777" w:rsidR="00D3230E" w:rsidRPr="00D3230E" w:rsidRDefault="00D3230E" w:rsidP="00D3230E">
            <w:pPr>
              <w:spacing w:after="0" w:line="240" w:lineRule="auto"/>
              <w:jc w:val="right"/>
              <w:rPr>
                <w:rFonts w:ascii="Times New Roman" w:eastAsia="Times New Roman" w:hAnsi="Times New Roman" w:cs="Times New Roman"/>
                <w:color w:val="000000"/>
                <w:kern w:val="0"/>
                <w:sz w:val="20"/>
                <w:szCs w:val="20"/>
                <w14:ligatures w14:val="none"/>
              </w:rPr>
            </w:pPr>
            <w:r w:rsidRPr="00D3230E">
              <w:rPr>
                <w:rFonts w:ascii="Times New Roman" w:eastAsia="Times New Roman" w:hAnsi="Times New Roman" w:cs="Times New Roman"/>
                <w:color w:val="000000"/>
                <w:kern w:val="0"/>
                <w:sz w:val="20"/>
                <w:szCs w:val="20"/>
                <w14:ligatures w14:val="none"/>
              </w:rPr>
              <w:t>14.62%</w:t>
            </w:r>
          </w:p>
        </w:tc>
        <w:tc>
          <w:tcPr>
            <w:tcW w:w="633" w:type="pct"/>
            <w:tcBorders>
              <w:top w:val="nil"/>
              <w:left w:val="nil"/>
              <w:bottom w:val="single" w:sz="4" w:space="0" w:color="auto"/>
              <w:right w:val="single" w:sz="4" w:space="0" w:color="auto"/>
            </w:tcBorders>
            <w:shd w:val="clear" w:color="auto" w:fill="auto"/>
            <w:noWrap/>
            <w:vAlign w:val="bottom"/>
            <w:hideMark/>
          </w:tcPr>
          <w:p w14:paraId="23C432D3" w14:textId="77777777" w:rsidR="00D3230E" w:rsidRPr="00D3230E" w:rsidRDefault="00D3230E" w:rsidP="00D3230E">
            <w:pPr>
              <w:spacing w:after="0" w:line="240" w:lineRule="auto"/>
              <w:jc w:val="right"/>
              <w:rPr>
                <w:rFonts w:ascii="Times New Roman" w:eastAsia="Times New Roman" w:hAnsi="Times New Roman" w:cs="Times New Roman"/>
                <w:color w:val="000000"/>
                <w:kern w:val="0"/>
                <w:sz w:val="20"/>
                <w:szCs w:val="20"/>
                <w14:ligatures w14:val="none"/>
              </w:rPr>
            </w:pPr>
            <w:r w:rsidRPr="00D3230E">
              <w:rPr>
                <w:rFonts w:ascii="Times New Roman" w:eastAsia="Times New Roman" w:hAnsi="Times New Roman" w:cs="Times New Roman"/>
                <w:color w:val="000000"/>
                <w:kern w:val="0"/>
                <w:sz w:val="20"/>
                <w:szCs w:val="20"/>
                <w14:ligatures w14:val="none"/>
              </w:rPr>
              <w:t>14.85%</w:t>
            </w:r>
          </w:p>
        </w:tc>
        <w:tc>
          <w:tcPr>
            <w:tcW w:w="658" w:type="pct"/>
            <w:tcBorders>
              <w:top w:val="nil"/>
              <w:left w:val="nil"/>
              <w:bottom w:val="single" w:sz="4" w:space="0" w:color="auto"/>
              <w:right w:val="single" w:sz="4" w:space="0" w:color="auto"/>
            </w:tcBorders>
            <w:shd w:val="clear" w:color="auto" w:fill="auto"/>
            <w:noWrap/>
            <w:vAlign w:val="bottom"/>
            <w:hideMark/>
          </w:tcPr>
          <w:p w14:paraId="38DE7B3B" w14:textId="77777777" w:rsidR="00D3230E" w:rsidRPr="00D3230E" w:rsidRDefault="00D3230E" w:rsidP="00D3230E">
            <w:pPr>
              <w:spacing w:after="0" w:line="240" w:lineRule="auto"/>
              <w:jc w:val="right"/>
              <w:rPr>
                <w:rFonts w:ascii="Times New Roman" w:eastAsia="Times New Roman" w:hAnsi="Times New Roman" w:cs="Times New Roman"/>
                <w:color w:val="000000"/>
                <w:kern w:val="0"/>
                <w:sz w:val="20"/>
                <w:szCs w:val="20"/>
                <w14:ligatures w14:val="none"/>
              </w:rPr>
            </w:pPr>
            <w:r w:rsidRPr="00D3230E">
              <w:rPr>
                <w:rFonts w:ascii="Times New Roman" w:eastAsia="Times New Roman" w:hAnsi="Times New Roman" w:cs="Times New Roman"/>
                <w:color w:val="000000"/>
                <w:kern w:val="0"/>
                <w:sz w:val="20"/>
                <w:szCs w:val="20"/>
                <w14:ligatures w14:val="none"/>
              </w:rPr>
              <w:t>12.51%</w:t>
            </w:r>
          </w:p>
        </w:tc>
        <w:tc>
          <w:tcPr>
            <w:tcW w:w="658" w:type="pct"/>
            <w:tcBorders>
              <w:top w:val="nil"/>
              <w:left w:val="nil"/>
              <w:bottom w:val="single" w:sz="4" w:space="0" w:color="auto"/>
              <w:right w:val="single" w:sz="4" w:space="0" w:color="auto"/>
            </w:tcBorders>
            <w:shd w:val="clear" w:color="auto" w:fill="auto"/>
            <w:noWrap/>
            <w:vAlign w:val="bottom"/>
            <w:hideMark/>
          </w:tcPr>
          <w:p w14:paraId="4A2A5136" w14:textId="77777777" w:rsidR="00D3230E" w:rsidRPr="00D3230E" w:rsidRDefault="00D3230E" w:rsidP="00D3230E">
            <w:pPr>
              <w:spacing w:after="0" w:line="240" w:lineRule="auto"/>
              <w:jc w:val="right"/>
              <w:rPr>
                <w:rFonts w:ascii="Times New Roman" w:eastAsia="Times New Roman" w:hAnsi="Times New Roman" w:cs="Times New Roman"/>
                <w:color w:val="000000"/>
                <w:kern w:val="0"/>
                <w:sz w:val="20"/>
                <w:szCs w:val="20"/>
                <w14:ligatures w14:val="none"/>
              </w:rPr>
            </w:pPr>
            <w:r w:rsidRPr="00D3230E">
              <w:rPr>
                <w:rFonts w:ascii="Times New Roman" w:eastAsia="Times New Roman" w:hAnsi="Times New Roman" w:cs="Times New Roman"/>
                <w:color w:val="000000"/>
                <w:kern w:val="0"/>
                <w:sz w:val="20"/>
                <w:szCs w:val="20"/>
                <w14:ligatures w14:val="none"/>
              </w:rPr>
              <w:t>11.74%</w:t>
            </w:r>
          </w:p>
        </w:tc>
        <w:tc>
          <w:tcPr>
            <w:tcW w:w="677" w:type="pct"/>
            <w:tcBorders>
              <w:top w:val="nil"/>
              <w:left w:val="nil"/>
              <w:bottom w:val="single" w:sz="4" w:space="0" w:color="auto"/>
              <w:right w:val="single" w:sz="4" w:space="0" w:color="auto"/>
            </w:tcBorders>
            <w:shd w:val="clear" w:color="auto" w:fill="auto"/>
            <w:noWrap/>
            <w:vAlign w:val="bottom"/>
            <w:hideMark/>
          </w:tcPr>
          <w:p w14:paraId="547A6918" w14:textId="77777777" w:rsidR="00D3230E" w:rsidRPr="00D3230E" w:rsidRDefault="00D3230E" w:rsidP="00D3230E">
            <w:pPr>
              <w:spacing w:after="0" w:line="240" w:lineRule="auto"/>
              <w:jc w:val="right"/>
              <w:rPr>
                <w:rFonts w:ascii="Times New Roman" w:eastAsia="Times New Roman" w:hAnsi="Times New Roman" w:cs="Times New Roman"/>
                <w:b/>
                <w:bCs/>
                <w:color w:val="000000"/>
                <w:kern w:val="0"/>
                <w:sz w:val="20"/>
                <w:szCs w:val="20"/>
                <w14:ligatures w14:val="none"/>
              </w:rPr>
            </w:pPr>
            <w:r w:rsidRPr="00D3230E">
              <w:rPr>
                <w:rFonts w:ascii="Times New Roman" w:eastAsia="Times New Roman" w:hAnsi="Times New Roman" w:cs="Times New Roman"/>
                <w:b/>
                <w:bCs/>
                <w:color w:val="000000"/>
                <w:kern w:val="0"/>
                <w:sz w:val="20"/>
                <w:szCs w:val="20"/>
                <w14:ligatures w14:val="none"/>
              </w:rPr>
              <w:t>13.34%</w:t>
            </w:r>
          </w:p>
        </w:tc>
      </w:tr>
      <w:tr w:rsidR="00D3230E" w:rsidRPr="00D3230E" w14:paraId="6F9256CE" w14:textId="77777777" w:rsidTr="00F9301B">
        <w:trPr>
          <w:trHeight w:val="288"/>
        </w:trPr>
        <w:tc>
          <w:tcPr>
            <w:tcW w:w="1109" w:type="pct"/>
            <w:tcBorders>
              <w:top w:val="nil"/>
              <w:left w:val="single" w:sz="4" w:space="0" w:color="auto"/>
              <w:bottom w:val="single" w:sz="4" w:space="0" w:color="auto"/>
              <w:right w:val="single" w:sz="4" w:space="0" w:color="auto"/>
            </w:tcBorders>
            <w:shd w:val="clear" w:color="auto" w:fill="auto"/>
            <w:noWrap/>
            <w:vAlign w:val="center"/>
            <w:hideMark/>
          </w:tcPr>
          <w:p w14:paraId="6EFED435" w14:textId="77777777" w:rsidR="00D3230E" w:rsidRPr="00D3230E" w:rsidRDefault="00D3230E" w:rsidP="00D3230E">
            <w:pPr>
              <w:spacing w:after="0" w:line="240" w:lineRule="auto"/>
              <w:rPr>
                <w:rFonts w:ascii="Times New Roman" w:eastAsia="Times New Roman" w:hAnsi="Times New Roman" w:cs="Times New Roman"/>
                <w:b/>
                <w:bCs/>
                <w:color w:val="000000"/>
                <w:kern w:val="0"/>
                <w:sz w:val="20"/>
                <w:szCs w:val="20"/>
                <w14:ligatures w14:val="none"/>
              </w:rPr>
            </w:pPr>
            <w:r w:rsidRPr="00D3230E">
              <w:rPr>
                <w:rFonts w:ascii="Times New Roman" w:eastAsia="Times New Roman" w:hAnsi="Times New Roman" w:cs="Times New Roman"/>
                <w:b/>
                <w:bCs/>
                <w:color w:val="000000"/>
                <w:kern w:val="0"/>
                <w:sz w:val="20"/>
                <w:szCs w:val="20"/>
                <w14:ligatures w14:val="none"/>
              </w:rPr>
              <w:t>Average</w:t>
            </w:r>
          </w:p>
        </w:tc>
        <w:tc>
          <w:tcPr>
            <w:tcW w:w="633" w:type="pct"/>
            <w:tcBorders>
              <w:top w:val="nil"/>
              <w:left w:val="nil"/>
              <w:bottom w:val="single" w:sz="4" w:space="0" w:color="auto"/>
              <w:right w:val="single" w:sz="4" w:space="0" w:color="auto"/>
            </w:tcBorders>
            <w:shd w:val="clear" w:color="auto" w:fill="auto"/>
            <w:noWrap/>
            <w:vAlign w:val="bottom"/>
            <w:hideMark/>
          </w:tcPr>
          <w:p w14:paraId="411FF8C1" w14:textId="77777777" w:rsidR="00D3230E" w:rsidRPr="00D3230E" w:rsidRDefault="00D3230E" w:rsidP="00D3230E">
            <w:pPr>
              <w:spacing w:after="0" w:line="240" w:lineRule="auto"/>
              <w:jc w:val="right"/>
              <w:rPr>
                <w:rFonts w:ascii="Times New Roman" w:eastAsia="Times New Roman" w:hAnsi="Times New Roman" w:cs="Times New Roman"/>
                <w:b/>
                <w:bCs/>
                <w:color w:val="000000"/>
                <w:kern w:val="0"/>
                <w:sz w:val="20"/>
                <w:szCs w:val="20"/>
                <w14:ligatures w14:val="none"/>
              </w:rPr>
            </w:pPr>
            <w:r w:rsidRPr="00D3230E">
              <w:rPr>
                <w:rFonts w:ascii="Times New Roman" w:eastAsia="Times New Roman" w:hAnsi="Times New Roman" w:cs="Times New Roman"/>
                <w:b/>
                <w:bCs/>
                <w:color w:val="000000"/>
                <w:kern w:val="0"/>
                <w:sz w:val="20"/>
                <w:szCs w:val="20"/>
                <w14:ligatures w14:val="none"/>
              </w:rPr>
              <w:t>10.79%</w:t>
            </w:r>
          </w:p>
        </w:tc>
        <w:tc>
          <w:tcPr>
            <w:tcW w:w="633" w:type="pct"/>
            <w:tcBorders>
              <w:top w:val="nil"/>
              <w:left w:val="nil"/>
              <w:bottom w:val="single" w:sz="4" w:space="0" w:color="auto"/>
              <w:right w:val="single" w:sz="4" w:space="0" w:color="auto"/>
            </w:tcBorders>
            <w:shd w:val="clear" w:color="auto" w:fill="auto"/>
            <w:noWrap/>
            <w:vAlign w:val="bottom"/>
            <w:hideMark/>
          </w:tcPr>
          <w:p w14:paraId="0296D590" w14:textId="77777777" w:rsidR="00D3230E" w:rsidRPr="00D3230E" w:rsidRDefault="00D3230E" w:rsidP="00D3230E">
            <w:pPr>
              <w:spacing w:after="0" w:line="240" w:lineRule="auto"/>
              <w:jc w:val="right"/>
              <w:rPr>
                <w:rFonts w:ascii="Times New Roman" w:eastAsia="Times New Roman" w:hAnsi="Times New Roman" w:cs="Times New Roman"/>
                <w:b/>
                <w:bCs/>
                <w:color w:val="000000"/>
                <w:kern w:val="0"/>
                <w:sz w:val="20"/>
                <w:szCs w:val="20"/>
                <w14:ligatures w14:val="none"/>
              </w:rPr>
            </w:pPr>
            <w:r w:rsidRPr="00D3230E">
              <w:rPr>
                <w:rFonts w:ascii="Times New Roman" w:eastAsia="Times New Roman" w:hAnsi="Times New Roman" w:cs="Times New Roman"/>
                <w:b/>
                <w:bCs/>
                <w:color w:val="000000"/>
                <w:kern w:val="0"/>
                <w:sz w:val="20"/>
                <w:szCs w:val="20"/>
                <w14:ligatures w14:val="none"/>
              </w:rPr>
              <w:t>12.12%</w:t>
            </w:r>
          </w:p>
        </w:tc>
        <w:tc>
          <w:tcPr>
            <w:tcW w:w="633" w:type="pct"/>
            <w:tcBorders>
              <w:top w:val="nil"/>
              <w:left w:val="nil"/>
              <w:bottom w:val="single" w:sz="4" w:space="0" w:color="auto"/>
              <w:right w:val="single" w:sz="4" w:space="0" w:color="auto"/>
            </w:tcBorders>
            <w:shd w:val="clear" w:color="auto" w:fill="auto"/>
            <w:noWrap/>
            <w:vAlign w:val="bottom"/>
            <w:hideMark/>
          </w:tcPr>
          <w:p w14:paraId="6F8BB9CB" w14:textId="77777777" w:rsidR="00D3230E" w:rsidRPr="00D3230E" w:rsidRDefault="00D3230E" w:rsidP="00D3230E">
            <w:pPr>
              <w:spacing w:after="0" w:line="240" w:lineRule="auto"/>
              <w:jc w:val="right"/>
              <w:rPr>
                <w:rFonts w:ascii="Times New Roman" w:eastAsia="Times New Roman" w:hAnsi="Times New Roman" w:cs="Times New Roman"/>
                <w:b/>
                <w:bCs/>
                <w:color w:val="000000"/>
                <w:kern w:val="0"/>
                <w:sz w:val="20"/>
                <w:szCs w:val="20"/>
                <w14:ligatures w14:val="none"/>
              </w:rPr>
            </w:pPr>
            <w:r w:rsidRPr="00D3230E">
              <w:rPr>
                <w:rFonts w:ascii="Times New Roman" w:eastAsia="Times New Roman" w:hAnsi="Times New Roman" w:cs="Times New Roman"/>
                <w:b/>
                <w:bCs/>
                <w:color w:val="000000"/>
                <w:kern w:val="0"/>
                <w:sz w:val="20"/>
                <w:szCs w:val="20"/>
                <w14:ligatures w14:val="none"/>
              </w:rPr>
              <w:t>12.17%</w:t>
            </w:r>
          </w:p>
        </w:tc>
        <w:tc>
          <w:tcPr>
            <w:tcW w:w="658" w:type="pct"/>
            <w:tcBorders>
              <w:top w:val="nil"/>
              <w:left w:val="nil"/>
              <w:bottom w:val="single" w:sz="4" w:space="0" w:color="auto"/>
              <w:right w:val="single" w:sz="4" w:space="0" w:color="auto"/>
            </w:tcBorders>
            <w:shd w:val="clear" w:color="auto" w:fill="auto"/>
            <w:noWrap/>
            <w:vAlign w:val="bottom"/>
            <w:hideMark/>
          </w:tcPr>
          <w:p w14:paraId="5E63A1B3" w14:textId="77777777" w:rsidR="00D3230E" w:rsidRPr="00D3230E" w:rsidRDefault="00D3230E" w:rsidP="00D3230E">
            <w:pPr>
              <w:spacing w:after="0" w:line="240" w:lineRule="auto"/>
              <w:jc w:val="right"/>
              <w:rPr>
                <w:rFonts w:ascii="Times New Roman" w:eastAsia="Times New Roman" w:hAnsi="Times New Roman" w:cs="Times New Roman"/>
                <w:b/>
                <w:bCs/>
                <w:color w:val="000000"/>
                <w:kern w:val="0"/>
                <w:sz w:val="20"/>
                <w:szCs w:val="20"/>
                <w14:ligatures w14:val="none"/>
              </w:rPr>
            </w:pPr>
            <w:r w:rsidRPr="00D3230E">
              <w:rPr>
                <w:rFonts w:ascii="Times New Roman" w:eastAsia="Times New Roman" w:hAnsi="Times New Roman" w:cs="Times New Roman"/>
                <w:b/>
                <w:bCs/>
                <w:color w:val="000000"/>
                <w:kern w:val="0"/>
                <w:sz w:val="20"/>
                <w:szCs w:val="20"/>
                <w14:ligatures w14:val="none"/>
              </w:rPr>
              <w:t>9.71%</w:t>
            </w:r>
          </w:p>
        </w:tc>
        <w:tc>
          <w:tcPr>
            <w:tcW w:w="658" w:type="pct"/>
            <w:tcBorders>
              <w:top w:val="nil"/>
              <w:left w:val="nil"/>
              <w:bottom w:val="single" w:sz="4" w:space="0" w:color="auto"/>
              <w:right w:val="single" w:sz="4" w:space="0" w:color="auto"/>
            </w:tcBorders>
            <w:shd w:val="clear" w:color="auto" w:fill="auto"/>
            <w:noWrap/>
            <w:vAlign w:val="bottom"/>
            <w:hideMark/>
          </w:tcPr>
          <w:p w14:paraId="2F3F31A9" w14:textId="77777777" w:rsidR="00D3230E" w:rsidRPr="00D3230E" w:rsidRDefault="00D3230E" w:rsidP="00D3230E">
            <w:pPr>
              <w:spacing w:after="0" w:line="240" w:lineRule="auto"/>
              <w:jc w:val="right"/>
              <w:rPr>
                <w:rFonts w:ascii="Times New Roman" w:eastAsia="Times New Roman" w:hAnsi="Times New Roman" w:cs="Times New Roman"/>
                <w:b/>
                <w:bCs/>
                <w:color w:val="000000"/>
                <w:kern w:val="0"/>
                <w:sz w:val="20"/>
                <w:szCs w:val="20"/>
                <w14:ligatures w14:val="none"/>
              </w:rPr>
            </w:pPr>
            <w:r w:rsidRPr="00D3230E">
              <w:rPr>
                <w:rFonts w:ascii="Times New Roman" w:eastAsia="Times New Roman" w:hAnsi="Times New Roman" w:cs="Times New Roman"/>
                <w:b/>
                <w:bCs/>
                <w:color w:val="000000"/>
                <w:kern w:val="0"/>
                <w:sz w:val="20"/>
                <w:szCs w:val="20"/>
                <w14:ligatures w14:val="none"/>
              </w:rPr>
              <w:t>7.73%</w:t>
            </w:r>
          </w:p>
        </w:tc>
        <w:tc>
          <w:tcPr>
            <w:tcW w:w="677" w:type="pct"/>
            <w:tcBorders>
              <w:top w:val="nil"/>
              <w:left w:val="nil"/>
              <w:bottom w:val="single" w:sz="4" w:space="0" w:color="auto"/>
              <w:right w:val="single" w:sz="4" w:space="0" w:color="auto"/>
            </w:tcBorders>
            <w:shd w:val="clear" w:color="auto" w:fill="auto"/>
            <w:noWrap/>
            <w:vAlign w:val="bottom"/>
            <w:hideMark/>
          </w:tcPr>
          <w:p w14:paraId="2660EDDF" w14:textId="77777777" w:rsidR="00D3230E" w:rsidRPr="00D3230E" w:rsidRDefault="00D3230E" w:rsidP="00D3230E">
            <w:pPr>
              <w:spacing w:after="0" w:line="240" w:lineRule="auto"/>
              <w:jc w:val="right"/>
              <w:rPr>
                <w:rFonts w:ascii="Times New Roman" w:eastAsia="Times New Roman" w:hAnsi="Times New Roman" w:cs="Times New Roman"/>
                <w:b/>
                <w:bCs/>
                <w:color w:val="000000"/>
                <w:kern w:val="0"/>
                <w:sz w:val="20"/>
                <w:szCs w:val="20"/>
                <w14:ligatures w14:val="none"/>
              </w:rPr>
            </w:pPr>
            <w:r w:rsidRPr="00D3230E">
              <w:rPr>
                <w:rFonts w:ascii="Times New Roman" w:eastAsia="Times New Roman" w:hAnsi="Times New Roman" w:cs="Times New Roman"/>
                <w:b/>
                <w:bCs/>
                <w:color w:val="000000"/>
                <w:kern w:val="0"/>
                <w:sz w:val="20"/>
                <w:szCs w:val="20"/>
                <w14:ligatures w14:val="none"/>
              </w:rPr>
              <w:t>10.51%</w:t>
            </w:r>
          </w:p>
        </w:tc>
      </w:tr>
    </w:tbl>
    <w:p w14:paraId="283986E0" w14:textId="77777777" w:rsidR="00D3230E" w:rsidRDefault="00D3230E" w:rsidP="009051C1"/>
    <w:tbl>
      <w:tblPr>
        <w:tblW w:w="5000" w:type="pct"/>
        <w:tblLook w:val="04A0" w:firstRow="1" w:lastRow="0" w:firstColumn="1" w:lastColumn="0" w:noHBand="0" w:noVBand="1"/>
      </w:tblPr>
      <w:tblGrid>
        <w:gridCol w:w="2134"/>
        <w:gridCol w:w="1266"/>
        <w:gridCol w:w="1218"/>
        <w:gridCol w:w="1218"/>
        <w:gridCol w:w="1218"/>
        <w:gridCol w:w="1218"/>
        <w:gridCol w:w="1304"/>
      </w:tblGrid>
      <w:tr w:rsidR="00D3230E" w:rsidRPr="00D3230E" w14:paraId="267A3B10" w14:textId="77777777" w:rsidTr="00D3230E">
        <w:trPr>
          <w:trHeight w:val="288"/>
        </w:trPr>
        <w:tc>
          <w:tcPr>
            <w:tcW w:w="5000" w:type="pct"/>
            <w:gridSpan w:val="7"/>
            <w:tcBorders>
              <w:top w:val="nil"/>
              <w:left w:val="nil"/>
              <w:bottom w:val="nil"/>
              <w:right w:val="nil"/>
            </w:tcBorders>
            <w:shd w:val="clear" w:color="auto" w:fill="auto"/>
            <w:noWrap/>
            <w:vAlign w:val="bottom"/>
            <w:hideMark/>
          </w:tcPr>
          <w:p w14:paraId="2EDE6FF8" w14:textId="77777777" w:rsidR="00D3230E" w:rsidRPr="00D3230E" w:rsidRDefault="00D3230E" w:rsidP="00D3230E">
            <w:pPr>
              <w:spacing w:after="0" w:line="240" w:lineRule="auto"/>
              <w:rPr>
                <w:rFonts w:ascii="Times New Roman" w:eastAsia="Times New Roman" w:hAnsi="Times New Roman" w:cs="Times New Roman"/>
                <w:b/>
                <w:bCs/>
                <w:color w:val="000000"/>
                <w:kern w:val="0"/>
                <w14:ligatures w14:val="none"/>
              </w:rPr>
            </w:pPr>
            <w:r w:rsidRPr="00D3230E">
              <w:rPr>
                <w:rFonts w:ascii="Times New Roman" w:eastAsia="Times New Roman" w:hAnsi="Times New Roman" w:cs="Times New Roman"/>
                <w:b/>
                <w:bCs/>
                <w:color w:val="000000"/>
                <w:kern w:val="0"/>
                <w14:ligatures w14:val="none"/>
              </w:rPr>
              <w:t>Appendix G: Table-7 Capital Adequacy Ratio</w:t>
            </w:r>
          </w:p>
        </w:tc>
      </w:tr>
      <w:tr w:rsidR="00D3230E" w:rsidRPr="00D3230E" w14:paraId="1D6E2BF1" w14:textId="77777777" w:rsidTr="00D3230E">
        <w:trPr>
          <w:trHeight w:val="288"/>
        </w:trPr>
        <w:tc>
          <w:tcPr>
            <w:tcW w:w="1114" w:type="pct"/>
            <w:tcBorders>
              <w:top w:val="nil"/>
              <w:left w:val="nil"/>
              <w:bottom w:val="nil"/>
              <w:right w:val="nil"/>
            </w:tcBorders>
            <w:shd w:val="clear" w:color="auto" w:fill="auto"/>
            <w:noWrap/>
            <w:vAlign w:val="bottom"/>
            <w:hideMark/>
          </w:tcPr>
          <w:p w14:paraId="3A38909B" w14:textId="77777777" w:rsidR="00D3230E" w:rsidRPr="00D3230E" w:rsidRDefault="00D3230E" w:rsidP="00D3230E">
            <w:pPr>
              <w:spacing w:after="0" w:line="240" w:lineRule="auto"/>
              <w:rPr>
                <w:rFonts w:ascii="Times New Roman" w:eastAsia="Times New Roman" w:hAnsi="Times New Roman" w:cs="Times New Roman"/>
                <w:b/>
                <w:bCs/>
                <w:color w:val="000000"/>
                <w:kern w:val="0"/>
                <w14:ligatures w14:val="none"/>
              </w:rPr>
            </w:pPr>
          </w:p>
        </w:tc>
        <w:tc>
          <w:tcPr>
            <w:tcW w:w="661" w:type="pct"/>
            <w:tcBorders>
              <w:top w:val="nil"/>
              <w:left w:val="nil"/>
              <w:bottom w:val="nil"/>
              <w:right w:val="nil"/>
            </w:tcBorders>
            <w:shd w:val="clear" w:color="auto" w:fill="auto"/>
            <w:noWrap/>
            <w:vAlign w:val="bottom"/>
            <w:hideMark/>
          </w:tcPr>
          <w:p w14:paraId="27106234" w14:textId="77777777" w:rsidR="00D3230E" w:rsidRPr="00D3230E" w:rsidRDefault="00D3230E" w:rsidP="00D3230E">
            <w:pPr>
              <w:spacing w:after="0" w:line="240" w:lineRule="auto"/>
              <w:rPr>
                <w:rFonts w:ascii="Times New Roman" w:eastAsia="Times New Roman" w:hAnsi="Times New Roman" w:cs="Times New Roman"/>
                <w:kern w:val="0"/>
                <w:sz w:val="20"/>
                <w:szCs w:val="20"/>
                <w14:ligatures w14:val="none"/>
              </w:rPr>
            </w:pPr>
          </w:p>
        </w:tc>
        <w:tc>
          <w:tcPr>
            <w:tcW w:w="636" w:type="pct"/>
            <w:tcBorders>
              <w:top w:val="nil"/>
              <w:left w:val="nil"/>
              <w:bottom w:val="nil"/>
              <w:right w:val="nil"/>
            </w:tcBorders>
            <w:shd w:val="clear" w:color="auto" w:fill="auto"/>
            <w:noWrap/>
            <w:vAlign w:val="bottom"/>
            <w:hideMark/>
          </w:tcPr>
          <w:p w14:paraId="3A941AD7" w14:textId="77777777" w:rsidR="00D3230E" w:rsidRPr="00D3230E" w:rsidRDefault="00D3230E" w:rsidP="00D3230E">
            <w:pPr>
              <w:spacing w:after="0" w:line="240" w:lineRule="auto"/>
              <w:rPr>
                <w:rFonts w:ascii="Times New Roman" w:eastAsia="Times New Roman" w:hAnsi="Times New Roman" w:cs="Times New Roman"/>
                <w:kern w:val="0"/>
                <w:sz w:val="20"/>
                <w:szCs w:val="20"/>
                <w14:ligatures w14:val="none"/>
              </w:rPr>
            </w:pPr>
          </w:p>
        </w:tc>
        <w:tc>
          <w:tcPr>
            <w:tcW w:w="636" w:type="pct"/>
            <w:tcBorders>
              <w:top w:val="nil"/>
              <w:left w:val="nil"/>
              <w:bottom w:val="nil"/>
              <w:right w:val="nil"/>
            </w:tcBorders>
            <w:shd w:val="clear" w:color="auto" w:fill="auto"/>
            <w:noWrap/>
            <w:vAlign w:val="bottom"/>
            <w:hideMark/>
          </w:tcPr>
          <w:p w14:paraId="5ED67B8D" w14:textId="77777777" w:rsidR="00D3230E" w:rsidRPr="00D3230E" w:rsidRDefault="00D3230E" w:rsidP="00D3230E">
            <w:pPr>
              <w:spacing w:after="0" w:line="240" w:lineRule="auto"/>
              <w:rPr>
                <w:rFonts w:ascii="Times New Roman" w:eastAsia="Times New Roman" w:hAnsi="Times New Roman" w:cs="Times New Roman"/>
                <w:kern w:val="0"/>
                <w:sz w:val="20"/>
                <w:szCs w:val="20"/>
                <w14:ligatures w14:val="none"/>
              </w:rPr>
            </w:pPr>
          </w:p>
        </w:tc>
        <w:tc>
          <w:tcPr>
            <w:tcW w:w="636" w:type="pct"/>
            <w:tcBorders>
              <w:top w:val="nil"/>
              <w:left w:val="nil"/>
              <w:bottom w:val="nil"/>
              <w:right w:val="nil"/>
            </w:tcBorders>
            <w:shd w:val="clear" w:color="auto" w:fill="auto"/>
            <w:noWrap/>
            <w:vAlign w:val="bottom"/>
            <w:hideMark/>
          </w:tcPr>
          <w:p w14:paraId="654EBB12" w14:textId="77777777" w:rsidR="00D3230E" w:rsidRPr="00D3230E" w:rsidRDefault="00D3230E" w:rsidP="00D3230E">
            <w:pPr>
              <w:spacing w:after="0" w:line="240" w:lineRule="auto"/>
              <w:rPr>
                <w:rFonts w:ascii="Times New Roman" w:eastAsia="Times New Roman" w:hAnsi="Times New Roman" w:cs="Times New Roman"/>
                <w:kern w:val="0"/>
                <w:sz w:val="20"/>
                <w:szCs w:val="20"/>
                <w14:ligatures w14:val="none"/>
              </w:rPr>
            </w:pPr>
          </w:p>
        </w:tc>
        <w:tc>
          <w:tcPr>
            <w:tcW w:w="636" w:type="pct"/>
            <w:tcBorders>
              <w:top w:val="nil"/>
              <w:left w:val="nil"/>
              <w:bottom w:val="nil"/>
              <w:right w:val="nil"/>
            </w:tcBorders>
            <w:shd w:val="clear" w:color="auto" w:fill="auto"/>
            <w:noWrap/>
            <w:vAlign w:val="bottom"/>
            <w:hideMark/>
          </w:tcPr>
          <w:p w14:paraId="186B7C21" w14:textId="77777777" w:rsidR="00D3230E" w:rsidRPr="00D3230E" w:rsidRDefault="00D3230E" w:rsidP="00D3230E">
            <w:pPr>
              <w:spacing w:after="0" w:line="240" w:lineRule="auto"/>
              <w:rPr>
                <w:rFonts w:ascii="Times New Roman" w:eastAsia="Times New Roman" w:hAnsi="Times New Roman" w:cs="Times New Roman"/>
                <w:kern w:val="0"/>
                <w:sz w:val="20"/>
                <w:szCs w:val="20"/>
                <w14:ligatures w14:val="none"/>
              </w:rPr>
            </w:pPr>
          </w:p>
        </w:tc>
        <w:tc>
          <w:tcPr>
            <w:tcW w:w="681" w:type="pct"/>
            <w:tcBorders>
              <w:top w:val="nil"/>
              <w:left w:val="nil"/>
              <w:bottom w:val="nil"/>
              <w:right w:val="nil"/>
            </w:tcBorders>
            <w:shd w:val="clear" w:color="auto" w:fill="auto"/>
            <w:noWrap/>
            <w:vAlign w:val="bottom"/>
            <w:hideMark/>
          </w:tcPr>
          <w:p w14:paraId="6E85C89D" w14:textId="77777777" w:rsidR="00D3230E" w:rsidRPr="00D3230E" w:rsidRDefault="00D3230E" w:rsidP="00D3230E">
            <w:pPr>
              <w:spacing w:after="0" w:line="240" w:lineRule="auto"/>
              <w:rPr>
                <w:rFonts w:ascii="Times New Roman" w:eastAsia="Times New Roman" w:hAnsi="Times New Roman" w:cs="Times New Roman"/>
                <w:kern w:val="0"/>
                <w:sz w:val="20"/>
                <w:szCs w:val="20"/>
                <w14:ligatures w14:val="none"/>
              </w:rPr>
            </w:pPr>
          </w:p>
        </w:tc>
      </w:tr>
      <w:tr w:rsidR="00D3230E" w:rsidRPr="00D3230E" w14:paraId="527F1F9B" w14:textId="77777777" w:rsidTr="00D3230E">
        <w:trPr>
          <w:trHeight w:val="288"/>
        </w:trPr>
        <w:tc>
          <w:tcPr>
            <w:tcW w:w="1114"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6988E99" w14:textId="77777777" w:rsidR="00D3230E" w:rsidRPr="00D3230E" w:rsidRDefault="00D3230E" w:rsidP="00D3230E">
            <w:pPr>
              <w:spacing w:after="0" w:line="240" w:lineRule="auto"/>
              <w:jc w:val="center"/>
              <w:rPr>
                <w:rFonts w:ascii="Times New Roman" w:eastAsia="Times New Roman" w:hAnsi="Times New Roman" w:cs="Times New Roman"/>
                <w:b/>
                <w:bCs/>
                <w:color w:val="000000"/>
                <w:kern w:val="0"/>
                <w:sz w:val="20"/>
                <w:szCs w:val="20"/>
                <w14:ligatures w14:val="none"/>
              </w:rPr>
            </w:pPr>
            <w:r w:rsidRPr="00D3230E">
              <w:rPr>
                <w:rFonts w:ascii="Times New Roman" w:eastAsia="Times New Roman" w:hAnsi="Times New Roman" w:cs="Times New Roman"/>
                <w:b/>
                <w:bCs/>
                <w:color w:val="000000"/>
                <w:kern w:val="0"/>
                <w:sz w:val="20"/>
                <w:szCs w:val="20"/>
                <w14:ligatures w14:val="none"/>
              </w:rPr>
              <w:t>Name of NBFI</w:t>
            </w:r>
          </w:p>
        </w:tc>
        <w:tc>
          <w:tcPr>
            <w:tcW w:w="661" w:type="pct"/>
            <w:tcBorders>
              <w:top w:val="single" w:sz="4" w:space="0" w:color="auto"/>
              <w:left w:val="nil"/>
              <w:bottom w:val="single" w:sz="4" w:space="0" w:color="auto"/>
              <w:right w:val="single" w:sz="4" w:space="0" w:color="auto"/>
            </w:tcBorders>
            <w:shd w:val="clear" w:color="auto" w:fill="auto"/>
            <w:noWrap/>
            <w:vAlign w:val="bottom"/>
            <w:hideMark/>
          </w:tcPr>
          <w:p w14:paraId="45A35973" w14:textId="77777777" w:rsidR="00D3230E" w:rsidRPr="00D3230E" w:rsidRDefault="00D3230E" w:rsidP="00D3230E">
            <w:pPr>
              <w:spacing w:after="0" w:line="240" w:lineRule="auto"/>
              <w:jc w:val="center"/>
              <w:rPr>
                <w:rFonts w:ascii="Times New Roman" w:eastAsia="Times New Roman" w:hAnsi="Times New Roman" w:cs="Times New Roman"/>
                <w:b/>
                <w:bCs/>
                <w:color w:val="000000"/>
                <w:kern w:val="0"/>
                <w:sz w:val="20"/>
                <w:szCs w:val="20"/>
                <w14:ligatures w14:val="none"/>
              </w:rPr>
            </w:pPr>
            <w:r w:rsidRPr="00D3230E">
              <w:rPr>
                <w:rFonts w:ascii="Times New Roman" w:eastAsia="Times New Roman" w:hAnsi="Times New Roman" w:cs="Times New Roman"/>
                <w:b/>
                <w:bCs/>
                <w:color w:val="000000"/>
                <w:kern w:val="0"/>
                <w:sz w:val="20"/>
                <w:szCs w:val="20"/>
                <w14:ligatures w14:val="none"/>
              </w:rPr>
              <w:t>2018</w:t>
            </w:r>
          </w:p>
        </w:tc>
        <w:tc>
          <w:tcPr>
            <w:tcW w:w="636" w:type="pct"/>
            <w:tcBorders>
              <w:top w:val="single" w:sz="4" w:space="0" w:color="auto"/>
              <w:left w:val="nil"/>
              <w:bottom w:val="single" w:sz="4" w:space="0" w:color="auto"/>
              <w:right w:val="single" w:sz="4" w:space="0" w:color="auto"/>
            </w:tcBorders>
            <w:shd w:val="clear" w:color="auto" w:fill="auto"/>
            <w:noWrap/>
            <w:vAlign w:val="bottom"/>
            <w:hideMark/>
          </w:tcPr>
          <w:p w14:paraId="26AB70C3" w14:textId="77777777" w:rsidR="00D3230E" w:rsidRPr="00D3230E" w:rsidRDefault="00D3230E" w:rsidP="00D3230E">
            <w:pPr>
              <w:spacing w:after="0" w:line="240" w:lineRule="auto"/>
              <w:jc w:val="center"/>
              <w:rPr>
                <w:rFonts w:ascii="Times New Roman" w:eastAsia="Times New Roman" w:hAnsi="Times New Roman" w:cs="Times New Roman"/>
                <w:b/>
                <w:bCs/>
                <w:color w:val="000000"/>
                <w:kern w:val="0"/>
                <w:sz w:val="20"/>
                <w:szCs w:val="20"/>
                <w14:ligatures w14:val="none"/>
              </w:rPr>
            </w:pPr>
            <w:r w:rsidRPr="00D3230E">
              <w:rPr>
                <w:rFonts w:ascii="Times New Roman" w:eastAsia="Times New Roman" w:hAnsi="Times New Roman" w:cs="Times New Roman"/>
                <w:b/>
                <w:bCs/>
                <w:color w:val="000000"/>
                <w:kern w:val="0"/>
                <w:sz w:val="20"/>
                <w:szCs w:val="20"/>
                <w14:ligatures w14:val="none"/>
              </w:rPr>
              <w:t>2019</w:t>
            </w:r>
          </w:p>
        </w:tc>
        <w:tc>
          <w:tcPr>
            <w:tcW w:w="636" w:type="pct"/>
            <w:tcBorders>
              <w:top w:val="single" w:sz="4" w:space="0" w:color="auto"/>
              <w:left w:val="nil"/>
              <w:bottom w:val="single" w:sz="4" w:space="0" w:color="auto"/>
              <w:right w:val="single" w:sz="4" w:space="0" w:color="auto"/>
            </w:tcBorders>
            <w:shd w:val="clear" w:color="auto" w:fill="auto"/>
            <w:noWrap/>
            <w:vAlign w:val="bottom"/>
            <w:hideMark/>
          </w:tcPr>
          <w:p w14:paraId="1A11B678" w14:textId="77777777" w:rsidR="00D3230E" w:rsidRPr="00D3230E" w:rsidRDefault="00D3230E" w:rsidP="00D3230E">
            <w:pPr>
              <w:spacing w:after="0" w:line="240" w:lineRule="auto"/>
              <w:jc w:val="center"/>
              <w:rPr>
                <w:rFonts w:ascii="Times New Roman" w:eastAsia="Times New Roman" w:hAnsi="Times New Roman" w:cs="Times New Roman"/>
                <w:b/>
                <w:bCs/>
                <w:color w:val="000000"/>
                <w:kern w:val="0"/>
                <w:sz w:val="20"/>
                <w:szCs w:val="20"/>
                <w14:ligatures w14:val="none"/>
              </w:rPr>
            </w:pPr>
            <w:r w:rsidRPr="00D3230E">
              <w:rPr>
                <w:rFonts w:ascii="Times New Roman" w:eastAsia="Times New Roman" w:hAnsi="Times New Roman" w:cs="Times New Roman"/>
                <w:b/>
                <w:bCs/>
                <w:color w:val="000000"/>
                <w:kern w:val="0"/>
                <w:sz w:val="20"/>
                <w:szCs w:val="20"/>
                <w14:ligatures w14:val="none"/>
              </w:rPr>
              <w:t>2020</w:t>
            </w:r>
          </w:p>
        </w:tc>
        <w:tc>
          <w:tcPr>
            <w:tcW w:w="636" w:type="pct"/>
            <w:tcBorders>
              <w:top w:val="single" w:sz="4" w:space="0" w:color="auto"/>
              <w:left w:val="nil"/>
              <w:bottom w:val="single" w:sz="4" w:space="0" w:color="auto"/>
              <w:right w:val="single" w:sz="4" w:space="0" w:color="auto"/>
            </w:tcBorders>
            <w:shd w:val="clear" w:color="auto" w:fill="auto"/>
            <w:noWrap/>
            <w:vAlign w:val="bottom"/>
            <w:hideMark/>
          </w:tcPr>
          <w:p w14:paraId="3491D3F7" w14:textId="77777777" w:rsidR="00D3230E" w:rsidRPr="00D3230E" w:rsidRDefault="00D3230E" w:rsidP="00D3230E">
            <w:pPr>
              <w:spacing w:after="0" w:line="240" w:lineRule="auto"/>
              <w:jc w:val="center"/>
              <w:rPr>
                <w:rFonts w:ascii="Times New Roman" w:eastAsia="Times New Roman" w:hAnsi="Times New Roman" w:cs="Times New Roman"/>
                <w:b/>
                <w:bCs/>
                <w:color w:val="000000"/>
                <w:kern w:val="0"/>
                <w:sz w:val="20"/>
                <w:szCs w:val="20"/>
                <w14:ligatures w14:val="none"/>
              </w:rPr>
            </w:pPr>
            <w:r w:rsidRPr="00D3230E">
              <w:rPr>
                <w:rFonts w:ascii="Times New Roman" w:eastAsia="Times New Roman" w:hAnsi="Times New Roman" w:cs="Times New Roman"/>
                <w:b/>
                <w:bCs/>
                <w:color w:val="000000"/>
                <w:kern w:val="0"/>
                <w:sz w:val="20"/>
                <w:szCs w:val="20"/>
                <w14:ligatures w14:val="none"/>
              </w:rPr>
              <w:t>2021</w:t>
            </w:r>
          </w:p>
        </w:tc>
        <w:tc>
          <w:tcPr>
            <w:tcW w:w="636" w:type="pct"/>
            <w:tcBorders>
              <w:top w:val="single" w:sz="4" w:space="0" w:color="auto"/>
              <w:left w:val="nil"/>
              <w:bottom w:val="single" w:sz="4" w:space="0" w:color="auto"/>
              <w:right w:val="single" w:sz="4" w:space="0" w:color="auto"/>
            </w:tcBorders>
            <w:shd w:val="clear" w:color="auto" w:fill="auto"/>
            <w:noWrap/>
            <w:vAlign w:val="bottom"/>
            <w:hideMark/>
          </w:tcPr>
          <w:p w14:paraId="597D7150" w14:textId="77777777" w:rsidR="00D3230E" w:rsidRPr="00D3230E" w:rsidRDefault="00D3230E" w:rsidP="00D3230E">
            <w:pPr>
              <w:spacing w:after="0" w:line="240" w:lineRule="auto"/>
              <w:jc w:val="center"/>
              <w:rPr>
                <w:rFonts w:ascii="Times New Roman" w:eastAsia="Times New Roman" w:hAnsi="Times New Roman" w:cs="Times New Roman"/>
                <w:b/>
                <w:bCs/>
                <w:color w:val="000000"/>
                <w:kern w:val="0"/>
                <w:sz w:val="20"/>
                <w:szCs w:val="20"/>
                <w14:ligatures w14:val="none"/>
              </w:rPr>
            </w:pPr>
            <w:r w:rsidRPr="00D3230E">
              <w:rPr>
                <w:rFonts w:ascii="Times New Roman" w:eastAsia="Times New Roman" w:hAnsi="Times New Roman" w:cs="Times New Roman"/>
                <w:b/>
                <w:bCs/>
                <w:color w:val="000000"/>
                <w:kern w:val="0"/>
                <w:sz w:val="20"/>
                <w:szCs w:val="20"/>
                <w14:ligatures w14:val="none"/>
              </w:rPr>
              <w:t>2022</w:t>
            </w:r>
          </w:p>
        </w:tc>
        <w:tc>
          <w:tcPr>
            <w:tcW w:w="681" w:type="pct"/>
            <w:tcBorders>
              <w:top w:val="single" w:sz="4" w:space="0" w:color="auto"/>
              <w:left w:val="nil"/>
              <w:bottom w:val="single" w:sz="4" w:space="0" w:color="auto"/>
              <w:right w:val="single" w:sz="4" w:space="0" w:color="auto"/>
            </w:tcBorders>
            <w:shd w:val="clear" w:color="auto" w:fill="auto"/>
            <w:noWrap/>
            <w:vAlign w:val="bottom"/>
            <w:hideMark/>
          </w:tcPr>
          <w:p w14:paraId="3C70E7F3" w14:textId="77777777" w:rsidR="00D3230E" w:rsidRPr="00D3230E" w:rsidRDefault="00D3230E" w:rsidP="00D3230E">
            <w:pPr>
              <w:spacing w:after="0" w:line="240" w:lineRule="auto"/>
              <w:jc w:val="center"/>
              <w:rPr>
                <w:rFonts w:ascii="Times New Roman" w:eastAsia="Times New Roman" w:hAnsi="Times New Roman" w:cs="Times New Roman"/>
                <w:b/>
                <w:bCs/>
                <w:color w:val="000000"/>
                <w:kern w:val="0"/>
                <w:sz w:val="20"/>
                <w:szCs w:val="20"/>
                <w14:ligatures w14:val="none"/>
              </w:rPr>
            </w:pPr>
            <w:r w:rsidRPr="00D3230E">
              <w:rPr>
                <w:rFonts w:ascii="Times New Roman" w:eastAsia="Times New Roman" w:hAnsi="Times New Roman" w:cs="Times New Roman"/>
                <w:b/>
                <w:bCs/>
                <w:color w:val="000000"/>
                <w:kern w:val="0"/>
                <w:sz w:val="20"/>
                <w:szCs w:val="20"/>
                <w14:ligatures w14:val="none"/>
              </w:rPr>
              <w:t>Average</w:t>
            </w:r>
          </w:p>
        </w:tc>
      </w:tr>
      <w:tr w:rsidR="00D3230E" w:rsidRPr="00D3230E" w14:paraId="00E56C08" w14:textId="77777777" w:rsidTr="00D3230E">
        <w:trPr>
          <w:trHeight w:val="288"/>
        </w:trPr>
        <w:tc>
          <w:tcPr>
            <w:tcW w:w="1114" w:type="pct"/>
            <w:tcBorders>
              <w:top w:val="nil"/>
              <w:left w:val="single" w:sz="4" w:space="0" w:color="auto"/>
              <w:bottom w:val="single" w:sz="4" w:space="0" w:color="auto"/>
              <w:right w:val="single" w:sz="4" w:space="0" w:color="auto"/>
            </w:tcBorders>
            <w:shd w:val="clear" w:color="auto" w:fill="auto"/>
            <w:noWrap/>
            <w:vAlign w:val="bottom"/>
            <w:hideMark/>
          </w:tcPr>
          <w:p w14:paraId="71EC5E57" w14:textId="77777777" w:rsidR="00D3230E" w:rsidRPr="00D3230E" w:rsidRDefault="00D3230E" w:rsidP="00D3230E">
            <w:pPr>
              <w:spacing w:after="0" w:line="240" w:lineRule="auto"/>
              <w:rPr>
                <w:rFonts w:ascii="Times New Roman" w:eastAsia="Times New Roman" w:hAnsi="Times New Roman" w:cs="Times New Roman"/>
                <w:color w:val="000000"/>
                <w:kern w:val="0"/>
                <w:sz w:val="20"/>
                <w:szCs w:val="20"/>
                <w14:ligatures w14:val="none"/>
              </w:rPr>
            </w:pPr>
            <w:r w:rsidRPr="00D3230E">
              <w:rPr>
                <w:rFonts w:ascii="Times New Roman" w:eastAsia="Times New Roman" w:hAnsi="Times New Roman" w:cs="Times New Roman"/>
                <w:color w:val="000000"/>
                <w:kern w:val="0"/>
                <w:sz w:val="20"/>
                <w:szCs w:val="20"/>
                <w14:ligatures w14:val="none"/>
              </w:rPr>
              <w:t>IPDC</w:t>
            </w:r>
          </w:p>
        </w:tc>
        <w:tc>
          <w:tcPr>
            <w:tcW w:w="661" w:type="pct"/>
            <w:tcBorders>
              <w:top w:val="nil"/>
              <w:left w:val="nil"/>
              <w:bottom w:val="single" w:sz="4" w:space="0" w:color="auto"/>
              <w:right w:val="single" w:sz="4" w:space="0" w:color="auto"/>
            </w:tcBorders>
            <w:shd w:val="clear" w:color="auto" w:fill="auto"/>
            <w:noWrap/>
            <w:vAlign w:val="bottom"/>
            <w:hideMark/>
          </w:tcPr>
          <w:p w14:paraId="13EC1210" w14:textId="77777777" w:rsidR="00D3230E" w:rsidRPr="00D3230E" w:rsidRDefault="00D3230E" w:rsidP="00D3230E">
            <w:pPr>
              <w:spacing w:after="0" w:line="240" w:lineRule="auto"/>
              <w:jc w:val="right"/>
              <w:rPr>
                <w:rFonts w:ascii="Times New Roman" w:eastAsia="Times New Roman" w:hAnsi="Times New Roman" w:cs="Times New Roman"/>
                <w:color w:val="000000"/>
                <w:kern w:val="0"/>
                <w:sz w:val="20"/>
                <w:szCs w:val="20"/>
                <w14:ligatures w14:val="none"/>
              </w:rPr>
            </w:pPr>
            <w:r w:rsidRPr="00D3230E">
              <w:rPr>
                <w:rFonts w:ascii="Times New Roman" w:eastAsia="Times New Roman" w:hAnsi="Times New Roman" w:cs="Times New Roman"/>
                <w:color w:val="000000"/>
                <w:kern w:val="0"/>
                <w:sz w:val="20"/>
                <w:szCs w:val="20"/>
                <w14:ligatures w14:val="none"/>
              </w:rPr>
              <w:t>14.01%</w:t>
            </w:r>
          </w:p>
        </w:tc>
        <w:tc>
          <w:tcPr>
            <w:tcW w:w="636" w:type="pct"/>
            <w:tcBorders>
              <w:top w:val="nil"/>
              <w:left w:val="nil"/>
              <w:bottom w:val="single" w:sz="4" w:space="0" w:color="auto"/>
              <w:right w:val="single" w:sz="4" w:space="0" w:color="auto"/>
            </w:tcBorders>
            <w:shd w:val="clear" w:color="auto" w:fill="auto"/>
            <w:noWrap/>
            <w:vAlign w:val="bottom"/>
            <w:hideMark/>
          </w:tcPr>
          <w:p w14:paraId="627DBD5D" w14:textId="77777777" w:rsidR="00D3230E" w:rsidRPr="00D3230E" w:rsidRDefault="00D3230E" w:rsidP="00D3230E">
            <w:pPr>
              <w:spacing w:after="0" w:line="240" w:lineRule="auto"/>
              <w:jc w:val="right"/>
              <w:rPr>
                <w:rFonts w:ascii="Times New Roman" w:eastAsia="Times New Roman" w:hAnsi="Times New Roman" w:cs="Times New Roman"/>
                <w:color w:val="000000"/>
                <w:kern w:val="0"/>
                <w:sz w:val="20"/>
                <w:szCs w:val="20"/>
                <w14:ligatures w14:val="none"/>
              </w:rPr>
            </w:pPr>
            <w:r w:rsidRPr="00D3230E">
              <w:rPr>
                <w:rFonts w:ascii="Times New Roman" w:eastAsia="Times New Roman" w:hAnsi="Times New Roman" w:cs="Times New Roman"/>
                <w:color w:val="000000"/>
                <w:kern w:val="0"/>
                <w:sz w:val="20"/>
                <w:szCs w:val="20"/>
                <w14:ligatures w14:val="none"/>
              </w:rPr>
              <w:t>19.30%</w:t>
            </w:r>
          </w:p>
        </w:tc>
        <w:tc>
          <w:tcPr>
            <w:tcW w:w="636" w:type="pct"/>
            <w:tcBorders>
              <w:top w:val="nil"/>
              <w:left w:val="nil"/>
              <w:bottom w:val="single" w:sz="4" w:space="0" w:color="auto"/>
              <w:right w:val="single" w:sz="4" w:space="0" w:color="auto"/>
            </w:tcBorders>
            <w:shd w:val="clear" w:color="auto" w:fill="auto"/>
            <w:noWrap/>
            <w:vAlign w:val="bottom"/>
            <w:hideMark/>
          </w:tcPr>
          <w:p w14:paraId="0CD6728D" w14:textId="77777777" w:rsidR="00D3230E" w:rsidRPr="00D3230E" w:rsidRDefault="00D3230E" w:rsidP="00D3230E">
            <w:pPr>
              <w:spacing w:after="0" w:line="240" w:lineRule="auto"/>
              <w:jc w:val="right"/>
              <w:rPr>
                <w:rFonts w:ascii="Times New Roman" w:eastAsia="Times New Roman" w:hAnsi="Times New Roman" w:cs="Times New Roman"/>
                <w:color w:val="000000"/>
                <w:kern w:val="0"/>
                <w:sz w:val="20"/>
                <w:szCs w:val="20"/>
                <w14:ligatures w14:val="none"/>
              </w:rPr>
            </w:pPr>
            <w:r w:rsidRPr="00D3230E">
              <w:rPr>
                <w:rFonts w:ascii="Times New Roman" w:eastAsia="Times New Roman" w:hAnsi="Times New Roman" w:cs="Times New Roman"/>
                <w:color w:val="000000"/>
                <w:kern w:val="0"/>
                <w:sz w:val="20"/>
                <w:szCs w:val="20"/>
                <w14:ligatures w14:val="none"/>
              </w:rPr>
              <w:t>18.51%</w:t>
            </w:r>
          </w:p>
        </w:tc>
        <w:tc>
          <w:tcPr>
            <w:tcW w:w="636" w:type="pct"/>
            <w:tcBorders>
              <w:top w:val="nil"/>
              <w:left w:val="nil"/>
              <w:bottom w:val="single" w:sz="4" w:space="0" w:color="auto"/>
              <w:right w:val="single" w:sz="4" w:space="0" w:color="auto"/>
            </w:tcBorders>
            <w:shd w:val="clear" w:color="auto" w:fill="auto"/>
            <w:noWrap/>
            <w:vAlign w:val="bottom"/>
            <w:hideMark/>
          </w:tcPr>
          <w:p w14:paraId="19F555EE" w14:textId="77777777" w:rsidR="00D3230E" w:rsidRPr="00D3230E" w:rsidRDefault="00D3230E" w:rsidP="00D3230E">
            <w:pPr>
              <w:spacing w:after="0" w:line="240" w:lineRule="auto"/>
              <w:jc w:val="right"/>
              <w:rPr>
                <w:rFonts w:ascii="Times New Roman" w:eastAsia="Times New Roman" w:hAnsi="Times New Roman" w:cs="Times New Roman"/>
                <w:color w:val="000000"/>
                <w:kern w:val="0"/>
                <w:sz w:val="20"/>
                <w:szCs w:val="20"/>
                <w14:ligatures w14:val="none"/>
              </w:rPr>
            </w:pPr>
            <w:r w:rsidRPr="00D3230E">
              <w:rPr>
                <w:rFonts w:ascii="Times New Roman" w:eastAsia="Times New Roman" w:hAnsi="Times New Roman" w:cs="Times New Roman"/>
                <w:color w:val="000000"/>
                <w:kern w:val="0"/>
                <w:sz w:val="20"/>
                <w:szCs w:val="20"/>
                <w14:ligatures w14:val="none"/>
              </w:rPr>
              <w:t>15.65%</w:t>
            </w:r>
          </w:p>
        </w:tc>
        <w:tc>
          <w:tcPr>
            <w:tcW w:w="636" w:type="pct"/>
            <w:tcBorders>
              <w:top w:val="nil"/>
              <w:left w:val="nil"/>
              <w:bottom w:val="single" w:sz="4" w:space="0" w:color="auto"/>
              <w:right w:val="single" w:sz="4" w:space="0" w:color="auto"/>
            </w:tcBorders>
            <w:shd w:val="clear" w:color="auto" w:fill="auto"/>
            <w:noWrap/>
            <w:vAlign w:val="bottom"/>
            <w:hideMark/>
          </w:tcPr>
          <w:p w14:paraId="73EE429B" w14:textId="77777777" w:rsidR="00D3230E" w:rsidRPr="00D3230E" w:rsidRDefault="00D3230E" w:rsidP="00D3230E">
            <w:pPr>
              <w:spacing w:after="0" w:line="240" w:lineRule="auto"/>
              <w:jc w:val="right"/>
              <w:rPr>
                <w:rFonts w:ascii="Times New Roman" w:eastAsia="Times New Roman" w:hAnsi="Times New Roman" w:cs="Times New Roman"/>
                <w:color w:val="000000"/>
                <w:kern w:val="0"/>
                <w:sz w:val="20"/>
                <w:szCs w:val="20"/>
                <w14:ligatures w14:val="none"/>
              </w:rPr>
            </w:pPr>
            <w:r w:rsidRPr="00D3230E">
              <w:rPr>
                <w:rFonts w:ascii="Times New Roman" w:eastAsia="Times New Roman" w:hAnsi="Times New Roman" w:cs="Times New Roman"/>
                <w:color w:val="000000"/>
                <w:kern w:val="0"/>
                <w:sz w:val="20"/>
                <w:szCs w:val="20"/>
                <w14:ligatures w14:val="none"/>
              </w:rPr>
              <w:t>15.92%</w:t>
            </w:r>
          </w:p>
        </w:tc>
        <w:tc>
          <w:tcPr>
            <w:tcW w:w="681" w:type="pct"/>
            <w:tcBorders>
              <w:top w:val="nil"/>
              <w:left w:val="nil"/>
              <w:bottom w:val="single" w:sz="4" w:space="0" w:color="auto"/>
              <w:right w:val="single" w:sz="4" w:space="0" w:color="auto"/>
            </w:tcBorders>
            <w:shd w:val="clear" w:color="auto" w:fill="auto"/>
            <w:noWrap/>
            <w:vAlign w:val="bottom"/>
            <w:hideMark/>
          </w:tcPr>
          <w:p w14:paraId="167E2886" w14:textId="77777777" w:rsidR="00D3230E" w:rsidRPr="00D3230E" w:rsidRDefault="00D3230E" w:rsidP="00D3230E">
            <w:pPr>
              <w:spacing w:after="0" w:line="240" w:lineRule="auto"/>
              <w:jc w:val="right"/>
              <w:rPr>
                <w:rFonts w:ascii="Times New Roman" w:eastAsia="Times New Roman" w:hAnsi="Times New Roman" w:cs="Times New Roman"/>
                <w:b/>
                <w:bCs/>
                <w:color w:val="000000"/>
                <w:kern w:val="0"/>
                <w:sz w:val="20"/>
                <w:szCs w:val="20"/>
                <w14:ligatures w14:val="none"/>
              </w:rPr>
            </w:pPr>
            <w:r w:rsidRPr="00D3230E">
              <w:rPr>
                <w:rFonts w:ascii="Times New Roman" w:eastAsia="Times New Roman" w:hAnsi="Times New Roman" w:cs="Times New Roman"/>
                <w:b/>
                <w:bCs/>
                <w:color w:val="000000"/>
                <w:kern w:val="0"/>
                <w:sz w:val="20"/>
                <w:szCs w:val="20"/>
                <w14:ligatures w14:val="none"/>
              </w:rPr>
              <w:t>16.68%</w:t>
            </w:r>
          </w:p>
        </w:tc>
      </w:tr>
      <w:tr w:rsidR="00D3230E" w:rsidRPr="00D3230E" w14:paraId="6CB45CF2" w14:textId="77777777" w:rsidTr="00D3230E">
        <w:trPr>
          <w:trHeight w:val="288"/>
        </w:trPr>
        <w:tc>
          <w:tcPr>
            <w:tcW w:w="1114" w:type="pct"/>
            <w:tcBorders>
              <w:top w:val="nil"/>
              <w:left w:val="single" w:sz="4" w:space="0" w:color="auto"/>
              <w:bottom w:val="single" w:sz="4" w:space="0" w:color="auto"/>
              <w:right w:val="single" w:sz="4" w:space="0" w:color="auto"/>
            </w:tcBorders>
            <w:shd w:val="clear" w:color="auto" w:fill="auto"/>
            <w:noWrap/>
            <w:vAlign w:val="bottom"/>
            <w:hideMark/>
          </w:tcPr>
          <w:p w14:paraId="7C6E3017" w14:textId="77777777" w:rsidR="00D3230E" w:rsidRPr="00D3230E" w:rsidRDefault="00D3230E" w:rsidP="00D3230E">
            <w:pPr>
              <w:spacing w:after="0" w:line="240" w:lineRule="auto"/>
              <w:rPr>
                <w:rFonts w:ascii="Times New Roman" w:eastAsia="Times New Roman" w:hAnsi="Times New Roman" w:cs="Times New Roman"/>
                <w:color w:val="000000"/>
                <w:kern w:val="0"/>
                <w:sz w:val="20"/>
                <w:szCs w:val="20"/>
                <w14:ligatures w14:val="none"/>
              </w:rPr>
            </w:pPr>
            <w:r w:rsidRPr="00D3230E">
              <w:rPr>
                <w:rFonts w:ascii="Times New Roman" w:eastAsia="Times New Roman" w:hAnsi="Times New Roman" w:cs="Times New Roman"/>
                <w:color w:val="000000"/>
                <w:kern w:val="0"/>
                <w:sz w:val="20"/>
                <w:szCs w:val="20"/>
                <w14:ligatures w14:val="none"/>
              </w:rPr>
              <w:t>DBH</w:t>
            </w:r>
          </w:p>
        </w:tc>
        <w:tc>
          <w:tcPr>
            <w:tcW w:w="661" w:type="pct"/>
            <w:tcBorders>
              <w:top w:val="nil"/>
              <w:left w:val="nil"/>
              <w:bottom w:val="single" w:sz="4" w:space="0" w:color="auto"/>
              <w:right w:val="single" w:sz="4" w:space="0" w:color="auto"/>
            </w:tcBorders>
            <w:shd w:val="clear" w:color="auto" w:fill="auto"/>
            <w:noWrap/>
            <w:vAlign w:val="bottom"/>
            <w:hideMark/>
          </w:tcPr>
          <w:p w14:paraId="2A37E39C" w14:textId="77777777" w:rsidR="00D3230E" w:rsidRPr="00D3230E" w:rsidRDefault="00D3230E" w:rsidP="00D3230E">
            <w:pPr>
              <w:spacing w:after="0" w:line="240" w:lineRule="auto"/>
              <w:jc w:val="right"/>
              <w:rPr>
                <w:rFonts w:ascii="Times New Roman" w:eastAsia="Times New Roman" w:hAnsi="Times New Roman" w:cs="Times New Roman"/>
                <w:color w:val="000000"/>
                <w:kern w:val="0"/>
                <w:sz w:val="20"/>
                <w:szCs w:val="20"/>
                <w14:ligatures w14:val="none"/>
              </w:rPr>
            </w:pPr>
            <w:r w:rsidRPr="00D3230E">
              <w:rPr>
                <w:rFonts w:ascii="Times New Roman" w:eastAsia="Times New Roman" w:hAnsi="Times New Roman" w:cs="Times New Roman"/>
                <w:color w:val="000000"/>
                <w:kern w:val="0"/>
                <w:sz w:val="20"/>
                <w:szCs w:val="20"/>
                <w14:ligatures w14:val="none"/>
              </w:rPr>
              <w:t>18.90%</w:t>
            </w:r>
          </w:p>
        </w:tc>
        <w:tc>
          <w:tcPr>
            <w:tcW w:w="636" w:type="pct"/>
            <w:tcBorders>
              <w:top w:val="nil"/>
              <w:left w:val="nil"/>
              <w:bottom w:val="single" w:sz="4" w:space="0" w:color="auto"/>
              <w:right w:val="single" w:sz="4" w:space="0" w:color="auto"/>
            </w:tcBorders>
            <w:shd w:val="clear" w:color="auto" w:fill="auto"/>
            <w:noWrap/>
            <w:vAlign w:val="bottom"/>
            <w:hideMark/>
          </w:tcPr>
          <w:p w14:paraId="3D23A36D" w14:textId="77777777" w:rsidR="00D3230E" w:rsidRPr="00D3230E" w:rsidRDefault="00D3230E" w:rsidP="00D3230E">
            <w:pPr>
              <w:spacing w:after="0" w:line="240" w:lineRule="auto"/>
              <w:jc w:val="right"/>
              <w:rPr>
                <w:rFonts w:ascii="Times New Roman" w:eastAsia="Times New Roman" w:hAnsi="Times New Roman" w:cs="Times New Roman"/>
                <w:color w:val="000000"/>
                <w:kern w:val="0"/>
                <w:sz w:val="20"/>
                <w:szCs w:val="20"/>
                <w14:ligatures w14:val="none"/>
              </w:rPr>
            </w:pPr>
            <w:r w:rsidRPr="00D3230E">
              <w:rPr>
                <w:rFonts w:ascii="Times New Roman" w:eastAsia="Times New Roman" w:hAnsi="Times New Roman" w:cs="Times New Roman"/>
                <w:color w:val="000000"/>
                <w:kern w:val="0"/>
                <w:sz w:val="20"/>
                <w:szCs w:val="20"/>
                <w14:ligatures w14:val="none"/>
              </w:rPr>
              <w:t>21.92%</w:t>
            </w:r>
          </w:p>
        </w:tc>
        <w:tc>
          <w:tcPr>
            <w:tcW w:w="636" w:type="pct"/>
            <w:tcBorders>
              <w:top w:val="nil"/>
              <w:left w:val="nil"/>
              <w:bottom w:val="single" w:sz="4" w:space="0" w:color="auto"/>
              <w:right w:val="single" w:sz="4" w:space="0" w:color="auto"/>
            </w:tcBorders>
            <w:shd w:val="clear" w:color="auto" w:fill="auto"/>
            <w:noWrap/>
            <w:vAlign w:val="bottom"/>
            <w:hideMark/>
          </w:tcPr>
          <w:p w14:paraId="1B415894" w14:textId="77777777" w:rsidR="00D3230E" w:rsidRPr="00D3230E" w:rsidRDefault="00D3230E" w:rsidP="00D3230E">
            <w:pPr>
              <w:spacing w:after="0" w:line="240" w:lineRule="auto"/>
              <w:jc w:val="right"/>
              <w:rPr>
                <w:rFonts w:ascii="Times New Roman" w:eastAsia="Times New Roman" w:hAnsi="Times New Roman" w:cs="Times New Roman"/>
                <w:color w:val="000000"/>
                <w:kern w:val="0"/>
                <w:sz w:val="20"/>
                <w:szCs w:val="20"/>
                <w14:ligatures w14:val="none"/>
              </w:rPr>
            </w:pPr>
            <w:r w:rsidRPr="00D3230E">
              <w:rPr>
                <w:rFonts w:ascii="Times New Roman" w:eastAsia="Times New Roman" w:hAnsi="Times New Roman" w:cs="Times New Roman"/>
                <w:color w:val="000000"/>
                <w:kern w:val="0"/>
                <w:sz w:val="20"/>
                <w:szCs w:val="20"/>
                <w14:ligatures w14:val="none"/>
              </w:rPr>
              <w:t>23.14%</w:t>
            </w:r>
          </w:p>
        </w:tc>
        <w:tc>
          <w:tcPr>
            <w:tcW w:w="636" w:type="pct"/>
            <w:tcBorders>
              <w:top w:val="nil"/>
              <w:left w:val="nil"/>
              <w:bottom w:val="single" w:sz="4" w:space="0" w:color="auto"/>
              <w:right w:val="single" w:sz="4" w:space="0" w:color="auto"/>
            </w:tcBorders>
            <w:shd w:val="clear" w:color="auto" w:fill="auto"/>
            <w:noWrap/>
            <w:vAlign w:val="bottom"/>
            <w:hideMark/>
          </w:tcPr>
          <w:p w14:paraId="34EFE049" w14:textId="77777777" w:rsidR="00D3230E" w:rsidRPr="00D3230E" w:rsidRDefault="00D3230E" w:rsidP="00D3230E">
            <w:pPr>
              <w:spacing w:after="0" w:line="240" w:lineRule="auto"/>
              <w:jc w:val="right"/>
              <w:rPr>
                <w:rFonts w:ascii="Times New Roman" w:eastAsia="Times New Roman" w:hAnsi="Times New Roman" w:cs="Times New Roman"/>
                <w:color w:val="000000"/>
                <w:kern w:val="0"/>
                <w:sz w:val="20"/>
                <w:szCs w:val="20"/>
                <w14:ligatures w14:val="none"/>
              </w:rPr>
            </w:pPr>
            <w:r w:rsidRPr="00D3230E">
              <w:rPr>
                <w:rFonts w:ascii="Times New Roman" w:eastAsia="Times New Roman" w:hAnsi="Times New Roman" w:cs="Times New Roman"/>
                <w:color w:val="000000"/>
                <w:kern w:val="0"/>
                <w:sz w:val="20"/>
                <w:szCs w:val="20"/>
                <w14:ligatures w14:val="none"/>
              </w:rPr>
              <w:t>25.94%</w:t>
            </w:r>
          </w:p>
        </w:tc>
        <w:tc>
          <w:tcPr>
            <w:tcW w:w="636" w:type="pct"/>
            <w:tcBorders>
              <w:top w:val="nil"/>
              <w:left w:val="nil"/>
              <w:bottom w:val="single" w:sz="4" w:space="0" w:color="auto"/>
              <w:right w:val="single" w:sz="4" w:space="0" w:color="auto"/>
            </w:tcBorders>
            <w:shd w:val="clear" w:color="auto" w:fill="auto"/>
            <w:noWrap/>
            <w:vAlign w:val="bottom"/>
            <w:hideMark/>
          </w:tcPr>
          <w:p w14:paraId="717C2509" w14:textId="77777777" w:rsidR="00D3230E" w:rsidRPr="00D3230E" w:rsidRDefault="00D3230E" w:rsidP="00D3230E">
            <w:pPr>
              <w:spacing w:after="0" w:line="240" w:lineRule="auto"/>
              <w:jc w:val="right"/>
              <w:rPr>
                <w:rFonts w:ascii="Times New Roman" w:eastAsia="Times New Roman" w:hAnsi="Times New Roman" w:cs="Times New Roman"/>
                <w:color w:val="000000"/>
                <w:kern w:val="0"/>
                <w:sz w:val="20"/>
                <w:szCs w:val="20"/>
                <w14:ligatures w14:val="none"/>
              </w:rPr>
            </w:pPr>
            <w:r w:rsidRPr="00D3230E">
              <w:rPr>
                <w:rFonts w:ascii="Times New Roman" w:eastAsia="Times New Roman" w:hAnsi="Times New Roman" w:cs="Times New Roman"/>
                <w:color w:val="000000"/>
                <w:kern w:val="0"/>
                <w:sz w:val="20"/>
                <w:szCs w:val="20"/>
                <w14:ligatures w14:val="none"/>
              </w:rPr>
              <w:t>28.37%</w:t>
            </w:r>
          </w:p>
        </w:tc>
        <w:tc>
          <w:tcPr>
            <w:tcW w:w="681" w:type="pct"/>
            <w:tcBorders>
              <w:top w:val="nil"/>
              <w:left w:val="nil"/>
              <w:bottom w:val="single" w:sz="4" w:space="0" w:color="auto"/>
              <w:right w:val="single" w:sz="4" w:space="0" w:color="auto"/>
            </w:tcBorders>
            <w:shd w:val="clear" w:color="auto" w:fill="auto"/>
            <w:noWrap/>
            <w:vAlign w:val="bottom"/>
            <w:hideMark/>
          </w:tcPr>
          <w:p w14:paraId="42A5C647" w14:textId="77777777" w:rsidR="00D3230E" w:rsidRPr="00D3230E" w:rsidRDefault="00D3230E" w:rsidP="00D3230E">
            <w:pPr>
              <w:spacing w:after="0" w:line="240" w:lineRule="auto"/>
              <w:jc w:val="right"/>
              <w:rPr>
                <w:rFonts w:ascii="Times New Roman" w:eastAsia="Times New Roman" w:hAnsi="Times New Roman" w:cs="Times New Roman"/>
                <w:b/>
                <w:bCs/>
                <w:color w:val="000000"/>
                <w:kern w:val="0"/>
                <w:sz w:val="20"/>
                <w:szCs w:val="20"/>
                <w14:ligatures w14:val="none"/>
              </w:rPr>
            </w:pPr>
            <w:r w:rsidRPr="00D3230E">
              <w:rPr>
                <w:rFonts w:ascii="Times New Roman" w:eastAsia="Times New Roman" w:hAnsi="Times New Roman" w:cs="Times New Roman"/>
                <w:b/>
                <w:bCs/>
                <w:color w:val="000000"/>
                <w:kern w:val="0"/>
                <w:sz w:val="20"/>
                <w:szCs w:val="20"/>
                <w14:ligatures w14:val="none"/>
              </w:rPr>
              <w:t>23.65%</w:t>
            </w:r>
          </w:p>
        </w:tc>
      </w:tr>
      <w:tr w:rsidR="00D3230E" w:rsidRPr="00D3230E" w14:paraId="6BF063FA" w14:textId="77777777" w:rsidTr="00D3230E">
        <w:trPr>
          <w:trHeight w:val="288"/>
        </w:trPr>
        <w:tc>
          <w:tcPr>
            <w:tcW w:w="1114" w:type="pct"/>
            <w:tcBorders>
              <w:top w:val="nil"/>
              <w:left w:val="single" w:sz="4" w:space="0" w:color="auto"/>
              <w:bottom w:val="single" w:sz="4" w:space="0" w:color="auto"/>
              <w:right w:val="single" w:sz="4" w:space="0" w:color="auto"/>
            </w:tcBorders>
            <w:shd w:val="clear" w:color="auto" w:fill="auto"/>
            <w:vAlign w:val="center"/>
            <w:hideMark/>
          </w:tcPr>
          <w:p w14:paraId="5E5E90DF" w14:textId="77777777" w:rsidR="00D3230E" w:rsidRPr="00D3230E" w:rsidRDefault="00D3230E" w:rsidP="00D3230E">
            <w:pPr>
              <w:spacing w:after="0" w:line="240" w:lineRule="auto"/>
              <w:rPr>
                <w:rFonts w:ascii="Times New Roman" w:eastAsia="Times New Roman" w:hAnsi="Times New Roman" w:cs="Times New Roman"/>
                <w:color w:val="000000"/>
                <w:kern w:val="0"/>
                <w:sz w:val="20"/>
                <w:szCs w:val="20"/>
                <w14:ligatures w14:val="none"/>
              </w:rPr>
            </w:pPr>
            <w:r w:rsidRPr="00D3230E">
              <w:rPr>
                <w:rFonts w:ascii="Times New Roman" w:eastAsia="Times New Roman" w:hAnsi="Times New Roman" w:cs="Times New Roman"/>
                <w:color w:val="000000"/>
                <w:kern w:val="0"/>
                <w:sz w:val="20"/>
                <w:szCs w:val="20"/>
                <w14:ligatures w14:val="none"/>
              </w:rPr>
              <w:t>FIRSTFIN</w:t>
            </w:r>
          </w:p>
        </w:tc>
        <w:tc>
          <w:tcPr>
            <w:tcW w:w="661" w:type="pct"/>
            <w:tcBorders>
              <w:top w:val="nil"/>
              <w:left w:val="nil"/>
              <w:bottom w:val="single" w:sz="4" w:space="0" w:color="auto"/>
              <w:right w:val="single" w:sz="4" w:space="0" w:color="auto"/>
            </w:tcBorders>
            <w:shd w:val="clear" w:color="auto" w:fill="auto"/>
            <w:noWrap/>
            <w:vAlign w:val="bottom"/>
            <w:hideMark/>
          </w:tcPr>
          <w:p w14:paraId="6CE896A6" w14:textId="77777777" w:rsidR="00D3230E" w:rsidRPr="00D3230E" w:rsidRDefault="00D3230E" w:rsidP="00D3230E">
            <w:pPr>
              <w:spacing w:after="0" w:line="240" w:lineRule="auto"/>
              <w:jc w:val="right"/>
              <w:rPr>
                <w:rFonts w:ascii="Times New Roman" w:eastAsia="Times New Roman" w:hAnsi="Times New Roman" w:cs="Times New Roman"/>
                <w:color w:val="000000"/>
                <w:kern w:val="0"/>
                <w:sz w:val="20"/>
                <w:szCs w:val="20"/>
                <w14:ligatures w14:val="none"/>
              </w:rPr>
            </w:pPr>
            <w:r w:rsidRPr="00D3230E">
              <w:rPr>
                <w:rFonts w:ascii="Times New Roman" w:eastAsia="Times New Roman" w:hAnsi="Times New Roman" w:cs="Times New Roman"/>
                <w:color w:val="000000"/>
                <w:kern w:val="0"/>
                <w:sz w:val="20"/>
                <w:szCs w:val="20"/>
                <w14:ligatures w14:val="none"/>
              </w:rPr>
              <w:t>-46.30%</w:t>
            </w:r>
          </w:p>
        </w:tc>
        <w:tc>
          <w:tcPr>
            <w:tcW w:w="636" w:type="pct"/>
            <w:tcBorders>
              <w:top w:val="nil"/>
              <w:left w:val="nil"/>
              <w:bottom w:val="single" w:sz="4" w:space="0" w:color="auto"/>
              <w:right w:val="single" w:sz="4" w:space="0" w:color="auto"/>
            </w:tcBorders>
            <w:shd w:val="clear" w:color="auto" w:fill="auto"/>
            <w:noWrap/>
            <w:vAlign w:val="bottom"/>
            <w:hideMark/>
          </w:tcPr>
          <w:p w14:paraId="31E83DC4" w14:textId="77777777" w:rsidR="00D3230E" w:rsidRPr="00D3230E" w:rsidRDefault="00D3230E" w:rsidP="00D3230E">
            <w:pPr>
              <w:spacing w:after="0" w:line="240" w:lineRule="auto"/>
              <w:jc w:val="right"/>
              <w:rPr>
                <w:rFonts w:ascii="Times New Roman" w:eastAsia="Times New Roman" w:hAnsi="Times New Roman" w:cs="Times New Roman"/>
                <w:color w:val="000000"/>
                <w:kern w:val="0"/>
                <w:sz w:val="20"/>
                <w:szCs w:val="20"/>
                <w14:ligatures w14:val="none"/>
              </w:rPr>
            </w:pPr>
            <w:r w:rsidRPr="00D3230E">
              <w:rPr>
                <w:rFonts w:ascii="Times New Roman" w:eastAsia="Times New Roman" w:hAnsi="Times New Roman" w:cs="Times New Roman"/>
                <w:color w:val="000000"/>
                <w:kern w:val="0"/>
                <w:sz w:val="20"/>
                <w:szCs w:val="20"/>
                <w14:ligatures w14:val="none"/>
              </w:rPr>
              <w:t>18.73%</w:t>
            </w:r>
          </w:p>
        </w:tc>
        <w:tc>
          <w:tcPr>
            <w:tcW w:w="636" w:type="pct"/>
            <w:tcBorders>
              <w:top w:val="nil"/>
              <w:left w:val="nil"/>
              <w:bottom w:val="single" w:sz="4" w:space="0" w:color="auto"/>
              <w:right w:val="single" w:sz="4" w:space="0" w:color="auto"/>
            </w:tcBorders>
            <w:shd w:val="clear" w:color="auto" w:fill="auto"/>
            <w:noWrap/>
            <w:vAlign w:val="bottom"/>
            <w:hideMark/>
          </w:tcPr>
          <w:p w14:paraId="35964B91" w14:textId="77777777" w:rsidR="00D3230E" w:rsidRPr="00D3230E" w:rsidRDefault="00D3230E" w:rsidP="00D3230E">
            <w:pPr>
              <w:spacing w:after="0" w:line="240" w:lineRule="auto"/>
              <w:jc w:val="right"/>
              <w:rPr>
                <w:rFonts w:ascii="Times New Roman" w:eastAsia="Times New Roman" w:hAnsi="Times New Roman" w:cs="Times New Roman"/>
                <w:color w:val="000000"/>
                <w:kern w:val="0"/>
                <w:sz w:val="20"/>
                <w:szCs w:val="20"/>
                <w14:ligatures w14:val="none"/>
              </w:rPr>
            </w:pPr>
            <w:r w:rsidRPr="00D3230E">
              <w:rPr>
                <w:rFonts w:ascii="Times New Roman" w:eastAsia="Times New Roman" w:hAnsi="Times New Roman" w:cs="Times New Roman"/>
                <w:color w:val="000000"/>
                <w:kern w:val="0"/>
                <w:sz w:val="20"/>
                <w:szCs w:val="20"/>
                <w14:ligatures w14:val="none"/>
              </w:rPr>
              <w:t>6.12%</w:t>
            </w:r>
          </w:p>
        </w:tc>
        <w:tc>
          <w:tcPr>
            <w:tcW w:w="636" w:type="pct"/>
            <w:tcBorders>
              <w:top w:val="nil"/>
              <w:left w:val="nil"/>
              <w:bottom w:val="single" w:sz="4" w:space="0" w:color="auto"/>
              <w:right w:val="single" w:sz="4" w:space="0" w:color="auto"/>
            </w:tcBorders>
            <w:shd w:val="clear" w:color="auto" w:fill="auto"/>
            <w:noWrap/>
            <w:vAlign w:val="bottom"/>
            <w:hideMark/>
          </w:tcPr>
          <w:p w14:paraId="61DDB877" w14:textId="77777777" w:rsidR="00D3230E" w:rsidRPr="00D3230E" w:rsidRDefault="00D3230E" w:rsidP="00D3230E">
            <w:pPr>
              <w:spacing w:after="0" w:line="240" w:lineRule="auto"/>
              <w:jc w:val="right"/>
              <w:rPr>
                <w:rFonts w:ascii="Times New Roman" w:eastAsia="Times New Roman" w:hAnsi="Times New Roman" w:cs="Times New Roman"/>
                <w:color w:val="000000"/>
                <w:kern w:val="0"/>
                <w:sz w:val="20"/>
                <w:szCs w:val="20"/>
                <w14:ligatures w14:val="none"/>
              </w:rPr>
            </w:pPr>
            <w:r w:rsidRPr="00D3230E">
              <w:rPr>
                <w:rFonts w:ascii="Times New Roman" w:eastAsia="Times New Roman" w:hAnsi="Times New Roman" w:cs="Times New Roman"/>
                <w:color w:val="000000"/>
                <w:kern w:val="0"/>
                <w:sz w:val="20"/>
                <w:szCs w:val="20"/>
                <w14:ligatures w14:val="none"/>
              </w:rPr>
              <w:t>11.37%</w:t>
            </w:r>
          </w:p>
        </w:tc>
        <w:tc>
          <w:tcPr>
            <w:tcW w:w="636" w:type="pct"/>
            <w:tcBorders>
              <w:top w:val="nil"/>
              <w:left w:val="nil"/>
              <w:bottom w:val="single" w:sz="4" w:space="0" w:color="auto"/>
              <w:right w:val="single" w:sz="4" w:space="0" w:color="auto"/>
            </w:tcBorders>
            <w:shd w:val="clear" w:color="auto" w:fill="auto"/>
            <w:noWrap/>
            <w:vAlign w:val="bottom"/>
            <w:hideMark/>
          </w:tcPr>
          <w:p w14:paraId="11FA8F51" w14:textId="77777777" w:rsidR="00D3230E" w:rsidRPr="00D3230E" w:rsidRDefault="00D3230E" w:rsidP="00D3230E">
            <w:pPr>
              <w:spacing w:after="0" w:line="240" w:lineRule="auto"/>
              <w:jc w:val="right"/>
              <w:rPr>
                <w:rFonts w:ascii="Times New Roman" w:eastAsia="Times New Roman" w:hAnsi="Times New Roman" w:cs="Times New Roman"/>
                <w:color w:val="000000"/>
                <w:kern w:val="0"/>
                <w:sz w:val="20"/>
                <w:szCs w:val="20"/>
                <w14:ligatures w14:val="none"/>
              </w:rPr>
            </w:pPr>
            <w:r w:rsidRPr="00D3230E">
              <w:rPr>
                <w:rFonts w:ascii="Times New Roman" w:eastAsia="Times New Roman" w:hAnsi="Times New Roman" w:cs="Times New Roman"/>
                <w:color w:val="000000"/>
                <w:kern w:val="0"/>
                <w:sz w:val="20"/>
                <w:szCs w:val="20"/>
                <w14:ligatures w14:val="none"/>
              </w:rPr>
              <w:t>9.59%</w:t>
            </w:r>
          </w:p>
        </w:tc>
        <w:tc>
          <w:tcPr>
            <w:tcW w:w="681" w:type="pct"/>
            <w:tcBorders>
              <w:top w:val="nil"/>
              <w:left w:val="nil"/>
              <w:bottom w:val="single" w:sz="4" w:space="0" w:color="auto"/>
              <w:right w:val="single" w:sz="4" w:space="0" w:color="auto"/>
            </w:tcBorders>
            <w:shd w:val="clear" w:color="auto" w:fill="auto"/>
            <w:noWrap/>
            <w:vAlign w:val="bottom"/>
            <w:hideMark/>
          </w:tcPr>
          <w:p w14:paraId="5458C0FC" w14:textId="77777777" w:rsidR="00D3230E" w:rsidRPr="00D3230E" w:rsidRDefault="00D3230E" w:rsidP="00D3230E">
            <w:pPr>
              <w:spacing w:after="0" w:line="240" w:lineRule="auto"/>
              <w:jc w:val="right"/>
              <w:rPr>
                <w:rFonts w:ascii="Times New Roman" w:eastAsia="Times New Roman" w:hAnsi="Times New Roman" w:cs="Times New Roman"/>
                <w:b/>
                <w:bCs/>
                <w:color w:val="000000"/>
                <w:kern w:val="0"/>
                <w:sz w:val="20"/>
                <w:szCs w:val="20"/>
                <w14:ligatures w14:val="none"/>
              </w:rPr>
            </w:pPr>
            <w:r w:rsidRPr="00D3230E">
              <w:rPr>
                <w:rFonts w:ascii="Times New Roman" w:eastAsia="Times New Roman" w:hAnsi="Times New Roman" w:cs="Times New Roman"/>
                <w:b/>
                <w:bCs/>
                <w:color w:val="000000"/>
                <w:kern w:val="0"/>
                <w:sz w:val="20"/>
                <w:szCs w:val="20"/>
                <w14:ligatures w14:val="none"/>
              </w:rPr>
              <w:t>-0.10%</w:t>
            </w:r>
          </w:p>
        </w:tc>
      </w:tr>
      <w:tr w:rsidR="00D3230E" w:rsidRPr="00D3230E" w14:paraId="4150EB42" w14:textId="77777777" w:rsidTr="00D3230E">
        <w:trPr>
          <w:trHeight w:val="288"/>
        </w:trPr>
        <w:tc>
          <w:tcPr>
            <w:tcW w:w="1114" w:type="pct"/>
            <w:tcBorders>
              <w:top w:val="nil"/>
              <w:left w:val="single" w:sz="4" w:space="0" w:color="auto"/>
              <w:bottom w:val="single" w:sz="4" w:space="0" w:color="auto"/>
              <w:right w:val="single" w:sz="4" w:space="0" w:color="auto"/>
            </w:tcBorders>
            <w:shd w:val="clear" w:color="auto" w:fill="auto"/>
            <w:noWrap/>
            <w:vAlign w:val="center"/>
            <w:hideMark/>
          </w:tcPr>
          <w:p w14:paraId="00386543" w14:textId="77777777" w:rsidR="00D3230E" w:rsidRPr="00D3230E" w:rsidRDefault="00D3230E" w:rsidP="00D3230E">
            <w:pPr>
              <w:spacing w:after="0" w:line="240" w:lineRule="auto"/>
              <w:rPr>
                <w:rFonts w:ascii="Times New Roman" w:eastAsia="Times New Roman" w:hAnsi="Times New Roman" w:cs="Times New Roman"/>
                <w:color w:val="000000"/>
                <w:kern w:val="0"/>
                <w:sz w:val="20"/>
                <w:szCs w:val="20"/>
                <w14:ligatures w14:val="none"/>
              </w:rPr>
            </w:pPr>
            <w:r w:rsidRPr="00D3230E">
              <w:rPr>
                <w:rFonts w:ascii="Times New Roman" w:eastAsia="Times New Roman" w:hAnsi="Times New Roman" w:cs="Times New Roman"/>
                <w:color w:val="000000"/>
                <w:kern w:val="0"/>
                <w:sz w:val="20"/>
                <w:szCs w:val="20"/>
                <w14:ligatures w14:val="none"/>
              </w:rPr>
              <w:t>BAYLEASING</w:t>
            </w:r>
          </w:p>
        </w:tc>
        <w:tc>
          <w:tcPr>
            <w:tcW w:w="661" w:type="pct"/>
            <w:tcBorders>
              <w:top w:val="nil"/>
              <w:left w:val="nil"/>
              <w:bottom w:val="single" w:sz="4" w:space="0" w:color="auto"/>
              <w:right w:val="single" w:sz="4" w:space="0" w:color="auto"/>
            </w:tcBorders>
            <w:shd w:val="clear" w:color="auto" w:fill="auto"/>
            <w:noWrap/>
            <w:vAlign w:val="bottom"/>
            <w:hideMark/>
          </w:tcPr>
          <w:p w14:paraId="0E915D23" w14:textId="77777777" w:rsidR="00D3230E" w:rsidRPr="00D3230E" w:rsidRDefault="00D3230E" w:rsidP="00D3230E">
            <w:pPr>
              <w:spacing w:after="0" w:line="240" w:lineRule="auto"/>
              <w:jc w:val="right"/>
              <w:rPr>
                <w:rFonts w:ascii="Times New Roman" w:eastAsia="Times New Roman" w:hAnsi="Times New Roman" w:cs="Times New Roman"/>
                <w:color w:val="000000"/>
                <w:kern w:val="0"/>
                <w:sz w:val="20"/>
                <w:szCs w:val="20"/>
                <w14:ligatures w14:val="none"/>
              </w:rPr>
            </w:pPr>
            <w:r w:rsidRPr="00D3230E">
              <w:rPr>
                <w:rFonts w:ascii="Times New Roman" w:eastAsia="Times New Roman" w:hAnsi="Times New Roman" w:cs="Times New Roman"/>
                <w:color w:val="000000"/>
                <w:kern w:val="0"/>
                <w:sz w:val="20"/>
                <w:szCs w:val="20"/>
                <w14:ligatures w14:val="none"/>
              </w:rPr>
              <w:t>15.98%</w:t>
            </w:r>
          </w:p>
        </w:tc>
        <w:tc>
          <w:tcPr>
            <w:tcW w:w="636" w:type="pct"/>
            <w:tcBorders>
              <w:top w:val="nil"/>
              <w:left w:val="nil"/>
              <w:bottom w:val="single" w:sz="4" w:space="0" w:color="auto"/>
              <w:right w:val="single" w:sz="4" w:space="0" w:color="auto"/>
            </w:tcBorders>
            <w:shd w:val="clear" w:color="auto" w:fill="auto"/>
            <w:noWrap/>
            <w:vAlign w:val="bottom"/>
            <w:hideMark/>
          </w:tcPr>
          <w:p w14:paraId="79AEB81E" w14:textId="77777777" w:rsidR="00D3230E" w:rsidRPr="00D3230E" w:rsidRDefault="00D3230E" w:rsidP="00D3230E">
            <w:pPr>
              <w:spacing w:after="0" w:line="240" w:lineRule="auto"/>
              <w:jc w:val="right"/>
              <w:rPr>
                <w:rFonts w:ascii="Times New Roman" w:eastAsia="Times New Roman" w:hAnsi="Times New Roman" w:cs="Times New Roman"/>
                <w:color w:val="000000"/>
                <w:kern w:val="0"/>
                <w:sz w:val="20"/>
                <w:szCs w:val="20"/>
                <w14:ligatures w14:val="none"/>
              </w:rPr>
            </w:pPr>
            <w:r w:rsidRPr="00D3230E">
              <w:rPr>
                <w:rFonts w:ascii="Times New Roman" w:eastAsia="Times New Roman" w:hAnsi="Times New Roman" w:cs="Times New Roman"/>
                <w:color w:val="000000"/>
                <w:kern w:val="0"/>
                <w:sz w:val="20"/>
                <w:szCs w:val="20"/>
                <w14:ligatures w14:val="none"/>
              </w:rPr>
              <w:t>18.25%</w:t>
            </w:r>
          </w:p>
        </w:tc>
        <w:tc>
          <w:tcPr>
            <w:tcW w:w="636" w:type="pct"/>
            <w:tcBorders>
              <w:top w:val="nil"/>
              <w:left w:val="nil"/>
              <w:bottom w:val="single" w:sz="4" w:space="0" w:color="auto"/>
              <w:right w:val="single" w:sz="4" w:space="0" w:color="auto"/>
            </w:tcBorders>
            <w:shd w:val="clear" w:color="auto" w:fill="auto"/>
            <w:noWrap/>
            <w:vAlign w:val="bottom"/>
            <w:hideMark/>
          </w:tcPr>
          <w:p w14:paraId="3EDA4C25" w14:textId="77777777" w:rsidR="00D3230E" w:rsidRPr="00D3230E" w:rsidRDefault="00D3230E" w:rsidP="00D3230E">
            <w:pPr>
              <w:spacing w:after="0" w:line="240" w:lineRule="auto"/>
              <w:jc w:val="right"/>
              <w:rPr>
                <w:rFonts w:ascii="Times New Roman" w:eastAsia="Times New Roman" w:hAnsi="Times New Roman" w:cs="Times New Roman"/>
                <w:color w:val="000000"/>
                <w:kern w:val="0"/>
                <w:sz w:val="20"/>
                <w:szCs w:val="20"/>
                <w14:ligatures w14:val="none"/>
              </w:rPr>
            </w:pPr>
            <w:r w:rsidRPr="00D3230E">
              <w:rPr>
                <w:rFonts w:ascii="Times New Roman" w:eastAsia="Times New Roman" w:hAnsi="Times New Roman" w:cs="Times New Roman"/>
                <w:color w:val="000000"/>
                <w:kern w:val="0"/>
                <w:sz w:val="20"/>
                <w:szCs w:val="20"/>
                <w14:ligatures w14:val="none"/>
              </w:rPr>
              <w:t>21.37%</w:t>
            </w:r>
          </w:p>
        </w:tc>
        <w:tc>
          <w:tcPr>
            <w:tcW w:w="636" w:type="pct"/>
            <w:tcBorders>
              <w:top w:val="nil"/>
              <w:left w:val="nil"/>
              <w:bottom w:val="single" w:sz="4" w:space="0" w:color="auto"/>
              <w:right w:val="single" w:sz="4" w:space="0" w:color="auto"/>
            </w:tcBorders>
            <w:shd w:val="clear" w:color="auto" w:fill="auto"/>
            <w:noWrap/>
            <w:vAlign w:val="bottom"/>
            <w:hideMark/>
          </w:tcPr>
          <w:p w14:paraId="57A7ED0C" w14:textId="77777777" w:rsidR="00D3230E" w:rsidRPr="00D3230E" w:rsidRDefault="00D3230E" w:rsidP="00D3230E">
            <w:pPr>
              <w:spacing w:after="0" w:line="240" w:lineRule="auto"/>
              <w:jc w:val="right"/>
              <w:rPr>
                <w:rFonts w:ascii="Times New Roman" w:eastAsia="Times New Roman" w:hAnsi="Times New Roman" w:cs="Times New Roman"/>
                <w:color w:val="000000"/>
                <w:kern w:val="0"/>
                <w:sz w:val="20"/>
                <w:szCs w:val="20"/>
                <w14:ligatures w14:val="none"/>
              </w:rPr>
            </w:pPr>
            <w:r w:rsidRPr="00D3230E">
              <w:rPr>
                <w:rFonts w:ascii="Times New Roman" w:eastAsia="Times New Roman" w:hAnsi="Times New Roman" w:cs="Times New Roman"/>
                <w:color w:val="000000"/>
                <w:kern w:val="0"/>
                <w:sz w:val="20"/>
                <w:szCs w:val="20"/>
                <w14:ligatures w14:val="none"/>
              </w:rPr>
              <w:t>18.38%</w:t>
            </w:r>
          </w:p>
        </w:tc>
        <w:tc>
          <w:tcPr>
            <w:tcW w:w="636" w:type="pct"/>
            <w:tcBorders>
              <w:top w:val="nil"/>
              <w:left w:val="nil"/>
              <w:bottom w:val="single" w:sz="4" w:space="0" w:color="auto"/>
              <w:right w:val="single" w:sz="4" w:space="0" w:color="auto"/>
            </w:tcBorders>
            <w:shd w:val="clear" w:color="auto" w:fill="auto"/>
            <w:noWrap/>
            <w:vAlign w:val="bottom"/>
            <w:hideMark/>
          </w:tcPr>
          <w:p w14:paraId="603DDBBF" w14:textId="77777777" w:rsidR="00D3230E" w:rsidRPr="00D3230E" w:rsidRDefault="00D3230E" w:rsidP="00D3230E">
            <w:pPr>
              <w:spacing w:after="0" w:line="240" w:lineRule="auto"/>
              <w:jc w:val="right"/>
              <w:rPr>
                <w:rFonts w:ascii="Times New Roman" w:eastAsia="Times New Roman" w:hAnsi="Times New Roman" w:cs="Times New Roman"/>
                <w:color w:val="000000"/>
                <w:kern w:val="0"/>
                <w:sz w:val="20"/>
                <w:szCs w:val="20"/>
                <w14:ligatures w14:val="none"/>
              </w:rPr>
            </w:pPr>
            <w:r w:rsidRPr="00D3230E">
              <w:rPr>
                <w:rFonts w:ascii="Times New Roman" w:eastAsia="Times New Roman" w:hAnsi="Times New Roman" w:cs="Times New Roman"/>
                <w:color w:val="000000"/>
                <w:kern w:val="0"/>
                <w:sz w:val="20"/>
                <w:szCs w:val="20"/>
                <w14:ligatures w14:val="none"/>
              </w:rPr>
              <w:t>12.42%</w:t>
            </w:r>
          </w:p>
        </w:tc>
        <w:tc>
          <w:tcPr>
            <w:tcW w:w="681" w:type="pct"/>
            <w:tcBorders>
              <w:top w:val="nil"/>
              <w:left w:val="nil"/>
              <w:bottom w:val="single" w:sz="4" w:space="0" w:color="auto"/>
              <w:right w:val="single" w:sz="4" w:space="0" w:color="auto"/>
            </w:tcBorders>
            <w:shd w:val="clear" w:color="auto" w:fill="auto"/>
            <w:noWrap/>
            <w:vAlign w:val="bottom"/>
            <w:hideMark/>
          </w:tcPr>
          <w:p w14:paraId="402407ED" w14:textId="77777777" w:rsidR="00D3230E" w:rsidRPr="00D3230E" w:rsidRDefault="00D3230E" w:rsidP="00D3230E">
            <w:pPr>
              <w:spacing w:after="0" w:line="240" w:lineRule="auto"/>
              <w:jc w:val="right"/>
              <w:rPr>
                <w:rFonts w:ascii="Times New Roman" w:eastAsia="Times New Roman" w:hAnsi="Times New Roman" w:cs="Times New Roman"/>
                <w:b/>
                <w:bCs/>
                <w:color w:val="000000"/>
                <w:kern w:val="0"/>
                <w:sz w:val="20"/>
                <w:szCs w:val="20"/>
                <w14:ligatures w14:val="none"/>
              </w:rPr>
            </w:pPr>
            <w:r w:rsidRPr="00D3230E">
              <w:rPr>
                <w:rFonts w:ascii="Times New Roman" w:eastAsia="Times New Roman" w:hAnsi="Times New Roman" w:cs="Times New Roman"/>
                <w:b/>
                <w:bCs/>
                <w:color w:val="000000"/>
                <w:kern w:val="0"/>
                <w:sz w:val="20"/>
                <w:szCs w:val="20"/>
                <w14:ligatures w14:val="none"/>
              </w:rPr>
              <w:t>17.28%</w:t>
            </w:r>
          </w:p>
        </w:tc>
      </w:tr>
      <w:tr w:rsidR="00D3230E" w:rsidRPr="00D3230E" w14:paraId="4BC03793" w14:textId="77777777" w:rsidTr="00D3230E">
        <w:trPr>
          <w:trHeight w:val="288"/>
        </w:trPr>
        <w:tc>
          <w:tcPr>
            <w:tcW w:w="1114" w:type="pct"/>
            <w:tcBorders>
              <w:top w:val="nil"/>
              <w:left w:val="single" w:sz="4" w:space="0" w:color="auto"/>
              <w:bottom w:val="single" w:sz="4" w:space="0" w:color="auto"/>
              <w:right w:val="single" w:sz="4" w:space="0" w:color="auto"/>
            </w:tcBorders>
            <w:shd w:val="clear" w:color="auto" w:fill="auto"/>
            <w:vAlign w:val="center"/>
            <w:hideMark/>
          </w:tcPr>
          <w:p w14:paraId="585E2CD9" w14:textId="77777777" w:rsidR="00D3230E" w:rsidRPr="00D3230E" w:rsidRDefault="00D3230E" w:rsidP="00D3230E">
            <w:pPr>
              <w:spacing w:after="0" w:line="240" w:lineRule="auto"/>
              <w:rPr>
                <w:rFonts w:ascii="Times New Roman" w:eastAsia="Times New Roman" w:hAnsi="Times New Roman" w:cs="Times New Roman"/>
                <w:color w:val="000000"/>
                <w:kern w:val="0"/>
                <w:sz w:val="20"/>
                <w:szCs w:val="20"/>
                <w14:ligatures w14:val="none"/>
              </w:rPr>
            </w:pPr>
            <w:r w:rsidRPr="00D3230E">
              <w:rPr>
                <w:rFonts w:ascii="Times New Roman" w:eastAsia="Times New Roman" w:hAnsi="Times New Roman" w:cs="Times New Roman"/>
                <w:color w:val="000000"/>
                <w:kern w:val="0"/>
                <w:sz w:val="20"/>
                <w:szCs w:val="20"/>
                <w14:ligatures w14:val="none"/>
              </w:rPr>
              <w:t>IDLC</w:t>
            </w:r>
          </w:p>
        </w:tc>
        <w:tc>
          <w:tcPr>
            <w:tcW w:w="661" w:type="pct"/>
            <w:tcBorders>
              <w:top w:val="nil"/>
              <w:left w:val="nil"/>
              <w:bottom w:val="single" w:sz="4" w:space="0" w:color="auto"/>
              <w:right w:val="single" w:sz="4" w:space="0" w:color="auto"/>
            </w:tcBorders>
            <w:shd w:val="clear" w:color="auto" w:fill="auto"/>
            <w:noWrap/>
            <w:vAlign w:val="bottom"/>
            <w:hideMark/>
          </w:tcPr>
          <w:p w14:paraId="2FEB73EC" w14:textId="77777777" w:rsidR="00D3230E" w:rsidRPr="00D3230E" w:rsidRDefault="00D3230E" w:rsidP="00D3230E">
            <w:pPr>
              <w:spacing w:after="0" w:line="240" w:lineRule="auto"/>
              <w:jc w:val="right"/>
              <w:rPr>
                <w:rFonts w:ascii="Times New Roman" w:eastAsia="Times New Roman" w:hAnsi="Times New Roman" w:cs="Times New Roman"/>
                <w:color w:val="000000"/>
                <w:kern w:val="0"/>
                <w:sz w:val="20"/>
                <w:szCs w:val="20"/>
                <w14:ligatures w14:val="none"/>
              </w:rPr>
            </w:pPr>
            <w:r w:rsidRPr="00D3230E">
              <w:rPr>
                <w:rFonts w:ascii="Times New Roman" w:eastAsia="Times New Roman" w:hAnsi="Times New Roman" w:cs="Times New Roman"/>
                <w:color w:val="000000"/>
                <w:kern w:val="0"/>
                <w:sz w:val="20"/>
                <w:szCs w:val="20"/>
                <w14:ligatures w14:val="none"/>
              </w:rPr>
              <w:t>15.47%</w:t>
            </w:r>
          </w:p>
        </w:tc>
        <w:tc>
          <w:tcPr>
            <w:tcW w:w="636" w:type="pct"/>
            <w:tcBorders>
              <w:top w:val="nil"/>
              <w:left w:val="nil"/>
              <w:bottom w:val="single" w:sz="4" w:space="0" w:color="auto"/>
              <w:right w:val="single" w:sz="4" w:space="0" w:color="auto"/>
            </w:tcBorders>
            <w:shd w:val="clear" w:color="auto" w:fill="auto"/>
            <w:noWrap/>
            <w:vAlign w:val="bottom"/>
            <w:hideMark/>
          </w:tcPr>
          <w:p w14:paraId="76CAFE92" w14:textId="77777777" w:rsidR="00D3230E" w:rsidRPr="00D3230E" w:rsidRDefault="00D3230E" w:rsidP="00D3230E">
            <w:pPr>
              <w:spacing w:after="0" w:line="240" w:lineRule="auto"/>
              <w:jc w:val="right"/>
              <w:rPr>
                <w:rFonts w:ascii="Times New Roman" w:eastAsia="Times New Roman" w:hAnsi="Times New Roman" w:cs="Times New Roman"/>
                <w:color w:val="000000"/>
                <w:kern w:val="0"/>
                <w:sz w:val="20"/>
                <w:szCs w:val="20"/>
                <w14:ligatures w14:val="none"/>
              </w:rPr>
            </w:pPr>
            <w:r w:rsidRPr="00D3230E">
              <w:rPr>
                <w:rFonts w:ascii="Times New Roman" w:eastAsia="Times New Roman" w:hAnsi="Times New Roman" w:cs="Times New Roman"/>
                <w:color w:val="000000"/>
                <w:kern w:val="0"/>
                <w:sz w:val="20"/>
                <w:szCs w:val="20"/>
                <w14:ligatures w14:val="none"/>
              </w:rPr>
              <w:t>14.82%</w:t>
            </w:r>
          </w:p>
        </w:tc>
        <w:tc>
          <w:tcPr>
            <w:tcW w:w="636" w:type="pct"/>
            <w:tcBorders>
              <w:top w:val="nil"/>
              <w:left w:val="nil"/>
              <w:bottom w:val="single" w:sz="4" w:space="0" w:color="auto"/>
              <w:right w:val="single" w:sz="4" w:space="0" w:color="auto"/>
            </w:tcBorders>
            <w:shd w:val="clear" w:color="auto" w:fill="auto"/>
            <w:noWrap/>
            <w:vAlign w:val="bottom"/>
            <w:hideMark/>
          </w:tcPr>
          <w:p w14:paraId="64951F13" w14:textId="77777777" w:rsidR="00D3230E" w:rsidRPr="00D3230E" w:rsidRDefault="00D3230E" w:rsidP="00D3230E">
            <w:pPr>
              <w:spacing w:after="0" w:line="240" w:lineRule="auto"/>
              <w:jc w:val="right"/>
              <w:rPr>
                <w:rFonts w:ascii="Times New Roman" w:eastAsia="Times New Roman" w:hAnsi="Times New Roman" w:cs="Times New Roman"/>
                <w:color w:val="000000"/>
                <w:kern w:val="0"/>
                <w:sz w:val="20"/>
                <w:szCs w:val="20"/>
                <w14:ligatures w14:val="none"/>
              </w:rPr>
            </w:pPr>
            <w:r w:rsidRPr="00D3230E">
              <w:rPr>
                <w:rFonts w:ascii="Times New Roman" w:eastAsia="Times New Roman" w:hAnsi="Times New Roman" w:cs="Times New Roman"/>
                <w:color w:val="000000"/>
                <w:kern w:val="0"/>
                <w:sz w:val="20"/>
                <w:szCs w:val="20"/>
                <w14:ligatures w14:val="none"/>
              </w:rPr>
              <w:t>14.59%</w:t>
            </w:r>
          </w:p>
        </w:tc>
        <w:tc>
          <w:tcPr>
            <w:tcW w:w="636" w:type="pct"/>
            <w:tcBorders>
              <w:top w:val="nil"/>
              <w:left w:val="nil"/>
              <w:bottom w:val="single" w:sz="4" w:space="0" w:color="auto"/>
              <w:right w:val="single" w:sz="4" w:space="0" w:color="auto"/>
            </w:tcBorders>
            <w:shd w:val="clear" w:color="auto" w:fill="auto"/>
            <w:noWrap/>
            <w:vAlign w:val="bottom"/>
            <w:hideMark/>
          </w:tcPr>
          <w:p w14:paraId="47D5F571" w14:textId="77777777" w:rsidR="00D3230E" w:rsidRPr="00D3230E" w:rsidRDefault="00D3230E" w:rsidP="00D3230E">
            <w:pPr>
              <w:spacing w:after="0" w:line="240" w:lineRule="auto"/>
              <w:jc w:val="right"/>
              <w:rPr>
                <w:rFonts w:ascii="Times New Roman" w:eastAsia="Times New Roman" w:hAnsi="Times New Roman" w:cs="Times New Roman"/>
                <w:color w:val="000000"/>
                <w:kern w:val="0"/>
                <w:sz w:val="20"/>
                <w:szCs w:val="20"/>
                <w14:ligatures w14:val="none"/>
              </w:rPr>
            </w:pPr>
            <w:r w:rsidRPr="00D3230E">
              <w:rPr>
                <w:rFonts w:ascii="Times New Roman" w:eastAsia="Times New Roman" w:hAnsi="Times New Roman" w:cs="Times New Roman"/>
                <w:color w:val="000000"/>
                <w:kern w:val="0"/>
                <w:sz w:val="20"/>
                <w:szCs w:val="20"/>
                <w14:ligatures w14:val="none"/>
              </w:rPr>
              <w:t>15.27%</w:t>
            </w:r>
          </w:p>
        </w:tc>
        <w:tc>
          <w:tcPr>
            <w:tcW w:w="636" w:type="pct"/>
            <w:tcBorders>
              <w:top w:val="nil"/>
              <w:left w:val="nil"/>
              <w:bottom w:val="single" w:sz="4" w:space="0" w:color="auto"/>
              <w:right w:val="single" w:sz="4" w:space="0" w:color="auto"/>
            </w:tcBorders>
            <w:shd w:val="clear" w:color="auto" w:fill="auto"/>
            <w:noWrap/>
            <w:vAlign w:val="bottom"/>
            <w:hideMark/>
          </w:tcPr>
          <w:p w14:paraId="7635CC36" w14:textId="77777777" w:rsidR="00D3230E" w:rsidRPr="00D3230E" w:rsidRDefault="00D3230E" w:rsidP="00D3230E">
            <w:pPr>
              <w:spacing w:after="0" w:line="240" w:lineRule="auto"/>
              <w:jc w:val="right"/>
              <w:rPr>
                <w:rFonts w:ascii="Times New Roman" w:eastAsia="Times New Roman" w:hAnsi="Times New Roman" w:cs="Times New Roman"/>
                <w:color w:val="000000"/>
                <w:kern w:val="0"/>
                <w:sz w:val="20"/>
                <w:szCs w:val="20"/>
                <w14:ligatures w14:val="none"/>
              </w:rPr>
            </w:pPr>
            <w:r w:rsidRPr="00D3230E">
              <w:rPr>
                <w:rFonts w:ascii="Times New Roman" w:eastAsia="Times New Roman" w:hAnsi="Times New Roman" w:cs="Times New Roman"/>
                <w:color w:val="000000"/>
                <w:kern w:val="0"/>
                <w:sz w:val="20"/>
                <w:szCs w:val="20"/>
                <w14:ligatures w14:val="none"/>
              </w:rPr>
              <w:t>15.99%</w:t>
            </w:r>
          </w:p>
        </w:tc>
        <w:tc>
          <w:tcPr>
            <w:tcW w:w="681" w:type="pct"/>
            <w:tcBorders>
              <w:top w:val="nil"/>
              <w:left w:val="nil"/>
              <w:bottom w:val="single" w:sz="4" w:space="0" w:color="auto"/>
              <w:right w:val="single" w:sz="4" w:space="0" w:color="auto"/>
            </w:tcBorders>
            <w:shd w:val="clear" w:color="auto" w:fill="auto"/>
            <w:noWrap/>
            <w:vAlign w:val="bottom"/>
            <w:hideMark/>
          </w:tcPr>
          <w:p w14:paraId="08E81D7F" w14:textId="77777777" w:rsidR="00D3230E" w:rsidRPr="00D3230E" w:rsidRDefault="00D3230E" w:rsidP="00D3230E">
            <w:pPr>
              <w:spacing w:after="0" w:line="240" w:lineRule="auto"/>
              <w:jc w:val="right"/>
              <w:rPr>
                <w:rFonts w:ascii="Times New Roman" w:eastAsia="Times New Roman" w:hAnsi="Times New Roman" w:cs="Times New Roman"/>
                <w:b/>
                <w:bCs/>
                <w:color w:val="000000"/>
                <w:kern w:val="0"/>
                <w:sz w:val="20"/>
                <w:szCs w:val="20"/>
                <w14:ligatures w14:val="none"/>
              </w:rPr>
            </w:pPr>
            <w:r w:rsidRPr="00D3230E">
              <w:rPr>
                <w:rFonts w:ascii="Times New Roman" w:eastAsia="Times New Roman" w:hAnsi="Times New Roman" w:cs="Times New Roman"/>
                <w:b/>
                <w:bCs/>
                <w:color w:val="000000"/>
                <w:kern w:val="0"/>
                <w:sz w:val="20"/>
                <w:szCs w:val="20"/>
                <w14:ligatures w14:val="none"/>
              </w:rPr>
              <w:t>15.23%</w:t>
            </w:r>
          </w:p>
        </w:tc>
      </w:tr>
      <w:tr w:rsidR="00D3230E" w:rsidRPr="00D3230E" w14:paraId="1A4E1237" w14:textId="77777777" w:rsidTr="00D3230E">
        <w:trPr>
          <w:trHeight w:val="288"/>
        </w:trPr>
        <w:tc>
          <w:tcPr>
            <w:tcW w:w="1114" w:type="pct"/>
            <w:tcBorders>
              <w:top w:val="nil"/>
              <w:left w:val="single" w:sz="4" w:space="0" w:color="auto"/>
              <w:bottom w:val="single" w:sz="4" w:space="0" w:color="auto"/>
              <w:right w:val="single" w:sz="4" w:space="0" w:color="auto"/>
            </w:tcBorders>
            <w:shd w:val="clear" w:color="auto" w:fill="auto"/>
            <w:vAlign w:val="center"/>
            <w:hideMark/>
          </w:tcPr>
          <w:p w14:paraId="2820E336" w14:textId="77777777" w:rsidR="00D3230E" w:rsidRPr="00D3230E" w:rsidRDefault="00D3230E" w:rsidP="00D3230E">
            <w:pPr>
              <w:spacing w:after="0" w:line="240" w:lineRule="auto"/>
              <w:rPr>
                <w:rFonts w:ascii="Times New Roman" w:eastAsia="Times New Roman" w:hAnsi="Times New Roman" w:cs="Times New Roman"/>
                <w:color w:val="000000"/>
                <w:kern w:val="0"/>
                <w:sz w:val="20"/>
                <w:szCs w:val="20"/>
                <w14:ligatures w14:val="none"/>
              </w:rPr>
            </w:pPr>
            <w:r w:rsidRPr="00D3230E">
              <w:rPr>
                <w:rFonts w:ascii="Times New Roman" w:eastAsia="Times New Roman" w:hAnsi="Times New Roman" w:cs="Times New Roman"/>
                <w:color w:val="000000"/>
                <w:kern w:val="0"/>
                <w:sz w:val="20"/>
                <w:szCs w:val="20"/>
                <w14:ligatures w14:val="none"/>
              </w:rPr>
              <w:t>MIDASFIN</w:t>
            </w:r>
          </w:p>
        </w:tc>
        <w:tc>
          <w:tcPr>
            <w:tcW w:w="661" w:type="pct"/>
            <w:tcBorders>
              <w:top w:val="nil"/>
              <w:left w:val="nil"/>
              <w:bottom w:val="single" w:sz="4" w:space="0" w:color="auto"/>
              <w:right w:val="single" w:sz="4" w:space="0" w:color="auto"/>
            </w:tcBorders>
            <w:shd w:val="clear" w:color="auto" w:fill="auto"/>
            <w:noWrap/>
            <w:vAlign w:val="bottom"/>
            <w:hideMark/>
          </w:tcPr>
          <w:p w14:paraId="10B95C2C" w14:textId="77777777" w:rsidR="00D3230E" w:rsidRPr="00D3230E" w:rsidRDefault="00D3230E" w:rsidP="00D3230E">
            <w:pPr>
              <w:spacing w:after="0" w:line="240" w:lineRule="auto"/>
              <w:jc w:val="right"/>
              <w:rPr>
                <w:rFonts w:ascii="Times New Roman" w:eastAsia="Times New Roman" w:hAnsi="Times New Roman" w:cs="Times New Roman"/>
                <w:color w:val="000000"/>
                <w:kern w:val="0"/>
                <w:sz w:val="20"/>
                <w:szCs w:val="20"/>
                <w14:ligatures w14:val="none"/>
              </w:rPr>
            </w:pPr>
            <w:r w:rsidRPr="00D3230E">
              <w:rPr>
                <w:rFonts w:ascii="Times New Roman" w:eastAsia="Times New Roman" w:hAnsi="Times New Roman" w:cs="Times New Roman"/>
                <w:color w:val="000000"/>
                <w:kern w:val="0"/>
                <w:sz w:val="20"/>
                <w:szCs w:val="20"/>
                <w14:ligatures w14:val="none"/>
              </w:rPr>
              <w:t>16.14%</w:t>
            </w:r>
          </w:p>
        </w:tc>
        <w:tc>
          <w:tcPr>
            <w:tcW w:w="636" w:type="pct"/>
            <w:tcBorders>
              <w:top w:val="nil"/>
              <w:left w:val="nil"/>
              <w:bottom w:val="single" w:sz="4" w:space="0" w:color="auto"/>
              <w:right w:val="single" w:sz="4" w:space="0" w:color="auto"/>
            </w:tcBorders>
            <w:shd w:val="clear" w:color="auto" w:fill="auto"/>
            <w:noWrap/>
            <w:vAlign w:val="bottom"/>
            <w:hideMark/>
          </w:tcPr>
          <w:p w14:paraId="3211B763" w14:textId="77777777" w:rsidR="00D3230E" w:rsidRPr="00D3230E" w:rsidRDefault="00D3230E" w:rsidP="00D3230E">
            <w:pPr>
              <w:spacing w:after="0" w:line="240" w:lineRule="auto"/>
              <w:jc w:val="right"/>
              <w:rPr>
                <w:rFonts w:ascii="Times New Roman" w:eastAsia="Times New Roman" w:hAnsi="Times New Roman" w:cs="Times New Roman"/>
                <w:color w:val="000000"/>
                <w:kern w:val="0"/>
                <w:sz w:val="20"/>
                <w:szCs w:val="20"/>
                <w14:ligatures w14:val="none"/>
              </w:rPr>
            </w:pPr>
            <w:r w:rsidRPr="00D3230E">
              <w:rPr>
                <w:rFonts w:ascii="Times New Roman" w:eastAsia="Times New Roman" w:hAnsi="Times New Roman" w:cs="Times New Roman"/>
                <w:color w:val="000000"/>
                <w:kern w:val="0"/>
                <w:sz w:val="20"/>
                <w:szCs w:val="20"/>
                <w14:ligatures w14:val="none"/>
              </w:rPr>
              <w:t>17.40%</w:t>
            </w:r>
          </w:p>
        </w:tc>
        <w:tc>
          <w:tcPr>
            <w:tcW w:w="636" w:type="pct"/>
            <w:tcBorders>
              <w:top w:val="nil"/>
              <w:left w:val="nil"/>
              <w:bottom w:val="single" w:sz="4" w:space="0" w:color="auto"/>
              <w:right w:val="single" w:sz="4" w:space="0" w:color="auto"/>
            </w:tcBorders>
            <w:shd w:val="clear" w:color="auto" w:fill="auto"/>
            <w:noWrap/>
            <w:vAlign w:val="bottom"/>
            <w:hideMark/>
          </w:tcPr>
          <w:p w14:paraId="6CB51BAA" w14:textId="77777777" w:rsidR="00D3230E" w:rsidRPr="00D3230E" w:rsidRDefault="00D3230E" w:rsidP="00D3230E">
            <w:pPr>
              <w:spacing w:after="0" w:line="240" w:lineRule="auto"/>
              <w:jc w:val="right"/>
              <w:rPr>
                <w:rFonts w:ascii="Times New Roman" w:eastAsia="Times New Roman" w:hAnsi="Times New Roman" w:cs="Times New Roman"/>
                <w:color w:val="000000"/>
                <w:kern w:val="0"/>
                <w:sz w:val="20"/>
                <w:szCs w:val="20"/>
                <w14:ligatures w14:val="none"/>
              </w:rPr>
            </w:pPr>
            <w:r w:rsidRPr="00D3230E">
              <w:rPr>
                <w:rFonts w:ascii="Times New Roman" w:eastAsia="Times New Roman" w:hAnsi="Times New Roman" w:cs="Times New Roman"/>
                <w:color w:val="000000"/>
                <w:kern w:val="0"/>
                <w:sz w:val="20"/>
                <w:szCs w:val="20"/>
                <w14:ligatures w14:val="none"/>
              </w:rPr>
              <w:t>17.53%</w:t>
            </w:r>
          </w:p>
        </w:tc>
        <w:tc>
          <w:tcPr>
            <w:tcW w:w="636" w:type="pct"/>
            <w:tcBorders>
              <w:top w:val="nil"/>
              <w:left w:val="nil"/>
              <w:bottom w:val="single" w:sz="4" w:space="0" w:color="auto"/>
              <w:right w:val="single" w:sz="4" w:space="0" w:color="auto"/>
            </w:tcBorders>
            <w:shd w:val="clear" w:color="auto" w:fill="auto"/>
            <w:noWrap/>
            <w:vAlign w:val="bottom"/>
            <w:hideMark/>
          </w:tcPr>
          <w:p w14:paraId="7AF34CA1" w14:textId="77777777" w:rsidR="00D3230E" w:rsidRPr="00D3230E" w:rsidRDefault="00D3230E" w:rsidP="00D3230E">
            <w:pPr>
              <w:spacing w:after="0" w:line="240" w:lineRule="auto"/>
              <w:jc w:val="right"/>
              <w:rPr>
                <w:rFonts w:ascii="Times New Roman" w:eastAsia="Times New Roman" w:hAnsi="Times New Roman" w:cs="Times New Roman"/>
                <w:color w:val="000000"/>
                <w:kern w:val="0"/>
                <w:sz w:val="20"/>
                <w:szCs w:val="20"/>
                <w14:ligatures w14:val="none"/>
              </w:rPr>
            </w:pPr>
            <w:r w:rsidRPr="00D3230E">
              <w:rPr>
                <w:rFonts w:ascii="Times New Roman" w:eastAsia="Times New Roman" w:hAnsi="Times New Roman" w:cs="Times New Roman"/>
                <w:color w:val="000000"/>
                <w:kern w:val="0"/>
                <w:sz w:val="20"/>
                <w:szCs w:val="20"/>
                <w14:ligatures w14:val="none"/>
              </w:rPr>
              <w:t>18.43%</w:t>
            </w:r>
          </w:p>
        </w:tc>
        <w:tc>
          <w:tcPr>
            <w:tcW w:w="636" w:type="pct"/>
            <w:tcBorders>
              <w:top w:val="nil"/>
              <w:left w:val="nil"/>
              <w:bottom w:val="single" w:sz="4" w:space="0" w:color="auto"/>
              <w:right w:val="single" w:sz="4" w:space="0" w:color="auto"/>
            </w:tcBorders>
            <w:shd w:val="clear" w:color="auto" w:fill="auto"/>
            <w:noWrap/>
            <w:vAlign w:val="bottom"/>
            <w:hideMark/>
          </w:tcPr>
          <w:p w14:paraId="62CFB0B3" w14:textId="77777777" w:rsidR="00D3230E" w:rsidRPr="00D3230E" w:rsidRDefault="00D3230E" w:rsidP="00D3230E">
            <w:pPr>
              <w:spacing w:after="0" w:line="240" w:lineRule="auto"/>
              <w:jc w:val="right"/>
              <w:rPr>
                <w:rFonts w:ascii="Times New Roman" w:eastAsia="Times New Roman" w:hAnsi="Times New Roman" w:cs="Times New Roman"/>
                <w:color w:val="000000"/>
                <w:kern w:val="0"/>
                <w:sz w:val="20"/>
                <w:szCs w:val="20"/>
                <w14:ligatures w14:val="none"/>
              </w:rPr>
            </w:pPr>
            <w:r w:rsidRPr="00D3230E">
              <w:rPr>
                <w:rFonts w:ascii="Times New Roman" w:eastAsia="Times New Roman" w:hAnsi="Times New Roman" w:cs="Times New Roman"/>
                <w:color w:val="000000"/>
                <w:kern w:val="0"/>
                <w:sz w:val="20"/>
                <w:szCs w:val="20"/>
                <w14:ligatures w14:val="none"/>
              </w:rPr>
              <w:t>17.83%</w:t>
            </w:r>
          </w:p>
        </w:tc>
        <w:tc>
          <w:tcPr>
            <w:tcW w:w="681" w:type="pct"/>
            <w:tcBorders>
              <w:top w:val="nil"/>
              <w:left w:val="nil"/>
              <w:bottom w:val="single" w:sz="4" w:space="0" w:color="auto"/>
              <w:right w:val="single" w:sz="4" w:space="0" w:color="auto"/>
            </w:tcBorders>
            <w:shd w:val="clear" w:color="auto" w:fill="auto"/>
            <w:noWrap/>
            <w:vAlign w:val="bottom"/>
            <w:hideMark/>
          </w:tcPr>
          <w:p w14:paraId="54BAB8BD" w14:textId="77777777" w:rsidR="00D3230E" w:rsidRPr="00D3230E" w:rsidRDefault="00D3230E" w:rsidP="00D3230E">
            <w:pPr>
              <w:spacing w:after="0" w:line="240" w:lineRule="auto"/>
              <w:jc w:val="right"/>
              <w:rPr>
                <w:rFonts w:ascii="Times New Roman" w:eastAsia="Times New Roman" w:hAnsi="Times New Roman" w:cs="Times New Roman"/>
                <w:b/>
                <w:bCs/>
                <w:color w:val="000000"/>
                <w:kern w:val="0"/>
                <w:sz w:val="20"/>
                <w:szCs w:val="20"/>
                <w14:ligatures w14:val="none"/>
              </w:rPr>
            </w:pPr>
            <w:r w:rsidRPr="00D3230E">
              <w:rPr>
                <w:rFonts w:ascii="Times New Roman" w:eastAsia="Times New Roman" w:hAnsi="Times New Roman" w:cs="Times New Roman"/>
                <w:b/>
                <w:bCs/>
                <w:color w:val="000000"/>
                <w:kern w:val="0"/>
                <w:sz w:val="20"/>
                <w:szCs w:val="20"/>
                <w14:ligatures w14:val="none"/>
              </w:rPr>
              <w:t>17.47%</w:t>
            </w:r>
          </w:p>
        </w:tc>
      </w:tr>
      <w:tr w:rsidR="00D3230E" w:rsidRPr="00D3230E" w14:paraId="47CFDE00" w14:textId="77777777" w:rsidTr="00D3230E">
        <w:trPr>
          <w:trHeight w:val="288"/>
        </w:trPr>
        <w:tc>
          <w:tcPr>
            <w:tcW w:w="1114" w:type="pct"/>
            <w:tcBorders>
              <w:top w:val="nil"/>
              <w:left w:val="single" w:sz="4" w:space="0" w:color="auto"/>
              <w:bottom w:val="single" w:sz="4" w:space="0" w:color="auto"/>
              <w:right w:val="single" w:sz="4" w:space="0" w:color="auto"/>
            </w:tcBorders>
            <w:shd w:val="clear" w:color="auto" w:fill="auto"/>
            <w:vAlign w:val="center"/>
            <w:hideMark/>
          </w:tcPr>
          <w:p w14:paraId="401D7C81" w14:textId="77777777" w:rsidR="00D3230E" w:rsidRPr="00D3230E" w:rsidRDefault="00D3230E" w:rsidP="00D3230E">
            <w:pPr>
              <w:spacing w:after="0" w:line="240" w:lineRule="auto"/>
              <w:rPr>
                <w:rFonts w:ascii="Times New Roman" w:eastAsia="Times New Roman" w:hAnsi="Times New Roman" w:cs="Times New Roman"/>
                <w:color w:val="000000"/>
                <w:kern w:val="0"/>
                <w:sz w:val="20"/>
                <w:szCs w:val="20"/>
                <w14:ligatures w14:val="none"/>
              </w:rPr>
            </w:pPr>
            <w:r w:rsidRPr="00D3230E">
              <w:rPr>
                <w:rFonts w:ascii="Times New Roman" w:eastAsia="Times New Roman" w:hAnsi="Times New Roman" w:cs="Times New Roman"/>
                <w:color w:val="000000"/>
                <w:kern w:val="0"/>
                <w:sz w:val="20"/>
                <w:szCs w:val="20"/>
                <w14:ligatures w14:val="none"/>
              </w:rPr>
              <w:t>BDFINANCE</w:t>
            </w:r>
          </w:p>
        </w:tc>
        <w:tc>
          <w:tcPr>
            <w:tcW w:w="661" w:type="pct"/>
            <w:tcBorders>
              <w:top w:val="nil"/>
              <w:left w:val="nil"/>
              <w:bottom w:val="single" w:sz="4" w:space="0" w:color="auto"/>
              <w:right w:val="single" w:sz="4" w:space="0" w:color="auto"/>
            </w:tcBorders>
            <w:shd w:val="clear" w:color="auto" w:fill="auto"/>
            <w:noWrap/>
            <w:vAlign w:val="bottom"/>
            <w:hideMark/>
          </w:tcPr>
          <w:p w14:paraId="463E475D" w14:textId="77777777" w:rsidR="00D3230E" w:rsidRPr="00D3230E" w:rsidRDefault="00D3230E" w:rsidP="00D3230E">
            <w:pPr>
              <w:spacing w:after="0" w:line="240" w:lineRule="auto"/>
              <w:jc w:val="right"/>
              <w:rPr>
                <w:rFonts w:ascii="Times New Roman" w:eastAsia="Times New Roman" w:hAnsi="Times New Roman" w:cs="Times New Roman"/>
                <w:color w:val="000000"/>
                <w:kern w:val="0"/>
                <w:sz w:val="20"/>
                <w:szCs w:val="20"/>
                <w14:ligatures w14:val="none"/>
              </w:rPr>
            </w:pPr>
            <w:r w:rsidRPr="00D3230E">
              <w:rPr>
                <w:rFonts w:ascii="Times New Roman" w:eastAsia="Times New Roman" w:hAnsi="Times New Roman" w:cs="Times New Roman"/>
                <w:color w:val="000000"/>
                <w:kern w:val="0"/>
                <w:sz w:val="20"/>
                <w:szCs w:val="20"/>
                <w14:ligatures w14:val="none"/>
              </w:rPr>
              <w:t>15.46%</w:t>
            </w:r>
          </w:p>
        </w:tc>
        <w:tc>
          <w:tcPr>
            <w:tcW w:w="636" w:type="pct"/>
            <w:tcBorders>
              <w:top w:val="nil"/>
              <w:left w:val="nil"/>
              <w:bottom w:val="single" w:sz="4" w:space="0" w:color="auto"/>
              <w:right w:val="single" w:sz="4" w:space="0" w:color="auto"/>
            </w:tcBorders>
            <w:shd w:val="clear" w:color="auto" w:fill="auto"/>
            <w:noWrap/>
            <w:vAlign w:val="bottom"/>
            <w:hideMark/>
          </w:tcPr>
          <w:p w14:paraId="5E44A734" w14:textId="77777777" w:rsidR="00D3230E" w:rsidRPr="00D3230E" w:rsidRDefault="00D3230E" w:rsidP="00D3230E">
            <w:pPr>
              <w:spacing w:after="0" w:line="240" w:lineRule="auto"/>
              <w:jc w:val="right"/>
              <w:rPr>
                <w:rFonts w:ascii="Times New Roman" w:eastAsia="Times New Roman" w:hAnsi="Times New Roman" w:cs="Times New Roman"/>
                <w:color w:val="000000"/>
                <w:kern w:val="0"/>
                <w:sz w:val="20"/>
                <w:szCs w:val="20"/>
                <w14:ligatures w14:val="none"/>
              </w:rPr>
            </w:pPr>
            <w:r w:rsidRPr="00D3230E">
              <w:rPr>
                <w:rFonts w:ascii="Times New Roman" w:eastAsia="Times New Roman" w:hAnsi="Times New Roman" w:cs="Times New Roman"/>
                <w:color w:val="000000"/>
                <w:kern w:val="0"/>
                <w:sz w:val="20"/>
                <w:szCs w:val="20"/>
                <w14:ligatures w14:val="none"/>
              </w:rPr>
              <w:t>15.53%</w:t>
            </w:r>
          </w:p>
        </w:tc>
        <w:tc>
          <w:tcPr>
            <w:tcW w:w="636" w:type="pct"/>
            <w:tcBorders>
              <w:top w:val="nil"/>
              <w:left w:val="nil"/>
              <w:bottom w:val="single" w:sz="4" w:space="0" w:color="auto"/>
              <w:right w:val="single" w:sz="4" w:space="0" w:color="auto"/>
            </w:tcBorders>
            <w:shd w:val="clear" w:color="auto" w:fill="auto"/>
            <w:noWrap/>
            <w:vAlign w:val="bottom"/>
            <w:hideMark/>
          </w:tcPr>
          <w:p w14:paraId="0ACF6FBA" w14:textId="77777777" w:rsidR="00D3230E" w:rsidRPr="00D3230E" w:rsidRDefault="00D3230E" w:rsidP="00D3230E">
            <w:pPr>
              <w:spacing w:after="0" w:line="240" w:lineRule="auto"/>
              <w:jc w:val="right"/>
              <w:rPr>
                <w:rFonts w:ascii="Times New Roman" w:eastAsia="Times New Roman" w:hAnsi="Times New Roman" w:cs="Times New Roman"/>
                <w:color w:val="000000"/>
                <w:kern w:val="0"/>
                <w:sz w:val="20"/>
                <w:szCs w:val="20"/>
                <w14:ligatures w14:val="none"/>
              </w:rPr>
            </w:pPr>
            <w:r w:rsidRPr="00D3230E">
              <w:rPr>
                <w:rFonts w:ascii="Times New Roman" w:eastAsia="Times New Roman" w:hAnsi="Times New Roman" w:cs="Times New Roman"/>
                <w:color w:val="000000"/>
                <w:kern w:val="0"/>
                <w:sz w:val="20"/>
                <w:szCs w:val="20"/>
                <w14:ligatures w14:val="none"/>
              </w:rPr>
              <w:t>16.57%</w:t>
            </w:r>
          </w:p>
        </w:tc>
        <w:tc>
          <w:tcPr>
            <w:tcW w:w="636" w:type="pct"/>
            <w:tcBorders>
              <w:top w:val="nil"/>
              <w:left w:val="nil"/>
              <w:bottom w:val="single" w:sz="4" w:space="0" w:color="auto"/>
              <w:right w:val="single" w:sz="4" w:space="0" w:color="auto"/>
            </w:tcBorders>
            <w:shd w:val="clear" w:color="auto" w:fill="auto"/>
            <w:noWrap/>
            <w:vAlign w:val="bottom"/>
            <w:hideMark/>
          </w:tcPr>
          <w:p w14:paraId="52FDF362" w14:textId="77777777" w:rsidR="00D3230E" w:rsidRPr="00D3230E" w:rsidRDefault="00D3230E" w:rsidP="00D3230E">
            <w:pPr>
              <w:spacing w:after="0" w:line="240" w:lineRule="auto"/>
              <w:jc w:val="right"/>
              <w:rPr>
                <w:rFonts w:ascii="Times New Roman" w:eastAsia="Times New Roman" w:hAnsi="Times New Roman" w:cs="Times New Roman"/>
                <w:color w:val="000000"/>
                <w:kern w:val="0"/>
                <w:sz w:val="20"/>
                <w:szCs w:val="20"/>
                <w14:ligatures w14:val="none"/>
              </w:rPr>
            </w:pPr>
            <w:r w:rsidRPr="00D3230E">
              <w:rPr>
                <w:rFonts w:ascii="Times New Roman" w:eastAsia="Times New Roman" w:hAnsi="Times New Roman" w:cs="Times New Roman"/>
                <w:color w:val="000000"/>
                <w:kern w:val="0"/>
                <w:sz w:val="20"/>
                <w:szCs w:val="20"/>
                <w14:ligatures w14:val="none"/>
              </w:rPr>
              <w:t>18.26%</w:t>
            </w:r>
          </w:p>
        </w:tc>
        <w:tc>
          <w:tcPr>
            <w:tcW w:w="636" w:type="pct"/>
            <w:tcBorders>
              <w:top w:val="nil"/>
              <w:left w:val="nil"/>
              <w:bottom w:val="single" w:sz="4" w:space="0" w:color="auto"/>
              <w:right w:val="single" w:sz="4" w:space="0" w:color="auto"/>
            </w:tcBorders>
            <w:shd w:val="clear" w:color="auto" w:fill="auto"/>
            <w:noWrap/>
            <w:vAlign w:val="bottom"/>
            <w:hideMark/>
          </w:tcPr>
          <w:p w14:paraId="736ED502" w14:textId="77777777" w:rsidR="00D3230E" w:rsidRPr="00D3230E" w:rsidRDefault="00D3230E" w:rsidP="00D3230E">
            <w:pPr>
              <w:spacing w:after="0" w:line="240" w:lineRule="auto"/>
              <w:jc w:val="right"/>
              <w:rPr>
                <w:rFonts w:ascii="Times New Roman" w:eastAsia="Times New Roman" w:hAnsi="Times New Roman" w:cs="Times New Roman"/>
                <w:color w:val="000000"/>
                <w:kern w:val="0"/>
                <w:sz w:val="20"/>
                <w:szCs w:val="20"/>
                <w14:ligatures w14:val="none"/>
              </w:rPr>
            </w:pPr>
            <w:r w:rsidRPr="00D3230E">
              <w:rPr>
                <w:rFonts w:ascii="Times New Roman" w:eastAsia="Times New Roman" w:hAnsi="Times New Roman" w:cs="Times New Roman"/>
                <w:color w:val="000000"/>
                <w:kern w:val="0"/>
                <w:sz w:val="20"/>
                <w:szCs w:val="20"/>
                <w14:ligatures w14:val="none"/>
              </w:rPr>
              <w:t>17.75%</w:t>
            </w:r>
          </w:p>
        </w:tc>
        <w:tc>
          <w:tcPr>
            <w:tcW w:w="681" w:type="pct"/>
            <w:tcBorders>
              <w:top w:val="nil"/>
              <w:left w:val="nil"/>
              <w:bottom w:val="single" w:sz="4" w:space="0" w:color="auto"/>
              <w:right w:val="single" w:sz="4" w:space="0" w:color="auto"/>
            </w:tcBorders>
            <w:shd w:val="clear" w:color="auto" w:fill="auto"/>
            <w:noWrap/>
            <w:vAlign w:val="bottom"/>
            <w:hideMark/>
          </w:tcPr>
          <w:p w14:paraId="7DEEA8D5" w14:textId="77777777" w:rsidR="00D3230E" w:rsidRPr="00D3230E" w:rsidRDefault="00D3230E" w:rsidP="00D3230E">
            <w:pPr>
              <w:spacing w:after="0" w:line="240" w:lineRule="auto"/>
              <w:jc w:val="right"/>
              <w:rPr>
                <w:rFonts w:ascii="Times New Roman" w:eastAsia="Times New Roman" w:hAnsi="Times New Roman" w:cs="Times New Roman"/>
                <w:b/>
                <w:bCs/>
                <w:color w:val="000000"/>
                <w:kern w:val="0"/>
                <w:sz w:val="20"/>
                <w:szCs w:val="20"/>
                <w14:ligatures w14:val="none"/>
              </w:rPr>
            </w:pPr>
            <w:r w:rsidRPr="00D3230E">
              <w:rPr>
                <w:rFonts w:ascii="Times New Roman" w:eastAsia="Times New Roman" w:hAnsi="Times New Roman" w:cs="Times New Roman"/>
                <w:b/>
                <w:bCs/>
                <w:color w:val="000000"/>
                <w:kern w:val="0"/>
                <w:sz w:val="20"/>
                <w:szCs w:val="20"/>
                <w14:ligatures w14:val="none"/>
              </w:rPr>
              <w:t>16.71%</w:t>
            </w:r>
          </w:p>
        </w:tc>
      </w:tr>
      <w:tr w:rsidR="00D3230E" w:rsidRPr="00D3230E" w14:paraId="29B2D448" w14:textId="77777777" w:rsidTr="00D3230E">
        <w:trPr>
          <w:trHeight w:val="288"/>
        </w:trPr>
        <w:tc>
          <w:tcPr>
            <w:tcW w:w="1114" w:type="pct"/>
            <w:tcBorders>
              <w:top w:val="nil"/>
              <w:left w:val="single" w:sz="4" w:space="0" w:color="auto"/>
              <w:bottom w:val="single" w:sz="4" w:space="0" w:color="auto"/>
              <w:right w:val="single" w:sz="4" w:space="0" w:color="auto"/>
            </w:tcBorders>
            <w:shd w:val="clear" w:color="auto" w:fill="auto"/>
            <w:noWrap/>
            <w:vAlign w:val="center"/>
            <w:hideMark/>
          </w:tcPr>
          <w:p w14:paraId="0C849220" w14:textId="77777777" w:rsidR="00D3230E" w:rsidRPr="00D3230E" w:rsidRDefault="00D3230E" w:rsidP="00D3230E">
            <w:pPr>
              <w:spacing w:after="0" w:line="240" w:lineRule="auto"/>
              <w:rPr>
                <w:rFonts w:ascii="Times New Roman" w:eastAsia="Times New Roman" w:hAnsi="Times New Roman" w:cs="Times New Roman"/>
                <w:color w:val="000000"/>
                <w:kern w:val="0"/>
                <w:sz w:val="20"/>
                <w:szCs w:val="20"/>
                <w14:ligatures w14:val="none"/>
              </w:rPr>
            </w:pPr>
            <w:r w:rsidRPr="00D3230E">
              <w:rPr>
                <w:rFonts w:ascii="Times New Roman" w:eastAsia="Times New Roman" w:hAnsi="Times New Roman" w:cs="Times New Roman"/>
                <w:color w:val="000000"/>
                <w:kern w:val="0"/>
                <w:sz w:val="20"/>
                <w:szCs w:val="20"/>
                <w14:ligatures w14:val="none"/>
              </w:rPr>
              <w:lastRenderedPageBreak/>
              <w:t>LANKABAFIN</w:t>
            </w:r>
          </w:p>
        </w:tc>
        <w:tc>
          <w:tcPr>
            <w:tcW w:w="661" w:type="pct"/>
            <w:tcBorders>
              <w:top w:val="nil"/>
              <w:left w:val="nil"/>
              <w:bottom w:val="single" w:sz="4" w:space="0" w:color="auto"/>
              <w:right w:val="single" w:sz="4" w:space="0" w:color="auto"/>
            </w:tcBorders>
            <w:shd w:val="clear" w:color="auto" w:fill="auto"/>
            <w:noWrap/>
            <w:vAlign w:val="bottom"/>
            <w:hideMark/>
          </w:tcPr>
          <w:p w14:paraId="54E68D39" w14:textId="77777777" w:rsidR="00D3230E" w:rsidRPr="00D3230E" w:rsidRDefault="00D3230E" w:rsidP="00D3230E">
            <w:pPr>
              <w:spacing w:after="0" w:line="240" w:lineRule="auto"/>
              <w:jc w:val="right"/>
              <w:rPr>
                <w:rFonts w:ascii="Times New Roman" w:eastAsia="Times New Roman" w:hAnsi="Times New Roman" w:cs="Times New Roman"/>
                <w:color w:val="000000"/>
                <w:kern w:val="0"/>
                <w:sz w:val="20"/>
                <w:szCs w:val="20"/>
                <w14:ligatures w14:val="none"/>
              </w:rPr>
            </w:pPr>
            <w:r w:rsidRPr="00D3230E">
              <w:rPr>
                <w:rFonts w:ascii="Times New Roman" w:eastAsia="Times New Roman" w:hAnsi="Times New Roman" w:cs="Times New Roman"/>
                <w:color w:val="000000"/>
                <w:kern w:val="0"/>
                <w:sz w:val="20"/>
                <w:szCs w:val="20"/>
                <w14:ligatures w14:val="none"/>
              </w:rPr>
              <w:t>15.49%</w:t>
            </w:r>
          </w:p>
        </w:tc>
        <w:tc>
          <w:tcPr>
            <w:tcW w:w="636" w:type="pct"/>
            <w:tcBorders>
              <w:top w:val="nil"/>
              <w:left w:val="nil"/>
              <w:bottom w:val="single" w:sz="4" w:space="0" w:color="auto"/>
              <w:right w:val="single" w:sz="4" w:space="0" w:color="auto"/>
            </w:tcBorders>
            <w:shd w:val="clear" w:color="auto" w:fill="auto"/>
            <w:noWrap/>
            <w:vAlign w:val="bottom"/>
            <w:hideMark/>
          </w:tcPr>
          <w:p w14:paraId="2BC49501" w14:textId="77777777" w:rsidR="00D3230E" w:rsidRPr="00D3230E" w:rsidRDefault="00D3230E" w:rsidP="00D3230E">
            <w:pPr>
              <w:spacing w:after="0" w:line="240" w:lineRule="auto"/>
              <w:jc w:val="right"/>
              <w:rPr>
                <w:rFonts w:ascii="Times New Roman" w:eastAsia="Times New Roman" w:hAnsi="Times New Roman" w:cs="Times New Roman"/>
                <w:color w:val="000000"/>
                <w:kern w:val="0"/>
                <w:sz w:val="20"/>
                <w:szCs w:val="20"/>
                <w14:ligatures w14:val="none"/>
              </w:rPr>
            </w:pPr>
            <w:r w:rsidRPr="00D3230E">
              <w:rPr>
                <w:rFonts w:ascii="Times New Roman" w:eastAsia="Times New Roman" w:hAnsi="Times New Roman" w:cs="Times New Roman"/>
                <w:color w:val="000000"/>
                <w:kern w:val="0"/>
                <w:sz w:val="20"/>
                <w:szCs w:val="20"/>
                <w14:ligatures w14:val="none"/>
              </w:rPr>
              <w:t>16.40%</w:t>
            </w:r>
          </w:p>
        </w:tc>
        <w:tc>
          <w:tcPr>
            <w:tcW w:w="636" w:type="pct"/>
            <w:tcBorders>
              <w:top w:val="nil"/>
              <w:left w:val="nil"/>
              <w:bottom w:val="single" w:sz="4" w:space="0" w:color="auto"/>
              <w:right w:val="single" w:sz="4" w:space="0" w:color="auto"/>
            </w:tcBorders>
            <w:shd w:val="clear" w:color="auto" w:fill="auto"/>
            <w:noWrap/>
            <w:vAlign w:val="bottom"/>
            <w:hideMark/>
          </w:tcPr>
          <w:p w14:paraId="2F952447" w14:textId="77777777" w:rsidR="00D3230E" w:rsidRPr="00D3230E" w:rsidRDefault="00D3230E" w:rsidP="00D3230E">
            <w:pPr>
              <w:spacing w:after="0" w:line="240" w:lineRule="auto"/>
              <w:jc w:val="right"/>
              <w:rPr>
                <w:rFonts w:ascii="Times New Roman" w:eastAsia="Times New Roman" w:hAnsi="Times New Roman" w:cs="Times New Roman"/>
                <w:color w:val="000000"/>
                <w:kern w:val="0"/>
                <w:sz w:val="20"/>
                <w:szCs w:val="20"/>
                <w14:ligatures w14:val="none"/>
              </w:rPr>
            </w:pPr>
            <w:r w:rsidRPr="00D3230E">
              <w:rPr>
                <w:rFonts w:ascii="Times New Roman" w:eastAsia="Times New Roman" w:hAnsi="Times New Roman" w:cs="Times New Roman"/>
                <w:color w:val="000000"/>
                <w:kern w:val="0"/>
                <w:sz w:val="20"/>
                <w:szCs w:val="20"/>
                <w14:ligatures w14:val="none"/>
              </w:rPr>
              <w:t>18.76%</w:t>
            </w:r>
          </w:p>
        </w:tc>
        <w:tc>
          <w:tcPr>
            <w:tcW w:w="636" w:type="pct"/>
            <w:tcBorders>
              <w:top w:val="nil"/>
              <w:left w:val="nil"/>
              <w:bottom w:val="single" w:sz="4" w:space="0" w:color="auto"/>
              <w:right w:val="single" w:sz="4" w:space="0" w:color="auto"/>
            </w:tcBorders>
            <w:shd w:val="clear" w:color="auto" w:fill="auto"/>
            <w:noWrap/>
            <w:vAlign w:val="bottom"/>
            <w:hideMark/>
          </w:tcPr>
          <w:p w14:paraId="079D7444" w14:textId="77777777" w:rsidR="00D3230E" w:rsidRPr="00D3230E" w:rsidRDefault="00D3230E" w:rsidP="00D3230E">
            <w:pPr>
              <w:spacing w:after="0" w:line="240" w:lineRule="auto"/>
              <w:jc w:val="right"/>
              <w:rPr>
                <w:rFonts w:ascii="Times New Roman" w:eastAsia="Times New Roman" w:hAnsi="Times New Roman" w:cs="Times New Roman"/>
                <w:color w:val="000000"/>
                <w:kern w:val="0"/>
                <w:sz w:val="20"/>
                <w:szCs w:val="20"/>
                <w14:ligatures w14:val="none"/>
              </w:rPr>
            </w:pPr>
            <w:r w:rsidRPr="00D3230E">
              <w:rPr>
                <w:rFonts w:ascii="Times New Roman" w:eastAsia="Times New Roman" w:hAnsi="Times New Roman" w:cs="Times New Roman"/>
                <w:color w:val="000000"/>
                <w:kern w:val="0"/>
                <w:sz w:val="20"/>
                <w:szCs w:val="20"/>
                <w14:ligatures w14:val="none"/>
              </w:rPr>
              <w:t>16.89%</w:t>
            </w:r>
          </w:p>
        </w:tc>
        <w:tc>
          <w:tcPr>
            <w:tcW w:w="636" w:type="pct"/>
            <w:tcBorders>
              <w:top w:val="nil"/>
              <w:left w:val="nil"/>
              <w:bottom w:val="single" w:sz="4" w:space="0" w:color="auto"/>
              <w:right w:val="single" w:sz="4" w:space="0" w:color="auto"/>
            </w:tcBorders>
            <w:shd w:val="clear" w:color="auto" w:fill="auto"/>
            <w:noWrap/>
            <w:vAlign w:val="bottom"/>
            <w:hideMark/>
          </w:tcPr>
          <w:p w14:paraId="3E81F838" w14:textId="77777777" w:rsidR="00D3230E" w:rsidRPr="00D3230E" w:rsidRDefault="00D3230E" w:rsidP="00D3230E">
            <w:pPr>
              <w:spacing w:after="0" w:line="240" w:lineRule="auto"/>
              <w:jc w:val="right"/>
              <w:rPr>
                <w:rFonts w:ascii="Times New Roman" w:eastAsia="Times New Roman" w:hAnsi="Times New Roman" w:cs="Times New Roman"/>
                <w:color w:val="000000"/>
                <w:kern w:val="0"/>
                <w:sz w:val="20"/>
                <w:szCs w:val="20"/>
                <w14:ligatures w14:val="none"/>
              </w:rPr>
            </w:pPr>
            <w:r w:rsidRPr="00D3230E">
              <w:rPr>
                <w:rFonts w:ascii="Times New Roman" w:eastAsia="Times New Roman" w:hAnsi="Times New Roman" w:cs="Times New Roman"/>
                <w:color w:val="000000"/>
                <w:kern w:val="0"/>
                <w:sz w:val="20"/>
                <w:szCs w:val="20"/>
                <w14:ligatures w14:val="none"/>
              </w:rPr>
              <w:t>15.78%</w:t>
            </w:r>
          </w:p>
        </w:tc>
        <w:tc>
          <w:tcPr>
            <w:tcW w:w="681" w:type="pct"/>
            <w:tcBorders>
              <w:top w:val="nil"/>
              <w:left w:val="nil"/>
              <w:bottom w:val="single" w:sz="4" w:space="0" w:color="auto"/>
              <w:right w:val="single" w:sz="4" w:space="0" w:color="auto"/>
            </w:tcBorders>
            <w:shd w:val="clear" w:color="auto" w:fill="auto"/>
            <w:noWrap/>
            <w:vAlign w:val="bottom"/>
            <w:hideMark/>
          </w:tcPr>
          <w:p w14:paraId="1B1C59EF" w14:textId="77777777" w:rsidR="00D3230E" w:rsidRPr="00D3230E" w:rsidRDefault="00D3230E" w:rsidP="00D3230E">
            <w:pPr>
              <w:spacing w:after="0" w:line="240" w:lineRule="auto"/>
              <w:jc w:val="right"/>
              <w:rPr>
                <w:rFonts w:ascii="Times New Roman" w:eastAsia="Times New Roman" w:hAnsi="Times New Roman" w:cs="Times New Roman"/>
                <w:b/>
                <w:bCs/>
                <w:color w:val="000000"/>
                <w:kern w:val="0"/>
                <w:sz w:val="20"/>
                <w:szCs w:val="20"/>
                <w14:ligatures w14:val="none"/>
              </w:rPr>
            </w:pPr>
            <w:r w:rsidRPr="00D3230E">
              <w:rPr>
                <w:rFonts w:ascii="Times New Roman" w:eastAsia="Times New Roman" w:hAnsi="Times New Roman" w:cs="Times New Roman"/>
                <w:b/>
                <w:bCs/>
                <w:color w:val="000000"/>
                <w:kern w:val="0"/>
                <w:sz w:val="20"/>
                <w:szCs w:val="20"/>
                <w14:ligatures w14:val="none"/>
              </w:rPr>
              <w:t>16.66%</w:t>
            </w:r>
          </w:p>
        </w:tc>
      </w:tr>
      <w:tr w:rsidR="00D3230E" w:rsidRPr="00D3230E" w14:paraId="7B99AB48" w14:textId="77777777" w:rsidTr="00D3230E">
        <w:trPr>
          <w:trHeight w:val="288"/>
        </w:trPr>
        <w:tc>
          <w:tcPr>
            <w:tcW w:w="1114" w:type="pct"/>
            <w:tcBorders>
              <w:top w:val="nil"/>
              <w:left w:val="single" w:sz="4" w:space="0" w:color="auto"/>
              <w:bottom w:val="single" w:sz="4" w:space="0" w:color="auto"/>
              <w:right w:val="single" w:sz="4" w:space="0" w:color="auto"/>
            </w:tcBorders>
            <w:shd w:val="clear" w:color="auto" w:fill="auto"/>
            <w:vAlign w:val="center"/>
            <w:hideMark/>
          </w:tcPr>
          <w:p w14:paraId="4C86994F" w14:textId="77777777" w:rsidR="00D3230E" w:rsidRPr="00D3230E" w:rsidRDefault="00D3230E" w:rsidP="00D3230E">
            <w:pPr>
              <w:spacing w:after="0" w:line="240" w:lineRule="auto"/>
              <w:rPr>
                <w:rFonts w:ascii="Times New Roman" w:eastAsia="Times New Roman" w:hAnsi="Times New Roman" w:cs="Times New Roman"/>
                <w:color w:val="000000"/>
                <w:kern w:val="0"/>
                <w:sz w:val="20"/>
                <w:szCs w:val="20"/>
                <w14:ligatures w14:val="none"/>
              </w:rPr>
            </w:pPr>
            <w:r w:rsidRPr="00D3230E">
              <w:rPr>
                <w:rFonts w:ascii="Times New Roman" w:eastAsia="Times New Roman" w:hAnsi="Times New Roman" w:cs="Times New Roman"/>
                <w:color w:val="000000"/>
                <w:kern w:val="0"/>
                <w:sz w:val="20"/>
                <w:szCs w:val="20"/>
                <w14:ligatures w14:val="none"/>
              </w:rPr>
              <w:t>NHFIL</w:t>
            </w:r>
          </w:p>
        </w:tc>
        <w:tc>
          <w:tcPr>
            <w:tcW w:w="661" w:type="pct"/>
            <w:tcBorders>
              <w:top w:val="nil"/>
              <w:left w:val="nil"/>
              <w:bottom w:val="single" w:sz="4" w:space="0" w:color="auto"/>
              <w:right w:val="single" w:sz="4" w:space="0" w:color="auto"/>
            </w:tcBorders>
            <w:shd w:val="clear" w:color="auto" w:fill="auto"/>
            <w:noWrap/>
            <w:vAlign w:val="bottom"/>
            <w:hideMark/>
          </w:tcPr>
          <w:p w14:paraId="62B44CA8" w14:textId="77777777" w:rsidR="00D3230E" w:rsidRPr="00D3230E" w:rsidRDefault="00D3230E" w:rsidP="00D3230E">
            <w:pPr>
              <w:spacing w:after="0" w:line="240" w:lineRule="auto"/>
              <w:jc w:val="right"/>
              <w:rPr>
                <w:rFonts w:ascii="Times New Roman" w:eastAsia="Times New Roman" w:hAnsi="Times New Roman" w:cs="Times New Roman"/>
                <w:color w:val="000000"/>
                <w:kern w:val="0"/>
                <w:sz w:val="20"/>
                <w:szCs w:val="20"/>
                <w14:ligatures w14:val="none"/>
              </w:rPr>
            </w:pPr>
            <w:r w:rsidRPr="00D3230E">
              <w:rPr>
                <w:rFonts w:ascii="Times New Roman" w:eastAsia="Times New Roman" w:hAnsi="Times New Roman" w:cs="Times New Roman"/>
                <w:color w:val="000000"/>
                <w:kern w:val="0"/>
                <w:sz w:val="20"/>
                <w:szCs w:val="20"/>
                <w14:ligatures w14:val="none"/>
              </w:rPr>
              <w:t>16.39%</w:t>
            </w:r>
          </w:p>
        </w:tc>
        <w:tc>
          <w:tcPr>
            <w:tcW w:w="636" w:type="pct"/>
            <w:tcBorders>
              <w:top w:val="nil"/>
              <w:left w:val="nil"/>
              <w:bottom w:val="single" w:sz="4" w:space="0" w:color="auto"/>
              <w:right w:val="single" w:sz="4" w:space="0" w:color="auto"/>
            </w:tcBorders>
            <w:shd w:val="clear" w:color="auto" w:fill="auto"/>
            <w:noWrap/>
            <w:vAlign w:val="bottom"/>
            <w:hideMark/>
          </w:tcPr>
          <w:p w14:paraId="39EDA485" w14:textId="77777777" w:rsidR="00D3230E" w:rsidRPr="00D3230E" w:rsidRDefault="00D3230E" w:rsidP="00D3230E">
            <w:pPr>
              <w:spacing w:after="0" w:line="240" w:lineRule="auto"/>
              <w:jc w:val="right"/>
              <w:rPr>
                <w:rFonts w:ascii="Times New Roman" w:eastAsia="Times New Roman" w:hAnsi="Times New Roman" w:cs="Times New Roman"/>
                <w:color w:val="000000"/>
                <w:kern w:val="0"/>
                <w:sz w:val="20"/>
                <w:szCs w:val="20"/>
                <w14:ligatures w14:val="none"/>
              </w:rPr>
            </w:pPr>
            <w:r w:rsidRPr="00D3230E">
              <w:rPr>
                <w:rFonts w:ascii="Times New Roman" w:eastAsia="Times New Roman" w:hAnsi="Times New Roman" w:cs="Times New Roman"/>
                <w:color w:val="000000"/>
                <w:kern w:val="0"/>
                <w:sz w:val="20"/>
                <w:szCs w:val="20"/>
                <w14:ligatures w14:val="none"/>
              </w:rPr>
              <w:t>17.45%</w:t>
            </w:r>
          </w:p>
        </w:tc>
        <w:tc>
          <w:tcPr>
            <w:tcW w:w="636" w:type="pct"/>
            <w:tcBorders>
              <w:top w:val="nil"/>
              <w:left w:val="nil"/>
              <w:bottom w:val="single" w:sz="4" w:space="0" w:color="auto"/>
              <w:right w:val="single" w:sz="4" w:space="0" w:color="auto"/>
            </w:tcBorders>
            <w:shd w:val="clear" w:color="auto" w:fill="auto"/>
            <w:noWrap/>
            <w:vAlign w:val="bottom"/>
            <w:hideMark/>
          </w:tcPr>
          <w:p w14:paraId="6CCD53D6" w14:textId="77777777" w:rsidR="00D3230E" w:rsidRPr="00D3230E" w:rsidRDefault="00D3230E" w:rsidP="00D3230E">
            <w:pPr>
              <w:spacing w:after="0" w:line="240" w:lineRule="auto"/>
              <w:jc w:val="right"/>
              <w:rPr>
                <w:rFonts w:ascii="Times New Roman" w:eastAsia="Times New Roman" w:hAnsi="Times New Roman" w:cs="Times New Roman"/>
                <w:color w:val="000000"/>
                <w:kern w:val="0"/>
                <w:sz w:val="20"/>
                <w:szCs w:val="20"/>
                <w14:ligatures w14:val="none"/>
              </w:rPr>
            </w:pPr>
            <w:r w:rsidRPr="00D3230E">
              <w:rPr>
                <w:rFonts w:ascii="Times New Roman" w:eastAsia="Times New Roman" w:hAnsi="Times New Roman" w:cs="Times New Roman"/>
                <w:color w:val="000000"/>
                <w:kern w:val="0"/>
                <w:sz w:val="20"/>
                <w:szCs w:val="20"/>
                <w14:ligatures w14:val="none"/>
              </w:rPr>
              <w:t>19.06%</w:t>
            </w:r>
          </w:p>
        </w:tc>
        <w:tc>
          <w:tcPr>
            <w:tcW w:w="636" w:type="pct"/>
            <w:tcBorders>
              <w:top w:val="nil"/>
              <w:left w:val="nil"/>
              <w:bottom w:val="single" w:sz="4" w:space="0" w:color="auto"/>
              <w:right w:val="single" w:sz="4" w:space="0" w:color="auto"/>
            </w:tcBorders>
            <w:shd w:val="clear" w:color="auto" w:fill="auto"/>
            <w:noWrap/>
            <w:vAlign w:val="bottom"/>
            <w:hideMark/>
          </w:tcPr>
          <w:p w14:paraId="1C162A90" w14:textId="77777777" w:rsidR="00D3230E" w:rsidRPr="00D3230E" w:rsidRDefault="00D3230E" w:rsidP="00D3230E">
            <w:pPr>
              <w:spacing w:after="0" w:line="240" w:lineRule="auto"/>
              <w:jc w:val="right"/>
              <w:rPr>
                <w:rFonts w:ascii="Times New Roman" w:eastAsia="Times New Roman" w:hAnsi="Times New Roman" w:cs="Times New Roman"/>
                <w:color w:val="000000"/>
                <w:kern w:val="0"/>
                <w:sz w:val="20"/>
                <w:szCs w:val="20"/>
                <w14:ligatures w14:val="none"/>
              </w:rPr>
            </w:pPr>
            <w:r w:rsidRPr="00D3230E">
              <w:rPr>
                <w:rFonts w:ascii="Times New Roman" w:eastAsia="Times New Roman" w:hAnsi="Times New Roman" w:cs="Times New Roman"/>
                <w:color w:val="000000"/>
                <w:kern w:val="0"/>
                <w:sz w:val="20"/>
                <w:szCs w:val="20"/>
                <w14:ligatures w14:val="none"/>
              </w:rPr>
              <w:t>18.69%</w:t>
            </w:r>
          </w:p>
        </w:tc>
        <w:tc>
          <w:tcPr>
            <w:tcW w:w="636" w:type="pct"/>
            <w:tcBorders>
              <w:top w:val="nil"/>
              <w:left w:val="nil"/>
              <w:bottom w:val="single" w:sz="4" w:space="0" w:color="auto"/>
              <w:right w:val="single" w:sz="4" w:space="0" w:color="auto"/>
            </w:tcBorders>
            <w:shd w:val="clear" w:color="auto" w:fill="auto"/>
            <w:noWrap/>
            <w:vAlign w:val="bottom"/>
            <w:hideMark/>
          </w:tcPr>
          <w:p w14:paraId="196B867E" w14:textId="77777777" w:rsidR="00D3230E" w:rsidRPr="00D3230E" w:rsidRDefault="00D3230E" w:rsidP="00D3230E">
            <w:pPr>
              <w:spacing w:after="0" w:line="240" w:lineRule="auto"/>
              <w:jc w:val="right"/>
              <w:rPr>
                <w:rFonts w:ascii="Times New Roman" w:eastAsia="Times New Roman" w:hAnsi="Times New Roman" w:cs="Times New Roman"/>
                <w:color w:val="000000"/>
                <w:kern w:val="0"/>
                <w:sz w:val="20"/>
                <w:szCs w:val="20"/>
                <w14:ligatures w14:val="none"/>
              </w:rPr>
            </w:pPr>
            <w:r w:rsidRPr="00D3230E">
              <w:rPr>
                <w:rFonts w:ascii="Times New Roman" w:eastAsia="Times New Roman" w:hAnsi="Times New Roman" w:cs="Times New Roman"/>
                <w:color w:val="000000"/>
                <w:kern w:val="0"/>
                <w:sz w:val="20"/>
                <w:szCs w:val="20"/>
                <w14:ligatures w14:val="none"/>
              </w:rPr>
              <w:t>19.89%</w:t>
            </w:r>
          </w:p>
        </w:tc>
        <w:tc>
          <w:tcPr>
            <w:tcW w:w="681" w:type="pct"/>
            <w:tcBorders>
              <w:top w:val="nil"/>
              <w:left w:val="nil"/>
              <w:bottom w:val="single" w:sz="4" w:space="0" w:color="auto"/>
              <w:right w:val="single" w:sz="4" w:space="0" w:color="auto"/>
            </w:tcBorders>
            <w:shd w:val="clear" w:color="auto" w:fill="auto"/>
            <w:noWrap/>
            <w:vAlign w:val="bottom"/>
            <w:hideMark/>
          </w:tcPr>
          <w:p w14:paraId="4D1361BF" w14:textId="77777777" w:rsidR="00D3230E" w:rsidRPr="00D3230E" w:rsidRDefault="00D3230E" w:rsidP="00D3230E">
            <w:pPr>
              <w:spacing w:after="0" w:line="240" w:lineRule="auto"/>
              <w:jc w:val="right"/>
              <w:rPr>
                <w:rFonts w:ascii="Times New Roman" w:eastAsia="Times New Roman" w:hAnsi="Times New Roman" w:cs="Times New Roman"/>
                <w:b/>
                <w:bCs/>
                <w:color w:val="000000"/>
                <w:kern w:val="0"/>
                <w:sz w:val="20"/>
                <w:szCs w:val="20"/>
                <w14:ligatures w14:val="none"/>
              </w:rPr>
            </w:pPr>
            <w:r w:rsidRPr="00D3230E">
              <w:rPr>
                <w:rFonts w:ascii="Times New Roman" w:eastAsia="Times New Roman" w:hAnsi="Times New Roman" w:cs="Times New Roman"/>
                <w:b/>
                <w:bCs/>
                <w:color w:val="000000"/>
                <w:kern w:val="0"/>
                <w:sz w:val="20"/>
                <w:szCs w:val="20"/>
                <w14:ligatures w14:val="none"/>
              </w:rPr>
              <w:t>18.30%</w:t>
            </w:r>
          </w:p>
        </w:tc>
      </w:tr>
      <w:tr w:rsidR="00D3230E" w:rsidRPr="00D3230E" w14:paraId="56A9204A" w14:textId="77777777" w:rsidTr="00D3230E">
        <w:trPr>
          <w:trHeight w:val="288"/>
        </w:trPr>
        <w:tc>
          <w:tcPr>
            <w:tcW w:w="1114" w:type="pct"/>
            <w:tcBorders>
              <w:top w:val="nil"/>
              <w:left w:val="single" w:sz="4" w:space="0" w:color="auto"/>
              <w:bottom w:val="single" w:sz="4" w:space="0" w:color="auto"/>
              <w:right w:val="single" w:sz="4" w:space="0" w:color="auto"/>
            </w:tcBorders>
            <w:shd w:val="clear" w:color="auto" w:fill="auto"/>
            <w:vAlign w:val="center"/>
            <w:hideMark/>
          </w:tcPr>
          <w:p w14:paraId="514CF39F" w14:textId="77777777" w:rsidR="00D3230E" w:rsidRPr="00D3230E" w:rsidRDefault="00D3230E" w:rsidP="00D3230E">
            <w:pPr>
              <w:spacing w:after="0" w:line="240" w:lineRule="auto"/>
              <w:rPr>
                <w:rFonts w:ascii="Times New Roman" w:eastAsia="Times New Roman" w:hAnsi="Times New Roman" w:cs="Times New Roman"/>
                <w:color w:val="000000"/>
                <w:kern w:val="0"/>
                <w:sz w:val="20"/>
                <w:szCs w:val="20"/>
                <w14:ligatures w14:val="none"/>
              </w:rPr>
            </w:pPr>
            <w:r w:rsidRPr="00D3230E">
              <w:rPr>
                <w:rFonts w:ascii="Times New Roman" w:eastAsia="Times New Roman" w:hAnsi="Times New Roman" w:cs="Times New Roman"/>
                <w:color w:val="000000"/>
                <w:kern w:val="0"/>
                <w:sz w:val="20"/>
                <w:szCs w:val="20"/>
                <w14:ligatures w14:val="none"/>
              </w:rPr>
              <w:t>UNITEDFIN</w:t>
            </w:r>
          </w:p>
        </w:tc>
        <w:tc>
          <w:tcPr>
            <w:tcW w:w="661" w:type="pct"/>
            <w:tcBorders>
              <w:top w:val="nil"/>
              <w:left w:val="nil"/>
              <w:bottom w:val="single" w:sz="4" w:space="0" w:color="auto"/>
              <w:right w:val="single" w:sz="4" w:space="0" w:color="auto"/>
            </w:tcBorders>
            <w:shd w:val="clear" w:color="auto" w:fill="auto"/>
            <w:noWrap/>
            <w:vAlign w:val="bottom"/>
            <w:hideMark/>
          </w:tcPr>
          <w:p w14:paraId="102B0E61" w14:textId="77777777" w:rsidR="00D3230E" w:rsidRPr="00D3230E" w:rsidRDefault="00D3230E" w:rsidP="00D3230E">
            <w:pPr>
              <w:spacing w:after="0" w:line="240" w:lineRule="auto"/>
              <w:jc w:val="right"/>
              <w:rPr>
                <w:rFonts w:ascii="Times New Roman" w:eastAsia="Times New Roman" w:hAnsi="Times New Roman" w:cs="Times New Roman"/>
                <w:color w:val="000000"/>
                <w:kern w:val="0"/>
                <w:sz w:val="20"/>
                <w:szCs w:val="20"/>
                <w14:ligatures w14:val="none"/>
              </w:rPr>
            </w:pPr>
            <w:r w:rsidRPr="00D3230E">
              <w:rPr>
                <w:rFonts w:ascii="Times New Roman" w:eastAsia="Times New Roman" w:hAnsi="Times New Roman" w:cs="Times New Roman"/>
                <w:color w:val="000000"/>
                <w:kern w:val="0"/>
                <w:sz w:val="20"/>
                <w:szCs w:val="20"/>
                <w14:ligatures w14:val="none"/>
              </w:rPr>
              <w:t>16.33%</w:t>
            </w:r>
          </w:p>
        </w:tc>
        <w:tc>
          <w:tcPr>
            <w:tcW w:w="636" w:type="pct"/>
            <w:tcBorders>
              <w:top w:val="nil"/>
              <w:left w:val="nil"/>
              <w:bottom w:val="single" w:sz="4" w:space="0" w:color="auto"/>
              <w:right w:val="single" w:sz="4" w:space="0" w:color="auto"/>
            </w:tcBorders>
            <w:shd w:val="clear" w:color="auto" w:fill="auto"/>
            <w:noWrap/>
            <w:vAlign w:val="bottom"/>
            <w:hideMark/>
          </w:tcPr>
          <w:p w14:paraId="5ED35D21" w14:textId="77777777" w:rsidR="00D3230E" w:rsidRPr="00D3230E" w:rsidRDefault="00D3230E" w:rsidP="00D3230E">
            <w:pPr>
              <w:spacing w:after="0" w:line="240" w:lineRule="auto"/>
              <w:jc w:val="right"/>
              <w:rPr>
                <w:rFonts w:ascii="Times New Roman" w:eastAsia="Times New Roman" w:hAnsi="Times New Roman" w:cs="Times New Roman"/>
                <w:color w:val="000000"/>
                <w:kern w:val="0"/>
                <w:sz w:val="20"/>
                <w:szCs w:val="20"/>
                <w14:ligatures w14:val="none"/>
              </w:rPr>
            </w:pPr>
            <w:r w:rsidRPr="00D3230E">
              <w:rPr>
                <w:rFonts w:ascii="Times New Roman" w:eastAsia="Times New Roman" w:hAnsi="Times New Roman" w:cs="Times New Roman"/>
                <w:color w:val="000000"/>
                <w:kern w:val="0"/>
                <w:sz w:val="20"/>
                <w:szCs w:val="20"/>
                <w14:ligatures w14:val="none"/>
              </w:rPr>
              <w:t>18.17%</w:t>
            </w:r>
          </w:p>
        </w:tc>
        <w:tc>
          <w:tcPr>
            <w:tcW w:w="636" w:type="pct"/>
            <w:tcBorders>
              <w:top w:val="nil"/>
              <w:left w:val="nil"/>
              <w:bottom w:val="single" w:sz="4" w:space="0" w:color="auto"/>
              <w:right w:val="single" w:sz="4" w:space="0" w:color="auto"/>
            </w:tcBorders>
            <w:shd w:val="clear" w:color="auto" w:fill="auto"/>
            <w:noWrap/>
            <w:vAlign w:val="bottom"/>
            <w:hideMark/>
          </w:tcPr>
          <w:p w14:paraId="6DA8962C" w14:textId="77777777" w:rsidR="00D3230E" w:rsidRPr="00D3230E" w:rsidRDefault="00D3230E" w:rsidP="00D3230E">
            <w:pPr>
              <w:spacing w:after="0" w:line="240" w:lineRule="auto"/>
              <w:jc w:val="right"/>
              <w:rPr>
                <w:rFonts w:ascii="Times New Roman" w:eastAsia="Times New Roman" w:hAnsi="Times New Roman" w:cs="Times New Roman"/>
                <w:color w:val="000000"/>
                <w:kern w:val="0"/>
                <w:sz w:val="20"/>
                <w:szCs w:val="20"/>
                <w14:ligatures w14:val="none"/>
              </w:rPr>
            </w:pPr>
            <w:r w:rsidRPr="00D3230E">
              <w:rPr>
                <w:rFonts w:ascii="Times New Roman" w:eastAsia="Times New Roman" w:hAnsi="Times New Roman" w:cs="Times New Roman"/>
                <w:color w:val="000000"/>
                <w:kern w:val="0"/>
                <w:sz w:val="20"/>
                <w:szCs w:val="20"/>
                <w14:ligatures w14:val="none"/>
              </w:rPr>
              <w:t>18.93%</w:t>
            </w:r>
          </w:p>
        </w:tc>
        <w:tc>
          <w:tcPr>
            <w:tcW w:w="636" w:type="pct"/>
            <w:tcBorders>
              <w:top w:val="nil"/>
              <w:left w:val="nil"/>
              <w:bottom w:val="single" w:sz="4" w:space="0" w:color="auto"/>
              <w:right w:val="single" w:sz="4" w:space="0" w:color="auto"/>
            </w:tcBorders>
            <w:shd w:val="clear" w:color="auto" w:fill="auto"/>
            <w:noWrap/>
            <w:vAlign w:val="bottom"/>
            <w:hideMark/>
          </w:tcPr>
          <w:p w14:paraId="7796185B" w14:textId="77777777" w:rsidR="00D3230E" w:rsidRPr="00D3230E" w:rsidRDefault="00D3230E" w:rsidP="00D3230E">
            <w:pPr>
              <w:spacing w:after="0" w:line="240" w:lineRule="auto"/>
              <w:jc w:val="right"/>
              <w:rPr>
                <w:rFonts w:ascii="Times New Roman" w:eastAsia="Times New Roman" w:hAnsi="Times New Roman" w:cs="Times New Roman"/>
                <w:color w:val="000000"/>
                <w:kern w:val="0"/>
                <w:sz w:val="20"/>
                <w:szCs w:val="20"/>
                <w14:ligatures w14:val="none"/>
              </w:rPr>
            </w:pPr>
            <w:r w:rsidRPr="00D3230E">
              <w:rPr>
                <w:rFonts w:ascii="Times New Roman" w:eastAsia="Times New Roman" w:hAnsi="Times New Roman" w:cs="Times New Roman"/>
                <w:color w:val="000000"/>
                <w:kern w:val="0"/>
                <w:sz w:val="20"/>
                <w:szCs w:val="20"/>
                <w14:ligatures w14:val="none"/>
              </w:rPr>
              <w:t>19.10%</w:t>
            </w:r>
          </w:p>
        </w:tc>
        <w:tc>
          <w:tcPr>
            <w:tcW w:w="636" w:type="pct"/>
            <w:tcBorders>
              <w:top w:val="nil"/>
              <w:left w:val="nil"/>
              <w:bottom w:val="single" w:sz="4" w:space="0" w:color="auto"/>
              <w:right w:val="single" w:sz="4" w:space="0" w:color="auto"/>
            </w:tcBorders>
            <w:shd w:val="clear" w:color="auto" w:fill="auto"/>
            <w:noWrap/>
            <w:vAlign w:val="bottom"/>
            <w:hideMark/>
          </w:tcPr>
          <w:p w14:paraId="54315D5C" w14:textId="77777777" w:rsidR="00D3230E" w:rsidRPr="00D3230E" w:rsidRDefault="00D3230E" w:rsidP="00D3230E">
            <w:pPr>
              <w:spacing w:after="0" w:line="240" w:lineRule="auto"/>
              <w:jc w:val="right"/>
              <w:rPr>
                <w:rFonts w:ascii="Times New Roman" w:eastAsia="Times New Roman" w:hAnsi="Times New Roman" w:cs="Times New Roman"/>
                <w:color w:val="000000"/>
                <w:kern w:val="0"/>
                <w:sz w:val="20"/>
                <w:szCs w:val="20"/>
                <w14:ligatures w14:val="none"/>
              </w:rPr>
            </w:pPr>
            <w:r w:rsidRPr="00D3230E">
              <w:rPr>
                <w:rFonts w:ascii="Times New Roman" w:eastAsia="Times New Roman" w:hAnsi="Times New Roman" w:cs="Times New Roman"/>
                <w:color w:val="000000"/>
                <w:kern w:val="0"/>
                <w:sz w:val="20"/>
                <w:szCs w:val="20"/>
                <w14:ligatures w14:val="none"/>
              </w:rPr>
              <w:t>17.47%</w:t>
            </w:r>
          </w:p>
        </w:tc>
        <w:tc>
          <w:tcPr>
            <w:tcW w:w="681" w:type="pct"/>
            <w:tcBorders>
              <w:top w:val="nil"/>
              <w:left w:val="nil"/>
              <w:bottom w:val="single" w:sz="4" w:space="0" w:color="auto"/>
              <w:right w:val="single" w:sz="4" w:space="0" w:color="auto"/>
            </w:tcBorders>
            <w:shd w:val="clear" w:color="auto" w:fill="auto"/>
            <w:noWrap/>
            <w:vAlign w:val="bottom"/>
            <w:hideMark/>
          </w:tcPr>
          <w:p w14:paraId="04D76778" w14:textId="77777777" w:rsidR="00D3230E" w:rsidRPr="00D3230E" w:rsidRDefault="00D3230E" w:rsidP="00D3230E">
            <w:pPr>
              <w:spacing w:after="0" w:line="240" w:lineRule="auto"/>
              <w:jc w:val="right"/>
              <w:rPr>
                <w:rFonts w:ascii="Times New Roman" w:eastAsia="Times New Roman" w:hAnsi="Times New Roman" w:cs="Times New Roman"/>
                <w:b/>
                <w:bCs/>
                <w:color w:val="000000"/>
                <w:kern w:val="0"/>
                <w:sz w:val="20"/>
                <w:szCs w:val="20"/>
                <w14:ligatures w14:val="none"/>
              </w:rPr>
            </w:pPr>
            <w:r w:rsidRPr="00D3230E">
              <w:rPr>
                <w:rFonts w:ascii="Times New Roman" w:eastAsia="Times New Roman" w:hAnsi="Times New Roman" w:cs="Times New Roman"/>
                <w:b/>
                <w:bCs/>
                <w:color w:val="000000"/>
                <w:kern w:val="0"/>
                <w:sz w:val="20"/>
                <w:szCs w:val="20"/>
                <w14:ligatures w14:val="none"/>
              </w:rPr>
              <w:t>18.00%</w:t>
            </w:r>
          </w:p>
        </w:tc>
      </w:tr>
      <w:tr w:rsidR="00D3230E" w:rsidRPr="00D3230E" w14:paraId="40C3DAF7" w14:textId="77777777" w:rsidTr="00D3230E">
        <w:trPr>
          <w:trHeight w:val="288"/>
        </w:trPr>
        <w:tc>
          <w:tcPr>
            <w:tcW w:w="1114" w:type="pct"/>
            <w:tcBorders>
              <w:top w:val="nil"/>
              <w:left w:val="single" w:sz="4" w:space="0" w:color="auto"/>
              <w:bottom w:val="single" w:sz="4" w:space="0" w:color="auto"/>
              <w:right w:val="single" w:sz="4" w:space="0" w:color="auto"/>
            </w:tcBorders>
            <w:shd w:val="clear" w:color="auto" w:fill="auto"/>
            <w:vAlign w:val="center"/>
            <w:hideMark/>
          </w:tcPr>
          <w:p w14:paraId="31488B7A" w14:textId="77777777" w:rsidR="00D3230E" w:rsidRPr="00D3230E" w:rsidRDefault="00D3230E" w:rsidP="00D3230E">
            <w:pPr>
              <w:spacing w:after="0" w:line="240" w:lineRule="auto"/>
              <w:rPr>
                <w:rFonts w:ascii="Times New Roman" w:eastAsia="Times New Roman" w:hAnsi="Times New Roman" w:cs="Times New Roman"/>
                <w:b/>
                <w:bCs/>
                <w:color w:val="000000"/>
                <w:kern w:val="0"/>
                <w:sz w:val="20"/>
                <w:szCs w:val="20"/>
                <w14:ligatures w14:val="none"/>
              </w:rPr>
            </w:pPr>
            <w:r w:rsidRPr="00D3230E">
              <w:rPr>
                <w:rFonts w:ascii="Times New Roman" w:eastAsia="Times New Roman" w:hAnsi="Times New Roman" w:cs="Times New Roman"/>
                <w:b/>
                <w:bCs/>
                <w:color w:val="000000"/>
                <w:kern w:val="0"/>
                <w:sz w:val="20"/>
                <w:szCs w:val="20"/>
                <w14:ligatures w14:val="none"/>
              </w:rPr>
              <w:t>Average</w:t>
            </w:r>
          </w:p>
        </w:tc>
        <w:tc>
          <w:tcPr>
            <w:tcW w:w="661" w:type="pct"/>
            <w:tcBorders>
              <w:top w:val="nil"/>
              <w:left w:val="nil"/>
              <w:bottom w:val="single" w:sz="4" w:space="0" w:color="auto"/>
              <w:right w:val="single" w:sz="4" w:space="0" w:color="auto"/>
            </w:tcBorders>
            <w:shd w:val="clear" w:color="auto" w:fill="auto"/>
            <w:noWrap/>
            <w:vAlign w:val="bottom"/>
            <w:hideMark/>
          </w:tcPr>
          <w:p w14:paraId="471BA3EE" w14:textId="77777777" w:rsidR="00D3230E" w:rsidRPr="00D3230E" w:rsidRDefault="00D3230E" w:rsidP="00D3230E">
            <w:pPr>
              <w:spacing w:after="0" w:line="240" w:lineRule="auto"/>
              <w:jc w:val="right"/>
              <w:rPr>
                <w:rFonts w:ascii="Times New Roman" w:eastAsia="Times New Roman" w:hAnsi="Times New Roman" w:cs="Times New Roman"/>
                <w:b/>
                <w:bCs/>
                <w:color w:val="000000"/>
                <w:kern w:val="0"/>
                <w:sz w:val="20"/>
                <w:szCs w:val="20"/>
                <w14:ligatures w14:val="none"/>
              </w:rPr>
            </w:pPr>
            <w:r w:rsidRPr="00D3230E">
              <w:rPr>
                <w:rFonts w:ascii="Times New Roman" w:eastAsia="Times New Roman" w:hAnsi="Times New Roman" w:cs="Times New Roman"/>
                <w:b/>
                <w:bCs/>
                <w:color w:val="000000"/>
                <w:kern w:val="0"/>
                <w:sz w:val="20"/>
                <w:szCs w:val="20"/>
                <w14:ligatures w14:val="none"/>
              </w:rPr>
              <w:t>9.79%</w:t>
            </w:r>
          </w:p>
        </w:tc>
        <w:tc>
          <w:tcPr>
            <w:tcW w:w="636" w:type="pct"/>
            <w:tcBorders>
              <w:top w:val="nil"/>
              <w:left w:val="nil"/>
              <w:bottom w:val="single" w:sz="4" w:space="0" w:color="auto"/>
              <w:right w:val="single" w:sz="4" w:space="0" w:color="auto"/>
            </w:tcBorders>
            <w:shd w:val="clear" w:color="auto" w:fill="auto"/>
            <w:noWrap/>
            <w:vAlign w:val="bottom"/>
            <w:hideMark/>
          </w:tcPr>
          <w:p w14:paraId="0A6CCEC9" w14:textId="77777777" w:rsidR="00D3230E" w:rsidRPr="00D3230E" w:rsidRDefault="00D3230E" w:rsidP="00D3230E">
            <w:pPr>
              <w:spacing w:after="0" w:line="240" w:lineRule="auto"/>
              <w:jc w:val="right"/>
              <w:rPr>
                <w:rFonts w:ascii="Times New Roman" w:eastAsia="Times New Roman" w:hAnsi="Times New Roman" w:cs="Times New Roman"/>
                <w:b/>
                <w:bCs/>
                <w:color w:val="000000"/>
                <w:kern w:val="0"/>
                <w:sz w:val="20"/>
                <w:szCs w:val="20"/>
                <w14:ligatures w14:val="none"/>
              </w:rPr>
            </w:pPr>
            <w:r w:rsidRPr="00D3230E">
              <w:rPr>
                <w:rFonts w:ascii="Times New Roman" w:eastAsia="Times New Roman" w:hAnsi="Times New Roman" w:cs="Times New Roman"/>
                <w:b/>
                <w:bCs/>
                <w:color w:val="000000"/>
                <w:kern w:val="0"/>
                <w:sz w:val="20"/>
                <w:szCs w:val="20"/>
                <w14:ligatures w14:val="none"/>
              </w:rPr>
              <w:t>17.80%</w:t>
            </w:r>
          </w:p>
        </w:tc>
        <w:tc>
          <w:tcPr>
            <w:tcW w:w="636" w:type="pct"/>
            <w:tcBorders>
              <w:top w:val="nil"/>
              <w:left w:val="nil"/>
              <w:bottom w:val="single" w:sz="4" w:space="0" w:color="auto"/>
              <w:right w:val="single" w:sz="4" w:space="0" w:color="auto"/>
            </w:tcBorders>
            <w:shd w:val="clear" w:color="auto" w:fill="auto"/>
            <w:noWrap/>
            <w:vAlign w:val="bottom"/>
            <w:hideMark/>
          </w:tcPr>
          <w:p w14:paraId="0B45A906" w14:textId="77777777" w:rsidR="00D3230E" w:rsidRPr="00D3230E" w:rsidRDefault="00D3230E" w:rsidP="00D3230E">
            <w:pPr>
              <w:spacing w:after="0" w:line="240" w:lineRule="auto"/>
              <w:jc w:val="right"/>
              <w:rPr>
                <w:rFonts w:ascii="Times New Roman" w:eastAsia="Times New Roman" w:hAnsi="Times New Roman" w:cs="Times New Roman"/>
                <w:b/>
                <w:bCs/>
                <w:color w:val="000000"/>
                <w:kern w:val="0"/>
                <w:sz w:val="20"/>
                <w:szCs w:val="20"/>
                <w14:ligatures w14:val="none"/>
              </w:rPr>
            </w:pPr>
            <w:r w:rsidRPr="00D3230E">
              <w:rPr>
                <w:rFonts w:ascii="Times New Roman" w:eastAsia="Times New Roman" w:hAnsi="Times New Roman" w:cs="Times New Roman"/>
                <w:b/>
                <w:bCs/>
                <w:color w:val="000000"/>
                <w:kern w:val="0"/>
                <w:sz w:val="20"/>
                <w:szCs w:val="20"/>
                <w14:ligatures w14:val="none"/>
              </w:rPr>
              <w:t>17.46%</w:t>
            </w:r>
          </w:p>
        </w:tc>
        <w:tc>
          <w:tcPr>
            <w:tcW w:w="636" w:type="pct"/>
            <w:tcBorders>
              <w:top w:val="nil"/>
              <w:left w:val="nil"/>
              <w:bottom w:val="single" w:sz="4" w:space="0" w:color="auto"/>
              <w:right w:val="single" w:sz="4" w:space="0" w:color="auto"/>
            </w:tcBorders>
            <w:shd w:val="clear" w:color="auto" w:fill="auto"/>
            <w:noWrap/>
            <w:vAlign w:val="bottom"/>
            <w:hideMark/>
          </w:tcPr>
          <w:p w14:paraId="0A7200E8" w14:textId="77777777" w:rsidR="00D3230E" w:rsidRPr="00D3230E" w:rsidRDefault="00D3230E" w:rsidP="00D3230E">
            <w:pPr>
              <w:spacing w:after="0" w:line="240" w:lineRule="auto"/>
              <w:jc w:val="right"/>
              <w:rPr>
                <w:rFonts w:ascii="Times New Roman" w:eastAsia="Times New Roman" w:hAnsi="Times New Roman" w:cs="Times New Roman"/>
                <w:b/>
                <w:bCs/>
                <w:color w:val="000000"/>
                <w:kern w:val="0"/>
                <w:sz w:val="20"/>
                <w:szCs w:val="20"/>
                <w14:ligatures w14:val="none"/>
              </w:rPr>
            </w:pPr>
            <w:r w:rsidRPr="00D3230E">
              <w:rPr>
                <w:rFonts w:ascii="Times New Roman" w:eastAsia="Times New Roman" w:hAnsi="Times New Roman" w:cs="Times New Roman"/>
                <w:b/>
                <w:bCs/>
                <w:color w:val="000000"/>
                <w:kern w:val="0"/>
                <w:sz w:val="20"/>
                <w:szCs w:val="20"/>
                <w14:ligatures w14:val="none"/>
              </w:rPr>
              <w:t>17.80%</w:t>
            </w:r>
          </w:p>
        </w:tc>
        <w:tc>
          <w:tcPr>
            <w:tcW w:w="636" w:type="pct"/>
            <w:tcBorders>
              <w:top w:val="nil"/>
              <w:left w:val="nil"/>
              <w:bottom w:val="single" w:sz="4" w:space="0" w:color="auto"/>
              <w:right w:val="single" w:sz="4" w:space="0" w:color="auto"/>
            </w:tcBorders>
            <w:shd w:val="clear" w:color="auto" w:fill="auto"/>
            <w:noWrap/>
            <w:vAlign w:val="bottom"/>
            <w:hideMark/>
          </w:tcPr>
          <w:p w14:paraId="529980D3" w14:textId="77777777" w:rsidR="00D3230E" w:rsidRPr="00D3230E" w:rsidRDefault="00D3230E" w:rsidP="00D3230E">
            <w:pPr>
              <w:spacing w:after="0" w:line="240" w:lineRule="auto"/>
              <w:jc w:val="right"/>
              <w:rPr>
                <w:rFonts w:ascii="Times New Roman" w:eastAsia="Times New Roman" w:hAnsi="Times New Roman" w:cs="Times New Roman"/>
                <w:b/>
                <w:bCs/>
                <w:color w:val="000000"/>
                <w:kern w:val="0"/>
                <w:sz w:val="20"/>
                <w:szCs w:val="20"/>
                <w14:ligatures w14:val="none"/>
              </w:rPr>
            </w:pPr>
            <w:r w:rsidRPr="00D3230E">
              <w:rPr>
                <w:rFonts w:ascii="Times New Roman" w:eastAsia="Times New Roman" w:hAnsi="Times New Roman" w:cs="Times New Roman"/>
                <w:b/>
                <w:bCs/>
                <w:color w:val="000000"/>
                <w:kern w:val="0"/>
                <w:sz w:val="20"/>
                <w:szCs w:val="20"/>
                <w14:ligatures w14:val="none"/>
              </w:rPr>
              <w:t>17.10%</w:t>
            </w:r>
          </w:p>
        </w:tc>
        <w:tc>
          <w:tcPr>
            <w:tcW w:w="681" w:type="pct"/>
            <w:tcBorders>
              <w:top w:val="nil"/>
              <w:left w:val="nil"/>
              <w:bottom w:val="single" w:sz="4" w:space="0" w:color="auto"/>
              <w:right w:val="single" w:sz="4" w:space="0" w:color="auto"/>
            </w:tcBorders>
            <w:shd w:val="clear" w:color="auto" w:fill="auto"/>
            <w:noWrap/>
            <w:vAlign w:val="bottom"/>
            <w:hideMark/>
          </w:tcPr>
          <w:p w14:paraId="65EFEF7F" w14:textId="77777777" w:rsidR="00D3230E" w:rsidRPr="00D3230E" w:rsidRDefault="00D3230E" w:rsidP="00D3230E">
            <w:pPr>
              <w:spacing w:after="0" w:line="240" w:lineRule="auto"/>
              <w:jc w:val="right"/>
              <w:rPr>
                <w:rFonts w:ascii="Times New Roman" w:eastAsia="Times New Roman" w:hAnsi="Times New Roman" w:cs="Times New Roman"/>
                <w:b/>
                <w:bCs/>
                <w:color w:val="000000"/>
                <w:kern w:val="0"/>
                <w:sz w:val="20"/>
                <w:szCs w:val="20"/>
                <w14:ligatures w14:val="none"/>
              </w:rPr>
            </w:pPr>
            <w:r w:rsidRPr="00D3230E">
              <w:rPr>
                <w:rFonts w:ascii="Times New Roman" w:eastAsia="Times New Roman" w:hAnsi="Times New Roman" w:cs="Times New Roman"/>
                <w:b/>
                <w:bCs/>
                <w:color w:val="000000"/>
                <w:kern w:val="0"/>
                <w:sz w:val="20"/>
                <w:szCs w:val="20"/>
                <w14:ligatures w14:val="none"/>
              </w:rPr>
              <w:t>15.99%</w:t>
            </w:r>
          </w:p>
        </w:tc>
      </w:tr>
    </w:tbl>
    <w:p w14:paraId="667F6449" w14:textId="33310E6F" w:rsidR="008B25A7" w:rsidRDefault="008B25A7" w:rsidP="00E954D7"/>
    <w:tbl>
      <w:tblPr>
        <w:tblW w:w="5000" w:type="pct"/>
        <w:tblLook w:val="04A0" w:firstRow="1" w:lastRow="0" w:firstColumn="1" w:lastColumn="0" w:noHBand="0" w:noVBand="1"/>
      </w:tblPr>
      <w:tblGrid>
        <w:gridCol w:w="2590"/>
        <w:gridCol w:w="1138"/>
        <w:gridCol w:w="1051"/>
        <w:gridCol w:w="1051"/>
        <w:gridCol w:w="1080"/>
        <w:gridCol w:w="1080"/>
        <w:gridCol w:w="1586"/>
      </w:tblGrid>
      <w:tr w:rsidR="00D3230E" w:rsidRPr="00D3230E" w14:paraId="55A526CD" w14:textId="77777777" w:rsidTr="00D3230E">
        <w:trPr>
          <w:trHeight w:val="288"/>
        </w:trPr>
        <w:tc>
          <w:tcPr>
            <w:tcW w:w="5000" w:type="pct"/>
            <w:gridSpan w:val="7"/>
            <w:tcBorders>
              <w:top w:val="nil"/>
              <w:left w:val="nil"/>
              <w:bottom w:val="nil"/>
              <w:right w:val="nil"/>
            </w:tcBorders>
            <w:shd w:val="clear" w:color="auto" w:fill="auto"/>
            <w:noWrap/>
            <w:vAlign w:val="bottom"/>
            <w:hideMark/>
          </w:tcPr>
          <w:p w14:paraId="2AE95D18" w14:textId="77777777" w:rsidR="00D3230E" w:rsidRPr="00D3230E" w:rsidRDefault="00D3230E" w:rsidP="00D3230E">
            <w:pPr>
              <w:spacing w:after="0" w:line="240" w:lineRule="auto"/>
              <w:rPr>
                <w:rFonts w:ascii="Times New Roman" w:eastAsia="Times New Roman" w:hAnsi="Times New Roman" w:cs="Times New Roman"/>
                <w:b/>
                <w:bCs/>
                <w:color w:val="000000"/>
                <w:kern w:val="0"/>
                <w14:ligatures w14:val="none"/>
              </w:rPr>
            </w:pPr>
            <w:r w:rsidRPr="00D3230E">
              <w:rPr>
                <w:rFonts w:ascii="Times New Roman" w:eastAsia="Times New Roman" w:hAnsi="Times New Roman" w:cs="Times New Roman"/>
                <w:b/>
                <w:bCs/>
                <w:color w:val="000000"/>
                <w:kern w:val="0"/>
                <w14:ligatures w14:val="none"/>
              </w:rPr>
              <w:t>Appendix H: Table-8 Debt Equity Ratio (Times)</w:t>
            </w:r>
          </w:p>
        </w:tc>
      </w:tr>
      <w:tr w:rsidR="00D3230E" w:rsidRPr="00D3230E" w14:paraId="4198C675" w14:textId="77777777" w:rsidTr="00D3230E">
        <w:trPr>
          <w:trHeight w:val="288"/>
        </w:trPr>
        <w:tc>
          <w:tcPr>
            <w:tcW w:w="1352" w:type="pct"/>
            <w:tcBorders>
              <w:top w:val="nil"/>
              <w:left w:val="nil"/>
              <w:bottom w:val="single" w:sz="4" w:space="0" w:color="auto"/>
              <w:right w:val="nil"/>
            </w:tcBorders>
            <w:shd w:val="clear" w:color="auto" w:fill="auto"/>
            <w:noWrap/>
            <w:vAlign w:val="bottom"/>
            <w:hideMark/>
          </w:tcPr>
          <w:p w14:paraId="3BCE7272" w14:textId="77777777" w:rsidR="00D3230E" w:rsidRPr="00D3230E" w:rsidRDefault="00D3230E" w:rsidP="00D3230E">
            <w:pPr>
              <w:spacing w:after="0" w:line="240" w:lineRule="auto"/>
              <w:rPr>
                <w:rFonts w:ascii="Calibri" w:eastAsia="Times New Roman" w:hAnsi="Calibri" w:cs="Calibri"/>
                <w:b/>
                <w:bCs/>
                <w:color w:val="000000"/>
                <w:kern w:val="0"/>
                <w14:ligatures w14:val="none"/>
              </w:rPr>
            </w:pPr>
            <w:r w:rsidRPr="00D3230E">
              <w:rPr>
                <w:rFonts w:ascii="Calibri" w:eastAsia="Times New Roman" w:hAnsi="Calibri" w:cs="Calibri"/>
                <w:b/>
                <w:bCs/>
                <w:color w:val="000000"/>
                <w:kern w:val="0"/>
                <w14:ligatures w14:val="none"/>
              </w:rPr>
              <w:t> </w:t>
            </w:r>
          </w:p>
        </w:tc>
        <w:tc>
          <w:tcPr>
            <w:tcW w:w="594" w:type="pct"/>
            <w:tcBorders>
              <w:top w:val="nil"/>
              <w:left w:val="nil"/>
              <w:bottom w:val="single" w:sz="4" w:space="0" w:color="auto"/>
              <w:right w:val="nil"/>
            </w:tcBorders>
            <w:shd w:val="clear" w:color="auto" w:fill="auto"/>
            <w:noWrap/>
            <w:vAlign w:val="bottom"/>
            <w:hideMark/>
          </w:tcPr>
          <w:p w14:paraId="7A094F6F" w14:textId="77777777" w:rsidR="00D3230E" w:rsidRPr="00D3230E" w:rsidRDefault="00D3230E" w:rsidP="00D3230E">
            <w:pPr>
              <w:spacing w:after="0" w:line="240" w:lineRule="auto"/>
              <w:rPr>
                <w:rFonts w:ascii="Calibri" w:eastAsia="Times New Roman" w:hAnsi="Calibri" w:cs="Calibri"/>
                <w:b/>
                <w:bCs/>
                <w:color w:val="000000"/>
                <w:kern w:val="0"/>
                <w14:ligatures w14:val="none"/>
              </w:rPr>
            </w:pPr>
            <w:r w:rsidRPr="00D3230E">
              <w:rPr>
                <w:rFonts w:ascii="Calibri" w:eastAsia="Times New Roman" w:hAnsi="Calibri" w:cs="Calibri"/>
                <w:b/>
                <w:bCs/>
                <w:color w:val="000000"/>
                <w:kern w:val="0"/>
                <w14:ligatures w14:val="none"/>
              </w:rPr>
              <w:t> </w:t>
            </w:r>
          </w:p>
        </w:tc>
        <w:tc>
          <w:tcPr>
            <w:tcW w:w="549" w:type="pct"/>
            <w:tcBorders>
              <w:top w:val="nil"/>
              <w:left w:val="nil"/>
              <w:bottom w:val="single" w:sz="4" w:space="0" w:color="auto"/>
              <w:right w:val="nil"/>
            </w:tcBorders>
            <w:shd w:val="clear" w:color="auto" w:fill="auto"/>
            <w:noWrap/>
            <w:vAlign w:val="bottom"/>
            <w:hideMark/>
          </w:tcPr>
          <w:p w14:paraId="5239553A" w14:textId="77777777" w:rsidR="00D3230E" w:rsidRPr="00D3230E" w:rsidRDefault="00D3230E" w:rsidP="00D3230E">
            <w:pPr>
              <w:spacing w:after="0" w:line="240" w:lineRule="auto"/>
              <w:rPr>
                <w:rFonts w:ascii="Calibri" w:eastAsia="Times New Roman" w:hAnsi="Calibri" w:cs="Calibri"/>
                <w:b/>
                <w:bCs/>
                <w:color w:val="000000"/>
                <w:kern w:val="0"/>
                <w14:ligatures w14:val="none"/>
              </w:rPr>
            </w:pPr>
            <w:r w:rsidRPr="00D3230E">
              <w:rPr>
                <w:rFonts w:ascii="Calibri" w:eastAsia="Times New Roman" w:hAnsi="Calibri" w:cs="Calibri"/>
                <w:b/>
                <w:bCs/>
                <w:color w:val="000000"/>
                <w:kern w:val="0"/>
                <w14:ligatures w14:val="none"/>
              </w:rPr>
              <w:t> </w:t>
            </w:r>
          </w:p>
        </w:tc>
        <w:tc>
          <w:tcPr>
            <w:tcW w:w="549" w:type="pct"/>
            <w:tcBorders>
              <w:top w:val="nil"/>
              <w:left w:val="nil"/>
              <w:bottom w:val="single" w:sz="4" w:space="0" w:color="auto"/>
              <w:right w:val="nil"/>
            </w:tcBorders>
            <w:shd w:val="clear" w:color="auto" w:fill="auto"/>
            <w:noWrap/>
            <w:vAlign w:val="bottom"/>
            <w:hideMark/>
          </w:tcPr>
          <w:p w14:paraId="7C876E4E" w14:textId="77777777" w:rsidR="00D3230E" w:rsidRPr="00D3230E" w:rsidRDefault="00D3230E" w:rsidP="00D3230E">
            <w:pPr>
              <w:spacing w:after="0" w:line="240" w:lineRule="auto"/>
              <w:rPr>
                <w:rFonts w:ascii="Calibri" w:eastAsia="Times New Roman" w:hAnsi="Calibri" w:cs="Calibri"/>
                <w:b/>
                <w:bCs/>
                <w:color w:val="000000"/>
                <w:kern w:val="0"/>
                <w14:ligatures w14:val="none"/>
              </w:rPr>
            </w:pPr>
            <w:r w:rsidRPr="00D3230E">
              <w:rPr>
                <w:rFonts w:ascii="Calibri" w:eastAsia="Times New Roman" w:hAnsi="Calibri" w:cs="Calibri"/>
                <w:b/>
                <w:bCs/>
                <w:color w:val="000000"/>
                <w:kern w:val="0"/>
                <w14:ligatures w14:val="none"/>
              </w:rPr>
              <w:t> </w:t>
            </w:r>
          </w:p>
        </w:tc>
        <w:tc>
          <w:tcPr>
            <w:tcW w:w="564" w:type="pct"/>
            <w:tcBorders>
              <w:top w:val="nil"/>
              <w:left w:val="nil"/>
              <w:bottom w:val="single" w:sz="4" w:space="0" w:color="auto"/>
              <w:right w:val="nil"/>
            </w:tcBorders>
            <w:shd w:val="clear" w:color="auto" w:fill="auto"/>
            <w:noWrap/>
            <w:vAlign w:val="bottom"/>
            <w:hideMark/>
          </w:tcPr>
          <w:p w14:paraId="729F972D" w14:textId="77777777" w:rsidR="00D3230E" w:rsidRPr="00D3230E" w:rsidRDefault="00D3230E" w:rsidP="00D3230E">
            <w:pPr>
              <w:spacing w:after="0" w:line="240" w:lineRule="auto"/>
              <w:rPr>
                <w:rFonts w:ascii="Calibri" w:eastAsia="Times New Roman" w:hAnsi="Calibri" w:cs="Calibri"/>
                <w:b/>
                <w:bCs/>
                <w:color w:val="000000"/>
                <w:kern w:val="0"/>
                <w14:ligatures w14:val="none"/>
              </w:rPr>
            </w:pPr>
            <w:r w:rsidRPr="00D3230E">
              <w:rPr>
                <w:rFonts w:ascii="Calibri" w:eastAsia="Times New Roman" w:hAnsi="Calibri" w:cs="Calibri"/>
                <w:b/>
                <w:bCs/>
                <w:color w:val="000000"/>
                <w:kern w:val="0"/>
                <w14:ligatures w14:val="none"/>
              </w:rPr>
              <w:t> </w:t>
            </w:r>
          </w:p>
        </w:tc>
        <w:tc>
          <w:tcPr>
            <w:tcW w:w="564" w:type="pct"/>
            <w:tcBorders>
              <w:top w:val="nil"/>
              <w:left w:val="nil"/>
              <w:bottom w:val="single" w:sz="4" w:space="0" w:color="auto"/>
              <w:right w:val="nil"/>
            </w:tcBorders>
            <w:shd w:val="clear" w:color="auto" w:fill="auto"/>
            <w:noWrap/>
            <w:vAlign w:val="bottom"/>
            <w:hideMark/>
          </w:tcPr>
          <w:p w14:paraId="6F778877" w14:textId="77777777" w:rsidR="00D3230E" w:rsidRPr="00D3230E" w:rsidRDefault="00D3230E" w:rsidP="00D3230E">
            <w:pPr>
              <w:spacing w:after="0" w:line="240" w:lineRule="auto"/>
              <w:rPr>
                <w:rFonts w:ascii="Calibri" w:eastAsia="Times New Roman" w:hAnsi="Calibri" w:cs="Calibri"/>
                <w:b/>
                <w:bCs/>
                <w:color w:val="000000"/>
                <w:kern w:val="0"/>
                <w14:ligatures w14:val="none"/>
              </w:rPr>
            </w:pPr>
            <w:r w:rsidRPr="00D3230E">
              <w:rPr>
                <w:rFonts w:ascii="Calibri" w:eastAsia="Times New Roman" w:hAnsi="Calibri" w:cs="Calibri"/>
                <w:b/>
                <w:bCs/>
                <w:color w:val="000000"/>
                <w:kern w:val="0"/>
                <w14:ligatures w14:val="none"/>
              </w:rPr>
              <w:t> </w:t>
            </w:r>
          </w:p>
        </w:tc>
        <w:tc>
          <w:tcPr>
            <w:tcW w:w="827" w:type="pct"/>
            <w:tcBorders>
              <w:top w:val="nil"/>
              <w:left w:val="nil"/>
              <w:bottom w:val="nil"/>
              <w:right w:val="nil"/>
            </w:tcBorders>
            <w:shd w:val="clear" w:color="auto" w:fill="auto"/>
            <w:noWrap/>
            <w:vAlign w:val="bottom"/>
            <w:hideMark/>
          </w:tcPr>
          <w:p w14:paraId="57BB2574" w14:textId="77777777" w:rsidR="00D3230E" w:rsidRPr="00D3230E" w:rsidRDefault="00D3230E" w:rsidP="00D3230E">
            <w:pPr>
              <w:spacing w:after="0" w:line="240" w:lineRule="auto"/>
              <w:rPr>
                <w:rFonts w:ascii="Calibri" w:eastAsia="Times New Roman" w:hAnsi="Calibri" w:cs="Calibri"/>
                <w:b/>
                <w:bCs/>
                <w:color w:val="000000"/>
                <w:kern w:val="0"/>
                <w14:ligatures w14:val="none"/>
              </w:rPr>
            </w:pPr>
          </w:p>
        </w:tc>
      </w:tr>
      <w:tr w:rsidR="00D3230E" w:rsidRPr="00D3230E" w14:paraId="64A7898A" w14:textId="77777777" w:rsidTr="00D3230E">
        <w:trPr>
          <w:trHeight w:val="288"/>
        </w:trPr>
        <w:tc>
          <w:tcPr>
            <w:tcW w:w="1352" w:type="pct"/>
            <w:tcBorders>
              <w:top w:val="nil"/>
              <w:left w:val="single" w:sz="4" w:space="0" w:color="auto"/>
              <w:bottom w:val="single" w:sz="4" w:space="0" w:color="auto"/>
              <w:right w:val="single" w:sz="4" w:space="0" w:color="auto"/>
            </w:tcBorders>
            <w:shd w:val="clear" w:color="auto" w:fill="auto"/>
            <w:noWrap/>
            <w:vAlign w:val="bottom"/>
            <w:hideMark/>
          </w:tcPr>
          <w:p w14:paraId="1D023EE3" w14:textId="77777777" w:rsidR="00D3230E" w:rsidRPr="00D3230E" w:rsidRDefault="00D3230E" w:rsidP="00D3230E">
            <w:pPr>
              <w:spacing w:after="0" w:line="240" w:lineRule="auto"/>
              <w:jc w:val="center"/>
              <w:rPr>
                <w:rFonts w:ascii="Times New Roman" w:eastAsia="Times New Roman" w:hAnsi="Times New Roman" w:cs="Times New Roman"/>
                <w:b/>
                <w:bCs/>
                <w:color w:val="000000"/>
                <w:kern w:val="0"/>
                <w:sz w:val="20"/>
                <w:szCs w:val="20"/>
                <w14:ligatures w14:val="none"/>
              </w:rPr>
            </w:pPr>
            <w:r w:rsidRPr="00D3230E">
              <w:rPr>
                <w:rFonts w:ascii="Times New Roman" w:eastAsia="Times New Roman" w:hAnsi="Times New Roman" w:cs="Times New Roman"/>
                <w:b/>
                <w:bCs/>
                <w:color w:val="000000"/>
                <w:kern w:val="0"/>
                <w:sz w:val="20"/>
                <w:szCs w:val="20"/>
                <w14:ligatures w14:val="none"/>
              </w:rPr>
              <w:t>Name of NBFI</w:t>
            </w:r>
          </w:p>
        </w:tc>
        <w:tc>
          <w:tcPr>
            <w:tcW w:w="594" w:type="pct"/>
            <w:tcBorders>
              <w:top w:val="nil"/>
              <w:left w:val="nil"/>
              <w:bottom w:val="single" w:sz="4" w:space="0" w:color="auto"/>
              <w:right w:val="single" w:sz="4" w:space="0" w:color="auto"/>
            </w:tcBorders>
            <w:shd w:val="clear" w:color="auto" w:fill="auto"/>
            <w:noWrap/>
            <w:vAlign w:val="bottom"/>
            <w:hideMark/>
          </w:tcPr>
          <w:p w14:paraId="7A334FC5" w14:textId="77777777" w:rsidR="00D3230E" w:rsidRPr="00D3230E" w:rsidRDefault="00D3230E" w:rsidP="00D3230E">
            <w:pPr>
              <w:spacing w:after="0" w:line="240" w:lineRule="auto"/>
              <w:jc w:val="center"/>
              <w:rPr>
                <w:rFonts w:ascii="Times New Roman" w:eastAsia="Times New Roman" w:hAnsi="Times New Roman" w:cs="Times New Roman"/>
                <w:b/>
                <w:bCs/>
                <w:color w:val="000000"/>
                <w:kern w:val="0"/>
                <w:sz w:val="20"/>
                <w:szCs w:val="20"/>
                <w14:ligatures w14:val="none"/>
              </w:rPr>
            </w:pPr>
            <w:r w:rsidRPr="00D3230E">
              <w:rPr>
                <w:rFonts w:ascii="Times New Roman" w:eastAsia="Times New Roman" w:hAnsi="Times New Roman" w:cs="Times New Roman"/>
                <w:b/>
                <w:bCs/>
                <w:color w:val="000000"/>
                <w:kern w:val="0"/>
                <w:sz w:val="20"/>
                <w:szCs w:val="20"/>
                <w14:ligatures w14:val="none"/>
              </w:rPr>
              <w:t>2018</w:t>
            </w:r>
          </w:p>
        </w:tc>
        <w:tc>
          <w:tcPr>
            <w:tcW w:w="549" w:type="pct"/>
            <w:tcBorders>
              <w:top w:val="nil"/>
              <w:left w:val="nil"/>
              <w:bottom w:val="single" w:sz="4" w:space="0" w:color="auto"/>
              <w:right w:val="single" w:sz="4" w:space="0" w:color="auto"/>
            </w:tcBorders>
            <w:shd w:val="clear" w:color="auto" w:fill="auto"/>
            <w:noWrap/>
            <w:vAlign w:val="bottom"/>
            <w:hideMark/>
          </w:tcPr>
          <w:p w14:paraId="1D883972" w14:textId="77777777" w:rsidR="00D3230E" w:rsidRPr="00D3230E" w:rsidRDefault="00D3230E" w:rsidP="00D3230E">
            <w:pPr>
              <w:spacing w:after="0" w:line="240" w:lineRule="auto"/>
              <w:jc w:val="center"/>
              <w:rPr>
                <w:rFonts w:ascii="Times New Roman" w:eastAsia="Times New Roman" w:hAnsi="Times New Roman" w:cs="Times New Roman"/>
                <w:b/>
                <w:bCs/>
                <w:color w:val="000000"/>
                <w:kern w:val="0"/>
                <w:sz w:val="20"/>
                <w:szCs w:val="20"/>
                <w14:ligatures w14:val="none"/>
              </w:rPr>
            </w:pPr>
            <w:r w:rsidRPr="00D3230E">
              <w:rPr>
                <w:rFonts w:ascii="Times New Roman" w:eastAsia="Times New Roman" w:hAnsi="Times New Roman" w:cs="Times New Roman"/>
                <w:b/>
                <w:bCs/>
                <w:color w:val="000000"/>
                <w:kern w:val="0"/>
                <w:sz w:val="20"/>
                <w:szCs w:val="20"/>
                <w14:ligatures w14:val="none"/>
              </w:rPr>
              <w:t>2019</w:t>
            </w:r>
          </w:p>
        </w:tc>
        <w:tc>
          <w:tcPr>
            <w:tcW w:w="549" w:type="pct"/>
            <w:tcBorders>
              <w:top w:val="nil"/>
              <w:left w:val="nil"/>
              <w:bottom w:val="single" w:sz="4" w:space="0" w:color="auto"/>
              <w:right w:val="single" w:sz="4" w:space="0" w:color="auto"/>
            </w:tcBorders>
            <w:shd w:val="clear" w:color="auto" w:fill="auto"/>
            <w:noWrap/>
            <w:vAlign w:val="bottom"/>
            <w:hideMark/>
          </w:tcPr>
          <w:p w14:paraId="0E108E14" w14:textId="77777777" w:rsidR="00D3230E" w:rsidRPr="00D3230E" w:rsidRDefault="00D3230E" w:rsidP="00D3230E">
            <w:pPr>
              <w:spacing w:after="0" w:line="240" w:lineRule="auto"/>
              <w:jc w:val="center"/>
              <w:rPr>
                <w:rFonts w:ascii="Times New Roman" w:eastAsia="Times New Roman" w:hAnsi="Times New Roman" w:cs="Times New Roman"/>
                <w:b/>
                <w:bCs/>
                <w:color w:val="000000"/>
                <w:kern w:val="0"/>
                <w:sz w:val="20"/>
                <w:szCs w:val="20"/>
                <w14:ligatures w14:val="none"/>
              </w:rPr>
            </w:pPr>
            <w:r w:rsidRPr="00D3230E">
              <w:rPr>
                <w:rFonts w:ascii="Times New Roman" w:eastAsia="Times New Roman" w:hAnsi="Times New Roman" w:cs="Times New Roman"/>
                <w:b/>
                <w:bCs/>
                <w:color w:val="000000"/>
                <w:kern w:val="0"/>
                <w:sz w:val="20"/>
                <w:szCs w:val="20"/>
                <w14:ligatures w14:val="none"/>
              </w:rPr>
              <w:t>2020</w:t>
            </w:r>
          </w:p>
        </w:tc>
        <w:tc>
          <w:tcPr>
            <w:tcW w:w="564" w:type="pct"/>
            <w:tcBorders>
              <w:top w:val="nil"/>
              <w:left w:val="nil"/>
              <w:bottom w:val="single" w:sz="4" w:space="0" w:color="auto"/>
              <w:right w:val="single" w:sz="4" w:space="0" w:color="auto"/>
            </w:tcBorders>
            <w:shd w:val="clear" w:color="auto" w:fill="auto"/>
            <w:noWrap/>
            <w:vAlign w:val="bottom"/>
            <w:hideMark/>
          </w:tcPr>
          <w:p w14:paraId="2C274991" w14:textId="77777777" w:rsidR="00D3230E" w:rsidRPr="00D3230E" w:rsidRDefault="00D3230E" w:rsidP="00D3230E">
            <w:pPr>
              <w:spacing w:after="0" w:line="240" w:lineRule="auto"/>
              <w:jc w:val="center"/>
              <w:rPr>
                <w:rFonts w:ascii="Times New Roman" w:eastAsia="Times New Roman" w:hAnsi="Times New Roman" w:cs="Times New Roman"/>
                <w:b/>
                <w:bCs/>
                <w:color w:val="000000"/>
                <w:kern w:val="0"/>
                <w:sz w:val="20"/>
                <w:szCs w:val="20"/>
                <w14:ligatures w14:val="none"/>
              </w:rPr>
            </w:pPr>
            <w:r w:rsidRPr="00D3230E">
              <w:rPr>
                <w:rFonts w:ascii="Times New Roman" w:eastAsia="Times New Roman" w:hAnsi="Times New Roman" w:cs="Times New Roman"/>
                <w:b/>
                <w:bCs/>
                <w:color w:val="000000"/>
                <w:kern w:val="0"/>
                <w:sz w:val="20"/>
                <w:szCs w:val="20"/>
                <w14:ligatures w14:val="none"/>
              </w:rPr>
              <w:t>2021</w:t>
            </w:r>
          </w:p>
        </w:tc>
        <w:tc>
          <w:tcPr>
            <w:tcW w:w="564" w:type="pct"/>
            <w:tcBorders>
              <w:top w:val="nil"/>
              <w:left w:val="nil"/>
              <w:bottom w:val="single" w:sz="4" w:space="0" w:color="auto"/>
              <w:right w:val="single" w:sz="4" w:space="0" w:color="auto"/>
            </w:tcBorders>
            <w:shd w:val="clear" w:color="auto" w:fill="auto"/>
            <w:noWrap/>
            <w:vAlign w:val="bottom"/>
            <w:hideMark/>
          </w:tcPr>
          <w:p w14:paraId="7A3E1145" w14:textId="77777777" w:rsidR="00D3230E" w:rsidRPr="00D3230E" w:rsidRDefault="00D3230E" w:rsidP="00D3230E">
            <w:pPr>
              <w:spacing w:after="0" w:line="240" w:lineRule="auto"/>
              <w:jc w:val="center"/>
              <w:rPr>
                <w:rFonts w:ascii="Times New Roman" w:eastAsia="Times New Roman" w:hAnsi="Times New Roman" w:cs="Times New Roman"/>
                <w:b/>
                <w:bCs/>
                <w:color w:val="000000"/>
                <w:kern w:val="0"/>
                <w:sz w:val="20"/>
                <w:szCs w:val="20"/>
                <w14:ligatures w14:val="none"/>
              </w:rPr>
            </w:pPr>
            <w:r w:rsidRPr="00D3230E">
              <w:rPr>
                <w:rFonts w:ascii="Times New Roman" w:eastAsia="Times New Roman" w:hAnsi="Times New Roman" w:cs="Times New Roman"/>
                <w:b/>
                <w:bCs/>
                <w:color w:val="000000"/>
                <w:kern w:val="0"/>
                <w:sz w:val="20"/>
                <w:szCs w:val="20"/>
                <w14:ligatures w14:val="none"/>
              </w:rPr>
              <w:t>2022</w:t>
            </w:r>
          </w:p>
        </w:tc>
        <w:tc>
          <w:tcPr>
            <w:tcW w:w="827" w:type="pct"/>
            <w:tcBorders>
              <w:top w:val="single" w:sz="4" w:space="0" w:color="auto"/>
              <w:left w:val="nil"/>
              <w:bottom w:val="single" w:sz="4" w:space="0" w:color="auto"/>
              <w:right w:val="single" w:sz="4" w:space="0" w:color="auto"/>
            </w:tcBorders>
            <w:shd w:val="clear" w:color="auto" w:fill="auto"/>
            <w:noWrap/>
            <w:vAlign w:val="bottom"/>
            <w:hideMark/>
          </w:tcPr>
          <w:p w14:paraId="3A297CDA" w14:textId="77777777" w:rsidR="00D3230E" w:rsidRPr="00D3230E" w:rsidRDefault="00D3230E" w:rsidP="00D3230E">
            <w:pPr>
              <w:spacing w:after="0" w:line="240" w:lineRule="auto"/>
              <w:jc w:val="center"/>
              <w:rPr>
                <w:rFonts w:ascii="Times New Roman" w:eastAsia="Times New Roman" w:hAnsi="Times New Roman" w:cs="Times New Roman"/>
                <w:b/>
                <w:bCs/>
                <w:color w:val="000000"/>
                <w:kern w:val="0"/>
                <w:sz w:val="20"/>
                <w:szCs w:val="20"/>
                <w14:ligatures w14:val="none"/>
              </w:rPr>
            </w:pPr>
            <w:r w:rsidRPr="00D3230E">
              <w:rPr>
                <w:rFonts w:ascii="Times New Roman" w:eastAsia="Times New Roman" w:hAnsi="Times New Roman" w:cs="Times New Roman"/>
                <w:b/>
                <w:bCs/>
                <w:color w:val="000000"/>
                <w:kern w:val="0"/>
                <w:sz w:val="20"/>
                <w:szCs w:val="20"/>
                <w14:ligatures w14:val="none"/>
              </w:rPr>
              <w:t>Average</w:t>
            </w:r>
          </w:p>
        </w:tc>
      </w:tr>
      <w:tr w:rsidR="00D3230E" w:rsidRPr="00D3230E" w14:paraId="1CA3CF4E" w14:textId="77777777" w:rsidTr="00D3230E">
        <w:trPr>
          <w:trHeight w:val="288"/>
        </w:trPr>
        <w:tc>
          <w:tcPr>
            <w:tcW w:w="1352" w:type="pct"/>
            <w:tcBorders>
              <w:top w:val="nil"/>
              <w:left w:val="single" w:sz="4" w:space="0" w:color="auto"/>
              <w:bottom w:val="single" w:sz="4" w:space="0" w:color="auto"/>
              <w:right w:val="single" w:sz="4" w:space="0" w:color="auto"/>
            </w:tcBorders>
            <w:shd w:val="clear" w:color="auto" w:fill="auto"/>
            <w:noWrap/>
            <w:vAlign w:val="bottom"/>
            <w:hideMark/>
          </w:tcPr>
          <w:p w14:paraId="0A5464E1" w14:textId="77777777" w:rsidR="00D3230E" w:rsidRPr="00D3230E" w:rsidRDefault="00D3230E" w:rsidP="00D3230E">
            <w:pPr>
              <w:spacing w:after="0" w:line="240" w:lineRule="auto"/>
              <w:rPr>
                <w:rFonts w:ascii="Times New Roman" w:eastAsia="Times New Roman" w:hAnsi="Times New Roman" w:cs="Times New Roman"/>
                <w:color w:val="000000"/>
                <w:kern w:val="0"/>
                <w:sz w:val="20"/>
                <w:szCs w:val="20"/>
                <w14:ligatures w14:val="none"/>
              </w:rPr>
            </w:pPr>
            <w:r w:rsidRPr="00D3230E">
              <w:rPr>
                <w:rFonts w:ascii="Times New Roman" w:eastAsia="Times New Roman" w:hAnsi="Times New Roman" w:cs="Times New Roman"/>
                <w:color w:val="000000"/>
                <w:kern w:val="0"/>
                <w:sz w:val="20"/>
                <w:szCs w:val="20"/>
                <w14:ligatures w14:val="none"/>
              </w:rPr>
              <w:t>IPDC</w:t>
            </w:r>
          </w:p>
        </w:tc>
        <w:tc>
          <w:tcPr>
            <w:tcW w:w="594" w:type="pct"/>
            <w:tcBorders>
              <w:top w:val="nil"/>
              <w:left w:val="nil"/>
              <w:bottom w:val="single" w:sz="4" w:space="0" w:color="auto"/>
              <w:right w:val="single" w:sz="4" w:space="0" w:color="auto"/>
            </w:tcBorders>
            <w:shd w:val="clear" w:color="auto" w:fill="auto"/>
            <w:noWrap/>
            <w:vAlign w:val="bottom"/>
            <w:hideMark/>
          </w:tcPr>
          <w:p w14:paraId="62AEB4DF" w14:textId="77777777" w:rsidR="00D3230E" w:rsidRPr="00D3230E" w:rsidRDefault="00D3230E" w:rsidP="00D3230E">
            <w:pPr>
              <w:spacing w:after="0" w:line="240" w:lineRule="auto"/>
              <w:jc w:val="right"/>
              <w:rPr>
                <w:rFonts w:ascii="Times New Roman" w:eastAsia="Times New Roman" w:hAnsi="Times New Roman" w:cs="Times New Roman"/>
                <w:color w:val="000000"/>
                <w:kern w:val="0"/>
                <w:sz w:val="20"/>
                <w:szCs w:val="20"/>
                <w14:ligatures w14:val="none"/>
              </w:rPr>
            </w:pPr>
            <w:r w:rsidRPr="00D3230E">
              <w:rPr>
                <w:rFonts w:ascii="Times New Roman" w:eastAsia="Times New Roman" w:hAnsi="Times New Roman" w:cs="Times New Roman"/>
                <w:color w:val="000000"/>
                <w:kern w:val="0"/>
                <w:sz w:val="20"/>
                <w:szCs w:val="20"/>
                <w14:ligatures w14:val="none"/>
              </w:rPr>
              <w:t>1.60</w:t>
            </w:r>
          </w:p>
        </w:tc>
        <w:tc>
          <w:tcPr>
            <w:tcW w:w="549" w:type="pct"/>
            <w:tcBorders>
              <w:top w:val="nil"/>
              <w:left w:val="nil"/>
              <w:bottom w:val="single" w:sz="4" w:space="0" w:color="auto"/>
              <w:right w:val="single" w:sz="4" w:space="0" w:color="auto"/>
            </w:tcBorders>
            <w:shd w:val="clear" w:color="auto" w:fill="auto"/>
            <w:noWrap/>
            <w:vAlign w:val="bottom"/>
            <w:hideMark/>
          </w:tcPr>
          <w:p w14:paraId="635DC47F" w14:textId="77777777" w:rsidR="00D3230E" w:rsidRPr="00D3230E" w:rsidRDefault="00D3230E" w:rsidP="00D3230E">
            <w:pPr>
              <w:spacing w:after="0" w:line="240" w:lineRule="auto"/>
              <w:jc w:val="right"/>
              <w:rPr>
                <w:rFonts w:ascii="Times New Roman" w:eastAsia="Times New Roman" w:hAnsi="Times New Roman" w:cs="Times New Roman"/>
                <w:color w:val="000000"/>
                <w:kern w:val="0"/>
                <w:sz w:val="20"/>
                <w:szCs w:val="20"/>
                <w14:ligatures w14:val="none"/>
              </w:rPr>
            </w:pPr>
            <w:r w:rsidRPr="00D3230E">
              <w:rPr>
                <w:rFonts w:ascii="Times New Roman" w:eastAsia="Times New Roman" w:hAnsi="Times New Roman" w:cs="Times New Roman"/>
                <w:color w:val="000000"/>
                <w:kern w:val="0"/>
                <w:sz w:val="20"/>
                <w:szCs w:val="20"/>
                <w14:ligatures w14:val="none"/>
              </w:rPr>
              <w:t>1.30</w:t>
            </w:r>
          </w:p>
        </w:tc>
        <w:tc>
          <w:tcPr>
            <w:tcW w:w="549" w:type="pct"/>
            <w:tcBorders>
              <w:top w:val="nil"/>
              <w:left w:val="nil"/>
              <w:bottom w:val="single" w:sz="4" w:space="0" w:color="auto"/>
              <w:right w:val="single" w:sz="4" w:space="0" w:color="auto"/>
            </w:tcBorders>
            <w:shd w:val="clear" w:color="auto" w:fill="auto"/>
            <w:noWrap/>
            <w:vAlign w:val="bottom"/>
            <w:hideMark/>
          </w:tcPr>
          <w:p w14:paraId="1F483526" w14:textId="77777777" w:rsidR="00D3230E" w:rsidRPr="00D3230E" w:rsidRDefault="00D3230E" w:rsidP="00D3230E">
            <w:pPr>
              <w:spacing w:after="0" w:line="240" w:lineRule="auto"/>
              <w:jc w:val="right"/>
              <w:rPr>
                <w:rFonts w:ascii="Times New Roman" w:eastAsia="Times New Roman" w:hAnsi="Times New Roman" w:cs="Times New Roman"/>
                <w:color w:val="000000"/>
                <w:kern w:val="0"/>
                <w:sz w:val="20"/>
                <w:szCs w:val="20"/>
                <w14:ligatures w14:val="none"/>
              </w:rPr>
            </w:pPr>
            <w:r w:rsidRPr="00D3230E">
              <w:rPr>
                <w:rFonts w:ascii="Times New Roman" w:eastAsia="Times New Roman" w:hAnsi="Times New Roman" w:cs="Times New Roman"/>
                <w:color w:val="000000"/>
                <w:kern w:val="0"/>
                <w:sz w:val="20"/>
                <w:szCs w:val="20"/>
                <w14:ligatures w14:val="none"/>
              </w:rPr>
              <w:t>1.80</w:t>
            </w:r>
          </w:p>
        </w:tc>
        <w:tc>
          <w:tcPr>
            <w:tcW w:w="564" w:type="pct"/>
            <w:tcBorders>
              <w:top w:val="nil"/>
              <w:left w:val="nil"/>
              <w:bottom w:val="single" w:sz="4" w:space="0" w:color="auto"/>
              <w:right w:val="single" w:sz="4" w:space="0" w:color="auto"/>
            </w:tcBorders>
            <w:shd w:val="clear" w:color="auto" w:fill="auto"/>
            <w:noWrap/>
            <w:vAlign w:val="bottom"/>
            <w:hideMark/>
          </w:tcPr>
          <w:p w14:paraId="302BB3B2" w14:textId="77777777" w:rsidR="00D3230E" w:rsidRPr="00D3230E" w:rsidRDefault="00D3230E" w:rsidP="00D3230E">
            <w:pPr>
              <w:spacing w:after="0" w:line="240" w:lineRule="auto"/>
              <w:jc w:val="right"/>
              <w:rPr>
                <w:rFonts w:ascii="Times New Roman" w:eastAsia="Times New Roman" w:hAnsi="Times New Roman" w:cs="Times New Roman"/>
                <w:color w:val="000000"/>
                <w:kern w:val="0"/>
                <w:sz w:val="20"/>
                <w:szCs w:val="20"/>
                <w14:ligatures w14:val="none"/>
              </w:rPr>
            </w:pPr>
            <w:r w:rsidRPr="00D3230E">
              <w:rPr>
                <w:rFonts w:ascii="Times New Roman" w:eastAsia="Times New Roman" w:hAnsi="Times New Roman" w:cs="Times New Roman"/>
                <w:color w:val="000000"/>
                <w:kern w:val="0"/>
                <w:sz w:val="20"/>
                <w:szCs w:val="20"/>
                <w14:ligatures w14:val="none"/>
              </w:rPr>
              <w:t>1.70</w:t>
            </w:r>
          </w:p>
        </w:tc>
        <w:tc>
          <w:tcPr>
            <w:tcW w:w="564" w:type="pct"/>
            <w:tcBorders>
              <w:top w:val="nil"/>
              <w:left w:val="nil"/>
              <w:bottom w:val="single" w:sz="4" w:space="0" w:color="auto"/>
              <w:right w:val="single" w:sz="4" w:space="0" w:color="auto"/>
            </w:tcBorders>
            <w:shd w:val="clear" w:color="auto" w:fill="auto"/>
            <w:noWrap/>
            <w:vAlign w:val="bottom"/>
            <w:hideMark/>
          </w:tcPr>
          <w:p w14:paraId="179972AE" w14:textId="77777777" w:rsidR="00D3230E" w:rsidRPr="00D3230E" w:rsidRDefault="00D3230E" w:rsidP="00D3230E">
            <w:pPr>
              <w:spacing w:after="0" w:line="240" w:lineRule="auto"/>
              <w:jc w:val="right"/>
              <w:rPr>
                <w:rFonts w:ascii="Times New Roman" w:eastAsia="Times New Roman" w:hAnsi="Times New Roman" w:cs="Times New Roman"/>
                <w:color w:val="000000"/>
                <w:kern w:val="0"/>
                <w:sz w:val="20"/>
                <w:szCs w:val="20"/>
                <w14:ligatures w14:val="none"/>
              </w:rPr>
            </w:pPr>
            <w:r w:rsidRPr="00D3230E">
              <w:rPr>
                <w:rFonts w:ascii="Times New Roman" w:eastAsia="Times New Roman" w:hAnsi="Times New Roman" w:cs="Times New Roman"/>
                <w:color w:val="000000"/>
                <w:kern w:val="0"/>
                <w:sz w:val="20"/>
                <w:szCs w:val="20"/>
                <w14:ligatures w14:val="none"/>
              </w:rPr>
              <w:t>1.80</w:t>
            </w:r>
          </w:p>
        </w:tc>
        <w:tc>
          <w:tcPr>
            <w:tcW w:w="827" w:type="pct"/>
            <w:tcBorders>
              <w:top w:val="nil"/>
              <w:left w:val="nil"/>
              <w:bottom w:val="single" w:sz="4" w:space="0" w:color="auto"/>
              <w:right w:val="single" w:sz="4" w:space="0" w:color="auto"/>
            </w:tcBorders>
            <w:shd w:val="clear" w:color="auto" w:fill="auto"/>
            <w:noWrap/>
            <w:vAlign w:val="bottom"/>
            <w:hideMark/>
          </w:tcPr>
          <w:p w14:paraId="74D14DD5" w14:textId="77777777" w:rsidR="00D3230E" w:rsidRPr="00D3230E" w:rsidRDefault="00D3230E" w:rsidP="00D3230E">
            <w:pPr>
              <w:spacing w:after="0" w:line="240" w:lineRule="auto"/>
              <w:jc w:val="right"/>
              <w:rPr>
                <w:rFonts w:ascii="Times New Roman" w:eastAsia="Times New Roman" w:hAnsi="Times New Roman" w:cs="Times New Roman"/>
                <w:b/>
                <w:bCs/>
                <w:color w:val="000000"/>
                <w:kern w:val="0"/>
                <w:sz w:val="20"/>
                <w:szCs w:val="20"/>
                <w14:ligatures w14:val="none"/>
              </w:rPr>
            </w:pPr>
            <w:r w:rsidRPr="00D3230E">
              <w:rPr>
                <w:rFonts w:ascii="Times New Roman" w:eastAsia="Times New Roman" w:hAnsi="Times New Roman" w:cs="Times New Roman"/>
                <w:b/>
                <w:bCs/>
                <w:color w:val="000000"/>
                <w:kern w:val="0"/>
                <w:sz w:val="20"/>
                <w:szCs w:val="20"/>
                <w14:ligatures w14:val="none"/>
              </w:rPr>
              <w:t>1.64</w:t>
            </w:r>
          </w:p>
        </w:tc>
      </w:tr>
      <w:tr w:rsidR="00D3230E" w:rsidRPr="00D3230E" w14:paraId="0769D3D8" w14:textId="77777777" w:rsidTr="00D3230E">
        <w:trPr>
          <w:trHeight w:val="288"/>
        </w:trPr>
        <w:tc>
          <w:tcPr>
            <w:tcW w:w="1352" w:type="pct"/>
            <w:tcBorders>
              <w:top w:val="nil"/>
              <w:left w:val="single" w:sz="4" w:space="0" w:color="auto"/>
              <w:bottom w:val="single" w:sz="4" w:space="0" w:color="auto"/>
              <w:right w:val="single" w:sz="4" w:space="0" w:color="auto"/>
            </w:tcBorders>
            <w:shd w:val="clear" w:color="auto" w:fill="auto"/>
            <w:noWrap/>
            <w:vAlign w:val="bottom"/>
            <w:hideMark/>
          </w:tcPr>
          <w:p w14:paraId="53549E9A" w14:textId="77777777" w:rsidR="00D3230E" w:rsidRPr="00D3230E" w:rsidRDefault="00D3230E" w:rsidP="00D3230E">
            <w:pPr>
              <w:spacing w:after="0" w:line="240" w:lineRule="auto"/>
              <w:rPr>
                <w:rFonts w:ascii="Times New Roman" w:eastAsia="Times New Roman" w:hAnsi="Times New Roman" w:cs="Times New Roman"/>
                <w:color w:val="000000"/>
                <w:kern w:val="0"/>
                <w:sz w:val="20"/>
                <w:szCs w:val="20"/>
                <w14:ligatures w14:val="none"/>
              </w:rPr>
            </w:pPr>
            <w:r w:rsidRPr="00D3230E">
              <w:rPr>
                <w:rFonts w:ascii="Times New Roman" w:eastAsia="Times New Roman" w:hAnsi="Times New Roman" w:cs="Times New Roman"/>
                <w:color w:val="000000"/>
                <w:kern w:val="0"/>
                <w:sz w:val="20"/>
                <w:szCs w:val="20"/>
                <w14:ligatures w14:val="none"/>
              </w:rPr>
              <w:t>DBH</w:t>
            </w:r>
          </w:p>
        </w:tc>
        <w:tc>
          <w:tcPr>
            <w:tcW w:w="594" w:type="pct"/>
            <w:tcBorders>
              <w:top w:val="nil"/>
              <w:left w:val="nil"/>
              <w:bottom w:val="single" w:sz="4" w:space="0" w:color="auto"/>
              <w:right w:val="single" w:sz="4" w:space="0" w:color="auto"/>
            </w:tcBorders>
            <w:shd w:val="clear" w:color="auto" w:fill="auto"/>
            <w:noWrap/>
            <w:vAlign w:val="bottom"/>
            <w:hideMark/>
          </w:tcPr>
          <w:p w14:paraId="70556DC8" w14:textId="77777777" w:rsidR="00D3230E" w:rsidRPr="00D3230E" w:rsidRDefault="00D3230E" w:rsidP="00D3230E">
            <w:pPr>
              <w:spacing w:after="0" w:line="240" w:lineRule="auto"/>
              <w:jc w:val="right"/>
              <w:rPr>
                <w:rFonts w:ascii="Times New Roman" w:eastAsia="Times New Roman" w:hAnsi="Times New Roman" w:cs="Times New Roman"/>
                <w:color w:val="000000"/>
                <w:kern w:val="0"/>
                <w:sz w:val="20"/>
                <w:szCs w:val="20"/>
                <w14:ligatures w14:val="none"/>
              </w:rPr>
            </w:pPr>
            <w:r w:rsidRPr="00D3230E">
              <w:rPr>
                <w:rFonts w:ascii="Times New Roman" w:eastAsia="Times New Roman" w:hAnsi="Times New Roman" w:cs="Times New Roman"/>
                <w:color w:val="000000"/>
                <w:kern w:val="0"/>
                <w:sz w:val="20"/>
                <w:szCs w:val="20"/>
                <w14:ligatures w14:val="none"/>
              </w:rPr>
              <w:t>10.41</w:t>
            </w:r>
          </w:p>
        </w:tc>
        <w:tc>
          <w:tcPr>
            <w:tcW w:w="549" w:type="pct"/>
            <w:tcBorders>
              <w:top w:val="nil"/>
              <w:left w:val="nil"/>
              <w:bottom w:val="single" w:sz="4" w:space="0" w:color="auto"/>
              <w:right w:val="single" w:sz="4" w:space="0" w:color="auto"/>
            </w:tcBorders>
            <w:shd w:val="clear" w:color="auto" w:fill="auto"/>
            <w:noWrap/>
            <w:vAlign w:val="bottom"/>
            <w:hideMark/>
          </w:tcPr>
          <w:p w14:paraId="18618AD1" w14:textId="77777777" w:rsidR="00D3230E" w:rsidRPr="00D3230E" w:rsidRDefault="00D3230E" w:rsidP="00D3230E">
            <w:pPr>
              <w:spacing w:after="0" w:line="240" w:lineRule="auto"/>
              <w:jc w:val="right"/>
              <w:rPr>
                <w:rFonts w:ascii="Times New Roman" w:eastAsia="Times New Roman" w:hAnsi="Times New Roman" w:cs="Times New Roman"/>
                <w:color w:val="000000"/>
                <w:kern w:val="0"/>
                <w:sz w:val="20"/>
                <w:szCs w:val="20"/>
                <w14:ligatures w14:val="none"/>
              </w:rPr>
            </w:pPr>
            <w:r w:rsidRPr="00D3230E">
              <w:rPr>
                <w:rFonts w:ascii="Times New Roman" w:eastAsia="Times New Roman" w:hAnsi="Times New Roman" w:cs="Times New Roman"/>
                <w:color w:val="000000"/>
                <w:kern w:val="0"/>
                <w:sz w:val="20"/>
                <w:szCs w:val="20"/>
                <w14:ligatures w14:val="none"/>
              </w:rPr>
              <w:t>9.21</w:t>
            </w:r>
          </w:p>
        </w:tc>
        <w:tc>
          <w:tcPr>
            <w:tcW w:w="549" w:type="pct"/>
            <w:tcBorders>
              <w:top w:val="nil"/>
              <w:left w:val="nil"/>
              <w:bottom w:val="single" w:sz="4" w:space="0" w:color="auto"/>
              <w:right w:val="single" w:sz="4" w:space="0" w:color="auto"/>
            </w:tcBorders>
            <w:shd w:val="clear" w:color="auto" w:fill="auto"/>
            <w:noWrap/>
            <w:vAlign w:val="bottom"/>
            <w:hideMark/>
          </w:tcPr>
          <w:p w14:paraId="711742D3" w14:textId="77777777" w:rsidR="00D3230E" w:rsidRPr="00D3230E" w:rsidRDefault="00D3230E" w:rsidP="00D3230E">
            <w:pPr>
              <w:spacing w:after="0" w:line="240" w:lineRule="auto"/>
              <w:jc w:val="right"/>
              <w:rPr>
                <w:rFonts w:ascii="Times New Roman" w:eastAsia="Times New Roman" w:hAnsi="Times New Roman" w:cs="Times New Roman"/>
                <w:color w:val="000000"/>
                <w:kern w:val="0"/>
                <w:sz w:val="20"/>
                <w:szCs w:val="20"/>
                <w14:ligatures w14:val="none"/>
              </w:rPr>
            </w:pPr>
            <w:r w:rsidRPr="00D3230E">
              <w:rPr>
                <w:rFonts w:ascii="Times New Roman" w:eastAsia="Times New Roman" w:hAnsi="Times New Roman" w:cs="Times New Roman"/>
                <w:color w:val="000000"/>
                <w:kern w:val="0"/>
                <w:sz w:val="20"/>
                <w:szCs w:val="20"/>
                <w14:ligatures w14:val="none"/>
              </w:rPr>
              <w:t>8.11</w:t>
            </w:r>
          </w:p>
        </w:tc>
        <w:tc>
          <w:tcPr>
            <w:tcW w:w="564" w:type="pct"/>
            <w:tcBorders>
              <w:top w:val="nil"/>
              <w:left w:val="nil"/>
              <w:bottom w:val="single" w:sz="4" w:space="0" w:color="auto"/>
              <w:right w:val="single" w:sz="4" w:space="0" w:color="auto"/>
            </w:tcBorders>
            <w:shd w:val="clear" w:color="auto" w:fill="auto"/>
            <w:noWrap/>
            <w:vAlign w:val="bottom"/>
            <w:hideMark/>
          </w:tcPr>
          <w:p w14:paraId="246B7CC2" w14:textId="77777777" w:rsidR="00D3230E" w:rsidRPr="00D3230E" w:rsidRDefault="00D3230E" w:rsidP="00D3230E">
            <w:pPr>
              <w:spacing w:after="0" w:line="240" w:lineRule="auto"/>
              <w:jc w:val="right"/>
              <w:rPr>
                <w:rFonts w:ascii="Times New Roman" w:eastAsia="Times New Roman" w:hAnsi="Times New Roman" w:cs="Times New Roman"/>
                <w:color w:val="000000"/>
                <w:kern w:val="0"/>
                <w:sz w:val="20"/>
                <w:szCs w:val="20"/>
                <w14:ligatures w14:val="none"/>
              </w:rPr>
            </w:pPr>
            <w:r w:rsidRPr="00D3230E">
              <w:rPr>
                <w:rFonts w:ascii="Times New Roman" w:eastAsia="Times New Roman" w:hAnsi="Times New Roman" w:cs="Times New Roman"/>
                <w:color w:val="000000"/>
                <w:kern w:val="0"/>
                <w:sz w:val="20"/>
                <w:szCs w:val="20"/>
                <w14:ligatures w14:val="none"/>
              </w:rPr>
              <w:t>7.32</w:t>
            </w:r>
          </w:p>
        </w:tc>
        <w:tc>
          <w:tcPr>
            <w:tcW w:w="564" w:type="pct"/>
            <w:tcBorders>
              <w:top w:val="nil"/>
              <w:left w:val="nil"/>
              <w:bottom w:val="single" w:sz="4" w:space="0" w:color="auto"/>
              <w:right w:val="single" w:sz="4" w:space="0" w:color="auto"/>
            </w:tcBorders>
            <w:shd w:val="clear" w:color="auto" w:fill="auto"/>
            <w:noWrap/>
            <w:vAlign w:val="bottom"/>
            <w:hideMark/>
          </w:tcPr>
          <w:p w14:paraId="4A9DEBBA" w14:textId="77777777" w:rsidR="00D3230E" w:rsidRPr="00D3230E" w:rsidRDefault="00D3230E" w:rsidP="00D3230E">
            <w:pPr>
              <w:spacing w:after="0" w:line="240" w:lineRule="auto"/>
              <w:jc w:val="right"/>
              <w:rPr>
                <w:rFonts w:ascii="Times New Roman" w:eastAsia="Times New Roman" w:hAnsi="Times New Roman" w:cs="Times New Roman"/>
                <w:color w:val="000000"/>
                <w:kern w:val="0"/>
                <w:sz w:val="20"/>
                <w:szCs w:val="20"/>
                <w14:ligatures w14:val="none"/>
              </w:rPr>
            </w:pPr>
            <w:r w:rsidRPr="00D3230E">
              <w:rPr>
                <w:rFonts w:ascii="Times New Roman" w:eastAsia="Times New Roman" w:hAnsi="Times New Roman" w:cs="Times New Roman"/>
                <w:color w:val="000000"/>
                <w:kern w:val="0"/>
                <w:sz w:val="20"/>
                <w:szCs w:val="20"/>
                <w14:ligatures w14:val="none"/>
              </w:rPr>
              <w:t>6.72</w:t>
            </w:r>
          </w:p>
        </w:tc>
        <w:tc>
          <w:tcPr>
            <w:tcW w:w="827" w:type="pct"/>
            <w:tcBorders>
              <w:top w:val="nil"/>
              <w:left w:val="nil"/>
              <w:bottom w:val="single" w:sz="4" w:space="0" w:color="auto"/>
              <w:right w:val="single" w:sz="4" w:space="0" w:color="auto"/>
            </w:tcBorders>
            <w:shd w:val="clear" w:color="auto" w:fill="auto"/>
            <w:noWrap/>
            <w:vAlign w:val="bottom"/>
            <w:hideMark/>
          </w:tcPr>
          <w:p w14:paraId="276922D4" w14:textId="77777777" w:rsidR="00D3230E" w:rsidRPr="00D3230E" w:rsidRDefault="00D3230E" w:rsidP="00D3230E">
            <w:pPr>
              <w:spacing w:after="0" w:line="240" w:lineRule="auto"/>
              <w:jc w:val="right"/>
              <w:rPr>
                <w:rFonts w:ascii="Times New Roman" w:eastAsia="Times New Roman" w:hAnsi="Times New Roman" w:cs="Times New Roman"/>
                <w:b/>
                <w:bCs/>
                <w:color w:val="000000"/>
                <w:kern w:val="0"/>
                <w:sz w:val="20"/>
                <w:szCs w:val="20"/>
                <w14:ligatures w14:val="none"/>
              </w:rPr>
            </w:pPr>
            <w:r w:rsidRPr="00D3230E">
              <w:rPr>
                <w:rFonts w:ascii="Times New Roman" w:eastAsia="Times New Roman" w:hAnsi="Times New Roman" w:cs="Times New Roman"/>
                <w:b/>
                <w:bCs/>
                <w:color w:val="000000"/>
                <w:kern w:val="0"/>
                <w:sz w:val="20"/>
                <w:szCs w:val="20"/>
                <w14:ligatures w14:val="none"/>
              </w:rPr>
              <w:t>8.35</w:t>
            </w:r>
          </w:p>
        </w:tc>
      </w:tr>
      <w:tr w:rsidR="00D3230E" w:rsidRPr="00D3230E" w14:paraId="285A2B63" w14:textId="77777777" w:rsidTr="00D3230E">
        <w:trPr>
          <w:trHeight w:val="288"/>
        </w:trPr>
        <w:tc>
          <w:tcPr>
            <w:tcW w:w="1352" w:type="pct"/>
            <w:tcBorders>
              <w:top w:val="nil"/>
              <w:left w:val="single" w:sz="4" w:space="0" w:color="auto"/>
              <w:bottom w:val="single" w:sz="4" w:space="0" w:color="auto"/>
              <w:right w:val="single" w:sz="4" w:space="0" w:color="auto"/>
            </w:tcBorders>
            <w:shd w:val="clear" w:color="auto" w:fill="auto"/>
            <w:vAlign w:val="center"/>
            <w:hideMark/>
          </w:tcPr>
          <w:p w14:paraId="01F0BB1F" w14:textId="77777777" w:rsidR="00D3230E" w:rsidRPr="00D3230E" w:rsidRDefault="00D3230E" w:rsidP="00D3230E">
            <w:pPr>
              <w:spacing w:after="0" w:line="240" w:lineRule="auto"/>
              <w:rPr>
                <w:rFonts w:ascii="Times New Roman" w:eastAsia="Times New Roman" w:hAnsi="Times New Roman" w:cs="Times New Roman"/>
                <w:color w:val="000000"/>
                <w:kern w:val="0"/>
                <w:sz w:val="20"/>
                <w:szCs w:val="20"/>
                <w14:ligatures w14:val="none"/>
              </w:rPr>
            </w:pPr>
            <w:r w:rsidRPr="00D3230E">
              <w:rPr>
                <w:rFonts w:ascii="Times New Roman" w:eastAsia="Times New Roman" w:hAnsi="Times New Roman" w:cs="Times New Roman"/>
                <w:color w:val="000000"/>
                <w:kern w:val="0"/>
                <w:sz w:val="20"/>
                <w:szCs w:val="20"/>
                <w14:ligatures w14:val="none"/>
              </w:rPr>
              <w:t>FIRSTFIN</w:t>
            </w:r>
          </w:p>
        </w:tc>
        <w:tc>
          <w:tcPr>
            <w:tcW w:w="594" w:type="pct"/>
            <w:tcBorders>
              <w:top w:val="nil"/>
              <w:left w:val="nil"/>
              <w:bottom w:val="single" w:sz="4" w:space="0" w:color="auto"/>
              <w:right w:val="single" w:sz="4" w:space="0" w:color="auto"/>
            </w:tcBorders>
            <w:shd w:val="clear" w:color="auto" w:fill="auto"/>
            <w:noWrap/>
            <w:vAlign w:val="bottom"/>
            <w:hideMark/>
          </w:tcPr>
          <w:p w14:paraId="0B4749D7" w14:textId="77777777" w:rsidR="00D3230E" w:rsidRPr="00D3230E" w:rsidRDefault="00D3230E" w:rsidP="00D3230E">
            <w:pPr>
              <w:spacing w:after="0" w:line="240" w:lineRule="auto"/>
              <w:jc w:val="right"/>
              <w:rPr>
                <w:rFonts w:ascii="Times New Roman" w:eastAsia="Times New Roman" w:hAnsi="Times New Roman" w:cs="Times New Roman"/>
                <w:color w:val="000000"/>
                <w:kern w:val="0"/>
                <w:sz w:val="20"/>
                <w:szCs w:val="20"/>
                <w14:ligatures w14:val="none"/>
              </w:rPr>
            </w:pPr>
            <w:r w:rsidRPr="00D3230E">
              <w:rPr>
                <w:rFonts w:ascii="Times New Roman" w:eastAsia="Times New Roman" w:hAnsi="Times New Roman" w:cs="Times New Roman"/>
                <w:color w:val="000000"/>
                <w:kern w:val="0"/>
                <w:sz w:val="20"/>
                <w:szCs w:val="20"/>
                <w14:ligatures w14:val="none"/>
              </w:rPr>
              <w:t>1.32</w:t>
            </w:r>
          </w:p>
        </w:tc>
        <w:tc>
          <w:tcPr>
            <w:tcW w:w="549" w:type="pct"/>
            <w:tcBorders>
              <w:top w:val="nil"/>
              <w:left w:val="nil"/>
              <w:bottom w:val="single" w:sz="4" w:space="0" w:color="auto"/>
              <w:right w:val="single" w:sz="4" w:space="0" w:color="auto"/>
            </w:tcBorders>
            <w:shd w:val="clear" w:color="auto" w:fill="auto"/>
            <w:noWrap/>
            <w:vAlign w:val="bottom"/>
            <w:hideMark/>
          </w:tcPr>
          <w:p w14:paraId="48E86BB7" w14:textId="77777777" w:rsidR="00D3230E" w:rsidRPr="00D3230E" w:rsidRDefault="00D3230E" w:rsidP="00D3230E">
            <w:pPr>
              <w:spacing w:after="0" w:line="240" w:lineRule="auto"/>
              <w:jc w:val="right"/>
              <w:rPr>
                <w:rFonts w:ascii="Times New Roman" w:eastAsia="Times New Roman" w:hAnsi="Times New Roman" w:cs="Times New Roman"/>
                <w:color w:val="000000"/>
                <w:kern w:val="0"/>
                <w:sz w:val="20"/>
                <w:szCs w:val="20"/>
                <w14:ligatures w14:val="none"/>
              </w:rPr>
            </w:pPr>
            <w:r w:rsidRPr="00D3230E">
              <w:rPr>
                <w:rFonts w:ascii="Times New Roman" w:eastAsia="Times New Roman" w:hAnsi="Times New Roman" w:cs="Times New Roman"/>
                <w:color w:val="000000"/>
                <w:kern w:val="0"/>
                <w:sz w:val="20"/>
                <w:szCs w:val="20"/>
                <w14:ligatures w14:val="none"/>
              </w:rPr>
              <w:t>9.95</w:t>
            </w:r>
          </w:p>
        </w:tc>
        <w:tc>
          <w:tcPr>
            <w:tcW w:w="549" w:type="pct"/>
            <w:tcBorders>
              <w:top w:val="nil"/>
              <w:left w:val="nil"/>
              <w:bottom w:val="single" w:sz="4" w:space="0" w:color="auto"/>
              <w:right w:val="single" w:sz="4" w:space="0" w:color="auto"/>
            </w:tcBorders>
            <w:shd w:val="clear" w:color="auto" w:fill="auto"/>
            <w:noWrap/>
            <w:vAlign w:val="bottom"/>
            <w:hideMark/>
          </w:tcPr>
          <w:p w14:paraId="17791534" w14:textId="77777777" w:rsidR="00D3230E" w:rsidRPr="00D3230E" w:rsidRDefault="00D3230E" w:rsidP="00D3230E">
            <w:pPr>
              <w:spacing w:after="0" w:line="240" w:lineRule="auto"/>
              <w:jc w:val="right"/>
              <w:rPr>
                <w:rFonts w:ascii="Times New Roman" w:eastAsia="Times New Roman" w:hAnsi="Times New Roman" w:cs="Times New Roman"/>
                <w:color w:val="000000"/>
                <w:kern w:val="0"/>
                <w:sz w:val="20"/>
                <w:szCs w:val="20"/>
                <w14:ligatures w14:val="none"/>
              </w:rPr>
            </w:pPr>
            <w:r w:rsidRPr="00D3230E">
              <w:rPr>
                <w:rFonts w:ascii="Times New Roman" w:eastAsia="Times New Roman" w:hAnsi="Times New Roman" w:cs="Times New Roman"/>
                <w:color w:val="000000"/>
                <w:kern w:val="0"/>
                <w:sz w:val="20"/>
                <w:szCs w:val="20"/>
                <w14:ligatures w14:val="none"/>
              </w:rPr>
              <w:t>2.45</w:t>
            </w:r>
          </w:p>
        </w:tc>
        <w:tc>
          <w:tcPr>
            <w:tcW w:w="564" w:type="pct"/>
            <w:tcBorders>
              <w:top w:val="nil"/>
              <w:left w:val="nil"/>
              <w:bottom w:val="single" w:sz="4" w:space="0" w:color="auto"/>
              <w:right w:val="single" w:sz="4" w:space="0" w:color="auto"/>
            </w:tcBorders>
            <w:shd w:val="clear" w:color="auto" w:fill="auto"/>
            <w:noWrap/>
            <w:vAlign w:val="bottom"/>
            <w:hideMark/>
          </w:tcPr>
          <w:p w14:paraId="1B2F2C42" w14:textId="77777777" w:rsidR="00D3230E" w:rsidRPr="00D3230E" w:rsidRDefault="00D3230E" w:rsidP="00D3230E">
            <w:pPr>
              <w:spacing w:after="0" w:line="240" w:lineRule="auto"/>
              <w:jc w:val="right"/>
              <w:rPr>
                <w:rFonts w:ascii="Times New Roman" w:eastAsia="Times New Roman" w:hAnsi="Times New Roman" w:cs="Times New Roman"/>
                <w:color w:val="000000"/>
                <w:kern w:val="0"/>
                <w:sz w:val="20"/>
                <w:szCs w:val="20"/>
                <w14:ligatures w14:val="none"/>
              </w:rPr>
            </w:pPr>
            <w:r w:rsidRPr="00D3230E">
              <w:rPr>
                <w:rFonts w:ascii="Times New Roman" w:eastAsia="Times New Roman" w:hAnsi="Times New Roman" w:cs="Times New Roman"/>
                <w:color w:val="000000"/>
                <w:kern w:val="0"/>
                <w:sz w:val="20"/>
                <w:szCs w:val="20"/>
                <w14:ligatures w14:val="none"/>
              </w:rPr>
              <w:t>-0.72</w:t>
            </w:r>
          </w:p>
        </w:tc>
        <w:tc>
          <w:tcPr>
            <w:tcW w:w="564" w:type="pct"/>
            <w:tcBorders>
              <w:top w:val="nil"/>
              <w:left w:val="nil"/>
              <w:bottom w:val="single" w:sz="4" w:space="0" w:color="auto"/>
              <w:right w:val="single" w:sz="4" w:space="0" w:color="auto"/>
            </w:tcBorders>
            <w:shd w:val="clear" w:color="auto" w:fill="auto"/>
            <w:noWrap/>
            <w:vAlign w:val="bottom"/>
            <w:hideMark/>
          </w:tcPr>
          <w:p w14:paraId="7BC19493" w14:textId="77777777" w:rsidR="00D3230E" w:rsidRPr="00D3230E" w:rsidRDefault="00D3230E" w:rsidP="00D3230E">
            <w:pPr>
              <w:spacing w:after="0" w:line="240" w:lineRule="auto"/>
              <w:jc w:val="right"/>
              <w:rPr>
                <w:rFonts w:ascii="Times New Roman" w:eastAsia="Times New Roman" w:hAnsi="Times New Roman" w:cs="Times New Roman"/>
                <w:color w:val="000000"/>
                <w:kern w:val="0"/>
                <w:sz w:val="20"/>
                <w:szCs w:val="20"/>
                <w14:ligatures w14:val="none"/>
              </w:rPr>
            </w:pPr>
            <w:r w:rsidRPr="00D3230E">
              <w:rPr>
                <w:rFonts w:ascii="Times New Roman" w:eastAsia="Times New Roman" w:hAnsi="Times New Roman" w:cs="Times New Roman"/>
                <w:color w:val="000000"/>
                <w:kern w:val="0"/>
                <w:sz w:val="20"/>
                <w:szCs w:val="20"/>
                <w14:ligatures w14:val="none"/>
              </w:rPr>
              <w:t>-0.33</w:t>
            </w:r>
          </w:p>
        </w:tc>
        <w:tc>
          <w:tcPr>
            <w:tcW w:w="827" w:type="pct"/>
            <w:tcBorders>
              <w:top w:val="nil"/>
              <w:left w:val="nil"/>
              <w:bottom w:val="single" w:sz="4" w:space="0" w:color="auto"/>
              <w:right w:val="single" w:sz="4" w:space="0" w:color="auto"/>
            </w:tcBorders>
            <w:shd w:val="clear" w:color="auto" w:fill="auto"/>
            <w:noWrap/>
            <w:vAlign w:val="bottom"/>
            <w:hideMark/>
          </w:tcPr>
          <w:p w14:paraId="4C6DB8DF" w14:textId="77777777" w:rsidR="00D3230E" w:rsidRPr="00D3230E" w:rsidRDefault="00D3230E" w:rsidP="00D3230E">
            <w:pPr>
              <w:spacing w:after="0" w:line="240" w:lineRule="auto"/>
              <w:jc w:val="right"/>
              <w:rPr>
                <w:rFonts w:ascii="Times New Roman" w:eastAsia="Times New Roman" w:hAnsi="Times New Roman" w:cs="Times New Roman"/>
                <w:b/>
                <w:bCs/>
                <w:color w:val="000000"/>
                <w:kern w:val="0"/>
                <w:sz w:val="20"/>
                <w:szCs w:val="20"/>
                <w14:ligatures w14:val="none"/>
              </w:rPr>
            </w:pPr>
            <w:r w:rsidRPr="00D3230E">
              <w:rPr>
                <w:rFonts w:ascii="Times New Roman" w:eastAsia="Times New Roman" w:hAnsi="Times New Roman" w:cs="Times New Roman"/>
                <w:b/>
                <w:bCs/>
                <w:color w:val="000000"/>
                <w:kern w:val="0"/>
                <w:sz w:val="20"/>
                <w:szCs w:val="20"/>
                <w14:ligatures w14:val="none"/>
              </w:rPr>
              <w:t>2.53</w:t>
            </w:r>
          </w:p>
        </w:tc>
      </w:tr>
      <w:tr w:rsidR="00D3230E" w:rsidRPr="00D3230E" w14:paraId="3B3EFE4E" w14:textId="77777777" w:rsidTr="00D3230E">
        <w:trPr>
          <w:trHeight w:val="288"/>
        </w:trPr>
        <w:tc>
          <w:tcPr>
            <w:tcW w:w="1352" w:type="pct"/>
            <w:tcBorders>
              <w:top w:val="nil"/>
              <w:left w:val="single" w:sz="4" w:space="0" w:color="auto"/>
              <w:bottom w:val="single" w:sz="4" w:space="0" w:color="auto"/>
              <w:right w:val="single" w:sz="4" w:space="0" w:color="auto"/>
            </w:tcBorders>
            <w:shd w:val="clear" w:color="auto" w:fill="auto"/>
            <w:noWrap/>
            <w:vAlign w:val="center"/>
            <w:hideMark/>
          </w:tcPr>
          <w:p w14:paraId="263F4FC8" w14:textId="77777777" w:rsidR="00D3230E" w:rsidRPr="00D3230E" w:rsidRDefault="00D3230E" w:rsidP="00D3230E">
            <w:pPr>
              <w:spacing w:after="0" w:line="240" w:lineRule="auto"/>
              <w:rPr>
                <w:rFonts w:ascii="Times New Roman" w:eastAsia="Times New Roman" w:hAnsi="Times New Roman" w:cs="Times New Roman"/>
                <w:color w:val="000000"/>
                <w:kern w:val="0"/>
                <w:sz w:val="20"/>
                <w:szCs w:val="20"/>
                <w14:ligatures w14:val="none"/>
              </w:rPr>
            </w:pPr>
            <w:r w:rsidRPr="00D3230E">
              <w:rPr>
                <w:rFonts w:ascii="Times New Roman" w:eastAsia="Times New Roman" w:hAnsi="Times New Roman" w:cs="Times New Roman"/>
                <w:color w:val="000000"/>
                <w:kern w:val="0"/>
                <w:sz w:val="20"/>
                <w:szCs w:val="20"/>
                <w14:ligatures w14:val="none"/>
              </w:rPr>
              <w:t>BAYLEASING</w:t>
            </w:r>
          </w:p>
        </w:tc>
        <w:tc>
          <w:tcPr>
            <w:tcW w:w="594" w:type="pct"/>
            <w:tcBorders>
              <w:top w:val="nil"/>
              <w:left w:val="nil"/>
              <w:bottom w:val="single" w:sz="4" w:space="0" w:color="auto"/>
              <w:right w:val="single" w:sz="4" w:space="0" w:color="auto"/>
            </w:tcBorders>
            <w:shd w:val="clear" w:color="auto" w:fill="auto"/>
            <w:noWrap/>
            <w:vAlign w:val="bottom"/>
            <w:hideMark/>
          </w:tcPr>
          <w:p w14:paraId="65E464D3" w14:textId="77777777" w:rsidR="00D3230E" w:rsidRPr="00D3230E" w:rsidRDefault="00D3230E" w:rsidP="00D3230E">
            <w:pPr>
              <w:spacing w:after="0" w:line="240" w:lineRule="auto"/>
              <w:jc w:val="right"/>
              <w:rPr>
                <w:rFonts w:ascii="Times New Roman" w:eastAsia="Times New Roman" w:hAnsi="Times New Roman" w:cs="Times New Roman"/>
                <w:color w:val="000000"/>
                <w:kern w:val="0"/>
                <w:sz w:val="20"/>
                <w:szCs w:val="20"/>
                <w14:ligatures w14:val="none"/>
              </w:rPr>
            </w:pPr>
            <w:r w:rsidRPr="00D3230E">
              <w:rPr>
                <w:rFonts w:ascii="Times New Roman" w:eastAsia="Times New Roman" w:hAnsi="Times New Roman" w:cs="Times New Roman"/>
                <w:color w:val="000000"/>
                <w:kern w:val="0"/>
                <w:sz w:val="20"/>
                <w:szCs w:val="20"/>
                <w14:ligatures w14:val="none"/>
              </w:rPr>
              <w:t>6.48</w:t>
            </w:r>
          </w:p>
        </w:tc>
        <w:tc>
          <w:tcPr>
            <w:tcW w:w="549" w:type="pct"/>
            <w:tcBorders>
              <w:top w:val="nil"/>
              <w:left w:val="nil"/>
              <w:bottom w:val="single" w:sz="4" w:space="0" w:color="auto"/>
              <w:right w:val="single" w:sz="4" w:space="0" w:color="auto"/>
            </w:tcBorders>
            <w:shd w:val="clear" w:color="auto" w:fill="auto"/>
            <w:noWrap/>
            <w:vAlign w:val="bottom"/>
            <w:hideMark/>
          </w:tcPr>
          <w:p w14:paraId="05FCE333" w14:textId="77777777" w:rsidR="00D3230E" w:rsidRPr="00D3230E" w:rsidRDefault="00D3230E" w:rsidP="00D3230E">
            <w:pPr>
              <w:spacing w:after="0" w:line="240" w:lineRule="auto"/>
              <w:jc w:val="right"/>
              <w:rPr>
                <w:rFonts w:ascii="Times New Roman" w:eastAsia="Times New Roman" w:hAnsi="Times New Roman" w:cs="Times New Roman"/>
                <w:color w:val="000000"/>
                <w:kern w:val="0"/>
                <w:sz w:val="20"/>
                <w:szCs w:val="20"/>
                <w14:ligatures w14:val="none"/>
              </w:rPr>
            </w:pPr>
            <w:r w:rsidRPr="00D3230E">
              <w:rPr>
                <w:rFonts w:ascii="Times New Roman" w:eastAsia="Times New Roman" w:hAnsi="Times New Roman" w:cs="Times New Roman"/>
                <w:color w:val="000000"/>
                <w:kern w:val="0"/>
                <w:sz w:val="20"/>
                <w:szCs w:val="20"/>
                <w14:ligatures w14:val="none"/>
              </w:rPr>
              <w:t>5.4</w:t>
            </w:r>
          </w:p>
        </w:tc>
        <w:tc>
          <w:tcPr>
            <w:tcW w:w="549" w:type="pct"/>
            <w:tcBorders>
              <w:top w:val="nil"/>
              <w:left w:val="nil"/>
              <w:bottom w:val="single" w:sz="4" w:space="0" w:color="auto"/>
              <w:right w:val="single" w:sz="4" w:space="0" w:color="auto"/>
            </w:tcBorders>
            <w:shd w:val="clear" w:color="auto" w:fill="auto"/>
            <w:noWrap/>
            <w:vAlign w:val="bottom"/>
            <w:hideMark/>
          </w:tcPr>
          <w:p w14:paraId="51A4C842" w14:textId="77777777" w:rsidR="00D3230E" w:rsidRPr="00D3230E" w:rsidRDefault="00D3230E" w:rsidP="00D3230E">
            <w:pPr>
              <w:spacing w:after="0" w:line="240" w:lineRule="auto"/>
              <w:jc w:val="right"/>
              <w:rPr>
                <w:rFonts w:ascii="Times New Roman" w:eastAsia="Times New Roman" w:hAnsi="Times New Roman" w:cs="Times New Roman"/>
                <w:color w:val="000000"/>
                <w:kern w:val="0"/>
                <w:sz w:val="20"/>
                <w:szCs w:val="20"/>
                <w14:ligatures w14:val="none"/>
              </w:rPr>
            </w:pPr>
            <w:r w:rsidRPr="00D3230E">
              <w:rPr>
                <w:rFonts w:ascii="Times New Roman" w:eastAsia="Times New Roman" w:hAnsi="Times New Roman" w:cs="Times New Roman"/>
                <w:color w:val="000000"/>
                <w:kern w:val="0"/>
                <w:sz w:val="20"/>
                <w:szCs w:val="20"/>
                <w14:ligatures w14:val="none"/>
              </w:rPr>
              <w:t>4.79</w:t>
            </w:r>
          </w:p>
        </w:tc>
        <w:tc>
          <w:tcPr>
            <w:tcW w:w="564" w:type="pct"/>
            <w:tcBorders>
              <w:top w:val="nil"/>
              <w:left w:val="nil"/>
              <w:bottom w:val="single" w:sz="4" w:space="0" w:color="auto"/>
              <w:right w:val="single" w:sz="4" w:space="0" w:color="auto"/>
            </w:tcBorders>
            <w:shd w:val="clear" w:color="auto" w:fill="auto"/>
            <w:noWrap/>
            <w:vAlign w:val="bottom"/>
            <w:hideMark/>
          </w:tcPr>
          <w:p w14:paraId="39A376AD" w14:textId="77777777" w:rsidR="00D3230E" w:rsidRPr="00D3230E" w:rsidRDefault="00D3230E" w:rsidP="00D3230E">
            <w:pPr>
              <w:spacing w:after="0" w:line="240" w:lineRule="auto"/>
              <w:jc w:val="right"/>
              <w:rPr>
                <w:rFonts w:ascii="Times New Roman" w:eastAsia="Times New Roman" w:hAnsi="Times New Roman" w:cs="Times New Roman"/>
                <w:color w:val="000000"/>
                <w:kern w:val="0"/>
                <w:sz w:val="20"/>
                <w:szCs w:val="20"/>
                <w14:ligatures w14:val="none"/>
              </w:rPr>
            </w:pPr>
            <w:r w:rsidRPr="00D3230E">
              <w:rPr>
                <w:rFonts w:ascii="Times New Roman" w:eastAsia="Times New Roman" w:hAnsi="Times New Roman" w:cs="Times New Roman"/>
                <w:color w:val="000000"/>
                <w:kern w:val="0"/>
                <w:sz w:val="20"/>
                <w:szCs w:val="20"/>
                <w14:ligatures w14:val="none"/>
              </w:rPr>
              <w:t>4.86</w:t>
            </w:r>
          </w:p>
        </w:tc>
        <w:tc>
          <w:tcPr>
            <w:tcW w:w="564" w:type="pct"/>
            <w:tcBorders>
              <w:top w:val="nil"/>
              <w:left w:val="nil"/>
              <w:bottom w:val="single" w:sz="4" w:space="0" w:color="auto"/>
              <w:right w:val="single" w:sz="4" w:space="0" w:color="auto"/>
            </w:tcBorders>
            <w:shd w:val="clear" w:color="auto" w:fill="auto"/>
            <w:noWrap/>
            <w:vAlign w:val="bottom"/>
            <w:hideMark/>
          </w:tcPr>
          <w:p w14:paraId="4F0C9780" w14:textId="77777777" w:rsidR="00D3230E" w:rsidRPr="00D3230E" w:rsidRDefault="00D3230E" w:rsidP="00D3230E">
            <w:pPr>
              <w:spacing w:after="0" w:line="240" w:lineRule="auto"/>
              <w:jc w:val="right"/>
              <w:rPr>
                <w:rFonts w:ascii="Times New Roman" w:eastAsia="Times New Roman" w:hAnsi="Times New Roman" w:cs="Times New Roman"/>
                <w:color w:val="000000"/>
                <w:kern w:val="0"/>
                <w:sz w:val="20"/>
                <w:szCs w:val="20"/>
                <w14:ligatures w14:val="none"/>
              </w:rPr>
            </w:pPr>
            <w:r w:rsidRPr="00D3230E">
              <w:rPr>
                <w:rFonts w:ascii="Times New Roman" w:eastAsia="Times New Roman" w:hAnsi="Times New Roman" w:cs="Times New Roman"/>
                <w:color w:val="000000"/>
                <w:kern w:val="0"/>
                <w:sz w:val="20"/>
                <w:szCs w:val="20"/>
                <w14:ligatures w14:val="none"/>
              </w:rPr>
              <w:t>5.52</w:t>
            </w:r>
          </w:p>
        </w:tc>
        <w:tc>
          <w:tcPr>
            <w:tcW w:w="827" w:type="pct"/>
            <w:tcBorders>
              <w:top w:val="nil"/>
              <w:left w:val="nil"/>
              <w:bottom w:val="single" w:sz="4" w:space="0" w:color="auto"/>
              <w:right w:val="single" w:sz="4" w:space="0" w:color="auto"/>
            </w:tcBorders>
            <w:shd w:val="clear" w:color="auto" w:fill="auto"/>
            <w:noWrap/>
            <w:vAlign w:val="bottom"/>
            <w:hideMark/>
          </w:tcPr>
          <w:p w14:paraId="311CDC5F" w14:textId="77777777" w:rsidR="00D3230E" w:rsidRPr="00D3230E" w:rsidRDefault="00D3230E" w:rsidP="00D3230E">
            <w:pPr>
              <w:spacing w:after="0" w:line="240" w:lineRule="auto"/>
              <w:jc w:val="right"/>
              <w:rPr>
                <w:rFonts w:ascii="Times New Roman" w:eastAsia="Times New Roman" w:hAnsi="Times New Roman" w:cs="Times New Roman"/>
                <w:b/>
                <w:bCs/>
                <w:color w:val="000000"/>
                <w:kern w:val="0"/>
                <w:sz w:val="20"/>
                <w:szCs w:val="20"/>
                <w14:ligatures w14:val="none"/>
              </w:rPr>
            </w:pPr>
            <w:r w:rsidRPr="00D3230E">
              <w:rPr>
                <w:rFonts w:ascii="Times New Roman" w:eastAsia="Times New Roman" w:hAnsi="Times New Roman" w:cs="Times New Roman"/>
                <w:b/>
                <w:bCs/>
                <w:color w:val="000000"/>
                <w:kern w:val="0"/>
                <w:sz w:val="20"/>
                <w:szCs w:val="20"/>
                <w14:ligatures w14:val="none"/>
              </w:rPr>
              <w:t>5.41</w:t>
            </w:r>
          </w:p>
        </w:tc>
      </w:tr>
      <w:tr w:rsidR="00D3230E" w:rsidRPr="00D3230E" w14:paraId="36BEF8DA" w14:textId="77777777" w:rsidTr="00D3230E">
        <w:trPr>
          <w:trHeight w:val="288"/>
        </w:trPr>
        <w:tc>
          <w:tcPr>
            <w:tcW w:w="1352" w:type="pct"/>
            <w:tcBorders>
              <w:top w:val="nil"/>
              <w:left w:val="single" w:sz="4" w:space="0" w:color="auto"/>
              <w:bottom w:val="single" w:sz="4" w:space="0" w:color="auto"/>
              <w:right w:val="single" w:sz="4" w:space="0" w:color="auto"/>
            </w:tcBorders>
            <w:shd w:val="clear" w:color="auto" w:fill="auto"/>
            <w:vAlign w:val="center"/>
            <w:hideMark/>
          </w:tcPr>
          <w:p w14:paraId="7AAECF59" w14:textId="77777777" w:rsidR="00D3230E" w:rsidRPr="00D3230E" w:rsidRDefault="00D3230E" w:rsidP="00D3230E">
            <w:pPr>
              <w:spacing w:after="0" w:line="240" w:lineRule="auto"/>
              <w:rPr>
                <w:rFonts w:ascii="Times New Roman" w:eastAsia="Times New Roman" w:hAnsi="Times New Roman" w:cs="Times New Roman"/>
                <w:color w:val="000000"/>
                <w:kern w:val="0"/>
                <w:sz w:val="20"/>
                <w:szCs w:val="20"/>
                <w14:ligatures w14:val="none"/>
              </w:rPr>
            </w:pPr>
            <w:r w:rsidRPr="00D3230E">
              <w:rPr>
                <w:rFonts w:ascii="Times New Roman" w:eastAsia="Times New Roman" w:hAnsi="Times New Roman" w:cs="Times New Roman"/>
                <w:color w:val="000000"/>
                <w:kern w:val="0"/>
                <w:sz w:val="20"/>
                <w:szCs w:val="20"/>
                <w14:ligatures w14:val="none"/>
              </w:rPr>
              <w:t>IDLC</w:t>
            </w:r>
          </w:p>
        </w:tc>
        <w:tc>
          <w:tcPr>
            <w:tcW w:w="594" w:type="pct"/>
            <w:tcBorders>
              <w:top w:val="nil"/>
              <w:left w:val="nil"/>
              <w:bottom w:val="single" w:sz="4" w:space="0" w:color="auto"/>
              <w:right w:val="single" w:sz="4" w:space="0" w:color="auto"/>
            </w:tcBorders>
            <w:shd w:val="clear" w:color="auto" w:fill="auto"/>
            <w:noWrap/>
            <w:vAlign w:val="bottom"/>
            <w:hideMark/>
          </w:tcPr>
          <w:p w14:paraId="1F558172" w14:textId="77777777" w:rsidR="00D3230E" w:rsidRPr="00D3230E" w:rsidRDefault="00D3230E" w:rsidP="00D3230E">
            <w:pPr>
              <w:spacing w:after="0" w:line="240" w:lineRule="auto"/>
              <w:jc w:val="right"/>
              <w:rPr>
                <w:rFonts w:ascii="Times New Roman" w:eastAsia="Times New Roman" w:hAnsi="Times New Roman" w:cs="Times New Roman"/>
                <w:color w:val="000000"/>
                <w:kern w:val="0"/>
                <w:sz w:val="20"/>
                <w:szCs w:val="20"/>
                <w14:ligatures w14:val="none"/>
              </w:rPr>
            </w:pPr>
            <w:r w:rsidRPr="00D3230E">
              <w:rPr>
                <w:rFonts w:ascii="Times New Roman" w:eastAsia="Times New Roman" w:hAnsi="Times New Roman" w:cs="Times New Roman"/>
                <w:color w:val="000000"/>
                <w:kern w:val="0"/>
                <w:sz w:val="20"/>
                <w:szCs w:val="20"/>
                <w14:ligatures w14:val="none"/>
              </w:rPr>
              <w:t>8.54</w:t>
            </w:r>
          </w:p>
        </w:tc>
        <w:tc>
          <w:tcPr>
            <w:tcW w:w="549" w:type="pct"/>
            <w:tcBorders>
              <w:top w:val="nil"/>
              <w:left w:val="nil"/>
              <w:bottom w:val="single" w:sz="4" w:space="0" w:color="auto"/>
              <w:right w:val="single" w:sz="4" w:space="0" w:color="auto"/>
            </w:tcBorders>
            <w:shd w:val="clear" w:color="auto" w:fill="auto"/>
            <w:noWrap/>
            <w:vAlign w:val="bottom"/>
            <w:hideMark/>
          </w:tcPr>
          <w:p w14:paraId="2E53AC7C" w14:textId="77777777" w:rsidR="00D3230E" w:rsidRPr="00D3230E" w:rsidRDefault="00D3230E" w:rsidP="00D3230E">
            <w:pPr>
              <w:spacing w:after="0" w:line="240" w:lineRule="auto"/>
              <w:jc w:val="right"/>
              <w:rPr>
                <w:rFonts w:ascii="Times New Roman" w:eastAsia="Times New Roman" w:hAnsi="Times New Roman" w:cs="Times New Roman"/>
                <w:color w:val="000000"/>
                <w:kern w:val="0"/>
                <w:sz w:val="20"/>
                <w:szCs w:val="20"/>
                <w14:ligatures w14:val="none"/>
              </w:rPr>
            </w:pPr>
            <w:r w:rsidRPr="00D3230E">
              <w:rPr>
                <w:rFonts w:ascii="Times New Roman" w:eastAsia="Times New Roman" w:hAnsi="Times New Roman" w:cs="Times New Roman"/>
                <w:color w:val="000000"/>
                <w:kern w:val="0"/>
                <w:sz w:val="20"/>
                <w:szCs w:val="20"/>
                <w14:ligatures w14:val="none"/>
              </w:rPr>
              <w:t>9.21</w:t>
            </w:r>
          </w:p>
        </w:tc>
        <w:tc>
          <w:tcPr>
            <w:tcW w:w="549" w:type="pct"/>
            <w:tcBorders>
              <w:top w:val="nil"/>
              <w:left w:val="nil"/>
              <w:bottom w:val="single" w:sz="4" w:space="0" w:color="auto"/>
              <w:right w:val="single" w:sz="4" w:space="0" w:color="auto"/>
            </w:tcBorders>
            <w:shd w:val="clear" w:color="auto" w:fill="auto"/>
            <w:noWrap/>
            <w:vAlign w:val="bottom"/>
            <w:hideMark/>
          </w:tcPr>
          <w:p w14:paraId="5B0CE21E" w14:textId="77777777" w:rsidR="00D3230E" w:rsidRPr="00D3230E" w:rsidRDefault="00D3230E" w:rsidP="00D3230E">
            <w:pPr>
              <w:spacing w:after="0" w:line="240" w:lineRule="auto"/>
              <w:jc w:val="right"/>
              <w:rPr>
                <w:rFonts w:ascii="Times New Roman" w:eastAsia="Times New Roman" w:hAnsi="Times New Roman" w:cs="Times New Roman"/>
                <w:color w:val="000000"/>
                <w:kern w:val="0"/>
                <w:sz w:val="20"/>
                <w:szCs w:val="20"/>
                <w14:ligatures w14:val="none"/>
              </w:rPr>
            </w:pPr>
            <w:r w:rsidRPr="00D3230E">
              <w:rPr>
                <w:rFonts w:ascii="Times New Roman" w:eastAsia="Times New Roman" w:hAnsi="Times New Roman" w:cs="Times New Roman"/>
                <w:color w:val="000000"/>
                <w:kern w:val="0"/>
                <w:sz w:val="20"/>
                <w:szCs w:val="20"/>
                <w14:ligatures w14:val="none"/>
              </w:rPr>
              <w:t>9.19</w:t>
            </w:r>
          </w:p>
        </w:tc>
        <w:tc>
          <w:tcPr>
            <w:tcW w:w="564" w:type="pct"/>
            <w:tcBorders>
              <w:top w:val="nil"/>
              <w:left w:val="nil"/>
              <w:bottom w:val="single" w:sz="4" w:space="0" w:color="auto"/>
              <w:right w:val="single" w:sz="4" w:space="0" w:color="auto"/>
            </w:tcBorders>
            <w:shd w:val="clear" w:color="auto" w:fill="auto"/>
            <w:noWrap/>
            <w:vAlign w:val="bottom"/>
            <w:hideMark/>
          </w:tcPr>
          <w:p w14:paraId="184B8745" w14:textId="77777777" w:rsidR="00D3230E" w:rsidRPr="00D3230E" w:rsidRDefault="00D3230E" w:rsidP="00D3230E">
            <w:pPr>
              <w:spacing w:after="0" w:line="240" w:lineRule="auto"/>
              <w:jc w:val="right"/>
              <w:rPr>
                <w:rFonts w:ascii="Times New Roman" w:eastAsia="Times New Roman" w:hAnsi="Times New Roman" w:cs="Times New Roman"/>
                <w:color w:val="000000"/>
                <w:kern w:val="0"/>
                <w:sz w:val="20"/>
                <w:szCs w:val="20"/>
                <w14:ligatures w14:val="none"/>
              </w:rPr>
            </w:pPr>
            <w:r w:rsidRPr="00D3230E">
              <w:rPr>
                <w:rFonts w:ascii="Times New Roman" w:eastAsia="Times New Roman" w:hAnsi="Times New Roman" w:cs="Times New Roman"/>
                <w:color w:val="000000"/>
                <w:kern w:val="0"/>
                <w:sz w:val="20"/>
                <w:szCs w:val="20"/>
                <w14:ligatures w14:val="none"/>
              </w:rPr>
              <w:t>9.42</w:t>
            </w:r>
          </w:p>
        </w:tc>
        <w:tc>
          <w:tcPr>
            <w:tcW w:w="564" w:type="pct"/>
            <w:tcBorders>
              <w:top w:val="nil"/>
              <w:left w:val="nil"/>
              <w:bottom w:val="single" w:sz="4" w:space="0" w:color="auto"/>
              <w:right w:val="single" w:sz="4" w:space="0" w:color="auto"/>
            </w:tcBorders>
            <w:shd w:val="clear" w:color="auto" w:fill="auto"/>
            <w:noWrap/>
            <w:vAlign w:val="bottom"/>
            <w:hideMark/>
          </w:tcPr>
          <w:p w14:paraId="24912AE6" w14:textId="77777777" w:rsidR="00D3230E" w:rsidRPr="00D3230E" w:rsidRDefault="00D3230E" w:rsidP="00D3230E">
            <w:pPr>
              <w:spacing w:after="0" w:line="240" w:lineRule="auto"/>
              <w:jc w:val="right"/>
              <w:rPr>
                <w:rFonts w:ascii="Times New Roman" w:eastAsia="Times New Roman" w:hAnsi="Times New Roman" w:cs="Times New Roman"/>
                <w:color w:val="000000"/>
                <w:kern w:val="0"/>
                <w:sz w:val="20"/>
                <w:szCs w:val="20"/>
                <w14:ligatures w14:val="none"/>
              </w:rPr>
            </w:pPr>
            <w:r w:rsidRPr="00D3230E">
              <w:rPr>
                <w:rFonts w:ascii="Times New Roman" w:eastAsia="Times New Roman" w:hAnsi="Times New Roman" w:cs="Times New Roman"/>
                <w:color w:val="000000"/>
                <w:kern w:val="0"/>
                <w:sz w:val="20"/>
                <w:szCs w:val="20"/>
                <w14:ligatures w14:val="none"/>
              </w:rPr>
              <w:t>9.17</w:t>
            </w:r>
          </w:p>
        </w:tc>
        <w:tc>
          <w:tcPr>
            <w:tcW w:w="827" w:type="pct"/>
            <w:tcBorders>
              <w:top w:val="nil"/>
              <w:left w:val="nil"/>
              <w:bottom w:val="single" w:sz="4" w:space="0" w:color="auto"/>
              <w:right w:val="single" w:sz="4" w:space="0" w:color="auto"/>
            </w:tcBorders>
            <w:shd w:val="clear" w:color="auto" w:fill="auto"/>
            <w:noWrap/>
            <w:vAlign w:val="bottom"/>
            <w:hideMark/>
          </w:tcPr>
          <w:p w14:paraId="7027824F" w14:textId="77777777" w:rsidR="00D3230E" w:rsidRPr="00D3230E" w:rsidRDefault="00D3230E" w:rsidP="00D3230E">
            <w:pPr>
              <w:spacing w:after="0" w:line="240" w:lineRule="auto"/>
              <w:jc w:val="right"/>
              <w:rPr>
                <w:rFonts w:ascii="Times New Roman" w:eastAsia="Times New Roman" w:hAnsi="Times New Roman" w:cs="Times New Roman"/>
                <w:b/>
                <w:bCs/>
                <w:color w:val="000000"/>
                <w:kern w:val="0"/>
                <w:sz w:val="20"/>
                <w:szCs w:val="20"/>
                <w14:ligatures w14:val="none"/>
              </w:rPr>
            </w:pPr>
            <w:r w:rsidRPr="00D3230E">
              <w:rPr>
                <w:rFonts w:ascii="Times New Roman" w:eastAsia="Times New Roman" w:hAnsi="Times New Roman" w:cs="Times New Roman"/>
                <w:b/>
                <w:bCs/>
                <w:color w:val="000000"/>
                <w:kern w:val="0"/>
                <w:sz w:val="20"/>
                <w:szCs w:val="20"/>
                <w14:ligatures w14:val="none"/>
              </w:rPr>
              <w:t>9.11</w:t>
            </w:r>
          </w:p>
        </w:tc>
      </w:tr>
      <w:tr w:rsidR="00D3230E" w:rsidRPr="00D3230E" w14:paraId="75698271" w14:textId="77777777" w:rsidTr="00D3230E">
        <w:trPr>
          <w:trHeight w:val="288"/>
        </w:trPr>
        <w:tc>
          <w:tcPr>
            <w:tcW w:w="1352" w:type="pct"/>
            <w:tcBorders>
              <w:top w:val="nil"/>
              <w:left w:val="single" w:sz="4" w:space="0" w:color="auto"/>
              <w:bottom w:val="single" w:sz="4" w:space="0" w:color="auto"/>
              <w:right w:val="single" w:sz="4" w:space="0" w:color="auto"/>
            </w:tcBorders>
            <w:shd w:val="clear" w:color="auto" w:fill="auto"/>
            <w:vAlign w:val="center"/>
            <w:hideMark/>
          </w:tcPr>
          <w:p w14:paraId="575D8941" w14:textId="77777777" w:rsidR="00D3230E" w:rsidRPr="00D3230E" w:rsidRDefault="00D3230E" w:rsidP="00D3230E">
            <w:pPr>
              <w:spacing w:after="0" w:line="240" w:lineRule="auto"/>
              <w:rPr>
                <w:rFonts w:ascii="Times New Roman" w:eastAsia="Times New Roman" w:hAnsi="Times New Roman" w:cs="Times New Roman"/>
                <w:color w:val="000000"/>
                <w:kern w:val="0"/>
                <w:sz w:val="20"/>
                <w:szCs w:val="20"/>
                <w14:ligatures w14:val="none"/>
              </w:rPr>
            </w:pPr>
            <w:r w:rsidRPr="00D3230E">
              <w:rPr>
                <w:rFonts w:ascii="Times New Roman" w:eastAsia="Times New Roman" w:hAnsi="Times New Roman" w:cs="Times New Roman"/>
                <w:color w:val="000000"/>
                <w:kern w:val="0"/>
                <w:sz w:val="20"/>
                <w:szCs w:val="20"/>
                <w14:ligatures w14:val="none"/>
              </w:rPr>
              <w:t>MIDASFIN</w:t>
            </w:r>
          </w:p>
        </w:tc>
        <w:tc>
          <w:tcPr>
            <w:tcW w:w="594" w:type="pct"/>
            <w:tcBorders>
              <w:top w:val="nil"/>
              <w:left w:val="nil"/>
              <w:bottom w:val="single" w:sz="4" w:space="0" w:color="auto"/>
              <w:right w:val="single" w:sz="4" w:space="0" w:color="auto"/>
            </w:tcBorders>
            <w:shd w:val="clear" w:color="auto" w:fill="auto"/>
            <w:noWrap/>
            <w:vAlign w:val="bottom"/>
            <w:hideMark/>
          </w:tcPr>
          <w:p w14:paraId="3A675616" w14:textId="77777777" w:rsidR="00D3230E" w:rsidRPr="00D3230E" w:rsidRDefault="00D3230E" w:rsidP="00D3230E">
            <w:pPr>
              <w:spacing w:after="0" w:line="240" w:lineRule="auto"/>
              <w:jc w:val="right"/>
              <w:rPr>
                <w:rFonts w:ascii="Times New Roman" w:eastAsia="Times New Roman" w:hAnsi="Times New Roman" w:cs="Times New Roman"/>
                <w:color w:val="000000"/>
                <w:kern w:val="0"/>
                <w:sz w:val="20"/>
                <w:szCs w:val="20"/>
                <w14:ligatures w14:val="none"/>
              </w:rPr>
            </w:pPr>
            <w:r w:rsidRPr="00D3230E">
              <w:rPr>
                <w:rFonts w:ascii="Times New Roman" w:eastAsia="Times New Roman" w:hAnsi="Times New Roman" w:cs="Times New Roman"/>
                <w:color w:val="000000"/>
                <w:kern w:val="0"/>
                <w:sz w:val="20"/>
                <w:szCs w:val="20"/>
                <w14:ligatures w14:val="none"/>
              </w:rPr>
              <w:t>1.18</w:t>
            </w:r>
          </w:p>
        </w:tc>
        <w:tc>
          <w:tcPr>
            <w:tcW w:w="549" w:type="pct"/>
            <w:tcBorders>
              <w:top w:val="nil"/>
              <w:left w:val="nil"/>
              <w:bottom w:val="single" w:sz="4" w:space="0" w:color="auto"/>
              <w:right w:val="single" w:sz="4" w:space="0" w:color="auto"/>
            </w:tcBorders>
            <w:shd w:val="clear" w:color="auto" w:fill="auto"/>
            <w:noWrap/>
            <w:vAlign w:val="bottom"/>
            <w:hideMark/>
          </w:tcPr>
          <w:p w14:paraId="295E4ACF" w14:textId="77777777" w:rsidR="00D3230E" w:rsidRPr="00D3230E" w:rsidRDefault="00D3230E" w:rsidP="00D3230E">
            <w:pPr>
              <w:spacing w:after="0" w:line="240" w:lineRule="auto"/>
              <w:jc w:val="right"/>
              <w:rPr>
                <w:rFonts w:ascii="Times New Roman" w:eastAsia="Times New Roman" w:hAnsi="Times New Roman" w:cs="Times New Roman"/>
                <w:color w:val="000000"/>
                <w:kern w:val="0"/>
                <w:sz w:val="20"/>
                <w:szCs w:val="20"/>
                <w14:ligatures w14:val="none"/>
              </w:rPr>
            </w:pPr>
            <w:r w:rsidRPr="00D3230E">
              <w:rPr>
                <w:rFonts w:ascii="Times New Roman" w:eastAsia="Times New Roman" w:hAnsi="Times New Roman" w:cs="Times New Roman"/>
                <w:color w:val="000000"/>
                <w:kern w:val="0"/>
                <w:sz w:val="20"/>
                <w:szCs w:val="20"/>
                <w14:ligatures w14:val="none"/>
              </w:rPr>
              <w:t>1.23</w:t>
            </w:r>
          </w:p>
        </w:tc>
        <w:tc>
          <w:tcPr>
            <w:tcW w:w="549" w:type="pct"/>
            <w:tcBorders>
              <w:top w:val="nil"/>
              <w:left w:val="nil"/>
              <w:bottom w:val="single" w:sz="4" w:space="0" w:color="auto"/>
              <w:right w:val="single" w:sz="4" w:space="0" w:color="auto"/>
            </w:tcBorders>
            <w:shd w:val="clear" w:color="auto" w:fill="auto"/>
            <w:noWrap/>
            <w:vAlign w:val="bottom"/>
            <w:hideMark/>
          </w:tcPr>
          <w:p w14:paraId="21689F3F" w14:textId="77777777" w:rsidR="00D3230E" w:rsidRPr="00D3230E" w:rsidRDefault="00D3230E" w:rsidP="00D3230E">
            <w:pPr>
              <w:spacing w:after="0" w:line="240" w:lineRule="auto"/>
              <w:jc w:val="right"/>
              <w:rPr>
                <w:rFonts w:ascii="Times New Roman" w:eastAsia="Times New Roman" w:hAnsi="Times New Roman" w:cs="Times New Roman"/>
                <w:color w:val="000000"/>
                <w:kern w:val="0"/>
                <w:sz w:val="20"/>
                <w:szCs w:val="20"/>
                <w14:ligatures w14:val="none"/>
              </w:rPr>
            </w:pPr>
            <w:r w:rsidRPr="00D3230E">
              <w:rPr>
                <w:rFonts w:ascii="Times New Roman" w:eastAsia="Times New Roman" w:hAnsi="Times New Roman" w:cs="Times New Roman"/>
                <w:color w:val="000000"/>
                <w:kern w:val="0"/>
                <w:sz w:val="20"/>
                <w:szCs w:val="20"/>
                <w14:ligatures w14:val="none"/>
              </w:rPr>
              <w:t>1.25</w:t>
            </w:r>
          </w:p>
        </w:tc>
        <w:tc>
          <w:tcPr>
            <w:tcW w:w="564" w:type="pct"/>
            <w:tcBorders>
              <w:top w:val="nil"/>
              <w:left w:val="nil"/>
              <w:bottom w:val="single" w:sz="4" w:space="0" w:color="auto"/>
              <w:right w:val="single" w:sz="4" w:space="0" w:color="auto"/>
            </w:tcBorders>
            <w:shd w:val="clear" w:color="auto" w:fill="auto"/>
            <w:noWrap/>
            <w:vAlign w:val="bottom"/>
            <w:hideMark/>
          </w:tcPr>
          <w:p w14:paraId="45B208A1" w14:textId="77777777" w:rsidR="00D3230E" w:rsidRPr="00D3230E" w:rsidRDefault="00D3230E" w:rsidP="00D3230E">
            <w:pPr>
              <w:spacing w:after="0" w:line="240" w:lineRule="auto"/>
              <w:jc w:val="right"/>
              <w:rPr>
                <w:rFonts w:ascii="Times New Roman" w:eastAsia="Times New Roman" w:hAnsi="Times New Roman" w:cs="Times New Roman"/>
                <w:color w:val="000000"/>
                <w:kern w:val="0"/>
                <w:sz w:val="20"/>
                <w:szCs w:val="20"/>
                <w14:ligatures w14:val="none"/>
              </w:rPr>
            </w:pPr>
            <w:r w:rsidRPr="00D3230E">
              <w:rPr>
                <w:rFonts w:ascii="Times New Roman" w:eastAsia="Times New Roman" w:hAnsi="Times New Roman" w:cs="Times New Roman"/>
                <w:color w:val="000000"/>
                <w:kern w:val="0"/>
                <w:sz w:val="20"/>
                <w:szCs w:val="20"/>
                <w14:ligatures w14:val="none"/>
              </w:rPr>
              <w:t>1.23</w:t>
            </w:r>
          </w:p>
        </w:tc>
        <w:tc>
          <w:tcPr>
            <w:tcW w:w="564" w:type="pct"/>
            <w:tcBorders>
              <w:top w:val="nil"/>
              <w:left w:val="nil"/>
              <w:bottom w:val="single" w:sz="4" w:space="0" w:color="auto"/>
              <w:right w:val="single" w:sz="4" w:space="0" w:color="auto"/>
            </w:tcBorders>
            <w:shd w:val="clear" w:color="auto" w:fill="auto"/>
            <w:noWrap/>
            <w:vAlign w:val="bottom"/>
            <w:hideMark/>
          </w:tcPr>
          <w:p w14:paraId="5A01F309" w14:textId="77777777" w:rsidR="00D3230E" w:rsidRPr="00D3230E" w:rsidRDefault="00D3230E" w:rsidP="00D3230E">
            <w:pPr>
              <w:spacing w:after="0" w:line="240" w:lineRule="auto"/>
              <w:jc w:val="right"/>
              <w:rPr>
                <w:rFonts w:ascii="Times New Roman" w:eastAsia="Times New Roman" w:hAnsi="Times New Roman" w:cs="Times New Roman"/>
                <w:color w:val="000000"/>
                <w:kern w:val="0"/>
                <w:sz w:val="20"/>
                <w:szCs w:val="20"/>
                <w14:ligatures w14:val="none"/>
              </w:rPr>
            </w:pPr>
            <w:r w:rsidRPr="00D3230E">
              <w:rPr>
                <w:rFonts w:ascii="Times New Roman" w:eastAsia="Times New Roman" w:hAnsi="Times New Roman" w:cs="Times New Roman"/>
                <w:color w:val="000000"/>
                <w:kern w:val="0"/>
                <w:sz w:val="20"/>
                <w:szCs w:val="20"/>
                <w14:ligatures w14:val="none"/>
              </w:rPr>
              <w:t>1.60</w:t>
            </w:r>
          </w:p>
        </w:tc>
        <w:tc>
          <w:tcPr>
            <w:tcW w:w="827" w:type="pct"/>
            <w:tcBorders>
              <w:top w:val="nil"/>
              <w:left w:val="nil"/>
              <w:bottom w:val="single" w:sz="4" w:space="0" w:color="auto"/>
              <w:right w:val="single" w:sz="4" w:space="0" w:color="auto"/>
            </w:tcBorders>
            <w:shd w:val="clear" w:color="auto" w:fill="auto"/>
            <w:noWrap/>
            <w:vAlign w:val="bottom"/>
            <w:hideMark/>
          </w:tcPr>
          <w:p w14:paraId="17D5855A" w14:textId="77777777" w:rsidR="00D3230E" w:rsidRPr="00D3230E" w:rsidRDefault="00D3230E" w:rsidP="00D3230E">
            <w:pPr>
              <w:spacing w:after="0" w:line="240" w:lineRule="auto"/>
              <w:jc w:val="right"/>
              <w:rPr>
                <w:rFonts w:ascii="Times New Roman" w:eastAsia="Times New Roman" w:hAnsi="Times New Roman" w:cs="Times New Roman"/>
                <w:b/>
                <w:bCs/>
                <w:color w:val="000000"/>
                <w:kern w:val="0"/>
                <w:sz w:val="20"/>
                <w:szCs w:val="20"/>
                <w14:ligatures w14:val="none"/>
              </w:rPr>
            </w:pPr>
            <w:r w:rsidRPr="00D3230E">
              <w:rPr>
                <w:rFonts w:ascii="Times New Roman" w:eastAsia="Times New Roman" w:hAnsi="Times New Roman" w:cs="Times New Roman"/>
                <w:b/>
                <w:bCs/>
                <w:color w:val="000000"/>
                <w:kern w:val="0"/>
                <w:sz w:val="20"/>
                <w:szCs w:val="20"/>
                <w14:ligatures w14:val="none"/>
              </w:rPr>
              <w:t>1.30</w:t>
            </w:r>
          </w:p>
        </w:tc>
      </w:tr>
      <w:tr w:rsidR="00D3230E" w:rsidRPr="00D3230E" w14:paraId="6EF53E16" w14:textId="77777777" w:rsidTr="00D3230E">
        <w:trPr>
          <w:trHeight w:val="288"/>
        </w:trPr>
        <w:tc>
          <w:tcPr>
            <w:tcW w:w="1352" w:type="pct"/>
            <w:tcBorders>
              <w:top w:val="nil"/>
              <w:left w:val="single" w:sz="4" w:space="0" w:color="auto"/>
              <w:bottom w:val="single" w:sz="4" w:space="0" w:color="auto"/>
              <w:right w:val="single" w:sz="4" w:space="0" w:color="auto"/>
            </w:tcBorders>
            <w:shd w:val="clear" w:color="auto" w:fill="auto"/>
            <w:vAlign w:val="center"/>
            <w:hideMark/>
          </w:tcPr>
          <w:p w14:paraId="6BBE2475" w14:textId="77777777" w:rsidR="00D3230E" w:rsidRPr="00D3230E" w:rsidRDefault="00D3230E" w:rsidP="00D3230E">
            <w:pPr>
              <w:spacing w:after="0" w:line="240" w:lineRule="auto"/>
              <w:rPr>
                <w:rFonts w:ascii="Times New Roman" w:eastAsia="Times New Roman" w:hAnsi="Times New Roman" w:cs="Times New Roman"/>
                <w:color w:val="000000"/>
                <w:kern w:val="0"/>
                <w:sz w:val="20"/>
                <w:szCs w:val="20"/>
                <w14:ligatures w14:val="none"/>
              </w:rPr>
            </w:pPr>
            <w:r w:rsidRPr="00D3230E">
              <w:rPr>
                <w:rFonts w:ascii="Times New Roman" w:eastAsia="Times New Roman" w:hAnsi="Times New Roman" w:cs="Times New Roman"/>
                <w:color w:val="000000"/>
                <w:kern w:val="0"/>
                <w:sz w:val="20"/>
                <w:szCs w:val="20"/>
                <w14:ligatures w14:val="none"/>
              </w:rPr>
              <w:t>BDFINANCE</w:t>
            </w:r>
          </w:p>
        </w:tc>
        <w:tc>
          <w:tcPr>
            <w:tcW w:w="594" w:type="pct"/>
            <w:tcBorders>
              <w:top w:val="nil"/>
              <w:left w:val="nil"/>
              <w:bottom w:val="single" w:sz="4" w:space="0" w:color="auto"/>
              <w:right w:val="single" w:sz="4" w:space="0" w:color="auto"/>
            </w:tcBorders>
            <w:shd w:val="clear" w:color="auto" w:fill="auto"/>
            <w:noWrap/>
            <w:vAlign w:val="bottom"/>
            <w:hideMark/>
          </w:tcPr>
          <w:p w14:paraId="78897CA2" w14:textId="77777777" w:rsidR="00D3230E" w:rsidRPr="00D3230E" w:rsidRDefault="00D3230E" w:rsidP="00D3230E">
            <w:pPr>
              <w:spacing w:after="0" w:line="240" w:lineRule="auto"/>
              <w:jc w:val="right"/>
              <w:rPr>
                <w:rFonts w:ascii="Times New Roman" w:eastAsia="Times New Roman" w:hAnsi="Times New Roman" w:cs="Times New Roman"/>
                <w:color w:val="000000"/>
                <w:kern w:val="0"/>
                <w:sz w:val="20"/>
                <w:szCs w:val="20"/>
                <w14:ligatures w14:val="none"/>
              </w:rPr>
            </w:pPr>
            <w:r w:rsidRPr="00D3230E">
              <w:rPr>
                <w:rFonts w:ascii="Times New Roman" w:eastAsia="Times New Roman" w:hAnsi="Times New Roman" w:cs="Times New Roman"/>
                <w:color w:val="000000"/>
                <w:kern w:val="0"/>
                <w:sz w:val="20"/>
                <w:szCs w:val="20"/>
                <w14:ligatures w14:val="none"/>
              </w:rPr>
              <w:t>3.97</w:t>
            </w:r>
          </w:p>
        </w:tc>
        <w:tc>
          <w:tcPr>
            <w:tcW w:w="549" w:type="pct"/>
            <w:tcBorders>
              <w:top w:val="nil"/>
              <w:left w:val="nil"/>
              <w:bottom w:val="single" w:sz="4" w:space="0" w:color="auto"/>
              <w:right w:val="single" w:sz="4" w:space="0" w:color="auto"/>
            </w:tcBorders>
            <w:shd w:val="clear" w:color="auto" w:fill="auto"/>
            <w:noWrap/>
            <w:vAlign w:val="bottom"/>
            <w:hideMark/>
          </w:tcPr>
          <w:p w14:paraId="4D7F54DA" w14:textId="77777777" w:rsidR="00D3230E" w:rsidRPr="00D3230E" w:rsidRDefault="00D3230E" w:rsidP="00D3230E">
            <w:pPr>
              <w:spacing w:after="0" w:line="240" w:lineRule="auto"/>
              <w:jc w:val="right"/>
              <w:rPr>
                <w:rFonts w:ascii="Times New Roman" w:eastAsia="Times New Roman" w:hAnsi="Times New Roman" w:cs="Times New Roman"/>
                <w:color w:val="000000"/>
                <w:kern w:val="0"/>
                <w:sz w:val="20"/>
                <w:szCs w:val="20"/>
                <w14:ligatures w14:val="none"/>
              </w:rPr>
            </w:pPr>
            <w:r w:rsidRPr="00D3230E">
              <w:rPr>
                <w:rFonts w:ascii="Times New Roman" w:eastAsia="Times New Roman" w:hAnsi="Times New Roman" w:cs="Times New Roman"/>
                <w:color w:val="000000"/>
                <w:kern w:val="0"/>
                <w:sz w:val="20"/>
                <w:szCs w:val="20"/>
                <w14:ligatures w14:val="none"/>
              </w:rPr>
              <w:t>3.21</w:t>
            </w:r>
          </w:p>
        </w:tc>
        <w:tc>
          <w:tcPr>
            <w:tcW w:w="549" w:type="pct"/>
            <w:tcBorders>
              <w:top w:val="nil"/>
              <w:left w:val="nil"/>
              <w:bottom w:val="single" w:sz="4" w:space="0" w:color="auto"/>
              <w:right w:val="single" w:sz="4" w:space="0" w:color="auto"/>
            </w:tcBorders>
            <w:shd w:val="clear" w:color="auto" w:fill="auto"/>
            <w:noWrap/>
            <w:vAlign w:val="bottom"/>
            <w:hideMark/>
          </w:tcPr>
          <w:p w14:paraId="28E70EBB" w14:textId="77777777" w:rsidR="00D3230E" w:rsidRPr="00D3230E" w:rsidRDefault="00D3230E" w:rsidP="00D3230E">
            <w:pPr>
              <w:spacing w:after="0" w:line="240" w:lineRule="auto"/>
              <w:jc w:val="right"/>
              <w:rPr>
                <w:rFonts w:ascii="Times New Roman" w:eastAsia="Times New Roman" w:hAnsi="Times New Roman" w:cs="Times New Roman"/>
                <w:color w:val="000000"/>
                <w:kern w:val="0"/>
                <w:sz w:val="20"/>
                <w:szCs w:val="20"/>
                <w14:ligatures w14:val="none"/>
              </w:rPr>
            </w:pPr>
            <w:r w:rsidRPr="00D3230E">
              <w:rPr>
                <w:rFonts w:ascii="Times New Roman" w:eastAsia="Times New Roman" w:hAnsi="Times New Roman" w:cs="Times New Roman"/>
                <w:color w:val="000000"/>
                <w:kern w:val="0"/>
                <w:sz w:val="20"/>
                <w:szCs w:val="20"/>
                <w14:ligatures w14:val="none"/>
              </w:rPr>
              <w:t>2.93</w:t>
            </w:r>
          </w:p>
        </w:tc>
        <w:tc>
          <w:tcPr>
            <w:tcW w:w="564" w:type="pct"/>
            <w:tcBorders>
              <w:top w:val="nil"/>
              <w:left w:val="nil"/>
              <w:bottom w:val="single" w:sz="4" w:space="0" w:color="auto"/>
              <w:right w:val="single" w:sz="4" w:space="0" w:color="auto"/>
            </w:tcBorders>
            <w:shd w:val="clear" w:color="auto" w:fill="auto"/>
            <w:noWrap/>
            <w:vAlign w:val="bottom"/>
            <w:hideMark/>
          </w:tcPr>
          <w:p w14:paraId="432CE61D" w14:textId="77777777" w:rsidR="00D3230E" w:rsidRPr="00D3230E" w:rsidRDefault="00D3230E" w:rsidP="00D3230E">
            <w:pPr>
              <w:spacing w:after="0" w:line="240" w:lineRule="auto"/>
              <w:jc w:val="right"/>
              <w:rPr>
                <w:rFonts w:ascii="Times New Roman" w:eastAsia="Times New Roman" w:hAnsi="Times New Roman" w:cs="Times New Roman"/>
                <w:color w:val="000000"/>
                <w:kern w:val="0"/>
                <w:sz w:val="20"/>
                <w:szCs w:val="20"/>
                <w14:ligatures w14:val="none"/>
              </w:rPr>
            </w:pPr>
            <w:r w:rsidRPr="00D3230E">
              <w:rPr>
                <w:rFonts w:ascii="Times New Roman" w:eastAsia="Times New Roman" w:hAnsi="Times New Roman" w:cs="Times New Roman"/>
                <w:color w:val="000000"/>
                <w:kern w:val="0"/>
                <w:sz w:val="20"/>
                <w:szCs w:val="20"/>
                <w14:ligatures w14:val="none"/>
              </w:rPr>
              <w:t>2.99</w:t>
            </w:r>
          </w:p>
        </w:tc>
        <w:tc>
          <w:tcPr>
            <w:tcW w:w="564" w:type="pct"/>
            <w:tcBorders>
              <w:top w:val="nil"/>
              <w:left w:val="nil"/>
              <w:bottom w:val="single" w:sz="4" w:space="0" w:color="auto"/>
              <w:right w:val="single" w:sz="4" w:space="0" w:color="auto"/>
            </w:tcBorders>
            <w:shd w:val="clear" w:color="auto" w:fill="auto"/>
            <w:noWrap/>
            <w:vAlign w:val="bottom"/>
            <w:hideMark/>
          </w:tcPr>
          <w:p w14:paraId="2C84B9A2" w14:textId="77777777" w:rsidR="00D3230E" w:rsidRPr="00D3230E" w:rsidRDefault="00D3230E" w:rsidP="00D3230E">
            <w:pPr>
              <w:spacing w:after="0" w:line="240" w:lineRule="auto"/>
              <w:jc w:val="right"/>
              <w:rPr>
                <w:rFonts w:ascii="Times New Roman" w:eastAsia="Times New Roman" w:hAnsi="Times New Roman" w:cs="Times New Roman"/>
                <w:color w:val="000000"/>
                <w:kern w:val="0"/>
                <w:sz w:val="20"/>
                <w:szCs w:val="20"/>
                <w14:ligatures w14:val="none"/>
              </w:rPr>
            </w:pPr>
            <w:r w:rsidRPr="00D3230E">
              <w:rPr>
                <w:rFonts w:ascii="Times New Roman" w:eastAsia="Times New Roman" w:hAnsi="Times New Roman" w:cs="Times New Roman"/>
                <w:color w:val="000000"/>
                <w:kern w:val="0"/>
                <w:sz w:val="20"/>
                <w:szCs w:val="20"/>
                <w14:ligatures w14:val="none"/>
              </w:rPr>
              <w:t>3.08</w:t>
            </w:r>
          </w:p>
        </w:tc>
        <w:tc>
          <w:tcPr>
            <w:tcW w:w="827" w:type="pct"/>
            <w:tcBorders>
              <w:top w:val="nil"/>
              <w:left w:val="nil"/>
              <w:bottom w:val="single" w:sz="4" w:space="0" w:color="auto"/>
              <w:right w:val="single" w:sz="4" w:space="0" w:color="auto"/>
            </w:tcBorders>
            <w:shd w:val="clear" w:color="auto" w:fill="auto"/>
            <w:noWrap/>
            <w:vAlign w:val="bottom"/>
            <w:hideMark/>
          </w:tcPr>
          <w:p w14:paraId="7AD2402F" w14:textId="77777777" w:rsidR="00D3230E" w:rsidRPr="00D3230E" w:rsidRDefault="00D3230E" w:rsidP="00D3230E">
            <w:pPr>
              <w:spacing w:after="0" w:line="240" w:lineRule="auto"/>
              <w:jc w:val="right"/>
              <w:rPr>
                <w:rFonts w:ascii="Times New Roman" w:eastAsia="Times New Roman" w:hAnsi="Times New Roman" w:cs="Times New Roman"/>
                <w:b/>
                <w:bCs/>
                <w:color w:val="000000"/>
                <w:kern w:val="0"/>
                <w:sz w:val="20"/>
                <w:szCs w:val="20"/>
                <w14:ligatures w14:val="none"/>
              </w:rPr>
            </w:pPr>
            <w:r w:rsidRPr="00D3230E">
              <w:rPr>
                <w:rFonts w:ascii="Times New Roman" w:eastAsia="Times New Roman" w:hAnsi="Times New Roman" w:cs="Times New Roman"/>
                <w:b/>
                <w:bCs/>
                <w:color w:val="000000"/>
                <w:kern w:val="0"/>
                <w:sz w:val="20"/>
                <w:szCs w:val="20"/>
                <w14:ligatures w14:val="none"/>
              </w:rPr>
              <w:t>3.24</w:t>
            </w:r>
          </w:p>
        </w:tc>
      </w:tr>
      <w:tr w:rsidR="00D3230E" w:rsidRPr="00D3230E" w14:paraId="78C874BC" w14:textId="77777777" w:rsidTr="00D3230E">
        <w:trPr>
          <w:trHeight w:val="288"/>
        </w:trPr>
        <w:tc>
          <w:tcPr>
            <w:tcW w:w="1352" w:type="pct"/>
            <w:tcBorders>
              <w:top w:val="nil"/>
              <w:left w:val="single" w:sz="4" w:space="0" w:color="auto"/>
              <w:bottom w:val="single" w:sz="4" w:space="0" w:color="auto"/>
              <w:right w:val="single" w:sz="4" w:space="0" w:color="auto"/>
            </w:tcBorders>
            <w:shd w:val="clear" w:color="auto" w:fill="auto"/>
            <w:noWrap/>
            <w:vAlign w:val="center"/>
            <w:hideMark/>
          </w:tcPr>
          <w:p w14:paraId="515BCB4D" w14:textId="77777777" w:rsidR="00D3230E" w:rsidRPr="00D3230E" w:rsidRDefault="00D3230E" w:rsidP="00D3230E">
            <w:pPr>
              <w:spacing w:after="0" w:line="240" w:lineRule="auto"/>
              <w:rPr>
                <w:rFonts w:ascii="Times New Roman" w:eastAsia="Times New Roman" w:hAnsi="Times New Roman" w:cs="Times New Roman"/>
                <w:color w:val="000000"/>
                <w:kern w:val="0"/>
                <w:sz w:val="20"/>
                <w:szCs w:val="20"/>
                <w14:ligatures w14:val="none"/>
              </w:rPr>
            </w:pPr>
            <w:r w:rsidRPr="00D3230E">
              <w:rPr>
                <w:rFonts w:ascii="Times New Roman" w:eastAsia="Times New Roman" w:hAnsi="Times New Roman" w:cs="Times New Roman"/>
                <w:color w:val="000000"/>
                <w:kern w:val="0"/>
                <w:sz w:val="20"/>
                <w:szCs w:val="20"/>
                <w14:ligatures w14:val="none"/>
              </w:rPr>
              <w:t>LANKABAFIN</w:t>
            </w:r>
          </w:p>
        </w:tc>
        <w:tc>
          <w:tcPr>
            <w:tcW w:w="594" w:type="pct"/>
            <w:tcBorders>
              <w:top w:val="nil"/>
              <w:left w:val="nil"/>
              <w:bottom w:val="single" w:sz="4" w:space="0" w:color="auto"/>
              <w:right w:val="single" w:sz="4" w:space="0" w:color="auto"/>
            </w:tcBorders>
            <w:shd w:val="clear" w:color="auto" w:fill="auto"/>
            <w:noWrap/>
            <w:vAlign w:val="bottom"/>
            <w:hideMark/>
          </w:tcPr>
          <w:p w14:paraId="499325CF" w14:textId="77777777" w:rsidR="00D3230E" w:rsidRPr="00D3230E" w:rsidRDefault="00D3230E" w:rsidP="00D3230E">
            <w:pPr>
              <w:spacing w:after="0" w:line="240" w:lineRule="auto"/>
              <w:jc w:val="right"/>
              <w:rPr>
                <w:rFonts w:ascii="Times New Roman" w:eastAsia="Times New Roman" w:hAnsi="Times New Roman" w:cs="Times New Roman"/>
                <w:color w:val="000000"/>
                <w:kern w:val="0"/>
                <w:sz w:val="20"/>
                <w:szCs w:val="20"/>
                <w14:ligatures w14:val="none"/>
              </w:rPr>
            </w:pPr>
            <w:r w:rsidRPr="00D3230E">
              <w:rPr>
                <w:rFonts w:ascii="Times New Roman" w:eastAsia="Times New Roman" w:hAnsi="Times New Roman" w:cs="Times New Roman"/>
                <w:color w:val="000000"/>
                <w:kern w:val="0"/>
                <w:sz w:val="20"/>
                <w:szCs w:val="20"/>
                <w14:ligatures w14:val="none"/>
              </w:rPr>
              <w:t>7.29</w:t>
            </w:r>
          </w:p>
        </w:tc>
        <w:tc>
          <w:tcPr>
            <w:tcW w:w="549" w:type="pct"/>
            <w:tcBorders>
              <w:top w:val="nil"/>
              <w:left w:val="nil"/>
              <w:bottom w:val="single" w:sz="4" w:space="0" w:color="auto"/>
              <w:right w:val="single" w:sz="4" w:space="0" w:color="auto"/>
            </w:tcBorders>
            <w:shd w:val="clear" w:color="auto" w:fill="auto"/>
            <w:noWrap/>
            <w:vAlign w:val="bottom"/>
            <w:hideMark/>
          </w:tcPr>
          <w:p w14:paraId="2D1E5210" w14:textId="77777777" w:rsidR="00D3230E" w:rsidRPr="00D3230E" w:rsidRDefault="00D3230E" w:rsidP="00D3230E">
            <w:pPr>
              <w:spacing w:after="0" w:line="240" w:lineRule="auto"/>
              <w:jc w:val="right"/>
              <w:rPr>
                <w:rFonts w:ascii="Times New Roman" w:eastAsia="Times New Roman" w:hAnsi="Times New Roman" w:cs="Times New Roman"/>
                <w:color w:val="000000"/>
                <w:kern w:val="0"/>
                <w:sz w:val="20"/>
                <w:szCs w:val="20"/>
                <w14:ligatures w14:val="none"/>
              </w:rPr>
            </w:pPr>
            <w:r w:rsidRPr="00D3230E">
              <w:rPr>
                <w:rFonts w:ascii="Times New Roman" w:eastAsia="Times New Roman" w:hAnsi="Times New Roman" w:cs="Times New Roman"/>
                <w:color w:val="000000"/>
                <w:kern w:val="0"/>
                <w:sz w:val="20"/>
                <w:szCs w:val="20"/>
                <w14:ligatures w14:val="none"/>
              </w:rPr>
              <w:t>6.23</w:t>
            </w:r>
          </w:p>
        </w:tc>
        <w:tc>
          <w:tcPr>
            <w:tcW w:w="549" w:type="pct"/>
            <w:tcBorders>
              <w:top w:val="nil"/>
              <w:left w:val="nil"/>
              <w:bottom w:val="single" w:sz="4" w:space="0" w:color="auto"/>
              <w:right w:val="single" w:sz="4" w:space="0" w:color="auto"/>
            </w:tcBorders>
            <w:shd w:val="clear" w:color="auto" w:fill="auto"/>
            <w:noWrap/>
            <w:vAlign w:val="bottom"/>
            <w:hideMark/>
          </w:tcPr>
          <w:p w14:paraId="7F3EFDCF" w14:textId="77777777" w:rsidR="00D3230E" w:rsidRPr="00D3230E" w:rsidRDefault="00D3230E" w:rsidP="00D3230E">
            <w:pPr>
              <w:spacing w:after="0" w:line="240" w:lineRule="auto"/>
              <w:jc w:val="right"/>
              <w:rPr>
                <w:rFonts w:ascii="Times New Roman" w:eastAsia="Times New Roman" w:hAnsi="Times New Roman" w:cs="Times New Roman"/>
                <w:color w:val="000000"/>
                <w:kern w:val="0"/>
                <w:sz w:val="20"/>
                <w:szCs w:val="20"/>
                <w14:ligatures w14:val="none"/>
              </w:rPr>
            </w:pPr>
            <w:r w:rsidRPr="00D3230E">
              <w:rPr>
                <w:rFonts w:ascii="Times New Roman" w:eastAsia="Times New Roman" w:hAnsi="Times New Roman" w:cs="Times New Roman"/>
                <w:color w:val="000000"/>
                <w:kern w:val="0"/>
                <w:sz w:val="20"/>
                <w:szCs w:val="20"/>
                <w14:ligatures w14:val="none"/>
              </w:rPr>
              <w:t>5.73</w:t>
            </w:r>
          </w:p>
        </w:tc>
        <w:tc>
          <w:tcPr>
            <w:tcW w:w="564" w:type="pct"/>
            <w:tcBorders>
              <w:top w:val="nil"/>
              <w:left w:val="nil"/>
              <w:bottom w:val="single" w:sz="4" w:space="0" w:color="auto"/>
              <w:right w:val="single" w:sz="4" w:space="0" w:color="auto"/>
            </w:tcBorders>
            <w:shd w:val="clear" w:color="auto" w:fill="auto"/>
            <w:noWrap/>
            <w:vAlign w:val="bottom"/>
            <w:hideMark/>
          </w:tcPr>
          <w:p w14:paraId="2E9BF1C6" w14:textId="77777777" w:rsidR="00D3230E" w:rsidRPr="00D3230E" w:rsidRDefault="00D3230E" w:rsidP="00D3230E">
            <w:pPr>
              <w:spacing w:after="0" w:line="240" w:lineRule="auto"/>
              <w:jc w:val="right"/>
              <w:rPr>
                <w:rFonts w:ascii="Times New Roman" w:eastAsia="Times New Roman" w:hAnsi="Times New Roman" w:cs="Times New Roman"/>
                <w:color w:val="000000"/>
                <w:kern w:val="0"/>
                <w:sz w:val="20"/>
                <w:szCs w:val="20"/>
                <w14:ligatures w14:val="none"/>
              </w:rPr>
            </w:pPr>
            <w:r w:rsidRPr="00D3230E">
              <w:rPr>
                <w:rFonts w:ascii="Times New Roman" w:eastAsia="Times New Roman" w:hAnsi="Times New Roman" w:cs="Times New Roman"/>
                <w:color w:val="000000"/>
                <w:kern w:val="0"/>
                <w:sz w:val="20"/>
                <w:szCs w:val="20"/>
                <w14:ligatures w14:val="none"/>
              </w:rPr>
              <w:t>5.80</w:t>
            </w:r>
          </w:p>
        </w:tc>
        <w:tc>
          <w:tcPr>
            <w:tcW w:w="564" w:type="pct"/>
            <w:tcBorders>
              <w:top w:val="nil"/>
              <w:left w:val="nil"/>
              <w:bottom w:val="single" w:sz="4" w:space="0" w:color="auto"/>
              <w:right w:val="single" w:sz="4" w:space="0" w:color="auto"/>
            </w:tcBorders>
            <w:shd w:val="clear" w:color="auto" w:fill="auto"/>
            <w:noWrap/>
            <w:vAlign w:val="bottom"/>
            <w:hideMark/>
          </w:tcPr>
          <w:p w14:paraId="2F971145" w14:textId="77777777" w:rsidR="00D3230E" w:rsidRPr="00D3230E" w:rsidRDefault="00D3230E" w:rsidP="00D3230E">
            <w:pPr>
              <w:spacing w:after="0" w:line="240" w:lineRule="auto"/>
              <w:jc w:val="right"/>
              <w:rPr>
                <w:rFonts w:ascii="Times New Roman" w:eastAsia="Times New Roman" w:hAnsi="Times New Roman" w:cs="Times New Roman"/>
                <w:color w:val="000000"/>
                <w:kern w:val="0"/>
                <w:sz w:val="20"/>
                <w:szCs w:val="20"/>
                <w14:ligatures w14:val="none"/>
              </w:rPr>
            </w:pPr>
            <w:r w:rsidRPr="00D3230E">
              <w:rPr>
                <w:rFonts w:ascii="Times New Roman" w:eastAsia="Times New Roman" w:hAnsi="Times New Roman" w:cs="Times New Roman"/>
                <w:color w:val="000000"/>
                <w:kern w:val="0"/>
                <w:sz w:val="20"/>
                <w:szCs w:val="20"/>
                <w14:ligatures w14:val="none"/>
              </w:rPr>
              <w:t>5.98</w:t>
            </w:r>
          </w:p>
        </w:tc>
        <w:tc>
          <w:tcPr>
            <w:tcW w:w="827" w:type="pct"/>
            <w:tcBorders>
              <w:top w:val="nil"/>
              <w:left w:val="nil"/>
              <w:bottom w:val="single" w:sz="4" w:space="0" w:color="auto"/>
              <w:right w:val="single" w:sz="4" w:space="0" w:color="auto"/>
            </w:tcBorders>
            <w:shd w:val="clear" w:color="auto" w:fill="auto"/>
            <w:noWrap/>
            <w:vAlign w:val="bottom"/>
            <w:hideMark/>
          </w:tcPr>
          <w:p w14:paraId="517E63D3" w14:textId="77777777" w:rsidR="00D3230E" w:rsidRPr="00D3230E" w:rsidRDefault="00D3230E" w:rsidP="00D3230E">
            <w:pPr>
              <w:spacing w:after="0" w:line="240" w:lineRule="auto"/>
              <w:jc w:val="right"/>
              <w:rPr>
                <w:rFonts w:ascii="Times New Roman" w:eastAsia="Times New Roman" w:hAnsi="Times New Roman" w:cs="Times New Roman"/>
                <w:b/>
                <w:bCs/>
                <w:color w:val="000000"/>
                <w:kern w:val="0"/>
                <w:sz w:val="20"/>
                <w:szCs w:val="20"/>
                <w14:ligatures w14:val="none"/>
              </w:rPr>
            </w:pPr>
            <w:r w:rsidRPr="00D3230E">
              <w:rPr>
                <w:rFonts w:ascii="Times New Roman" w:eastAsia="Times New Roman" w:hAnsi="Times New Roman" w:cs="Times New Roman"/>
                <w:b/>
                <w:bCs/>
                <w:color w:val="000000"/>
                <w:kern w:val="0"/>
                <w:sz w:val="20"/>
                <w:szCs w:val="20"/>
                <w14:ligatures w14:val="none"/>
              </w:rPr>
              <w:t>6.21</w:t>
            </w:r>
          </w:p>
        </w:tc>
      </w:tr>
      <w:tr w:rsidR="00D3230E" w:rsidRPr="00D3230E" w14:paraId="40F3C732" w14:textId="77777777" w:rsidTr="00D3230E">
        <w:trPr>
          <w:trHeight w:val="288"/>
        </w:trPr>
        <w:tc>
          <w:tcPr>
            <w:tcW w:w="1352" w:type="pct"/>
            <w:tcBorders>
              <w:top w:val="nil"/>
              <w:left w:val="single" w:sz="4" w:space="0" w:color="auto"/>
              <w:bottom w:val="single" w:sz="4" w:space="0" w:color="auto"/>
              <w:right w:val="single" w:sz="4" w:space="0" w:color="auto"/>
            </w:tcBorders>
            <w:shd w:val="clear" w:color="auto" w:fill="auto"/>
            <w:vAlign w:val="center"/>
            <w:hideMark/>
          </w:tcPr>
          <w:p w14:paraId="3D333D65" w14:textId="77777777" w:rsidR="00D3230E" w:rsidRPr="00D3230E" w:rsidRDefault="00D3230E" w:rsidP="00D3230E">
            <w:pPr>
              <w:spacing w:after="0" w:line="240" w:lineRule="auto"/>
              <w:rPr>
                <w:rFonts w:ascii="Times New Roman" w:eastAsia="Times New Roman" w:hAnsi="Times New Roman" w:cs="Times New Roman"/>
                <w:color w:val="000000"/>
                <w:kern w:val="0"/>
                <w:sz w:val="20"/>
                <w:szCs w:val="20"/>
                <w14:ligatures w14:val="none"/>
              </w:rPr>
            </w:pPr>
            <w:r w:rsidRPr="00D3230E">
              <w:rPr>
                <w:rFonts w:ascii="Times New Roman" w:eastAsia="Times New Roman" w:hAnsi="Times New Roman" w:cs="Times New Roman"/>
                <w:color w:val="000000"/>
                <w:kern w:val="0"/>
                <w:sz w:val="20"/>
                <w:szCs w:val="20"/>
                <w14:ligatures w14:val="none"/>
              </w:rPr>
              <w:t>NHFIL</w:t>
            </w:r>
          </w:p>
        </w:tc>
        <w:tc>
          <w:tcPr>
            <w:tcW w:w="594" w:type="pct"/>
            <w:tcBorders>
              <w:top w:val="nil"/>
              <w:left w:val="nil"/>
              <w:bottom w:val="single" w:sz="4" w:space="0" w:color="auto"/>
              <w:right w:val="single" w:sz="4" w:space="0" w:color="auto"/>
            </w:tcBorders>
            <w:shd w:val="clear" w:color="auto" w:fill="auto"/>
            <w:noWrap/>
            <w:vAlign w:val="bottom"/>
            <w:hideMark/>
          </w:tcPr>
          <w:p w14:paraId="71C71126" w14:textId="77777777" w:rsidR="00D3230E" w:rsidRPr="00D3230E" w:rsidRDefault="00D3230E" w:rsidP="00D3230E">
            <w:pPr>
              <w:spacing w:after="0" w:line="240" w:lineRule="auto"/>
              <w:jc w:val="right"/>
              <w:rPr>
                <w:rFonts w:ascii="Times New Roman" w:eastAsia="Times New Roman" w:hAnsi="Times New Roman" w:cs="Times New Roman"/>
                <w:color w:val="000000"/>
                <w:kern w:val="0"/>
                <w:sz w:val="20"/>
                <w:szCs w:val="20"/>
                <w14:ligatures w14:val="none"/>
              </w:rPr>
            </w:pPr>
            <w:r w:rsidRPr="00D3230E">
              <w:rPr>
                <w:rFonts w:ascii="Times New Roman" w:eastAsia="Times New Roman" w:hAnsi="Times New Roman" w:cs="Times New Roman"/>
                <w:color w:val="000000"/>
                <w:kern w:val="0"/>
                <w:sz w:val="20"/>
                <w:szCs w:val="20"/>
                <w14:ligatures w14:val="none"/>
              </w:rPr>
              <w:t>10.62</w:t>
            </w:r>
          </w:p>
        </w:tc>
        <w:tc>
          <w:tcPr>
            <w:tcW w:w="549" w:type="pct"/>
            <w:tcBorders>
              <w:top w:val="nil"/>
              <w:left w:val="nil"/>
              <w:bottom w:val="single" w:sz="4" w:space="0" w:color="auto"/>
              <w:right w:val="single" w:sz="4" w:space="0" w:color="auto"/>
            </w:tcBorders>
            <w:shd w:val="clear" w:color="auto" w:fill="auto"/>
            <w:noWrap/>
            <w:vAlign w:val="bottom"/>
            <w:hideMark/>
          </w:tcPr>
          <w:p w14:paraId="7CE9C740" w14:textId="77777777" w:rsidR="00D3230E" w:rsidRPr="00D3230E" w:rsidRDefault="00D3230E" w:rsidP="00D3230E">
            <w:pPr>
              <w:spacing w:after="0" w:line="240" w:lineRule="auto"/>
              <w:jc w:val="right"/>
              <w:rPr>
                <w:rFonts w:ascii="Times New Roman" w:eastAsia="Times New Roman" w:hAnsi="Times New Roman" w:cs="Times New Roman"/>
                <w:color w:val="000000"/>
                <w:kern w:val="0"/>
                <w:sz w:val="20"/>
                <w:szCs w:val="20"/>
                <w14:ligatures w14:val="none"/>
              </w:rPr>
            </w:pPr>
            <w:r w:rsidRPr="00D3230E">
              <w:rPr>
                <w:rFonts w:ascii="Times New Roman" w:eastAsia="Times New Roman" w:hAnsi="Times New Roman" w:cs="Times New Roman"/>
                <w:color w:val="000000"/>
                <w:kern w:val="0"/>
                <w:sz w:val="20"/>
                <w:szCs w:val="20"/>
                <w14:ligatures w14:val="none"/>
              </w:rPr>
              <w:t>8.4</w:t>
            </w:r>
          </w:p>
        </w:tc>
        <w:tc>
          <w:tcPr>
            <w:tcW w:w="549" w:type="pct"/>
            <w:tcBorders>
              <w:top w:val="nil"/>
              <w:left w:val="nil"/>
              <w:bottom w:val="single" w:sz="4" w:space="0" w:color="auto"/>
              <w:right w:val="single" w:sz="4" w:space="0" w:color="auto"/>
            </w:tcBorders>
            <w:shd w:val="clear" w:color="auto" w:fill="auto"/>
            <w:noWrap/>
            <w:vAlign w:val="bottom"/>
            <w:hideMark/>
          </w:tcPr>
          <w:p w14:paraId="2F8DEA8C" w14:textId="77777777" w:rsidR="00D3230E" w:rsidRPr="00D3230E" w:rsidRDefault="00D3230E" w:rsidP="00D3230E">
            <w:pPr>
              <w:spacing w:after="0" w:line="240" w:lineRule="auto"/>
              <w:jc w:val="right"/>
              <w:rPr>
                <w:rFonts w:ascii="Times New Roman" w:eastAsia="Times New Roman" w:hAnsi="Times New Roman" w:cs="Times New Roman"/>
                <w:color w:val="000000"/>
                <w:kern w:val="0"/>
                <w:sz w:val="20"/>
                <w:szCs w:val="20"/>
                <w14:ligatures w14:val="none"/>
              </w:rPr>
            </w:pPr>
            <w:r w:rsidRPr="00D3230E">
              <w:rPr>
                <w:rFonts w:ascii="Times New Roman" w:eastAsia="Times New Roman" w:hAnsi="Times New Roman" w:cs="Times New Roman"/>
                <w:color w:val="000000"/>
                <w:kern w:val="0"/>
                <w:sz w:val="20"/>
                <w:szCs w:val="20"/>
                <w14:ligatures w14:val="none"/>
              </w:rPr>
              <w:t>7.48</w:t>
            </w:r>
          </w:p>
        </w:tc>
        <w:tc>
          <w:tcPr>
            <w:tcW w:w="564" w:type="pct"/>
            <w:tcBorders>
              <w:top w:val="nil"/>
              <w:left w:val="nil"/>
              <w:bottom w:val="single" w:sz="4" w:space="0" w:color="auto"/>
              <w:right w:val="single" w:sz="4" w:space="0" w:color="auto"/>
            </w:tcBorders>
            <w:shd w:val="clear" w:color="auto" w:fill="auto"/>
            <w:noWrap/>
            <w:vAlign w:val="bottom"/>
            <w:hideMark/>
          </w:tcPr>
          <w:p w14:paraId="726BBFEB" w14:textId="77777777" w:rsidR="00D3230E" w:rsidRPr="00D3230E" w:rsidRDefault="00D3230E" w:rsidP="00D3230E">
            <w:pPr>
              <w:spacing w:after="0" w:line="240" w:lineRule="auto"/>
              <w:jc w:val="right"/>
              <w:rPr>
                <w:rFonts w:ascii="Times New Roman" w:eastAsia="Times New Roman" w:hAnsi="Times New Roman" w:cs="Times New Roman"/>
                <w:color w:val="000000"/>
                <w:kern w:val="0"/>
                <w:sz w:val="20"/>
                <w:szCs w:val="20"/>
                <w14:ligatures w14:val="none"/>
              </w:rPr>
            </w:pPr>
            <w:r w:rsidRPr="00D3230E">
              <w:rPr>
                <w:rFonts w:ascii="Times New Roman" w:eastAsia="Times New Roman" w:hAnsi="Times New Roman" w:cs="Times New Roman"/>
                <w:color w:val="000000"/>
                <w:kern w:val="0"/>
                <w:sz w:val="20"/>
                <w:szCs w:val="20"/>
                <w14:ligatures w14:val="none"/>
              </w:rPr>
              <w:t>7.73</w:t>
            </w:r>
          </w:p>
        </w:tc>
        <w:tc>
          <w:tcPr>
            <w:tcW w:w="564" w:type="pct"/>
            <w:tcBorders>
              <w:top w:val="nil"/>
              <w:left w:val="nil"/>
              <w:bottom w:val="single" w:sz="4" w:space="0" w:color="auto"/>
              <w:right w:val="single" w:sz="4" w:space="0" w:color="auto"/>
            </w:tcBorders>
            <w:shd w:val="clear" w:color="auto" w:fill="auto"/>
            <w:noWrap/>
            <w:vAlign w:val="bottom"/>
            <w:hideMark/>
          </w:tcPr>
          <w:p w14:paraId="2AAE8A04" w14:textId="77777777" w:rsidR="00D3230E" w:rsidRPr="00D3230E" w:rsidRDefault="00D3230E" w:rsidP="00D3230E">
            <w:pPr>
              <w:spacing w:after="0" w:line="240" w:lineRule="auto"/>
              <w:jc w:val="right"/>
              <w:rPr>
                <w:rFonts w:ascii="Times New Roman" w:eastAsia="Times New Roman" w:hAnsi="Times New Roman" w:cs="Times New Roman"/>
                <w:color w:val="000000"/>
                <w:kern w:val="0"/>
                <w:sz w:val="20"/>
                <w:szCs w:val="20"/>
                <w14:ligatures w14:val="none"/>
              </w:rPr>
            </w:pPr>
            <w:r w:rsidRPr="00D3230E">
              <w:rPr>
                <w:rFonts w:ascii="Times New Roman" w:eastAsia="Times New Roman" w:hAnsi="Times New Roman" w:cs="Times New Roman"/>
                <w:color w:val="000000"/>
                <w:kern w:val="0"/>
                <w:sz w:val="20"/>
                <w:szCs w:val="20"/>
                <w14:ligatures w14:val="none"/>
              </w:rPr>
              <w:t>6.44</w:t>
            </w:r>
          </w:p>
        </w:tc>
        <w:tc>
          <w:tcPr>
            <w:tcW w:w="827" w:type="pct"/>
            <w:tcBorders>
              <w:top w:val="nil"/>
              <w:left w:val="nil"/>
              <w:bottom w:val="single" w:sz="4" w:space="0" w:color="auto"/>
              <w:right w:val="single" w:sz="4" w:space="0" w:color="auto"/>
            </w:tcBorders>
            <w:shd w:val="clear" w:color="auto" w:fill="auto"/>
            <w:noWrap/>
            <w:vAlign w:val="bottom"/>
            <w:hideMark/>
          </w:tcPr>
          <w:p w14:paraId="04F187CF" w14:textId="77777777" w:rsidR="00D3230E" w:rsidRPr="00D3230E" w:rsidRDefault="00D3230E" w:rsidP="00D3230E">
            <w:pPr>
              <w:spacing w:after="0" w:line="240" w:lineRule="auto"/>
              <w:jc w:val="right"/>
              <w:rPr>
                <w:rFonts w:ascii="Times New Roman" w:eastAsia="Times New Roman" w:hAnsi="Times New Roman" w:cs="Times New Roman"/>
                <w:b/>
                <w:bCs/>
                <w:color w:val="000000"/>
                <w:kern w:val="0"/>
                <w:sz w:val="20"/>
                <w:szCs w:val="20"/>
                <w14:ligatures w14:val="none"/>
              </w:rPr>
            </w:pPr>
            <w:r w:rsidRPr="00D3230E">
              <w:rPr>
                <w:rFonts w:ascii="Times New Roman" w:eastAsia="Times New Roman" w:hAnsi="Times New Roman" w:cs="Times New Roman"/>
                <w:b/>
                <w:bCs/>
                <w:color w:val="000000"/>
                <w:kern w:val="0"/>
                <w:sz w:val="20"/>
                <w:szCs w:val="20"/>
                <w14:ligatures w14:val="none"/>
              </w:rPr>
              <w:t>8.13</w:t>
            </w:r>
          </w:p>
        </w:tc>
      </w:tr>
      <w:tr w:rsidR="00D3230E" w:rsidRPr="00D3230E" w14:paraId="55EC669D" w14:textId="77777777" w:rsidTr="00D3230E">
        <w:trPr>
          <w:trHeight w:val="288"/>
        </w:trPr>
        <w:tc>
          <w:tcPr>
            <w:tcW w:w="1352" w:type="pct"/>
            <w:tcBorders>
              <w:top w:val="nil"/>
              <w:left w:val="single" w:sz="4" w:space="0" w:color="auto"/>
              <w:bottom w:val="single" w:sz="4" w:space="0" w:color="auto"/>
              <w:right w:val="single" w:sz="4" w:space="0" w:color="auto"/>
            </w:tcBorders>
            <w:shd w:val="clear" w:color="auto" w:fill="auto"/>
            <w:vAlign w:val="center"/>
            <w:hideMark/>
          </w:tcPr>
          <w:p w14:paraId="632DAF70" w14:textId="77777777" w:rsidR="00D3230E" w:rsidRPr="00D3230E" w:rsidRDefault="00D3230E" w:rsidP="00D3230E">
            <w:pPr>
              <w:spacing w:after="0" w:line="240" w:lineRule="auto"/>
              <w:rPr>
                <w:rFonts w:ascii="Times New Roman" w:eastAsia="Times New Roman" w:hAnsi="Times New Roman" w:cs="Times New Roman"/>
                <w:color w:val="000000"/>
                <w:kern w:val="0"/>
                <w:sz w:val="20"/>
                <w:szCs w:val="20"/>
                <w14:ligatures w14:val="none"/>
              </w:rPr>
            </w:pPr>
            <w:r w:rsidRPr="00D3230E">
              <w:rPr>
                <w:rFonts w:ascii="Times New Roman" w:eastAsia="Times New Roman" w:hAnsi="Times New Roman" w:cs="Times New Roman"/>
                <w:color w:val="000000"/>
                <w:kern w:val="0"/>
                <w:sz w:val="20"/>
                <w:szCs w:val="20"/>
                <w14:ligatures w14:val="none"/>
              </w:rPr>
              <w:t>UNITEDFIN</w:t>
            </w:r>
          </w:p>
        </w:tc>
        <w:tc>
          <w:tcPr>
            <w:tcW w:w="594" w:type="pct"/>
            <w:tcBorders>
              <w:top w:val="nil"/>
              <w:left w:val="nil"/>
              <w:bottom w:val="single" w:sz="4" w:space="0" w:color="auto"/>
              <w:right w:val="single" w:sz="4" w:space="0" w:color="auto"/>
            </w:tcBorders>
            <w:shd w:val="clear" w:color="auto" w:fill="auto"/>
            <w:noWrap/>
            <w:vAlign w:val="bottom"/>
            <w:hideMark/>
          </w:tcPr>
          <w:p w14:paraId="6AB05991" w14:textId="77777777" w:rsidR="00D3230E" w:rsidRPr="00D3230E" w:rsidRDefault="00D3230E" w:rsidP="00D3230E">
            <w:pPr>
              <w:spacing w:after="0" w:line="240" w:lineRule="auto"/>
              <w:jc w:val="right"/>
              <w:rPr>
                <w:rFonts w:ascii="Times New Roman" w:eastAsia="Times New Roman" w:hAnsi="Times New Roman" w:cs="Times New Roman"/>
                <w:color w:val="000000"/>
                <w:kern w:val="0"/>
                <w:sz w:val="20"/>
                <w:szCs w:val="20"/>
                <w14:ligatures w14:val="none"/>
              </w:rPr>
            </w:pPr>
            <w:r w:rsidRPr="00D3230E">
              <w:rPr>
                <w:rFonts w:ascii="Times New Roman" w:eastAsia="Times New Roman" w:hAnsi="Times New Roman" w:cs="Times New Roman"/>
                <w:color w:val="000000"/>
                <w:kern w:val="0"/>
                <w:sz w:val="20"/>
                <w:szCs w:val="20"/>
                <w14:ligatures w14:val="none"/>
              </w:rPr>
              <w:t>6.72</w:t>
            </w:r>
          </w:p>
        </w:tc>
        <w:tc>
          <w:tcPr>
            <w:tcW w:w="549" w:type="pct"/>
            <w:tcBorders>
              <w:top w:val="nil"/>
              <w:left w:val="nil"/>
              <w:bottom w:val="single" w:sz="4" w:space="0" w:color="auto"/>
              <w:right w:val="single" w:sz="4" w:space="0" w:color="auto"/>
            </w:tcBorders>
            <w:shd w:val="clear" w:color="auto" w:fill="auto"/>
            <w:noWrap/>
            <w:vAlign w:val="bottom"/>
            <w:hideMark/>
          </w:tcPr>
          <w:p w14:paraId="0A68EF83" w14:textId="77777777" w:rsidR="00D3230E" w:rsidRPr="00D3230E" w:rsidRDefault="00D3230E" w:rsidP="00D3230E">
            <w:pPr>
              <w:spacing w:after="0" w:line="240" w:lineRule="auto"/>
              <w:jc w:val="right"/>
              <w:rPr>
                <w:rFonts w:ascii="Times New Roman" w:eastAsia="Times New Roman" w:hAnsi="Times New Roman" w:cs="Times New Roman"/>
                <w:color w:val="000000"/>
                <w:kern w:val="0"/>
                <w:sz w:val="20"/>
                <w:szCs w:val="20"/>
                <w14:ligatures w14:val="none"/>
              </w:rPr>
            </w:pPr>
            <w:r w:rsidRPr="00D3230E">
              <w:rPr>
                <w:rFonts w:ascii="Times New Roman" w:eastAsia="Times New Roman" w:hAnsi="Times New Roman" w:cs="Times New Roman"/>
                <w:color w:val="000000"/>
                <w:kern w:val="0"/>
                <w:sz w:val="20"/>
                <w:szCs w:val="20"/>
                <w14:ligatures w14:val="none"/>
              </w:rPr>
              <w:t>5.84</w:t>
            </w:r>
          </w:p>
        </w:tc>
        <w:tc>
          <w:tcPr>
            <w:tcW w:w="549" w:type="pct"/>
            <w:tcBorders>
              <w:top w:val="nil"/>
              <w:left w:val="nil"/>
              <w:bottom w:val="single" w:sz="4" w:space="0" w:color="auto"/>
              <w:right w:val="single" w:sz="4" w:space="0" w:color="auto"/>
            </w:tcBorders>
            <w:shd w:val="clear" w:color="auto" w:fill="auto"/>
            <w:noWrap/>
            <w:vAlign w:val="bottom"/>
            <w:hideMark/>
          </w:tcPr>
          <w:p w14:paraId="76B93447" w14:textId="77777777" w:rsidR="00D3230E" w:rsidRPr="00D3230E" w:rsidRDefault="00D3230E" w:rsidP="00D3230E">
            <w:pPr>
              <w:spacing w:after="0" w:line="240" w:lineRule="auto"/>
              <w:jc w:val="right"/>
              <w:rPr>
                <w:rFonts w:ascii="Times New Roman" w:eastAsia="Times New Roman" w:hAnsi="Times New Roman" w:cs="Times New Roman"/>
                <w:color w:val="000000"/>
                <w:kern w:val="0"/>
                <w:sz w:val="20"/>
                <w:szCs w:val="20"/>
                <w14:ligatures w14:val="none"/>
              </w:rPr>
            </w:pPr>
            <w:r w:rsidRPr="00D3230E">
              <w:rPr>
                <w:rFonts w:ascii="Times New Roman" w:eastAsia="Times New Roman" w:hAnsi="Times New Roman" w:cs="Times New Roman"/>
                <w:color w:val="000000"/>
                <w:kern w:val="0"/>
                <w:sz w:val="20"/>
                <w:szCs w:val="20"/>
                <w14:ligatures w14:val="none"/>
              </w:rPr>
              <w:t>5.73</w:t>
            </w:r>
          </w:p>
        </w:tc>
        <w:tc>
          <w:tcPr>
            <w:tcW w:w="564" w:type="pct"/>
            <w:tcBorders>
              <w:top w:val="nil"/>
              <w:left w:val="nil"/>
              <w:bottom w:val="single" w:sz="4" w:space="0" w:color="auto"/>
              <w:right w:val="single" w:sz="4" w:space="0" w:color="auto"/>
            </w:tcBorders>
            <w:shd w:val="clear" w:color="auto" w:fill="auto"/>
            <w:noWrap/>
            <w:vAlign w:val="bottom"/>
            <w:hideMark/>
          </w:tcPr>
          <w:p w14:paraId="3A1770C5" w14:textId="77777777" w:rsidR="00D3230E" w:rsidRPr="00D3230E" w:rsidRDefault="00D3230E" w:rsidP="00D3230E">
            <w:pPr>
              <w:spacing w:after="0" w:line="240" w:lineRule="auto"/>
              <w:jc w:val="right"/>
              <w:rPr>
                <w:rFonts w:ascii="Times New Roman" w:eastAsia="Times New Roman" w:hAnsi="Times New Roman" w:cs="Times New Roman"/>
                <w:color w:val="000000"/>
                <w:kern w:val="0"/>
                <w:sz w:val="20"/>
                <w:szCs w:val="20"/>
                <w14:ligatures w14:val="none"/>
              </w:rPr>
            </w:pPr>
            <w:r w:rsidRPr="00D3230E">
              <w:rPr>
                <w:rFonts w:ascii="Times New Roman" w:eastAsia="Times New Roman" w:hAnsi="Times New Roman" w:cs="Times New Roman"/>
                <w:color w:val="000000"/>
                <w:kern w:val="0"/>
                <w:sz w:val="20"/>
                <w:szCs w:val="20"/>
                <w14:ligatures w14:val="none"/>
              </w:rPr>
              <w:t>6.99</w:t>
            </w:r>
          </w:p>
        </w:tc>
        <w:tc>
          <w:tcPr>
            <w:tcW w:w="564" w:type="pct"/>
            <w:tcBorders>
              <w:top w:val="nil"/>
              <w:left w:val="nil"/>
              <w:bottom w:val="single" w:sz="4" w:space="0" w:color="auto"/>
              <w:right w:val="single" w:sz="4" w:space="0" w:color="auto"/>
            </w:tcBorders>
            <w:shd w:val="clear" w:color="auto" w:fill="auto"/>
            <w:noWrap/>
            <w:vAlign w:val="bottom"/>
            <w:hideMark/>
          </w:tcPr>
          <w:p w14:paraId="304DFB7A" w14:textId="77777777" w:rsidR="00D3230E" w:rsidRPr="00D3230E" w:rsidRDefault="00D3230E" w:rsidP="00D3230E">
            <w:pPr>
              <w:spacing w:after="0" w:line="240" w:lineRule="auto"/>
              <w:jc w:val="right"/>
              <w:rPr>
                <w:rFonts w:ascii="Times New Roman" w:eastAsia="Times New Roman" w:hAnsi="Times New Roman" w:cs="Times New Roman"/>
                <w:color w:val="000000"/>
                <w:kern w:val="0"/>
                <w:sz w:val="20"/>
                <w:szCs w:val="20"/>
                <w14:ligatures w14:val="none"/>
              </w:rPr>
            </w:pPr>
            <w:r w:rsidRPr="00D3230E">
              <w:rPr>
                <w:rFonts w:ascii="Times New Roman" w:eastAsia="Times New Roman" w:hAnsi="Times New Roman" w:cs="Times New Roman"/>
                <w:color w:val="000000"/>
                <w:kern w:val="0"/>
                <w:sz w:val="20"/>
                <w:szCs w:val="20"/>
                <w14:ligatures w14:val="none"/>
              </w:rPr>
              <w:t>7.52</w:t>
            </w:r>
          </w:p>
        </w:tc>
        <w:tc>
          <w:tcPr>
            <w:tcW w:w="827" w:type="pct"/>
            <w:tcBorders>
              <w:top w:val="nil"/>
              <w:left w:val="nil"/>
              <w:bottom w:val="single" w:sz="4" w:space="0" w:color="auto"/>
              <w:right w:val="single" w:sz="4" w:space="0" w:color="auto"/>
            </w:tcBorders>
            <w:shd w:val="clear" w:color="auto" w:fill="auto"/>
            <w:noWrap/>
            <w:vAlign w:val="bottom"/>
            <w:hideMark/>
          </w:tcPr>
          <w:p w14:paraId="3AB53CDB" w14:textId="77777777" w:rsidR="00D3230E" w:rsidRPr="00D3230E" w:rsidRDefault="00D3230E" w:rsidP="00D3230E">
            <w:pPr>
              <w:spacing w:after="0" w:line="240" w:lineRule="auto"/>
              <w:jc w:val="right"/>
              <w:rPr>
                <w:rFonts w:ascii="Times New Roman" w:eastAsia="Times New Roman" w:hAnsi="Times New Roman" w:cs="Times New Roman"/>
                <w:b/>
                <w:bCs/>
                <w:color w:val="000000"/>
                <w:kern w:val="0"/>
                <w:sz w:val="20"/>
                <w:szCs w:val="20"/>
                <w14:ligatures w14:val="none"/>
              </w:rPr>
            </w:pPr>
            <w:r w:rsidRPr="00D3230E">
              <w:rPr>
                <w:rFonts w:ascii="Times New Roman" w:eastAsia="Times New Roman" w:hAnsi="Times New Roman" w:cs="Times New Roman"/>
                <w:b/>
                <w:bCs/>
                <w:color w:val="000000"/>
                <w:kern w:val="0"/>
                <w:sz w:val="20"/>
                <w:szCs w:val="20"/>
                <w14:ligatures w14:val="none"/>
              </w:rPr>
              <w:t>6.56</w:t>
            </w:r>
          </w:p>
        </w:tc>
      </w:tr>
      <w:tr w:rsidR="00D3230E" w:rsidRPr="00D3230E" w14:paraId="07ACD8DD" w14:textId="77777777" w:rsidTr="00D3230E">
        <w:trPr>
          <w:trHeight w:val="288"/>
        </w:trPr>
        <w:tc>
          <w:tcPr>
            <w:tcW w:w="1352" w:type="pct"/>
            <w:tcBorders>
              <w:top w:val="nil"/>
              <w:left w:val="single" w:sz="4" w:space="0" w:color="auto"/>
              <w:bottom w:val="single" w:sz="4" w:space="0" w:color="auto"/>
              <w:right w:val="single" w:sz="4" w:space="0" w:color="auto"/>
            </w:tcBorders>
            <w:shd w:val="clear" w:color="auto" w:fill="auto"/>
            <w:noWrap/>
            <w:vAlign w:val="bottom"/>
            <w:hideMark/>
          </w:tcPr>
          <w:p w14:paraId="692972B1" w14:textId="77777777" w:rsidR="00D3230E" w:rsidRPr="00D3230E" w:rsidRDefault="00D3230E" w:rsidP="00D3230E">
            <w:pPr>
              <w:spacing w:after="0" w:line="240" w:lineRule="auto"/>
              <w:rPr>
                <w:rFonts w:ascii="Times New Roman" w:eastAsia="Times New Roman" w:hAnsi="Times New Roman" w:cs="Times New Roman"/>
                <w:b/>
                <w:bCs/>
                <w:color w:val="000000"/>
                <w:kern w:val="0"/>
                <w:sz w:val="20"/>
                <w:szCs w:val="20"/>
                <w14:ligatures w14:val="none"/>
              </w:rPr>
            </w:pPr>
            <w:r w:rsidRPr="00D3230E">
              <w:rPr>
                <w:rFonts w:ascii="Times New Roman" w:eastAsia="Times New Roman" w:hAnsi="Times New Roman" w:cs="Times New Roman"/>
                <w:b/>
                <w:bCs/>
                <w:color w:val="000000"/>
                <w:kern w:val="0"/>
                <w:sz w:val="20"/>
                <w:szCs w:val="20"/>
                <w14:ligatures w14:val="none"/>
              </w:rPr>
              <w:t>Average</w:t>
            </w:r>
          </w:p>
        </w:tc>
        <w:tc>
          <w:tcPr>
            <w:tcW w:w="594" w:type="pct"/>
            <w:tcBorders>
              <w:top w:val="nil"/>
              <w:left w:val="nil"/>
              <w:bottom w:val="single" w:sz="4" w:space="0" w:color="auto"/>
              <w:right w:val="single" w:sz="4" w:space="0" w:color="auto"/>
            </w:tcBorders>
            <w:shd w:val="clear" w:color="auto" w:fill="auto"/>
            <w:noWrap/>
            <w:vAlign w:val="bottom"/>
            <w:hideMark/>
          </w:tcPr>
          <w:p w14:paraId="7621F273" w14:textId="77777777" w:rsidR="00D3230E" w:rsidRPr="00D3230E" w:rsidRDefault="00D3230E" w:rsidP="00D3230E">
            <w:pPr>
              <w:spacing w:after="0" w:line="240" w:lineRule="auto"/>
              <w:jc w:val="right"/>
              <w:rPr>
                <w:rFonts w:ascii="Times New Roman" w:eastAsia="Times New Roman" w:hAnsi="Times New Roman" w:cs="Times New Roman"/>
                <w:b/>
                <w:bCs/>
                <w:color w:val="000000"/>
                <w:kern w:val="0"/>
                <w:sz w:val="20"/>
                <w:szCs w:val="20"/>
                <w14:ligatures w14:val="none"/>
              </w:rPr>
            </w:pPr>
            <w:r w:rsidRPr="00D3230E">
              <w:rPr>
                <w:rFonts w:ascii="Times New Roman" w:eastAsia="Times New Roman" w:hAnsi="Times New Roman" w:cs="Times New Roman"/>
                <w:b/>
                <w:bCs/>
                <w:color w:val="000000"/>
                <w:kern w:val="0"/>
                <w:sz w:val="20"/>
                <w:szCs w:val="20"/>
                <w14:ligatures w14:val="none"/>
              </w:rPr>
              <w:t>5.81</w:t>
            </w:r>
          </w:p>
        </w:tc>
        <w:tc>
          <w:tcPr>
            <w:tcW w:w="549" w:type="pct"/>
            <w:tcBorders>
              <w:top w:val="nil"/>
              <w:left w:val="nil"/>
              <w:bottom w:val="single" w:sz="4" w:space="0" w:color="auto"/>
              <w:right w:val="single" w:sz="4" w:space="0" w:color="auto"/>
            </w:tcBorders>
            <w:shd w:val="clear" w:color="auto" w:fill="auto"/>
            <w:noWrap/>
            <w:vAlign w:val="bottom"/>
            <w:hideMark/>
          </w:tcPr>
          <w:p w14:paraId="0F5F132D" w14:textId="77777777" w:rsidR="00D3230E" w:rsidRPr="00D3230E" w:rsidRDefault="00D3230E" w:rsidP="00D3230E">
            <w:pPr>
              <w:spacing w:after="0" w:line="240" w:lineRule="auto"/>
              <w:jc w:val="right"/>
              <w:rPr>
                <w:rFonts w:ascii="Times New Roman" w:eastAsia="Times New Roman" w:hAnsi="Times New Roman" w:cs="Times New Roman"/>
                <w:b/>
                <w:bCs/>
                <w:color w:val="000000"/>
                <w:kern w:val="0"/>
                <w:sz w:val="20"/>
                <w:szCs w:val="20"/>
                <w14:ligatures w14:val="none"/>
              </w:rPr>
            </w:pPr>
            <w:r w:rsidRPr="00D3230E">
              <w:rPr>
                <w:rFonts w:ascii="Times New Roman" w:eastAsia="Times New Roman" w:hAnsi="Times New Roman" w:cs="Times New Roman"/>
                <w:b/>
                <w:bCs/>
                <w:color w:val="000000"/>
                <w:kern w:val="0"/>
                <w:sz w:val="20"/>
                <w:szCs w:val="20"/>
                <w14:ligatures w14:val="none"/>
              </w:rPr>
              <w:t>6.00</w:t>
            </w:r>
          </w:p>
        </w:tc>
        <w:tc>
          <w:tcPr>
            <w:tcW w:w="549" w:type="pct"/>
            <w:tcBorders>
              <w:top w:val="nil"/>
              <w:left w:val="nil"/>
              <w:bottom w:val="single" w:sz="4" w:space="0" w:color="auto"/>
              <w:right w:val="single" w:sz="4" w:space="0" w:color="auto"/>
            </w:tcBorders>
            <w:shd w:val="clear" w:color="auto" w:fill="auto"/>
            <w:noWrap/>
            <w:vAlign w:val="bottom"/>
            <w:hideMark/>
          </w:tcPr>
          <w:p w14:paraId="4D6F6051" w14:textId="77777777" w:rsidR="00D3230E" w:rsidRPr="00D3230E" w:rsidRDefault="00D3230E" w:rsidP="00D3230E">
            <w:pPr>
              <w:spacing w:after="0" w:line="240" w:lineRule="auto"/>
              <w:jc w:val="right"/>
              <w:rPr>
                <w:rFonts w:ascii="Times New Roman" w:eastAsia="Times New Roman" w:hAnsi="Times New Roman" w:cs="Times New Roman"/>
                <w:b/>
                <w:bCs/>
                <w:color w:val="000000"/>
                <w:kern w:val="0"/>
                <w:sz w:val="20"/>
                <w:szCs w:val="20"/>
                <w14:ligatures w14:val="none"/>
              </w:rPr>
            </w:pPr>
            <w:r w:rsidRPr="00D3230E">
              <w:rPr>
                <w:rFonts w:ascii="Times New Roman" w:eastAsia="Times New Roman" w:hAnsi="Times New Roman" w:cs="Times New Roman"/>
                <w:b/>
                <w:bCs/>
                <w:color w:val="000000"/>
                <w:kern w:val="0"/>
                <w:sz w:val="20"/>
                <w:szCs w:val="20"/>
                <w14:ligatures w14:val="none"/>
              </w:rPr>
              <w:t>4.95</w:t>
            </w:r>
          </w:p>
        </w:tc>
        <w:tc>
          <w:tcPr>
            <w:tcW w:w="564" w:type="pct"/>
            <w:tcBorders>
              <w:top w:val="nil"/>
              <w:left w:val="nil"/>
              <w:bottom w:val="single" w:sz="4" w:space="0" w:color="auto"/>
              <w:right w:val="single" w:sz="4" w:space="0" w:color="auto"/>
            </w:tcBorders>
            <w:shd w:val="clear" w:color="auto" w:fill="auto"/>
            <w:noWrap/>
            <w:vAlign w:val="bottom"/>
            <w:hideMark/>
          </w:tcPr>
          <w:p w14:paraId="44CEDB64" w14:textId="77777777" w:rsidR="00D3230E" w:rsidRPr="00D3230E" w:rsidRDefault="00D3230E" w:rsidP="00D3230E">
            <w:pPr>
              <w:spacing w:after="0" w:line="240" w:lineRule="auto"/>
              <w:jc w:val="right"/>
              <w:rPr>
                <w:rFonts w:ascii="Times New Roman" w:eastAsia="Times New Roman" w:hAnsi="Times New Roman" w:cs="Times New Roman"/>
                <w:b/>
                <w:bCs/>
                <w:color w:val="000000"/>
                <w:kern w:val="0"/>
                <w:sz w:val="20"/>
                <w:szCs w:val="20"/>
                <w14:ligatures w14:val="none"/>
              </w:rPr>
            </w:pPr>
            <w:r w:rsidRPr="00D3230E">
              <w:rPr>
                <w:rFonts w:ascii="Times New Roman" w:eastAsia="Times New Roman" w:hAnsi="Times New Roman" w:cs="Times New Roman"/>
                <w:b/>
                <w:bCs/>
                <w:color w:val="000000"/>
                <w:kern w:val="0"/>
                <w:sz w:val="20"/>
                <w:szCs w:val="20"/>
                <w14:ligatures w14:val="none"/>
              </w:rPr>
              <w:t>4.73</w:t>
            </w:r>
          </w:p>
        </w:tc>
        <w:tc>
          <w:tcPr>
            <w:tcW w:w="564" w:type="pct"/>
            <w:tcBorders>
              <w:top w:val="nil"/>
              <w:left w:val="nil"/>
              <w:bottom w:val="single" w:sz="4" w:space="0" w:color="auto"/>
              <w:right w:val="single" w:sz="4" w:space="0" w:color="auto"/>
            </w:tcBorders>
            <w:shd w:val="clear" w:color="auto" w:fill="auto"/>
            <w:noWrap/>
            <w:vAlign w:val="bottom"/>
            <w:hideMark/>
          </w:tcPr>
          <w:p w14:paraId="4EC36E9C" w14:textId="77777777" w:rsidR="00D3230E" w:rsidRPr="00D3230E" w:rsidRDefault="00D3230E" w:rsidP="00D3230E">
            <w:pPr>
              <w:spacing w:after="0" w:line="240" w:lineRule="auto"/>
              <w:jc w:val="right"/>
              <w:rPr>
                <w:rFonts w:ascii="Times New Roman" w:eastAsia="Times New Roman" w:hAnsi="Times New Roman" w:cs="Times New Roman"/>
                <w:b/>
                <w:bCs/>
                <w:color w:val="000000"/>
                <w:kern w:val="0"/>
                <w:sz w:val="20"/>
                <w:szCs w:val="20"/>
                <w14:ligatures w14:val="none"/>
              </w:rPr>
            </w:pPr>
            <w:r w:rsidRPr="00D3230E">
              <w:rPr>
                <w:rFonts w:ascii="Times New Roman" w:eastAsia="Times New Roman" w:hAnsi="Times New Roman" w:cs="Times New Roman"/>
                <w:b/>
                <w:bCs/>
                <w:color w:val="000000"/>
                <w:kern w:val="0"/>
                <w:sz w:val="20"/>
                <w:szCs w:val="20"/>
                <w14:ligatures w14:val="none"/>
              </w:rPr>
              <w:t>4.75</w:t>
            </w:r>
          </w:p>
        </w:tc>
        <w:tc>
          <w:tcPr>
            <w:tcW w:w="827" w:type="pct"/>
            <w:tcBorders>
              <w:top w:val="nil"/>
              <w:left w:val="nil"/>
              <w:bottom w:val="single" w:sz="4" w:space="0" w:color="auto"/>
              <w:right w:val="single" w:sz="4" w:space="0" w:color="auto"/>
            </w:tcBorders>
            <w:shd w:val="clear" w:color="auto" w:fill="auto"/>
            <w:noWrap/>
            <w:vAlign w:val="bottom"/>
            <w:hideMark/>
          </w:tcPr>
          <w:p w14:paraId="3A772400" w14:textId="77777777" w:rsidR="00D3230E" w:rsidRPr="00D3230E" w:rsidRDefault="00D3230E" w:rsidP="00D3230E">
            <w:pPr>
              <w:spacing w:after="0" w:line="240" w:lineRule="auto"/>
              <w:jc w:val="right"/>
              <w:rPr>
                <w:rFonts w:ascii="Times New Roman" w:eastAsia="Times New Roman" w:hAnsi="Times New Roman" w:cs="Times New Roman"/>
                <w:b/>
                <w:bCs/>
                <w:color w:val="000000"/>
                <w:kern w:val="0"/>
                <w:sz w:val="20"/>
                <w:szCs w:val="20"/>
                <w14:ligatures w14:val="none"/>
              </w:rPr>
            </w:pPr>
            <w:r w:rsidRPr="00D3230E">
              <w:rPr>
                <w:rFonts w:ascii="Times New Roman" w:eastAsia="Times New Roman" w:hAnsi="Times New Roman" w:cs="Times New Roman"/>
                <w:b/>
                <w:bCs/>
                <w:color w:val="000000"/>
                <w:kern w:val="0"/>
                <w:sz w:val="20"/>
                <w:szCs w:val="20"/>
                <w14:ligatures w14:val="none"/>
              </w:rPr>
              <w:t>5.25</w:t>
            </w:r>
          </w:p>
        </w:tc>
      </w:tr>
    </w:tbl>
    <w:p w14:paraId="6A566E4E" w14:textId="77777777" w:rsidR="00D3230E" w:rsidRDefault="00D3230E" w:rsidP="00E954D7"/>
    <w:p w14:paraId="43B808B4" w14:textId="77777777" w:rsidR="00F9301B" w:rsidRDefault="00F9301B" w:rsidP="00E954D7"/>
    <w:p w14:paraId="6D3DEF56" w14:textId="77777777" w:rsidR="00F9301B" w:rsidRDefault="00F9301B" w:rsidP="00E954D7"/>
    <w:tbl>
      <w:tblPr>
        <w:tblW w:w="5000" w:type="pct"/>
        <w:tblLook w:val="04A0" w:firstRow="1" w:lastRow="0" w:firstColumn="1" w:lastColumn="0" w:noHBand="0" w:noVBand="1"/>
      </w:tblPr>
      <w:tblGrid>
        <w:gridCol w:w="2060"/>
        <w:gridCol w:w="1224"/>
        <w:gridCol w:w="1360"/>
        <w:gridCol w:w="1224"/>
        <w:gridCol w:w="1224"/>
        <w:gridCol w:w="1224"/>
        <w:gridCol w:w="1260"/>
      </w:tblGrid>
      <w:tr w:rsidR="00D3230E" w:rsidRPr="00D3230E" w14:paraId="30563C66" w14:textId="77777777" w:rsidTr="00D3230E">
        <w:trPr>
          <w:trHeight w:val="288"/>
        </w:trPr>
        <w:tc>
          <w:tcPr>
            <w:tcW w:w="5000" w:type="pct"/>
            <w:gridSpan w:val="7"/>
            <w:tcBorders>
              <w:top w:val="nil"/>
              <w:left w:val="nil"/>
              <w:bottom w:val="nil"/>
              <w:right w:val="nil"/>
            </w:tcBorders>
            <w:shd w:val="clear" w:color="auto" w:fill="auto"/>
            <w:noWrap/>
            <w:vAlign w:val="bottom"/>
            <w:hideMark/>
          </w:tcPr>
          <w:p w14:paraId="490718FB" w14:textId="77777777" w:rsidR="00D3230E" w:rsidRPr="00D3230E" w:rsidRDefault="00D3230E" w:rsidP="00D3230E">
            <w:pPr>
              <w:spacing w:after="0" w:line="240" w:lineRule="auto"/>
              <w:rPr>
                <w:rFonts w:ascii="Times New Roman" w:eastAsia="Times New Roman" w:hAnsi="Times New Roman" w:cs="Times New Roman"/>
                <w:b/>
                <w:bCs/>
                <w:color w:val="000000"/>
                <w:kern w:val="0"/>
                <w14:ligatures w14:val="none"/>
              </w:rPr>
            </w:pPr>
            <w:r w:rsidRPr="00D3230E">
              <w:rPr>
                <w:rFonts w:ascii="Times New Roman" w:eastAsia="Times New Roman" w:hAnsi="Times New Roman" w:cs="Times New Roman"/>
                <w:b/>
                <w:bCs/>
                <w:color w:val="000000"/>
                <w:kern w:val="0"/>
                <w14:ligatures w14:val="none"/>
              </w:rPr>
              <w:t>Appendix I: Table-9 Cost to Income Ratio</w:t>
            </w:r>
          </w:p>
        </w:tc>
      </w:tr>
      <w:tr w:rsidR="00D3230E" w:rsidRPr="00D3230E" w14:paraId="76768D01" w14:textId="77777777" w:rsidTr="00D3230E">
        <w:trPr>
          <w:trHeight w:val="288"/>
        </w:trPr>
        <w:tc>
          <w:tcPr>
            <w:tcW w:w="1076" w:type="pct"/>
            <w:tcBorders>
              <w:top w:val="nil"/>
              <w:left w:val="nil"/>
              <w:bottom w:val="single" w:sz="4" w:space="0" w:color="auto"/>
              <w:right w:val="nil"/>
            </w:tcBorders>
            <w:shd w:val="clear" w:color="auto" w:fill="auto"/>
            <w:noWrap/>
            <w:vAlign w:val="bottom"/>
            <w:hideMark/>
          </w:tcPr>
          <w:p w14:paraId="7757E3BA" w14:textId="77777777" w:rsidR="00D3230E" w:rsidRPr="00D3230E" w:rsidRDefault="00D3230E" w:rsidP="00D3230E">
            <w:pPr>
              <w:spacing w:after="0" w:line="240" w:lineRule="auto"/>
              <w:rPr>
                <w:rFonts w:ascii="Calibri" w:eastAsia="Times New Roman" w:hAnsi="Calibri" w:cs="Calibri"/>
                <w:b/>
                <w:bCs/>
                <w:color w:val="000000"/>
                <w:kern w:val="0"/>
                <w14:ligatures w14:val="none"/>
              </w:rPr>
            </w:pPr>
            <w:r w:rsidRPr="00D3230E">
              <w:rPr>
                <w:rFonts w:ascii="Calibri" w:eastAsia="Times New Roman" w:hAnsi="Calibri" w:cs="Calibri"/>
                <w:b/>
                <w:bCs/>
                <w:color w:val="000000"/>
                <w:kern w:val="0"/>
                <w14:ligatures w14:val="none"/>
              </w:rPr>
              <w:t> </w:t>
            </w:r>
          </w:p>
        </w:tc>
        <w:tc>
          <w:tcPr>
            <w:tcW w:w="639" w:type="pct"/>
            <w:tcBorders>
              <w:top w:val="nil"/>
              <w:left w:val="nil"/>
              <w:bottom w:val="single" w:sz="4" w:space="0" w:color="auto"/>
              <w:right w:val="nil"/>
            </w:tcBorders>
            <w:shd w:val="clear" w:color="auto" w:fill="auto"/>
            <w:noWrap/>
            <w:vAlign w:val="bottom"/>
            <w:hideMark/>
          </w:tcPr>
          <w:p w14:paraId="01C84C23" w14:textId="77777777" w:rsidR="00D3230E" w:rsidRPr="00D3230E" w:rsidRDefault="00D3230E" w:rsidP="00D3230E">
            <w:pPr>
              <w:spacing w:after="0" w:line="240" w:lineRule="auto"/>
              <w:rPr>
                <w:rFonts w:ascii="Calibri" w:eastAsia="Times New Roman" w:hAnsi="Calibri" w:cs="Calibri"/>
                <w:b/>
                <w:bCs/>
                <w:color w:val="000000"/>
                <w:kern w:val="0"/>
                <w14:ligatures w14:val="none"/>
              </w:rPr>
            </w:pPr>
            <w:r w:rsidRPr="00D3230E">
              <w:rPr>
                <w:rFonts w:ascii="Calibri" w:eastAsia="Times New Roman" w:hAnsi="Calibri" w:cs="Calibri"/>
                <w:b/>
                <w:bCs/>
                <w:color w:val="000000"/>
                <w:kern w:val="0"/>
                <w14:ligatures w14:val="none"/>
              </w:rPr>
              <w:t> </w:t>
            </w:r>
          </w:p>
        </w:tc>
        <w:tc>
          <w:tcPr>
            <w:tcW w:w="710" w:type="pct"/>
            <w:tcBorders>
              <w:top w:val="nil"/>
              <w:left w:val="nil"/>
              <w:bottom w:val="single" w:sz="4" w:space="0" w:color="auto"/>
              <w:right w:val="nil"/>
            </w:tcBorders>
            <w:shd w:val="clear" w:color="auto" w:fill="auto"/>
            <w:noWrap/>
            <w:vAlign w:val="bottom"/>
            <w:hideMark/>
          </w:tcPr>
          <w:p w14:paraId="7C1D8E0A" w14:textId="77777777" w:rsidR="00D3230E" w:rsidRPr="00D3230E" w:rsidRDefault="00D3230E" w:rsidP="00D3230E">
            <w:pPr>
              <w:spacing w:after="0" w:line="240" w:lineRule="auto"/>
              <w:rPr>
                <w:rFonts w:ascii="Calibri" w:eastAsia="Times New Roman" w:hAnsi="Calibri" w:cs="Calibri"/>
                <w:b/>
                <w:bCs/>
                <w:color w:val="000000"/>
                <w:kern w:val="0"/>
                <w14:ligatures w14:val="none"/>
              </w:rPr>
            </w:pPr>
            <w:r w:rsidRPr="00D3230E">
              <w:rPr>
                <w:rFonts w:ascii="Calibri" w:eastAsia="Times New Roman" w:hAnsi="Calibri" w:cs="Calibri"/>
                <w:b/>
                <w:bCs/>
                <w:color w:val="000000"/>
                <w:kern w:val="0"/>
                <w14:ligatures w14:val="none"/>
              </w:rPr>
              <w:t> </w:t>
            </w:r>
          </w:p>
        </w:tc>
        <w:tc>
          <w:tcPr>
            <w:tcW w:w="639" w:type="pct"/>
            <w:tcBorders>
              <w:top w:val="nil"/>
              <w:left w:val="nil"/>
              <w:bottom w:val="single" w:sz="4" w:space="0" w:color="auto"/>
              <w:right w:val="nil"/>
            </w:tcBorders>
            <w:shd w:val="clear" w:color="auto" w:fill="auto"/>
            <w:noWrap/>
            <w:vAlign w:val="bottom"/>
            <w:hideMark/>
          </w:tcPr>
          <w:p w14:paraId="14DEFFBD" w14:textId="77777777" w:rsidR="00D3230E" w:rsidRPr="00D3230E" w:rsidRDefault="00D3230E" w:rsidP="00D3230E">
            <w:pPr>
              <w:spacing w:after="0" w:line="240" w:lineRule="auto"/>
              <w:rPr>
                <w:rFonts w:ascii="Calibri" w:eastAsia="Times New Roman" w:hAnsi="Calibri" w:cs="Calibri"/>
                <w:b/>
                <w:bCs/>
                <w:color w:val="000000"/>
                <w:kern w:val="0"/>
                <w14:ligatures w14:val="none"/>
              </w:rPr>
            </w:pPr>
            <w:r w:rsidRPr="00D3230E">
              <w:rPr>
                <w:rFonts w:ascii="Calibri" w:eastAsia="Times New Roman" w:hAnsi="Calibri" w:cs="Calibri"/>
                <w:b/>
                <w:bCs/>
                <w:color w:val="000000"/>
                <w:kern w:val="0"/>
                <w14:ligatures w14:val="none"/>
              </w:rPr>
              <w:t> </w:t>
            </w:r>
          </w:p>
        </w:tc>
        <w:tc>
          <w:tcPr>
            <w:tcW w:w="639" w:type="pct"/>
            <w:tcBorders>
              <w:top w:val="nil"/>
              <w:left w:val="nil"/>
              <w:bottom w:val="single" w:sz="4" w:space="0" w:color="auto"/>
              <w:right w:val="nil"/>
            </w:tcBorders>
            <w:shd w:val="clear" w:color="auto" w:fill="auto"/>
            <w:noWrap/>
            <w:vAlign w:val="bottom"/>
            <w:hideMark/>
          </w:tcPr>
          <w:p w14:paraId="4A05A1A5" w14:textId="77777777" w:rsidR="00D3230E" w:rsidRPr="00D3230E" w:rsidRDefault="00D3230E" w:rsidP="00D3230E">
            <w:pPr>
              <w:spacing w:after="0" w:line="240" w:lineRule="auto"/>
              <w:rPr>
                <w:rFonts w:ascii="Calibri" w:eastAsia="Times New Roman" w:hAnsi="Calibri" w:cs="Calibri"/>
                <w:b/>
                <w:bCs/>
                <w:color w:val="000000"/>
                <w:kern w:val="0"/>
                <w14:ligatures w14:val="none"/>
              </w:rPr>
            </w:pPr>
            <w:r w:rsidRPr="00D3230E">
              <w:rPr>
                <w:rFonts w:ascii="Calibri" w:eastAsia="Times New Roman" w:hAnsi="Calibri" w:cs="Calibri"/>
                <w:b/>
                <w:bCs/>
                <w:color w:val="000000"/>
                <w:kern w:val="0"/>
                <w14:ligatures w14:val="none"/>
              </w:rPr>
              <w:t> </w:t>
            </w:r>
          </w:p>
        </w:tc>
        <w:tc>
          <w:tcPr>
            <w:tcW w:w="639" w:type="pct"/>
            <w:tcBorders>
              <w:top w:val="nil"/>
              <w:left w:val="nil"/>
              <w:bottom w:val="single" w:sz="4" w:space="0" w:color="auto"/>
              <w:right w:val="nil"/>
            </w:tcBorders>
            <w:shd w:val="clear" w:color="auto" w:fill="auto"/>
            <w:noWrap/>
            <w:vAlign w:val="bottom"/>
            <w:hideMark/>
          </w:tcPr>
          <w:p w14:paraId="55170251" w14:textId="77777777" w:rsidR="00D3230E" w:rsidRPr="00D3230E" w:rsidRDefault="00D3230E" w:rsidP="00D3230E">
            <w:pPr>
              <w:spacing w:after="0" w:line="240" w:lineRule="auto"/>
              <w:rPr>
                <w:rFonts w:ascii="Calibri" w:eastAsia="Times New Roman" w:hAnsi="Calibri" w:cs="Calibri"/>
                <w:b/>
                <w:bCs/>
                <w:color w:val="000000"/>
                <w:kern w:val="0"/>
                <w14:ligatures w14:val="none"/>
              </w:rPr>
            </w:pPr>
            <w:r w:rsidRPr="00D3230E">
              <w:rPr>
                <w:rFonts w:ascii="Calibri" w:eastAsia="Times New Roman" w:hAnsi="Calibri" w:cs="Calibri"/>
                <w:b/>
                <w:bCs/>
                <w:color w:val="000000"/>
                <w:kern w:val="0"/>
                <w14:ligatures w14:val="none"/>
              </w:rPr>
              <w:t> </w:t>
            </w:r>
          </w:p>
        </w:tc>
        <w:tc>
          <w:tcPr>
            <w:tcW w:w="658" w:type="pct"/>
            <w:tcBorders>
              <w:top w:val="nil"/>
              <w:left w:val="nil"/>
              <w:bottom w:val="nil"/>
              <w:right w:val="nil"/>
            </w:tcBorders>
            <w:shd w:val="clear" w:color="auto" w:fill="auto"/>
            <w:noWrap/>
            <w:vAlign w:val="bottom"/>
            <w:hideMark/>
          </w:tcPr>
          <w:p w14:paraId="6EC0D349" w14:textId="77777777" w:rsidR="00D3230E" w:rsidRPr="00D3230E" w:rsidRDefault="00D3230E" w:rsidP="00D3230E">
            <w:pPr>
              <w:spacing w:after="0" w:line="240" w:lineRule="auto"/>
              <w:rPr>
                <w:rFonts w:ascii="Calibri" w:eastAsia="Times New Roman" w:hAnsi="Calibri" w:cs="Calibri"/>
                <w:b/>
                <w:bCs/>
                <w:color w:val="000000"/>
                <w:kern w:val="0"/>
                <w14:ligatures w14:val="none"/>
              </w:rPr>
            </w:pPr>
          </w:p>
        </w:tc>
      </w:tr>
      <w:tr w:rsidR="00D3230E" w:rsidRPr="00D3230E" w14:paraId="0425AAD7" w14:textId="77777777" w:rsidTr="00D3230E">
        <w:trPr>
          <w:trHeight w:val="288"/>
        </w:trPr>
        <w:tc>
          <w:tcPr>
            <w:tcW w:w="1076" w:type="pct"/>
            <w:tcBorders>
              <w:top w:val="nil"/>
              <w:left w:val="single" w:sz="4" w:space="0" w:color="auto"/>
              <w:bottom w:val="single" w:sz="4" w:space="0" w:color="auto"/>
              <w:right w:val="single" w:sz="4" w:space="0" w:color="auto"/>
            </w:tcBorders>
            <w:shd w:val="clear" w:color="auto" w:fill="auto"/>
            <w:noWrap/>
            <w:vAlign w:val="bottom"/>
            <w:hideMark/>
          </w:tcPr>
          <w:p w14:paraId="3D0C585F" w14:textId="77777777" w:rsidR="00D3230E" w:rsidRPr="00D3230E" w:rsidRDefault="00D3230E" w:rsidP="00D3230E">
            <w:pPr>
              <w:spacing w:after="0" w:line="240" w:lineRule="auto"/>
              <w:jc w:val="center"/>
              <w:rPr>
                <w:rFonts w:ascii="Times New Roman" w:eastAsia="Times New Roman" w:hAnsi="Times New Roman" w:cs="Times New Roman"/>
                <w:b/>
                <w:bCs/>
                <w:color w:val="000000"/>
                <w:kern w:val="0"/>
                <w:sz w:val="20"/>
                <w:szCs w:val="20"/>
                <w14:ligatures w14:val="none"/>
              </w:rPr>
            </w:pPr>
            <w:r w:rsidRPr="00D3230E">
              <w:rPr>
                <w:rFonts w:ascii="Times New Roman" w:eastAsia="Times New Roman" w:hAnsi="Times New Roman" w:cs="Times New Roman"/>
                <w:b/>
                <w:bCs/>
                <w:color w:val="000000"/>
                <w:kern w:val="0"/>
                <w:sz w:val="20"/>
                <w:szCs w:val="20"/>
                <w14:ligatures w14:val="none"/>
              </w:rPr>
              <w:t>Name of NBFI</w:t>
            </w:r>
          </w:p>
        </w:tc>
        <w:tc>
          <w:tcPr>
            <w:tcW w:w="639" w:type="pct"/>
            <w:tcBorders>
              <w:top w:val="nil"/>
              <w:left w:val="nil"/>
              <w:bottom w:val="single" w:sz="4" w:space="0" w:color="auto"/>
              <w:right w:val="single" w:sz="4" w:space="0" w:color="auto"/>
            </w:tcBorders>
            <w:shd w:val="clear" w:color="auto" w:fill="auto"/>
            <w:noWrap/>
            <w:vAlign w:val="center"/>
            <w:hideMark/>
          </w:tcPr>
          <w:p w14:paraId="1DA71BD7" w14:textId="77777777" w:rsidR="00D3230E" w:rsidRPr="00D3230E" w:rsidRDefault="00D3230E" w:rsidP="00D3230E">
            <w:pPr>
              <w:spacing w:after="0" w:line="240" w:lineRule="auto"/>
              <w:jc w:val="center"/>
              <w:rPr>
                <w:rFonts w:ascii="Times New Roman" w:eastAsia="Times New Roman" w:hAnsi="Times New Roman" w:cs="Times New Roman"/>
                <w:b/>
                <w:bCs/>
                <w:color w:val="000000"/>
                <w:kern w:val="0"/>
                <w:sz w:val="20"/>
                <w:szCs w:val="20"/>
                <w14:ligatures w14:val="none"/>
              </w:rPr>
            </w:pPr>
            <w:r w:rsidRPr="00D3230E">
              <w:rPr>
                <w:rFonts w:ascii="Times New Roman" w:eastAsia="Times New Roman" w:hAnsi="Times New Roman" w:cs="Times New Roman"/>
                <w:b/>
                <w:bCs/>
                <w:color w:val="000000"/>
                <w:kern w:val="0"/>
                <w:sz w:val="20"/>
                <w:szCs w:val="20"/>
                <w14:ligatures w14:val="none"/>
              </w:rPr>
              <w:t>2018</w:t>
            </w:r>
          </w:p>
        </w:tc>
        <w:tc>
          <w:tcPr>
            <w:tcW w:w="710" w:type="pct"/>
            <w:tcBorders>
              <w:top w:val="nil"/>
              <w:left w:val="nil"/>
              <w:bottom w:val="single" w:sz="4" w:space="0" w:color="auto"/>
              <w:right w:val="single" w:sz="4" w:space="0" w:color="auto"/>
            </w:tcBorders>
            <w:shd w:val="clear" w:color="auto" w:fill="auto"/>
            <w:noWrap/>
            <w:vAlign w:val="center"/>
            <w:hideMark/>
          </w:tcPr>
          <w:p w14:paraId="2EE3CD17" w14:textId="77777777" w:rsidR="00D3230E" w:rsidRPr="00D3230E" w:rsidRDefault="00D3230E" w:rsidP="00D3230E">
            <w:pPr>
              <w:spacing w:after="0" w:line="240" w:lineRule="auto"/>
              <w:jc w:val="center"/>
              <w:rPr>
                <w:rFonts w:ascii="Times New Roman" w:eastAsia="Times New Roman" w:hAnsi="Times New Roman" w:cs="Times New Roman"/>
                <w:b/>
                <w:bCs/>
                <w:color w:val="000000"/>
                <w:kern w:val="0"/>
                <w:sz w:val="20"/>
                <w:szCs w:val="20"/>
                <w14:ligatures w14:val="none"/>
              </w:rPr>
            </w:pPr>
            <w:r w:rsidRPr="00D3230E">
              <w:rPr>
                <w:rFonts w:ascii="Times New Roman" w:eastAsia="Times New Roman" w:hAnsi="Times New Roman" w:cs="Times New Roman"/>
                <w:b/>
                <w:bCs/>
                <w:color w:val="000000"/>
                <w:kern w:val="0"/>
                <w:sz w:val="20"/>
                <w:szCs w:val="20"/>
                <w14:ligatures w14:val="none"/>
              </w:rPr>
              <w:t>2019</w:t>
            </w:r>
          </w:p>
        </w:tc>
        <w:tc>
          <w:tcPr>
            <w:tcW w:w="639" w:type="pct"/>
            <w:tcBorders>
              <w:top w:val="nil"/>
              <w:left w:val="nil"/>
              <w:bottom w:val="single" w:sz="4" w:space="0" w:color="auto"/>
              <w:right w:val="single" w:sz="4" w:space="0" w:color="auto"/>
            </w:tcBorders>
            <w:shd w:val="clear" w:color="auto" w:fill="auto"/>
            <w:noWrap/>
            <w:vAlign w:val="center"/>
            <w:hideMark/>
          </w:tcPr>
          <w:p w14:paraId="743FB7DB" w14:textId="77777777" w:rsidR="00D3230E" w:rsidRPr="00D3230E" w:rsidRDefault="00D3230E" w:rsidP="00D3230E">
            <w:pPr>
              <w:spacing w:after="0" w:line="240" w:lineRule="auto"/>
              <w:jc w:val="center"/>
              <w:rPr>
                <w:rFonts w:ascii="Times New Roman" w:eastAsia="Times New Roman" w:hAnsi="Times New Roman" w:cs="Times New Roman"/>
                <w:b/>
                <w:bCs/>
                <w:color w:val="000000"/>
                <w:kern w:val="0"/>
                <w:sz w:val="20"/>
                <w:szCs w:val="20"/>
                <w14:ligatures w14:val="none"/>
              </w:rPr>
            </w:pPr>
            <w:r w:rsidRPr="00D3230E">
              <w:rPr>
                <w:rFonts w:ascii="Times New Roman" w:eastAsia="Times New Roman" w:hAnsi="Times New Roman" w:cs="Times New Roman"/>
                <w:b/>
                <w:bCs/>
                <w:color w:val="000000"/>
                <w:kern w:val="0"/>
                <w:sz w:val="20"/>
                <w:szCs w:val="20"/>
                <w14:ligatures w14:val="none"/>
              </w:rPr>
              <w:t>2020</w:t>
            </w:r>
          </w:p>
        </w:tc>
        <w:tc>
          <w:tcPr>
            <w:tcW w:w="639" w:type="pct"/>
            <w:tcBorders>
              <w:top w:val="nil"/>
              <w:left w:val="nil"/>
              <w:bottom w:val="single" w:sz="4" w:space="0" w:color="auto"/>
              <w:right w:val="single" w:sz="4" w:space="0" w:color="auto"/>
            </w:tcBorders>
            <w:shd w:val="clear" w:color="auto" w:fill="auto"/>
            <w:noWrap/>
            <w:vAlign w:val="center"/>
            <w:hideMark/>
          </w:tcPr>
          <w:p w14:paraId="4B7D37DB" w14:textId="77777777" w:rsidR="00D3230E" w:rsidRPr="00D3230E" w:rsidRDefault="00D3230E" w:rsidP="00D3230E">
            <w:pPr>
              <w:spacing w:after="0" w:line="240" w:lineRule="auto"/>
              <w:jc w:val="center"/>
              <w:rPr>
                <w:rFonts w:ascii="Times New Roman" w:eastAsia="Times New Roman" w:hAnsi="Times New Roman" w:cs="Times New Roman"/>
                <w:b/>
                <w:bCs/>
                <w:color w:val="000000"/>
                <w:kern w:val="0"/>
                <w:sz w:val="20"/>
                <w:szCs w:val="20"/>
                <w14:ligatures w14:val="none"/>
              </w:rPr>
            </w:pPr>
            <w:r w:rsidRPr="00D3230E">
              <w:rPr>
                <w:rFonts w:ascii="Times New Roman" w:eastAsia="Times New Roman" w:hAnsi="Times New Roman" w:cs="Times New Roman"/>
                <w:b/>
                <w:bCs/>
                <w:color w:val="000000"/>
                <w:kern w:val="0"/>
                <w:sz w:val="20"/>
                <w:szCs w:val="20"/>
                <w14:ligatures w14:val="none"/>
              </w:rPr>
              <w:t>2021</w:t>
            </w:r>
          </w:p>
        </w:tc>
        <w:tc>
          <w:tcPr>
            <w:tcW w:w="639" w:type="pct"/>
            <w:tcBorders>
              <w:top w:val="nil"/>
              <w:left w:val="nil"/>
              <w:bottom w:val="single" w:sz="4" w:space="0" w:color="auto"/>
              <w:right w:val="single" w:sz="4" w:space="0" w:color="auto"/>
            </w:tcBorders>
            <w:shd w:val="clear" w:color="auto" w:fill="auto"/>
            <w:noWrap/>
            <w:vAlign w:val="center"/>
            <w:hideMark/>
          </w:tcPr>
          <w:p w14:paraId="1DD4AA99" w14:textId="77777777" w:rsidR="00D3230E" w:rsidRPr="00D3230E" w:rsidRDefault="00D3230E" w:rsidP="00D3230E">
            <w:pPr>
              <w:spacing w:after="0" w:line="240" w:lineRule="auto"/>
              <w:jc w:val="center"/>
              <w:rPr>
                <w:rFonts w:ascii="Times New Roman" w:eastAsia="Times New Roman" w:hAnsi="Times New Roman" w:cs="Times New Roman"/>
                <w:b/>
                <w:bCs/>
                <w:color w:val="000000"/>
                <w:kern w:val="0"/>
                <w:sz w:val="20"/>
                <w:szCs w:val="20"/>
                <w14:ligatures w14:val="none"/>
              </w:rPr>
            </w:pPr>
            <w:r w:rsidRPr="00D3230E">
              <w:rPr>
                <w:rFonts w:ascii="Times New Roman" w:eastAsia="Times New Roman" w:hAnsi="Times New Roman" w:cs="Times New Roman"/>
                <w:b/>
                <w:bCs/>
                <w:color w:val="000000"/>
                <w:kern w:val="0"/>
                <w:sz w:val="20"/>
                <w:szCs w:val="20"/>
                <w14:ligatures w14:val="none"/>
              </w:rPr>
              <w:t>2022</w:t>
            </w:r>
          </w:p>
        </w:tc>
        <w:tc>
          <w:tcPr>
            <w:tcW w:w="658" w:type="pct"/>
            <w:tcBorders>
              <w:top w:val="single" w:sz="4" w:space="0" w:color="auto"/>
              <w:left w:val="nil"/>
              <w:bottom w:val="single" w:sz="4" w:space="0" w:color="auto"/>
              <w:right w:val="single" w:sz="4" w:space="0" w:color="auto"/>
            </w:tcBorders>
            <w:shd w:val="clear" w:color="auto" w:fill="auto"/>
            <w:noWrap/>
            <w:vAlign w:val="center"/>
            <w:hideMark/>
          </w:tcPr>
          <w:p w14:paraId="02A1617D" w14:textId="77777777" w:rsidR="00D3230E" w:rsidRPr="00D3230E" w:rsidRDefault="00D3230E" w:rsidP="00D3230E">
            <w:pPr>
              <w:spacing w:after="0" w:line="240" w:lineRule="auto"/>
              <w:jc w:val="center"/>
              <w:rPr>
                <w:rFonts w:ascii="Times New Roman" w:eastAsia="Times New Roman" w:hAnsi="Times New Roman" w:cs="Times New Roman"/>
                <w:b/>
                <w:bCs/>
                <w:color w:val="000000"/>
                <w:kern w:val="0"/>
                <w:sz w:val="20"/>
                <w:szCs w:val="20"/>
                <w14:ligatures w14:val="none"/>
              </w:rPr>
            </w:pPr>
            <w:r w:rsidRPr="00D3230E">
              <w:rPr>
                <w:rFonts w:ascii="Times New Roman" w:eastAsia="Times New Roman" w:hAnsi="Times New Roman" w:cs="Times New Roman"/>
                <w:b/>
                <w:bCs/>
                <w:color w:val="000000"/>
                <w:kern w:val="0"/>
                <w:sz w:val="20"/>
                <w:szCs w:val="20"/>
                <w14:ligatures w14:val="none"/>
              </w:rPr>
              <w:t>Average</w:t>
            </w:r>
          </w:p>
        </w:tc>
      </w:tr>
      <w:tr w:rsidR="00D3230E" w:rsidRPr="00D3230E" w14:paraId="7518ED14" w14:textId="77777777" w:rsidTr="00D3230E">
        <w:trPr>
          <w:trHeight w:val="288"/>
        </w:trPr>
        <w:tc>
          <w:tcPr>
            <w:tcW w:w="1076" w:type="pct"/>
            <w:tcBorders>
              <w:top w:val="nil"/>
              <w:left w:val="single" w:sz="4" w:space="0" w:color="auto"/>
              <w:bottom w:val="single" w:sz="4" w:space="0" w:color="auto"/>
              <w:right w:val="single" w:sz="4" w:space="0" w:color="auto"/>
            </w:tcBorders>
            <w:shd w:val="clear" w:color="auto" w:fill="auto"/>
            <w:noWrap/>
            <w:vAlign w:val="bottom"/>
            <w:hideMark/>
          </w:tcPr>
          <w:p w14:paraId="3417B6F3" w14:textId="77777777" w:rsidR="00D3230E" w:rsidRPr="00D3230E" w:rsidRDefault="00D3230E" w:rsidP="00D3230E">
            <w:pPr>
              <w:spacing w:after="0" w:line="240" w:lineRule="auto"/>
              <w:rPr>
                <w:rFonts w:ascii="Times New Roman" w:eastAsia="Times New Roman" w:hAnsi="Times New Roman" w:cs="Times New Roman"/>
                <w:color w:val="000000"/>
                <w:kern w:val="0"/>
                <w:sz w:val="20"/>
                <w:szCs w:val="20"/>
                <w14:ligatures w14:val="none"/>
              </w:rPr>
            </w:pPr>
            <w:r w:rsidRPr="00D3230E">
              <w:rPr>
                <w:rFonts w:ascii="Times New Roman" w:eastAsia="Times New Roman" w:hAnsi="Times New Roman" w:cs="Times New Roman"/>
                <w:color w:val="000000"/>
                <w:kern w:val="0"/>
                <w:sz w:val="20"/>
                <w:szCs w:val="20"/>
                <w14:ligatures w14:val="none"/>
              </w:rPr>
              <w:t>IPDC</w:t>
            </w:r>
          </w:p>
        </w:tc>
        <w:tc>
          <w:tcPr>
            <w:tcW w:w="639" w:type="pct"/>
            <w:tcBorders>
              <w:top w:val="nil"/>
              <w:left w:val="nil"/>
              <w:bottom w:val="single" w:sz="4" w:space="0" w:color="auto"/>
              <w:right w:val="single" w:sz="4" w:space="0" w:color="auto"/>
            </w:tcBorders>
            <w:shd w:val="clear" w:color="auto" w:fill="auto"/>
            <w:noWrap/>
            <w:vAlign w:val="bottom"/>
            <w:hideMark/>
          </w:tcPr>
          <w:p w14:paraId="0CD265A2" w14:textId="77777777" w:rsidR="00D3230E" w:rsidRPr="00D3230E" w:rsidRDefault="00D3230E" w:rsidP="00D3230E">
            <w:pPr>
              <w:spacing w:after="0" w:line="240" w:lineRule="auto"/>
              <w:jc w:val="right"/>
              <w:rPr>
                <w:rFonts w:ascii="Times New Roman" w:eastAsia="Times New Roman" w:hAnsi="Times New Roman" w:cs="Times New Roman"/>
                <w:color w:val="000000"/>
                <w:kern w:val="0"/>
                <w:sz w:val="20"/>
                <w:szCs w:val="20"/>
                <w14:ligatures w14:val="none"/>
              </w:rPr>
            </w:pPr>
            <w:r w:rsidRPr="00D3230E">
              <w:rPr>
                <w:rFonts w:ascii="Times New Roman" w:eastAsia="Times New Roman" w:hAnsi="Times New Roman" w:cs="Times New Roman"/>
                <w:color w:val="000000"/>
                <w:kern w:val="0"/>
                <w:sz w:val="20"/>
                <w:szCs w:val="20"/>
                <w14:ligatures w14:val="none"/>
              </w:rPr>
              <w:t>40.1%</w:t>
            </w:r>
          </w:p>
        </w:tc>
        <w:tc>
          <w:tcPr>
            <w:tcW w:w="710" w:type="pct"/>
            <w:tcBorders>
              <w:top w:val="nil"/>
              <w:left w:val="nil"/>
              <w:bottom w:val="single" w:sz="4" w:space="0" w:color="auto"/>
              <w:right w:val="single" w:sz="4" w:space="0" w:color="auto"/>
            </w:tcBorders>
            <w:shd w:val="clear" w:color="auto" w:fill="auto"/>
            <w:noWrap/>
            <w:vAlign w:val="bottom"/>
            <w:hideMark/>
          </w:tcPr>
          <w:p w14:paraId="7E91A884" w14:textId="77777777" w:rsidR="00D3230E" w:rsidRPr="00D3230E" w:rsidRDefault="00D3230E" w:rsidP="00D3230E">
            <w:pPr>
              <w:spacing w:after="0" w:line="240" w:lineRule="auto"/>
              <w:jc w:val="right"/>
              <w:rPr>
                <w:rFonts w:ascii="Times New Roman" w:eastAsia="Times New Roman" w:hAnsi="Times New Roman" w:cs="Times New Roman"/>
                <w:color w:val="000000"/>
                <w:kern w:val="0"/>
                <w:sz w:val="20"/>
                <w:szCs w:val="20"/>
                <w14:ligatures w14:val="none"/>
              </w:rPr>
            </w:pPr>
            <w:r w:rsidRPr="00D3230E">
              <w:rPr>
                <w:rFonts w:ascii="Times New Roman" w:eastAsia="Times New Roman" w:hAnsi="Times New Roman" w:cs="Times New Roman"/>
                <w:color w:val="000000"/>
                <w:kern w:val="0"/>
                <w:sz w:val="20"/>
                <w:szCs w:val="20"/>
                <w14:ligatures w14:val="none"/>
              </w:rPr>
              <w:t>45.3%</w:t>
            </w:r>
          </w:p>
        </w:tc>
        <w:tc>
          <w:tcPr>
            <w:tcW w:w="639" w:type="pct"/>
            <w:tcBorders>
              <w:top w:val="nil"/>
              <w:left w:val="nil"/>
              <w:bottom w:val="single" w:sz="4" w:space="0" w:color="auto"/>
              <w:right w:val="single" w:sz="4" w:space="0" w:color="auto"/>
            </w:tcBorders>
            <w:shd w:val="clear" w:color="auto" w:fill="auto"/>
            <w:noWrap/>
            <w:vAlign w:val="bottom"/>
            <w:hideMark/>
          </w:tcPr>
          <w:p w14:paraId="34FABC0A" w14:textId="77777777" w:rsidR="00D3230E" w:rsidRPr="00D3230E" w:rsidRDefault="00D3230E" w:rsidP="00D3230E">
            <w:pPr>
              <w:spacing w:after="0" w:line="240" w:lineRule="auto"/>
              <w:jc w:val="right"/>
              <w:rPr>
                <w:rFonts w:ascii="Times New Roman" w:eastAsia="Times New Roman" w:hAnsi="Times New Roman" w:cs="Times New Roman"/>
                <w:color w:val="000000"/>
                <w:kern w:val="0"/>
                <w:sz w:val="20"/>
                <w:szCs w:val="20"/>
                <w14:ligatures w14:val="none"/>
              </w:rPr>
            </w:pPr>
            <w:r w:rsidRPr="00D3230E">
              <w:rPr>
                <w:rFonts w:ascii="Times New Roman" w:eastAsia="Times New Roman" w:hAnsi="Times New Roman" w:cs="Times New Roman"/>
                <w:color w:val="000000"/>
                <w:kern w:val="0"/>
                <w:sz w:val="20"/>
                <w:szCs w:val="20"/>
                <w14:ligatures w14:val="none"/>
              </w:rPr>
              <w:t>40.6%</w:t>
            </w:r>
          </w:p>
        </w:tc>
        <w:tc>
          <w:tcPr>
            <w:tcW w:w="639" w:type="pct"/>
            <w:tcBorders>
              <w:top w:val="nil"/>
              <w:left w:val="nil"/>
              <w:bottom w:val="single" w:sz="4" w:space="0" w:color="auto"/>
              <w:right w:val="single" w:sz="4" w:space="0" w:color="auto"/>
            </w:tcBorders>
            <w:shd w:val="clear" w:color="auto" w:fill="auto"/>
            <w:noWrap/>
            <w:vAlign w:val="bottom"/>
            <w:hideMark/>
          </w:tcPr>
          <w:p w14:paraId="120C930B" w14:textId="77777777" w:rsidR="00D3230E" w:rsidRPr="00D3230E" w:rsidRDefault="00D3230E" w:rsidP="00D3230E">
            <w:pPr>
              <w:spacing w:after="0" w:line="240" w:lineRule="auto"/>
              <w:jc w:val="right"/>
              <w:rPr>
                <w:rFonts w:ascii="Times New Roman" w:eastAsia="Times New Roman" w:hAnsi="Times New Roman" w:cs="Times New Roman"/>
                <w:color w:val="000000"/>
                <w:kern w:val="0"/>
                <w:sz w:val="20"/>
                <w:szCs w:val="20"/>
                <w14:ligatures w14:val="none"/>
              </w:rPr>
            </w:pPr>
            <w:r w:rsidRPr="00D3230E">
              <w:rPr>
                <w:rFonts w:ascii="Times New Roman" w:eastAsia="Times New Roman" w:hAnsi="Times New Roman" w:cs="Times New Roman"/>
                <w:color w:val="000000"/>
                <w:kern w:val="0"/>
                <w:sz w:val="20"/>
                <w:szCs w:val="20"/>
                <w14:ligatures w14:val="none"/>
              </w:rPr>
              <w:t>36.0%</w:t>
            </w:r>
          </w:p>
        </w:tc>
        <w:tc>
          <w:tcPr>
            <w:tcW w:w="639" w:type="pct"/>
            <w:tcBorders>
              <w:top w:val="nil"/>
              <w:left w:val="nil"/>
              <w:bottom w:val="single" w:sz="4" w:space="0" w:color="auto"/>
              <w:right w:val="single" w:sz="4" w:space="0" w:color="auto"/>
            </w:tcBorders>
            <w:shd w:val="clear" w:color="auto" w:fill="auto"/>
            <w:noWrap/>
            <w:vAlign w:val="bottom"/>
            <w:hideMark/>
          </w:tcPr>
          <w:p w14:paraId="0771C472" w14:textId="77777777" w:rsidR="00D3230E" w:rsidRPr="00D3230E" w:rsidRDefault="00D3230E" w:rsidP="00D3230E">
            <w:pPr>
              <w:spacing w:after="0" w:line="240" w:lineRule="auto"/>
              <w:jc w:val="right"/>
              <w:rPr>
                <w:rFonts w:ascii="Times New Roman" w:eastAsia="Times New Roman" w:hAnsi="Times New Roman" w:cs="Times New Roman"/>
                <w:color w:val="000000"/>
                <w:kern w:val="0"/>
                <w:sz w:val="20"/>
                <w:szCs w:val="20"/>
                <w14:ligatures w14:val="none"/>
              </w:rPr>
            </w:pPr>
            <w:r w:rsidRPr="00D3230E">
              <w:rPr>
                <w:rFonts w:ascii="Times New Roman" w:eastAsia="Times New Roman" w:hAnsi="Times New Roman" w:cs="Times New Roman"/>
                <w:color w:val="000000"/>
                <w:kern w:val="0"/>
                <w:sz w:val="20"/>
                <w:szCs w:val="20"/>
                <w14:ligatures w14:val="none"/>
              </w:rPr>
              <w:t>45.8%</w:t>
            </w:r>
          </w:p>
        </w:tc>
        <w:tc>
          <w:tcPr>
            <w:tcW w:w="658" w:type="pct"/>
            <w:tcBorders>
              <w:top w:val="nil"/>
              <w:left w:val="nil"/>
              <w:bottom w:val="single" w:sz="4" w:space="0" w:color="auto"/>
              <w:right w:val="single" w:sz="4" w:space="0" w:color="auto"/>
            </w:tcBorders>
            <w:shd w:val="clear" w:color="auto" w:fill="auto"/>
            <w:noWrap/>
            <w:vAlign w:val="bottom"/>
            <w:hideMark/>
          </w:tcPr>
          <w:p w14:paraId="328A0CC7" w14:textId="77777777" w:rsidR="00D3230E" w:rsidRPr="00D3230E" w:rsidRDefault="00D3230E" w:rsidP="00D3230E">
            <w:pPr>
              <w:spacing w:after="0" w:line="240" w:lineRule="auto"/>
              <w:jc w:val="right"/>
              <w:rPr>
                <w:rFonts w:ascii="Times New Roman" w:eastAsia="Times New Roman" w:hAnsi="Times New Roman" w:cs="Times New Roman"/>
                <w:b/>
                <w:bCs/>
                <w:color w:val="000000"/>
                <w:kern w:val="0"/>
                <w:sz w:val="20"/>
                <w:szCs w:val="20"/>
                <w14:ligatures w14:val="none"/>
              </w:rPr>
            </w:pPr>
            <w:r w:rsidRPr="00D3230E">
              <w:rPr>
                <w:rFonts w:ascii="Times New Roman" w:eastAsia="Times New Roman" w:hAnsi="Times New Roman" w:cs="Times New Roman"/>
                <w:b/>
                <w:bCs/>
                <w:color w:val="000000"/>
                <w:kern w:val="0"/>
                <w:sz w:val="20"/>
                <w:szCs w:val="20"/>
                <w14:ligatures w14:val="none"/>
              </w:rPr>
              <w:t>41.6%</w:t>
            </w:r>
          </w:p>
        </w:tc>
      </w:tr>
      <w:tr w:rsidR="00D3230E" w:rsidRPr="00D3230E" w14:paraId="438C44F2" w14:textId="77777777" w:rsidTr="00D3230E">
        <w:trPr>
          <w:trHeight w:val="288"/>
        </w:trPr>
        <w:tc>
          <w:tcPr>
            <w:tcW w:w="1076" w:type="pct"/>
            <w:tcBorders>
              <w:top w:val="nil"/>
              <w:left w:val="single" w:sz="4" w:space="0" w:color="auto"/>
              <w:bottom w:val="single" w:sz="4" w:space="0" w:color="auto"/>
              <w:right w:val="single" w:sz="4" w:space="0" w:color="auto"/>
            </w:tcBorders>
            <w:shd w:val="clear" w:color="auto" w:fill="auto"/>
            <w:noWrap/>
            <w:vAlign w:val="bottom"/>
            <w:hideMark/>
          </w:tcPr>
          <w:p w14:paraId="584C20B5" w14:textId="77777777" w:rsidR="00D3230E" w:rsidRPr="00D3230E" w:rsidRDefault="00D3230E" w:rsidP="00D3230E">
            <w:pPr>
              <w:spacing w:after="0" w:line="240" w:lineRule="auto"/>
              <w:rPr>
                <w:rFonts w:ascii="Times New Roman" w:eastAsia="Times New Roman" w:hAnsi="Times New Roman" w:cs="Times New Roman"/>
                <w:color w:val="000000"/>
                <w:kern w:val="0"/>
                <w:sz w:val="20"/>
                <w:szCs w:val="20"/>
                <w14:ligatures w14:val="none"/>
              </w:rPr>
            </w:pPr>
            <w:r w:rsidRPr="00D3230E">
              <w:rPr>
                <w:rFonts w:ascii="Times New Roman" w:eastAsia="Times New Roman" w:hAnsi="Times New Roman" w:cs="Times New Roman"/>
                <w:color w:val="000000"/>
                <w:kern w:val="0"/>
                <w:sz w:val="20"/>
                <w:szCs w:val="20"/>
                <w14:ligatures w14:val="none"/>
              </w:rPr>
              <w:t>DBH</w:t>
            </w:r>
          </w:p>
        </w:tc>
        <w:tc>
          <w:tcPr>
            <w:tcW w:w="639" w:type="pct"/>
            <w:tcBorders>
              <w:top w:val="nil"/>
              <w:left w:val="nil"/>
              <w:bottom w:val="single" w:sz="4" w:space="0" w:color="auto"/>
              <w:right w:val="single" w:sz="4" w:space="0" w:color="auto"/>
            </w:tcBorders>
            <w:shd w:val="clear" w:color="auto" w:fill="auto"/>
            <w:noWrap/>
            <w:vAlign w:val="bottom"/>
            <w:hideMark/>
          </w:tcPr>
          <w:p w14:paraId="7B8FB71D" w14:textId="77777777" w:rsidR="00D3230E" w:rsidRPr="00D3230E" w:rsidRDefault="00D3230E" w:rsidP="00D3230E">
            <w:pPr>
              <w:spacing w:after="0" w:line="240" w:lineRule="auto"/>
              <w:jc w:val="right"/>
              <w:rPr>
                <w:rFonts w:ascii="Times New Roman" w:eastAsia="Times New Roman" w:hAnsi="Times New Roman" w:cs="Times New Roman"/>
                <w:color w:val="000000"/>
                <w:kern w:val="0"/>
                <w:sz w:val="20"/>
                <w:szCs w:val="20"/>
                <w14:ligatures w14:val="none"/>
              </w:rPr>
            </w:pPr>
            <w:r w:rsidRPr="00D3230E">
              <w:rPr>
                <w:rFonts w:ascii="Times New Roman" w:eastAsia="Times New Roman" w:hAnsi="Times New Roman" w:cs="Times New Roman"/>
                <w:color w:val="000000"/>
                <w:kern w:val="0"/>
                <w:sz w:val="20"/>
                <w:szCs w:val="20"/>
                <w14:ligatures w14:val="none"/>
              </w:rPr>
              <w:t>24.8%</w:t>
            </w:r>
          </w:p>
        </w:tc>
        <w:tc>
          <w:tcPr>
            <w:tcW w:w="710" w:type="pct"/>
            <w:tcBorders>
              <w:top w:val="nil"/>
              <w:left w:val="nil"/>
              <w:bottom w:val="single" w:sz="4" w:space="0" w:color="auto"/>
              <w:right w:val="single" w:sz="4" w:space="0" w:color="auto"/>
            </w:tcBorders>
            <w:shd w:val="clear" w:color="auto" w:fill="auto"/>
            <w:noWrap/>
            <w:vAlign w:val="bottom"/>
            <w:hideMark/>
          </w:tcPr>
          <w:p w14:paraId="5370BAEF" w14:textId="77777777" w:rsidR="00D3230E" w:rsidRPr="00D3230E" w:rsidRDefault="00D3230E" w:rsidP="00D3230E">
            <w:pPr>
              <w:spacing w:after="0" w:line="240" w:lineRule="auto"/>
              <w:jc w:val="right"/>
              <w:rPr>
                <w:rFonts w:ascii="Times New Roman" w:eastAsia="Times New Roman" w:hAnsi="Times New Roman" w:cs="Times New Roman"/>
                <w:color w:val="000000"/>
                <w:kern w:val="0"/>
                <w:sz w:val="20"/>
                <w:szCs w:val="20"/>
                <w14:ligatures w14:val="none"/>
              </w:rPr>
            </w:pPr>
            <w:r w:rsidRPr="00D3230E">
              <w:rPr>
                <w:rFonts w:ascii="Times New Roman" w:eastAsia="Times New Roman" w:hAnsi="Times New Roman" w:cs="Times New Roman"/>
                <w:color w:val="000000"/>
                <w:kern w:val="0"/>
                <w:sz w:val="20"/>
                <w:szCs w:val="20"/>
                <w14:ligatures w14:val="none"/>
              </w:rPr>
              <w:t>27.0%</w:t>
            </w:r>
          </w:p>
        </w:tc>
        <w:tc>
          <w:tcPr>
            <w:tcW w:w="639" w:type="pct"/>
            <w:tcBorders>
              <w:top w:val="nil"/>
              <w:left w:val="nil"/>
              <w:bottom w:val="single" w:sz="4" w:space="0" w:color="auto"/>
              <w:right w:val="single" w:sz="4" w:space="0" w:color="auto"/>
            </w:tcBorders>
            <w:shd w:val="clear" w:color="auto" w:fill="auto"/>
            <w:noWrap/>
            <w:vAlign w:val="bottom"/>
            <w:hideMark/>
          </w:tcPr>
          <w:p w14:paraId="26C05624" w14:textId="77777777" w:rsidR="00D3230E" w:rsidRPr="00D3230E" w:rsidRDefault="00D3230E" w:rsidP="00D3230E">
            <w:pPr>
              <w:spacing w:after="0" w:line="240" w:lineRule="auto"/>
              <w:jc w:val="right"/>
              <w:rPr>
                <w:rFonts w:ascii="Times New Roman" w:eastAsia="Times New Roman" w:hAnsi="Times New Roman" w:cs="Times New Roman"/>
                <w:color w:val="000000"/>
                <w:kern w:val="0"/>
                <w:sz w:val="20"/>
                <w:szCs w:val="20"/>
                <w14:ligatures w14:val="none"/>
              </w:rPr>
            </w:pPr>
            <w:r w:rsidRPr="00D3230E">
              <w:rPr>
                <w:rFonts w:ascii="Times New Roman" w:eastAsia="Times New Roman" w:hAnsi="Times New Roman" w:cs="Times New Roman"/>
                <w:color w:val="000000"/>
                <w:kern w:val="0"/>
                <w:sz w:val="20"/>
                <w:szCs w:val="20"/>
                <w14:ligatures w14:val="none"/>
              </w:rPr>
              <w:t>24.4%</w:t>
            </w:r>
          </w:p>
        </w:tc>
        <w:tc>
          <w:tcPr>
            <w:tcW w:w="639" w:type="pct"/>
            <w:tcBorders>
              <w:top w:val="nil"/>
              <w:left w:val="nil"/>
              <w:bottom w:val="single" w:sz="4" w:space="0" w:color="auto"/>
              <w:right w:val="single" w:sz="4" w:space="0" w:color="auto"/>
            </w:tcBorders>
            <w:shd w:val="clear" w:color="auto" w:fill="auto"/>
            <w:noWrap/>
            <w:vAlign w:val="bottom"/>
            <w:hideMark/>
          </w:tcPr>
          <w:p w14:paraId="3BB56B76" w14:textId="77777777" w:rsidR="00D3230E" w:rsidRPr="00D3230E" w:rsidRDefault="00D3230E" w:rsidP="00D3230E">
            <w:pPr>
              <w:spacing w:after="0" w:line="240" w:lineRule="auto"/>
              <w:jc w:val="right"/>
              <w:rPr>
                <w:rFonts w:ascii="Times New Roman" w:eastAsia="Times New Roman" w:hAnsi="Times New Roman" w:cs="Times New Roman"/>
                <w:color w:val="000000"/>
                <w:kern w:val="0"/>
                <w:sz w:val="20"/>
                <w:szCs w:val="20"/>
                <w14:ligatures w14:val="none"/>
              </w:rPr>
            </w:pPr>
            <w:r w:rsidRPr="00D3230E">
              <w:rPr>
                <w:rFonts w:ascii="Times New Roman" w:eastAsia="Times New Roman" w:hAnsi="Times New Roman" w:cs="Times New Roman"/>
                <w:color w:val="000000"/>
                <w:kern w:val="0"/>
                <w:sz w:val="20"/>
                <w:szCs w:val="20"/>
                <w14:ligatures w14:val="none"/>
              </w:rPr>
              <w:t>22.8%</w:t>
            </w:r>
          </w:p>
        </w:tc>
        <w:tc>
          <w:tcPr>
            <w:tcW w:w="639" w:type="pct"/>
            <w:tcBorders>
              <w:top w:val="nil"/>
              <w:left w:val="nil"/>
              <w:bottom w:val="single" w:sz="4" w:space="0" w:color="auto"/>
              <w:right w:val="single" w:sz="4" w:space="0" w:color="auto"/>
            </w:tcBorders>
            <w:shd w:val="clear" w:color="auto" w:fill="auto"/>
            <w:noWrap/>
            <w:vAlign w:val="bottom"/>
            <w:hideMark/>
          </w:tcPr>
          <w:p w14:paraId="39E8532D" w14:textId="77777777" w:rsidR="00D3230E" w:rsidRPr="00D3230E" w:rsidRDefault="00D3230E" w:rsidP="00D3230E">
            <w:pPr>
              <w:spacing w:after="0" w:line="240" w:lineRule="auto"/>
              <w:jc w:val="right"/>
              <w:rPr>
                <w:rFonts w:ascii="Times New Roman" w:eastAsia="Times New Roman" w:hAnsi="Times New Roman" w:cs="Times New Roman"/>
                <w:color w:val="000000"/>
                <w:kern w:val="0"/>
                <w:sz w:val="20"/>
                <w:szCs w:val="20"/>
                <w14:ligatures w14:val="none"/>
              </w:rPr>
            </w:pPr>
            <w:r w:rsidRPr="00D3230E">
              <w:rPr>
                <w:rFonts w:ascii="Times New Roman" w:eastAsia="Times New Roman" w:hAnsi="Times New Roman" w:cs="Times New Roman"/>
                <w:color w:val="000000"/>
                <w:kern w:val="0"/>
                <w:sz w:val="20"/>
                <w:szCs w:val="20"/>
                <w14:ligatures w14:val="none"/>
              </w:rPr>
              <w:t>28.6%</w:t>
            </w:r>
          </w:p>
        </w:tc>
        <w:tc>
          <w:tcPr>
            <w:tcW w:w="658" w:type="pct"/>
            <w:tcBorders>
              <w:top w:val="nil"/>
              <w:left w:val="nil"/>
              <w:bottom w:val="single" w:sz="4" w:space="0" w:color="auto"/>
              <w:right w:val="single" w:sz="4" w:space="0" w:color="auto"/>
            </w:tcBorders>
            <w:shd w:val="clear" w:color="auto" w:fill="auto"/>
            <w:noWrap/>
            <w:vAlign w:val="bottom"/>
            <w:hideMark/>
          </w:tcPr>
          <w:p w14:paraId="20CBBFDD" w14:textId="77777777" w:rsidR="00D3230E" w:rsidRPr="00D3230E" w:rsidRDefault="00D3230E" w:rsidP="00D3230E">
            <w:pPr>
              <w:spacing w:after="0" w:line="240" w:lineRule="auto"/>
              <w:jc w:val="right"/>
              <w:rPr>
                <w:rFonts w:ascii="Times New Roman" w:eastAsia="Times New Roman" w:hAnsi="Times New Roman" w:cs="Times New Roman"/>
                <w:b/>
                <w:bCs/>
                <w:color w:val="000000"/>
                <w:kern w:val="0"/>
                <w:sz w:val="20"/>
                <w:szCs w:val="20"/>
                <w14:ligatures w14:val="none"/>
              </w:rPr>
            </w:pPr>
            <w:r w:rsidRPr="00D3230E">
              <w:rPr>
                <w:rFonts w:ascii="Times New Roman" w:eastAsia="Times New Roman" w:hAnsi="Times New Roman" w:cs="Times New Roman"/>
                <w:b/>
                <w:bCs/>
                <w:color w:val="000000"/>
                <w:kern w:val="0"/>
                <w:sz w:val="20"/>
                <w:szCs w:val="20"/>
                <w14:ligatures w14:val="none"/>
              </w:rPr>
              <w:t>25.5%</w:t>
            </w:r>
          </w:p>
        </w:tc>
      </w:tr>
      <w:tr w:rsidR="00D3230E" w:rsidRPr="00D3230E" w14:paraId="014FA24D" w14:textId="77777777" w:rsidTr="00D3230E">
        <w:trPr>
          <w:trHeight w:val="288"/>
        </w:trPr>
        <w:tc>
          <w:tcPr>
            <w:tcW w:w="1076" w:type="pct"/>
            <w:tcBorders>
              <w:top w:val="nil"/>
              <w:left w:val="single" w:sz="4" w:space="0" w:color="auto"/>
              <w:bottom w:val="single" w:sz="4" w:space="0" w:color="auto"/>
              <w:right w:val="single" w:sz="4" w:space="0" w:color="auto"/>
            </w:tcBorders>
            <w:shd w:val="clear" w:color="auto" w:fill="auto"/>
            <w:vAlign w:val="center"/>
            <w:hideMark/>
          </w:tcPr>
          <w:p w14:paraId="773DD293" w14:textId="77777777" w:rsidR="00D3230E" w:rsidRPr="00D3230E" w:rsidRDefault="00D3230E" w:rsidP="00D3230E">
            <w:pPr>
              <w:spacing w:after="0" w:line="240" w:lineRule="auto"/>
              <w:rPr>
                <w:rFonts w:ascii="Times New Roman" w:eastAsia="Times New Roman" w:hAnsi="Times New Roman" w:cs="Times New Roman"/>
                <w:color w:val="000000"/>
                <w:kern w:val="0"/>
                <w:sz w:val="20"/>
                <w:szCs w:val="20"/>
                <w14:ligatures w14:val="none"/>
              </w:rPr>
            </w:pPr>
            <w:r w:rsidRPr="00D3230E">
              <w:rPr>
                <w:rFonts w:ascii="Times New Roman" w:eastAsia="Times New Roman" w:hAnsi="Times New Roman" w:cs="Times New Roman"/>
                <w:color w:val="000000"/>
                <w:kern w:val="0"/>
                <w:sz w:val="20"/>
                <w:szCs w:val="20"/>
                <w14:ligatures w14:val="none"/>
              </w:rPr>
              <w:t>FIRSTFIN</w:t>
            </w:r>
          </w:p>
        </w:tc>
        <w:tc>
          <w:tcPr>
            <w:tcW w:w="639" w:type="pct"/>
            <w:tcBorders>
              <w:top w:val="nil"/>
              <w:left w:val="nil"/>
              <w:bottom w:val="single" w:sz="4" w:space="0" w:color="auto"/>
              <w:right w:val="single" w:sz="4" w:space="0" w:color="auto"/>
            </w:tcBorders>
            <w:shd w:val="clear" w:color="auto" w:fill="auto"/>
            <w:noWrap/>
            <w:vAlign w:val="bottom"/>
            <w:hideMark/>
          </w:tcPr>
          <w:p w14:paraId="19C4495D" w14:textId="77777777" w:rsidR="00D3230E" w:rsidRPr="00D3230E" w:rsidRDefault="00D3230E" w:rsidP="00D3230E">
            <w:pPr>
              <w:spacing w:after="0" w:line="240" w:lineRule="auto"/>
              <w:jc w:val="right"/>
              <w:rPr>
                <w:rFonts w:ascii="Times New Roman" w:eastAsia="Times New Roman" w:hAnsi="Times New Roman" w:cs="Times New Roman"/>
                <w:color w:val="000000"/>
                <w:kern w:val="0"/>
                <w:sz w:val="20"/>
                <w:szCs w:val="20"/>
                <w14:ligatures w14:val="none"/>
              </w:rPr>
            </w:pPr>
            <w:r w:rsidRPr="00D3230E">
              <w:rPr>
                <w:rFonts w:ascii="Times New Roman" w:eastAsia="Times New Roman" w:hAnsi="Times New Roman" w:cs="Times New Roman"/>
                <w:color w:val="000000"/>
                <w:kern w:val="0"/>
                <w:sz w:val="20"/>
                <w:szCs w:val="20"/>
                <w14:ligatures w14:val="none"/>
              </w:rPr>
              <w:t>-68.62%</w:t>
            </w:r>
          </w:p>
        </w:tc>
        <w:tc>
          <w:tcPr>
            <w:tcW w:w="710" w:type="pct"/>
            <w:tcBorders>
              <w:top w:val="nil"/>
              <w:left w:val="nil"/>
              <w:bottom w:val="single" w:sz="4" w:space="0" w:color="auto"/>
              <w:right w:val="single" w:sz="4" w:space="0" w:color="auto"/>
            </w:tcBorders>
            <w:shd w:val="clear" w:color="auto" w:fill="auto"/>
            <w:noWrap/>
            <w:vAlign w:val="bottom"/>
            <w:hideMark/>
          </w:tcPr>
          <w:p w14:paraId="1A3F4749" w14:textId="77777777" w:rsidR="00D3230E" w:rsidRPr="00D3230E" w:rsidRDefault="00D3230E" w:rsidP="00D3230E">
            <w:pPr>
              <w:spacing w:after="0" w:line="240" w:lineRule="auto"/>
              <w:jc w:val="right"/>
              <w:rPr>
                <w:rFonts w:ascii="Times New Roman" w:eastAsia="Times New Roman" w:hAnsi="Times New Roman" w:cs="Times New Roman"/>
                <w:color w:val="000000"/>
                <w:kern w:val="0"/>
                <w:sz w:val="20"/>
                <w:szCs w:val="20"/>
                <w14:ligatures w14:val="none"/>
              </w:rPr>
            </w:pPr>
            <w:r w:rsidRPr="00D3230E">
              <w:rPr>
                <w:rFonts w:ascii="Times New Roman" w:eastAsia="Times New Roman" w:hAnsi="Times New Roman" w:cs="Times New Roman"/>
                <w:color w:val="000000"/>
                <w:kern w:val="0"/>
                <w:sz w:val="20"/>
                <w:szCs w:val="20"/>
                <w14:ligatures w14:val="none"/>
              </w:rPr>
              <w:t>-141.05%</w:t>
            </w:r>
          </w:p>
        </w:tc>
        <w:tc>
          <w:tcPr>
            <w:tcW w:w="639" w:type="pct"/>
            <w:tcBorders>
              <w:top w:val="nil"/>
              <w:left w:val="nil"/>
              <w:bottom w:val="single" w:sz="4" w:space="0" w:color="auto"/>
              <w:right w:val="single" w:sz="4" w:space="0" w:color="auto"/>
            </w:tcBorders>
            <w:shd w:val="clear" w:color="auto" w:fill="auto"/>
            <w:noWrap/>
            <w:vAlign w:val="bottom"/>
            <w:hideMark/>
          </w:tcPr>
          <w:p w14:paraId="089E6E79" w14:textId="77777777" w:rsidR="00D3230E" w:rsidRPr="00D3230E" w:rsidRDefault="00D3230E" w:rsidP="00D3230E">
            <w:pPr>
              <w:spacing w:after="0" w:line="240" w:lineRule="auto"/>
              <w:jc w:val="right"/>
              <w:rPr>
                <w:rFonts w:ascii="Times New Roman" w:eastAsia="Times New Roman" w:hAnsi="Times New Roman" w:cs="Times New Roman"/>
                <w:color w:val="000000"/>
                <w:kern w:val="0"/>
                <w:sz w:val="20"/>
                <w:szCs w:val="20"/>
                <w14:ligatures w14:val="none"/>
              </w:rPr>
            </w:pPr>
            <w:r w:rsidRPr="00D3230E">
              <w:rPr>
                <w:rFonts w:ascii="Times New Roman" w:eastAsia="Times New Roman" w:hAnsi="Times New Roman" w:cs="Times New Roman"/>
                <w:color w:val="000000"/>
                <w:kern w:val="0"/>
                <w:sz w:val="20"/>
                <w:szCs w:val="20"/>
                <w14:ligatures w14:val="none"/>
              </w:rPr>
              <w:t>-77.32%</w:t>
            </w:r>
          </w:p>
        </w:tc>
        <w:tc>
          <w:tcPr>
            <w:tcW w:w="639" w:type="pct"/>
            <w:tcBorders>
              <w:top w:val="nil"/>
              <w:left w:val="nil"/>
              <w:bottom w:val="single" w:sz="4" w:space="0" w:color="auto"/>
              <w:right w:val="single" w:sz="4" w:space="0" w:color="auto"/>
            </w:tcBorders>
            <w:shd w:val="clear" w:color="auto" w:fill="auto"/>
            <w:noWrap/>
            <w:vAlign w:val="bottom"/>
            <w:hideMark/>
          </w:tcPr>
          <w:p w14:paraId="4100DF37" w14:textId="77777777" w:rsidR="00D3230E" w:rsidRPr="00D3230E" w:rsidRDefault="00D3230E" w:rsidP="00D3230E">
            <w:pPr>
              <w:spacing w:after="0" w:line="240" w:lineRule="auto"/>
              <w:jc w:val="right"/>
              <w:rPr>
                <w:rFonts w:ascii="Times New Roman" w:eastAsia="Times New Roman" w:hAnsi="Times New Roman" w:cs="Times New Roman"/>
                <w:color w:val="000000"/>
                <w:kern w:val="0"/>
                <w:sz w:val="20"/>
                <w:szCs w:val="20"/>
                <w14:ligatures w14:val="none"/>
              </w:rPr>
            </w:pPr>
            <w:r w:rsidRPr="00D3230E">
              <w:rPr>
                <w:rFonts w:ascii="Times New Roman" w:eastAsia="Times New Roman" w:hAnsi="Times New Roman" w:cs="Times New Roman"/>
                <w:color w:val="000000"/>
                <w:kern w:val="0"/>
                <w:sz w:val="20"/>
                <w:szCs w:val="20"/>
                <w14:ligatures w14:val="none"/>
              </w:rPr>
              <w:t>-16.38%</w:t>
            </w:r>
          </w:p>
        </w:tc>
        <w:tc>
          <w:tcPr>
            <w:tcW w:w="639" w:type="pct"/>
            <w:tcBorders>
              <w:top w:val="nil"/>
              <w:left w:val="nil"/>
              <w:bottom w:val="single" w:sz="4" w:space="0" w:color="auto"/>
              <w:right w:val="single" w:sz="4" w:space="0" w:color="auto"/>
            </w:tcBorders>
            <w:shd w:val="clear" w:color="auto" w:fill="auto"/>
            <w:noWrap/>
            <w:vAlign w:val="bottom"/>
            <w:hideMark/>
          </w:tcPr>
          <w:p w14:paraId="598010DA" w14:textId="77777777" w:rsidR="00D3230E" w:rsidRPr="00D3230E" w:rsidRDefault="00D3230E" w:rsidP="00D3230E">
            <w:pPr>
              <w:spacing w:after="0" w:line="240" w:lineRule="auto"/>
              <w:jc w:val="right"/>
              <w:rPr>
                <w:rFonts w:ascii="Times New Roman" w:eastAsia="Times New Roman" w:hAnsi="Times New Roman" w:cs="Times New Roman"/>
                <w:color w:val="000000"/>
                <w:kern w:val="0"/>
                <w:sz w:val="20"/>
                <w:szCs w:val="20"/>
                <w14:ligatures w14:val="none"/>
              </w:rPr>
            </w:pPr>
            <w:r w:rsidRPr="00D3230E">
              <w:rPr>
                <w:rFonts w:ascii="Times New Roman" w:eastAsia="Times New Roman" w:hAnsi="Times New Roman" w:cs="Times New Roman"/>
                <w:color w:val="000000"/>
                <w:kern w:val="0"/>
                <w:sz w:val="20"/>
                <w:szCs w:val="20"/>
                <w14:ligatures w14:val="none"/>
              </w:rPr>
              <w:t>-23.81%</w:t>
            </w:r>
          </w:p>
        </w:tc>
        <w:tc>
          <w:tcPr>
            <w:tcW w:w="658" w:type="pct"/>
            <w:tcBorders>
              <w:top w:val="nil"/>
              <w:left w:val="nil"/>
              <w:bottom w:val="single" w:sz="4" w:space="0" w:color="auto"/>
              <w:right w:val="single" w:sz="4" w:space="0" w:color="auto"/>
            </w:tcBorders>
            <w:shd w:val="clear" w:color="auto" w:fill="auto"/>
            <w:noWrap/>
            <w:vAlign w:val="bottom"/>
            <w:hideMark/>
          </w:tcPr>
          <w:p w14:paraId="21136D2A" w14:textId="77777777" w:rsidR="00D3230E" w:rsidRPr="00D3230E" w:rsidRDefault="00D3230E" w:rsidP="00D3230E">
            <w:pPr>
              <w:spacing w:after="0" w:line="240" w:lineRule="auto"/>
              <w:jc w:val="right"/>
              <w:rPr>
                <w:rFonts w:ascii="Times New Roman" w:eastAsia="Times New Roman" w:hAnsi="Times New Roman" w:cs="Times New Roman"/>
                <w:b/>
                <w:bCs/>
                <w:color w:val="000000"/>
                <w:kern w:val="0"/>
                <w:sz w:val="20"/>
                <w:szCs w:val="20"/>
                <w14:ligatures w14:val="none"/>
              </w:rPr>
            </w:pPr>
            <w:r w:rsidRPr="00D3230E">
              <w:rPr>
                <w:rFonts w:ascii="Times New Roman" w:eastAsia="Times New Roman" w:hAnsi="Times New Roman" w:cs="Times New Roman"/>
                <w:b/>
                <w:bCs/>
                <w:color w:val="000000"/>
                <w:kern w:val="0"/>
                <w:sz w:val="20"/>
                <w:szCs w:val="20"/>
                <w14:ligatures w14:val="none"/>
              </w:rPr>
              <w:t>-65.4%</w:t>
            </w:r>
          </w:p>
        </w:tc>
      </w:tr>
      <w:tr w:rsidR="00D3230E" w:rsidRPr="00D3230E" w14:paraId="1DC45FD7" w14:textId="77777777" w:rsidTr="00D3230E">
        <w:trPr>
          <w:trHeight w:val="288"/>
        </w:trPr>
        <w:tc>
          <w:tcPr>
            <w:tcW w:w="1076" w:type="pct"/>
            <w:tcBorders>
              <w:top w:val="nil"/>
              <w:left w:val="single" w:sz="4" w:space="0" w:color="auto"/>
              <w:bottom w:val="single" w:sz="4" w:space="0" w:color="auto"/>
              <w:right w:val="single" w:sz="4" w:space="0" w:color="auto"/>
            </w:tcBorders>
            <w:shd w:val="clear" w:color="auto" w:fill="auto"/>
            <w:noWrap/>
            <w:vAlign w:val="center"/>
            <w:hideMark/>
          </w:tcPr>
          <w:p w14:paraId="671226BB" w14:textId="77777777" w:rsidR="00D3230E" w:rsidRPr="00D3230E" w:rsidRDefault="00D3230E" w:rsidP="00D3230E">
            <w:pPr>
              <w:spacing w:after="0" w:line="240" w:lineRule="auto"/>
              <w:rPr>
                <w:rFonts w:ascii="Times New Roman" w:eastAsia="Times New Roman" w:hAnsi="Times New Roman" w:cs="Times New Roman"/>
                <w:color w:val="000000"/>
                <w:kern w:val="0"/>
                <w:sz w:val="20"/>
                <w:szCs w:val="20"/>
                <w14:ligatures w14:val="none"/>
              </w:rPr>
            </w:pPr>
            <w:r w:rsidRPr="00D3230E">
              <w:rPr>
                <w:rFonts w:ascii="Times New Roman" w:eastAsia="Times New Roman" w:hAnsi="Times New Roman" w:cs="Times New Roman"/>
                <w:color w:val="000000"/>
                <w:kern w:val="0"/>
                <w:sz w:val="20"/>
                <w:szCs w:val="20"/>
                <w14:ligatures w14:val="none"/>
              </w:rPr>
              <w:t>BAYLEASING</w:t>
            </w:r>
          </w:p>
        </w:tc>
        <w:tc>
          <w:tcPr>
            <w:tcW w:w="639" w:type="pct"/>
            <w:tcBorders>
              <w:top w:val="nil"/>
              <w:left w:val="nil"/>
              <w:bottom w:val="single" w:sz="4" w:space="0" w:color="auto"/>
              <w:right w:val="single" w:sz="4" w:space="0" w:color="auto"/>
            </w:tcBorders>
            <w:shd w:val="clear" w:color="auto" w:fill="auto"/>
            <w:noWrap/>
            <w:vAlign w:val="bottom"/>
            <w:hideMark/>
          </w:tcPr>
          <w:p w14:paraId="3E64CE11" w14:textId="77777777" w:rsidR="00D3230E" w:rsidRPr="00D3230E" w:rsidRDefault="00D3230E" w:rsidP="00D3230E">
            <w:pPr>
              <w:spacing w:after="0" w:line="240" w:lineRule="auto"/>
              <w:jc w:val="right"/>
              <w:rPr>
                <w:rFonts w:ascii="Times New Roman" w:eastAsia="Times New Roman" w:hAnsi="Times New Roman" w:cs="Times New Roman"/>
                <w:color w:val="000000"/>
                <w:kern w:val="0"/>
                <w:sz w:val="20"/>
                <w:szCs w:val="20"/>
                <w14:ligatures w14:val="none"/>
              </w:rPr>
            </w:pPr>
            <w:r w:rsidRPr="00D3230E">
              <w:rPr>
                <w:rFonts w:ascii="Times New Roman" w:eastAsia="Times New Roman" w:hAnsi="Times New Roman" w:cs="Times New Roman"/>
                <w:color w:val="000000"/>
                <w:kern w:val="0"/>
                <w:sz w:val="20"/>
                <w:szCs w:val="20"/>
                <w14:ligatures w14:val="none"/>
              </w:rPr>
              <w:t>7.9%</w:t>
            </w:r>
          </w:p>
        </w:tc>
        <w:tc>
          <w:tcPr>
            <w:tcW w:w="710" w:type="pct"/>
            <w:tcBorders>
              <w:top w:val="nil"/>
              <w:left w:val="nil"/>
              <w:bottom w:val="single" w:sz="4" w:space="0" w:color="auto"/>
              <w:right w:val="single" w:sz="4" w:space="0" w:color="auto"/>
            </w:tcBorders>
            <w:shd w:val="clear" w:color="auto" w:fill="auto"/>
            <w:noWrap/>
            <w:vAlign w:val="bottom"/>
            <w:hideMark/>
          </w:tcPr>
          <w:p w14:paraId="3C424A54" w14:textId="77777777" w:rsidR="00D3230E" w:rsidRPr="00D3230E" w:rsidRDefault="00D3230E" w:rsidP="00D3230E">
            <w:pPr>
              <w:spacing w:after="0" w:line="240" w:lineRule="auto"/>
              <w:jc w:val="right"/>
              <w:rPr>
                <w:rFonts w:ascii="Times New Roman" w:eastAsia="Times New Roman" w:hAnsi="Times New Roman" w:cs="Times New Roman"/>
                <w:color w:val="000000"/>
                <w:kern w:val="0"/>
                <w:sz w:val="20"/>
                <w:szCs w:val="20"/>
                <w14:ligatures w14:val="none"/>
              </w:rPr>
            </w:pPr>
            <w:r w:rsidRPr="00D3230E">
              <w:rPr>
                <w:rFonts w:ascii="Times New Roman" w:eastAsia="Times New Roman" w:hAnsi="Times New Roman" w:cs="Times New Roman"/>
                <w:color w:val="000000"/>
                <w:kern w:val="0"/>
                <w:sz w:val="20"/>
                <w:szCs w:val="20"/>
                <w14:ligatures w14:val="none"/>
              </w:rPr>
              <w:t>7.9%</w:t>
            </w:r>
          </w:p>
        </w:tc>
        <w:tc>
          <w:tcPr>
            <w:tcW w:w="639" w:type="pct"/>
            <w:tcBorders>
              <w:top w:val="nil"/>
              <w:left w:val="nil"/>
              <w:bottom w:val="single" w:sz="4" w:space="0" w:color="auto"/>
              <w:right w:val="single" w:sz="4" w:space="0" w:color="auto"/>
            </w:tcBorders>
            <w:shd w:val="clear" w:color="auto" w:fill="auto"/>
            <w:noWrap/>
            <w:vAlign w:val="bottom"/>
            <w:hideMark/>
          </w:tcPr>
          <w:p w14:paraId="562A3E6C" w14:textId="77777777" w:rsidR="00D3230E" w:rsidRPr="00D3230E" w:rsidRDefault="00D3230E" w:rsidP="00D3230E">
            <w:pPr>
              <w:spacing w:after="0" w:line="240" w:lineRule="auto"/>
              <w:jc w:val="right"/>
              <w:rPr>
                <w:rFonts w:ascii="Times New Roman" w:eastAsia="Times New Roman" w:hAnsi="Times New Roman" w:cs="Times New Roman"/>
                <w:color w:val="000000"/>
                <w:kern w:val="0"/>
                <w:sz w:val="20"/>
                <w:szCs w:val="20"/>
                <w14:ligatures w14:val="none"/>
              </w:rPr>
            </w:pPr>
            <w:r w:rsidRPr="00D3230E">
              <w:rPr>
                <w:rFonts w:ascii="Times New Roman" w:eastAsia="Times New Roman" w:hAnsi="Times New Roman" w:cs="Times New Roman"/>
                <w:color w:val="000000"/>
                <w:kern w:val="0"/>
                <w:sz w:val="20"/>
                <w:szCs w:val="20"/>
                <w14:ligatures w14:val="none"/>
              </w:rPr>
              <w:t>9.0%</w:t>
            </w:r>
          </w:p>
        </w:tc>
        <w:tc>
          <w:tcPr>
            <w:tcW w:w="639" w:type="pct"/>
            <w:tcBorders>
              <w:top w:val="nil"/>
              <w:left w:val="nil"/>
              <w:bottom w:val="single" w:sz="4" w:space="0" w:color="auto"/>
              <w:right w:val="single" w:sz="4" w:space="0" w:color="auto"/>
            </w:tcBorders>
            <w:shd w:val="clear" w:color="auto" w:fill="auto"/>
            <w:noWrap/>
            <w:vAlign w:val="bottom"/>
            <w:hideMark/>
          </w:tcPr>
          <w:p w14:paraId="2DA9A122" w14:textId="77777777" w:rsidR="00D3230E" w:rsidRPr="00D3230E" w:rsidRDefault="00D3230E" w:rsidP="00D3230E">
            <w:pPr>
              <w:spacing w:after="0" w:line="240" w:lineRule="auto"/>
              <w:jc w:val="right"/>
              <w:rPr>
                <w:rFonts w:ascii="Times New Roman" w:eastAsia="Times New Roman" w:hAnsi="Times New Roman" w:cs="Times New Roman"/>
                <w:color w:val="000000"/>
                <w:kern w:val="0"/>
                <w:sz w:val="20"/>
                <w:szCs w:val="20"/>
                <w14:ligatures w14:val="none"/>
              </w:rPr>
            </w:pPr>
            <w:r w:rsidRPr="00D3230E">
              <w:rPr>
                <w:rFonts w:ascii="Times New Roman" w:eastAsia="Times New Roman" w:hAnsi="Times New Roman" w:cs="Times New Roman"/>
                <w:color w:val="000000"/>
                <w:kern w:val="0"/>
                <w:sz w:val="20"/>
                <w:szCs w:val="20"/>
                <w14:ligatures w14:val="none"/>
              </w:rPr>
              <w:t>8.8%</w:t>
            </w:r>
          </w:p>
        </w:tc>
        <w:tc>
          <w:tcPr>
            <w:tcW w:w="639" w:type="pct"/>
            <w:tcBorders>
              <w:top w:val="nil"/>
              <w:left w:val="nil"/>
              <w:bottom w:val="single" w:sz="4" w:space="0" w:color="auto"/>
              <w:right w:val="single" w:sz="4" w:space="0" w:color="auto"/>
            </w:tcBorders>
            <w:shd w:val="clear" w:color="auto" w:fill="auto"/>
            <w:noWrap/>
            <w:vAlign w:val="bottom"/>
            <w:hideMark/>
          </w:tcPr>
          <w:p w14:paraId="5F975E68" w14:textId="77777777" w:rsidR="00D3230E" w:rsidRPr="00D3230E" w:rsidRDefault="00D3230E" w:rsidP="00D3230E">
            <w:pPr>
              <w:spacing w:after="0" w:line="240" w:lineRule="auto"/>
              <w:jc w:val="right"/>
              <w:rPr>
                <w:rFonts w:ascii="Times New Roman" w:eastAsia="Times New Roman" w:hAnsi="Times New Roman" w:cs="Times New Roman"/>
                <w:color w:val="000000"/>
                <w:kern w:val="0"/>
                <w:sz w:val="20"/>
                <w:szCs w:val="20"/>
                <w14:ligatures w14:val="none"/>
              </w:rPr>
            </w:pPr>
            <w:r w:rsidRPr="00D3230E">
              <w:rPr>
                <w:rFonts w:ascii="Times New Roman" w:eastAsia="Times New Roman" w:hAnsi="Times New Roman" w:cs="Times New Roman"/>
                <w:color w:val="000000"/>
                <w:kern w:val="0"/>
                <w:sz w:val="20"/>
                <w:szCs w:val="20"/>
                <w14:ligatures w14:val="none"/>
              </w:rPr>
              <w:t>17.5%</w:t>
            </w:r>
          </w:p>
        </w:tc>
        <w:tc>
          <w:tcPr>
            <w:tcW w:w="658" w:type="pct"/>
            <w:tcBorders>
              <w:top w:val="nil"/>
              <w:left w:val="nil"/>
              <w:bottom w:val="single" w:sz="4" w:space="0" w:color="auto"/>
              <w:right w:val="single" w:sz="4" w:space="0" w:color="auto"/>
            </w:tcBorders>
            <w:shd w:val="clear" w:color="auto" w:fill="auto"/>
            <w:noWrap/>
            <w:vAlign w:val="bottom"/>
            <w:hideMark/>
          </w:tcPr>
          <w:p w14:paraId="4D0D9971" w14:textId="77777777" w:rsidR="00D3230E" w:rsidRPr="00D3230E" w:rsidRDefault="00D3230E" w:rsidP="00D3230E">
            <w:pPr>
              <w:spacing w:after="0" w:line="240" w:lineRule="auto"/>
              <w:jc w:val="right"/>
              <w:rPr>
                <w:rFonts w:ascii="Times New Roman" w:eastAsia="Times New Roman" w:hAnsi="Times New Roman" w:cs="Times New Roman"/>
                <w:b/>
                <w:bCs/>
                <w:color w:val="000000"/>
                <w:kern w:val="0"/>
                <w:sz w:val="20"/>
                <w:szCs w:val="20"/>
                <w14:ligatures w14:val="none"/>
              </w:rPr>
            </w:pPr>
            <w:r w:rsidRPr="00D3230E">
              <w:rPr>
                <w:rFonts w:ascii="Times New Roman" w:eastAsia="Times New Roman" w:hAnsi="Times New Roman" w:cs="Times New Roman"/>
                <w:b/>
                <w:bCs/>
                <w:color w:val="000000"/>
                <w:kern w:val="0"/>
                <w:sz w:val="20"/>
                <w:szCs w:val="20"/>
                <w14:ligatures w14:val="none"/>
              </w:rPr>
              <w:t>10.2%</w:t>
            </w:r>
          </w:p>
        </w:tc>
      </w:tr>
      <w:tr w:rsidR="00D3230E" w:rsidRPr="00D3230E" w14:paraId="0F758790" w14:textId="77777777" w:rsidTr="00D3230E">
        <w:trPr>
          <w:trHeight w:val="288"/>
        </w:trPr>
        <w:tc>
          <w:tcPr>
            <w:tcW w:w="1076" w:type="pct"/>
            <w:tcBorders>
              <w:top w:val="nil"/>
              <w:left w:val="single" w:sz="4" w:space="0" w:color="auto"/>
              <w:bottom w:val="single" w:sz="4" w:space="0" w:color="auto"/>
              <w:right w:val="single" w:sz="4" w:space="0" w:color="auto"/>
            </w:tcBorders>
            <w:shd w:val="clear" w:color="auto" w:fill="auto"/>
            <w:vAlign w:val="center"/>
            <w:hideMark/>
          </w:tcPr>
          <w:p w14:paraId="119D8224" w14:textId="77777777" w:rsidR="00D3230E" w:rsidRPr="00D3230E" w:rsidRDefault="00D3230E" w:rsidP="00D3230E">
            <w:pPr>
              <w:spacing w:after="0" w:line="240" w:lineRule="auto"/>
              <w:rPr>
                <w:rFonts w:ascii="Times New Roman" w:eastAsia="Times New Roman" w:hAnsi="Times New Roman" w:cs="Times New Roman"/>
                <w:color w:val="000000"/>
                <w:kern w:val="0"/>
                <w:sz w:val="20"/>
                <w:szCs w:val="20"/>
                <w14:ligatures w14:val="none"/>
              </w:rPr>
            </w:pPr>
            <w:r w:rsidRPr="00D3230E">
              <w:rPr>
                <w:rFonts w:ascii="Times New Roman" w:eastAsia="Times New Roman" w:hAnsi="Times New Roman" w:cs="Times New Roman"/>
                <w:color w:val="000000"/>
                <w:kern w:val="0"/>
                <w:sz w:val="20"/>
                <w:szCs w:val="20"/>
                <w14:ligatures w14:val="none"/>
              </w:rPr>
              <w:t>IDLC</w:t>
            </w:r>
          </w:p>
        </w:tc>
        <w:tc>
          <w:tcPr>
            <w:tcW w:w="639" w:type="pct"/>
            <w:tcBorders>
              <w:top w:val="nil"/>
              <w:left w:val="nil"/>
              <w:bottom w:val="single" w:sz="4" w:space="0" w:color="auto"/>
              <w:right w:val="single" w:sz="4" w:space="0" w:color="auto"/>
            </w:tcBorders>
            <w:shd w:val="clear" w:color="auto" w:fill="auto"/>
            <w:noWrap/>
            <w:vAlign w:val="bottom"/>
            <w:hideMark/>
          </w:tcPr>
          <w:p w14:paraId="62965A0B" w14:textId="77777777" w:rsidR="00D3230E" w:rsidRPr="00D3230E" w:rsidRDefault="00D3230E" w:rsidP="00D3230E">
            <w:pPr>
              <w:spacing w:after="0" w:line="240" w:lineRule="auto"/>
              <w:jc w:val="right"/>
              <w:rPr>
                <w:rFonts w:ascii="Times New Roman" w:eastAsia="Times New Roman" w:hAnsi="Times New Roman" w:cs="Times New Roman"/>
                <w:color w:val="000000"/>
                <w:kern w:val="0"/>
                <w:sz w:val="20"/>
                <w:szCs w:val="20"/>
                <w14:ligatures w14:val="none"/>
              </w:rPr>
            </w:pPr>
            <w:r w:rsidRPr="00D3230E">
              <w:rPr>
                <w:rFonts w:ascii="Times New Roman" w:eastAsia="Times New Roman" w:hAnsi="Times New Roman" w:cs="Times New Roman"/>
                <w:color w:val="000000"/>
                <w:kern w:val="0"/>
                <w:sz w:val="20"/>
                <w:szCs w:val="20"/>
                <w14:ligatures w14:val="none"/>
              </w:rPr>
              <w:t>40.7%</w:t>
            </w:r>
          </w:p>
        </w:tc>
        <w:tc>
          <w:tcPr>
            <w:tcW w:w="710" w:type="pct"/>
            <w:tcBorders>
              <w:top w:val="nil"/>
              <w:left w:val="nil"/>
              <w:bottom w:val="single" w:sz="4" w:space="0" w:color="auto"/>
              <w:right w:val="single" w:sz="4" w:space="0" w:color="auto"/>
            </w:tcBorders>
            <w:shd w:val="clear" w:color="auto" w:fill="auto"/>
            <w:noWrap/>
            <w:vAlign w:val="bottom"/>
            <w:hideMark/>
          </w:tcPr>
          <w:p w14:paraId="3D095653" w14:textId="77777777" w:rsidR="00D3230E" w:rsidRPr="00D3230E" w:rsidRDefault="00D3230E" w:rsidP="00D3230E">
            <w:pPr>
              <w:spacing w:after="0" w:line="240" w:lineRule="auto"/>
              <w:jc w:val="right"/>
              <w:rPr>
                <w:rFonts w:ascii="Times New Roman" w:eastAsia="Times New Roman" w:hAnsi="Times New Roman" w:cs="Times New Roman"/>
                <w:color w:val="000000"/>
                <w:kern w:val="0"/>
                <w:sz w:val="20"/>
                <w:szCs w:val="20"/>
                <w14:ligatures w14:val="none"/>
              </w:rPr>
            </w:pPr>
            <w:r w:rsidRPr="00D3230E">
              <w:rPr>
                <w:rFonts w:ascii="Times New Roman" w:eastAsia="Times New Roman" w:hAnsi="Times New Roman" w:cs="Times New Roman"/>
                <w:color w:val="000000"/>
                <w:kern w:val="0"/>
                <w:sz w:val="20"/>
                <w:szCs w:val="20"/>
                <w14:ligatures w14:val="none"/>
              </w:rPr>
              <w:t>41.8%</w:t>
            </w:r>
          </w:p>
        </w:tc>
        <w:tc>
          <w:tcPr>
            <w:tcW w:w="639" w:type="pct"/>
            <w:tcBorders>
              <w:top w:val="nil"/>
              <w:left w:val="nil"/>
              <w:bottom w:val="single" w:sz="4" w:space="0" w:color="auto"/>
              <w:right w:val="single" w:sz="4" w:space="0" w:color="auto"/>
            </w:tcBorders>
            <w:shd w:val="clear" w:color="auto" w:fill="auto"/>
            <w:noWrap/>
            <w:vAlign w:val="bottom"/>
            <w:hideMark/>
          </w:tcPr>
          <w:p w14:paraId="2A41916F" w14:textId="77777777" w:rsidR="00D3230E" w:rsidRPr="00D3230E" w:rsidRDefault="00D3230E" w:rsidP="00D3230E">
            <w:pPr>
              <w:spacing w:after="0" w:line="240" w:lineRule="auto"/>
              <w:jc w:val="right"/>
              <w:rPr>
                <w:rFonts w:ascii="Times New Roman" w:eastAsia="Times New Roman" w:hAnsi="Times New Roman" w:cs="Times New Roman"/>
                <w:color w:val="000000"/>
                <w:kern w:val="0"/>
                <w:sz w:val="20"/>
                <w:szCs w:val="20"/>
                <w14:ligatures w14:val="none"/>
              </w:rPr>
            </w:pPr>
            <w:r w:rsidRPr="00D3230E">
              <w:rPr>
                <w:rFonts w:ascii="Times New Roman" w:eastAsia="Times New Roman" w:hAnsi="Times New Roman" w:cs="Times New Roman"/>
                <w:color w:val="000000"/>
                <w:kern w:val="0"/>
                <w:sz w:val="20"/>
                <w:szCs w:val="20"/>
                <w14:ligatures w14:val="none"/>
              </w:rPr>
              <w:t>38.3%</w:t>
            </w:r>
          </w:p>
        </w:tc>
        <w:tc>
          <w:tcPr>
            <w:tcW w:w="639" w:type="pct"/>
            <w:tcBorders>
              <w:top w:val="nil"/>
              <w:left w:val="nil"/>
              <w:bottom w:val="single" w:sz="4" w:space="0" w:color="auto"/>
              <w:right w:val="single" w:sz="4" w:space="0" w:color="auto"/>
            </w:tcBorders>
            <w:shd w:val="clear" w:color="auto" w:fill="auto"/>
            <w:noWrap/>
            <w:vAlign w:val="bottom"/>
            <w:hideMark/>
          </w:tcPr>
          <w:p w14:paraId="30751CA7" w14:textId="77777777" w:rsidR="00D3230E" w:rsidRPr="00D3230E" w:rsidRDefault="00D3230E" w:rsidP="00D3230E">
            <w:pPr>
              <w:spacing w:after="0" w:line="240" w:lineRule="auto"/>
              <w:jc w:val="right"/>
              <w:rPr>
                <w:rFonts w:ascii="Times New Roman" w:eastAsia="Times New Roman" w:hAnsi="Times New Roman" w:cs="Times New Roman"/>
                <w:color w:val="000000"/>
                <w:kern w:val="0"/>
                <w:sz w:val="20"/>
                <w:szCs w:val="20"/>
                <w14:ligatures w14:val="none"/>
              </w:rPr>
            </w:pPr>
            <w:r w:rsidRPr="00D3230E">
              <w:rPr>
                <w:rFonts w:ascii="Times New Roman" w:eastAsia="Times New Roman" w:hAnsi="Times New Roman" w:cs="Times New Roman"/>
                <w:color w:val="000000"/>
                <w:kern w:val="0"/>
                <w:sz w:val="20"/>
                <w:szCs w:val="20"/>
                <w14:ligatures w14:val="none"/>
              </w:rPr>
              <w:t>37.8%</w:t>
            </w:r>
          </w:p>
        </w:tc>
        <w:tc>
          <w:tcPr>
            <w:tcW w:w="639" w:type="pct"/>
            <w:tcBorders>
              <w:top w:val="nil"/>
              <w:left w:val="nil"/>
              <w:bottom w:val="single" w:sz="4" w:space="0" w:color="auto"/>
              <w:right w:val="single" w:sz="4" w:space="0" w:color="auto"/>
            </w:tcBorders>
            <w:shd w:val="clear" w:color="auto" w:fill="auto"/>
            <w:noWrap/>
            <w:vAlign w:val="bottom"/>
            <w:hideMark/>
          </w:tcPr>
          <w:p w14:paraId="17D8F788" w14:textId="77777777" w:rsidR="00D3230E" w:rsidRPr="00D3230E" w:rsidRDefault="00D3230E" w:rsidP="00D3230E">
            <w:pPr>
              <w:spacing w:after="0" w:line="240" w:lineRule="auto"/>
              <w:jc w:val="right"/>
              <w:rPr>
                <w:rFonts w:ascii="Times New Roman" w:eastAsia="Times New Roman" w:hAnsi="Times New Roman" w:cs="Times New Roman"/>
                <w:color w:val="000000"/>
                <w:kern w:val="0"/>
                <w:sz w:val="20"/>
                <w:szCs w:val="20"/>
                <w14:ligatures w14:val="none"/>
              </w:rPr>
            </w:pPr>
            <w:r w:rsidRPr="00D3230E">
              <w:rPr>
                <w:rFonts w:ascii="Times New Roman" w:eastAsia="Times New Roman" w:hAnsi="Times New Roman" w:cs="Times New Roman"/>
                <w:color w:val="000000"/>
                <w:kern w:val="0"/>
                <w:sz w:val="20"/>
                <w:szCs w:val="20"/>
                <w14:ligatures w14:val="none"/>
              </w:rPr>
              <w:t>43.9%</w:t>
            </w:r>
          </w:p>
        </w:tc>
        <w:tc>
          <w:tcPr>
            <w:tcW w:w="658" w:type="pct"/>
            <w:tcBorders>
              <w:top w:val="nil"/>
              <w:left w:val="nil"/>
              <w:bottom w:val="single" w:sz="4" w:space="0" w:color="auto"/>
              <w:right w:val="single" w:sz="4" w:space="0" w:color="auto"/>
            </w:tcBorders>
            <w:shd w:val="clear" w:color="auto" w:fill="auto"/>
            <w:noWrap/>
            <w:vAlign w:val="bottom"/>
            <w:hideMark/>
          </w:tcPr>
          <w:p w14:paraId="799CCD1B" w14:textId="77777777" w:rsidR="00D3230E" w:rsidRPr="00D3230E" w:rsidRDefault="00D3230E" w:rsidP="00D3230E">
            <w:pPr>
              <w:spacing w:after="0" w:line="240" w:lineRule="auto"/>
              <w:jc w:val="right"/>
              <w:rPr>
                <w:rFonts w:ascii="Times New Roman" w:eastAsia="Times New Roman" w:hAnsi="Times New Roman" w:cs="Times New Roman"/>
                <w:b/>
                <w:bCs/>
                <w:color w:val="000000"/>
                <w:kern w:val="0"/>
                <w:sz w:val="20"/>
                <w:szCs w:val="20"/>
                <w14:ligatures w14:val="none"/>
              </w:rPr>
            </w:pPr>
            <w:r w:rsidRPr="00D3230E">
              <w:rPr>
                <w:rFonts w:ascii="Times New Roman" w:eastAsia="Times New Roman" w:hAnsi="Times New Roman" w:cs="Times New Roman"/>
                <w:b/>
                <w:bCs/>
                <w:color w:val="000000"/>
                <w:kern w:val="0"/>
                <w:sz w:val="20"/>
                <w:szCs w:val="20"/>
                <w14:ligatures w14:val="none"/>
              </w:rPr>
              <w:t>40.5%</w:t>
            </w:r>
          </w:p>
        </w:tc>
      </w:tr>
      <w:tr w:rsidR="00D3230E" w:rsidRPr="00D3230E" w14:paraId="719F255C" w14:textId="77777777" w:rsidTr="00D3230E">
        <w:trPr>
          <w:trHeight w:val="288"/>
        </w:trPr>
        <w:tc>
          <w:tcPr>
            <w:tcW w:w="1076" w:type="pct"/>
            <w:tcBorders>
              <w:top w:val="nil"/>
              <w:left w:val="single" w:sz="4" w:space="0" w:color="auto"/>
              <w:bottom w:val="single" w:sz="4" w:space="0" w:color="auto"/>
              <w:right w:val="single" w:sz="4" w:space="0" w:color="auto"/>
            </w:tcBorders>
            <w:shd w:val="clear" w:color="auto" w:fill="auto"/>
            <w:vAlign w:val="center"/>
            <w:hideMark/>
          </w:tcPr>
          <w:p w14:paraId="2ADE5171" w14:textId="77777777" w:rsidR="00D3230E" w:rsidRPr="00D3230E" w:rsidRDefault="00D3230E" w:rsidP="00D3230E">
            <w:pPr>
              <w:spacing w:after="0" w:line="240" w:lineRule="auto"/>
              <w:rPr>
                <w:rFonts w:ascii="Times New Roman" w:eastAsia="Times New Roman" w:hAnsi="Times New Roman" w:cs="Times New Roman"/>
                <w:color w:val="000000"/>
                <w:kern w:val="0"/>
                <w:sz w:val="20"/>
                <w:szCs w:val="20"/>
                <w14:ligatures w14:val="none"/>
              </w:rPr>
            </w:pPr>
            <w:r w:rsidRPr="00D3230E">
              <w:rPr>
                <w:rFonts w:ascii="Times New Roman" w:eastAsia="Times New Roman" w:hAnsi="Times New Roman" w:cs="Times New Roman"/>
                <w:color w:val="000000"/>
                <w:kern w:val="0"/>
                <w:sz w:val="20"/>
                <w:szCs w:val="20"/>
                <w14:ligatures w14:val="none"/>
              </w:rPr>
              <w:t>MIDASFIN</w:t>
            </w:r>
          </w:p>
        </w:tc>
        <w:tc>
          <w:tcPr>
            <w:tcW w:w="639" w:type="pct"/>
            <w:tcBorders>
              <w:top w:val="nil"/>
              <w:left w:val="nil"/>
              <w:bottom w:val="single" w:sz="4" w:space="0" w:color="auto"/>
              <w:right w:val="single" w:sz="4" w:space="0" w:color="auto"/>
            </w:tcBorders>
            <w:shd w:val="clear" w:color="auto" w:fill="auto"/>
            <w:noWrap/>
            <w:vAlign w:val="bottom"/>
            <w:hideMark/>
          </w:tcPr>
          <w:p w14:paraId="2DE72362" w14:textId="77777777" w:rsidR="00D3230E" w:rsidRPr="00D3230E" w:rsidRDefault="00D3230E" w:rsidP="00D3230E">
            <w:pPr>
              <w:spacing w:after="0" w:line="240" w:lineRule="auto"/>
              <w:jc w:val="right"/>
              <w:rPr>
                <w:rFonts w:ascii="Times New Roman" w:eastAsia="Times New Roman" w:hAnsi="Times New Roman" w:cs="Times New Roman"/>
                <w:color w:val="000000"/>
                <w:kern w:val="0"/>
                <w:sz w:val="20"/>
                <w:szCs w:val="20"/>
                <w14:ligatures w14:val="none"/>
              </w:rPr>
            </w:pPr>
            <w:r w:rsidRPr="00D3230E">
              <w:rPr>
                <w:rFonts w:ascii="Times New Roman" w:eastAsia="Times New Roman" w:hAnsi="Times New Roman" w:cs="Times New Roman"/>
                <w:color w:val="000000"/>
                <w:kern w:val="0"/>
                <w:sz w:val="20"/>
                <w:szCs w:val="20"/>
                <w14:ligatures w14:val="none"/>
              </w:rPr>
              <w:t>63.3%</w:t>
            </w:r>
          </w:p>
        </w:tc>
        <w:tc>
          <w:tcPr>
            <w:tcW w:w="710" w:type="pct"/>
            <w:tcBorders>
              <w:top w:val="nil"/>
              <w:left w:val="nil"/>
              <w:bottom w:val="single" w:sz="4" w:space="0" w:color="auto"/>
              <w:right w:val="single" w:sz="4" w:space="0" w:color="auto"/>
            </w:tcBorders>
            <w:shd w:val="clear" w:color="auto" w:fill="auto"/>
            <w:noWrap/>
            <w:vAlign w:val="bottom"/>
            <w:hideMark/>
          </w:tcPr>
          <w:p w14:paraId="17453D72" w14:textId="77777777" w:rsidR="00D3230E" w:rsidRPr="00D3230E" w:rsidRDefault="00D3230E" w:rsidP="00D3230E">
            <w:pPr>
              <w:spacing w:after="0" w:line="240" w:lineRule="auto"/>
              <w:jc w:val="right"/>
              <w:rPr>
                <w:rFonts w:ascii="Times New Roman" w:eastAsia="Times New Roman" w:hAnsi="Times New Roman" w:cs="Times New Roman"/>
                <w:color w:val="000000"/>
                <w:kern w:val="0"/>
                <w:sz w:val="20"/>
                <w:szCs w:val="20"/>
                <w14:ligatures w14:val="none"/>
              </w:rPr>
            </w:pPr>
            <w:r w:rsidRPr="00D3230E">
              <w:rPr>
                <w:rFonts w:ascii="Times New Roman" w:eastAsia="Times New Roman" w:hAnsi="Times New Roman" w:cs="Times New Roman"/>
                <w:color w:val="000000"/>
                <w:kern w:val="0"/>
                <w:sz w:val="20"/>
                <w:szCs w:val="20"/>
                <w14:ligatures w14:val="none"/>
              </w:rPr>
              <w:t>57.9%</w:t>
            </w:r>
          </w:p>
        </w:tc>
        <w:tc>
          <w:tcPr>
            <w:tcW w:w="639" w:type="pct"/>
            <w:tcBorders>
              <w:top w:val="nil"/>
              <w:left w:val="nil"/>
              <w:bottom w:val="single" w:sz="4" w:space="0" w:color="auto"/>
              <w:right w:val="single" w:sz="4" w:space="0" w:color="auto"/>
            </w:tcBorders>
            <w:shd w:val="clear" w:color="auto" w:fill="auto"/>
            <w:noWrap/>
            <w:vAlign w:val="bottom"/>
            <w:hideMark/>
          </w:tcPr>
          <w:p w14:paraId="565305E5" w14:textId="77777777" w:rsidR="00D3230E" w:rsidRPr="00D3230E" w:rsidRDefault="00D3230E" w:rsidP="00D3230E">
            <w:pPr>
              <w:spacing w:after="0" w:line="240" w:lineRule="auto"/>
              <w:jc w:val="right"/>
              <w:rPr>
                <w:rFonts w:ascii="Times New Roman" w:eastAsia="Times New Roman" w:hAnsi="Times New Roman" w:cs="Times New Roman"/>
                <w:color w:val="000000"/>
                <w:kern w:val="0"/>
                <w:sz w:val="20"/>
                <w:szCs w:val="20"/>
                <w14:ligatures w14:val="none"/>
              </w:rPr>
            </w:pPr>
            <w:r w:rsidRPr="00D3230E">
              <w:rPr>
                <w:rFonts w:ascii="Times New Roman" w:eastAsia="Times New Roman" w:hAnsi="Times New Roman" w:cs="Times New Roman"/>
                <w:color w:val="000000"/>
                <w:kern w:val="0"/>
                <w:sz w:val="20"/>
                <w:szCs w:val="20"/>
                <w14:ligatures w14:val="none"/>
              </w:rPr>
              <w:t>61.0%</w:t>
            </w:r>
          </w:p>
        </w:tc>
        <w:tc>
          <w:tcPr>
            <w:tcW w:w="639" w:type="pct"/>
            <w:tcBorders>
              <w:top w:val="nil"/>
              <w:left w:val="nil"/>
              <w:bottom w:val="single" w:sz="4" w:space="0" w:color="auto"/>
              <w:right w:val="single" w:sz="4" w:space="0" w:color="auto"/>
            </w:tcBorders>
            <w:shd w:val="clear" w:color="auto" w:fill="auto"/>
            <w:noWrap/>
            <w:vAlign w:val="bottom"/>
            <w:hideMark/>
          </w:tcPr>
          <w:p w14:paraId="4A1606F8" w14:textId="77777777" w:rsidR="00D3230E" w:rsidRPr="00D3230E" w:rsidRDefault="00D3230E" w:rsidP="00D3230E">
            <w:pPr>
              <w:spacing w:after="0" w:line="240" w:lineRule="auto"/>
              <w:jc w:val="right"/>
              <w:rPr>
                <w:rFonts w:ascii="Times New Roman" w:eastAsia="Times New Roman" w:hAnsi="Times New Roman" w:cs="Times New Roman"/>
                <w:color w:val="000000"/>
                <w:kern w:val="0"/>
                <w:sz w:val="20"/>
                <w:szCs w:val="20"/>
                <w14:ligatures w14:val="none"/>
              </w:rPr>
            </w:pPr>
            <w:r w:rsidRPr="00D3230E">
              <w:rPr>
                <w:rFonts w:ascii="Times New Roman" w:eastAsia="Times New Roman" w:hAnsi="Times New Roman" w:cs="Times New Roman"/>
                <w:color w:val="000000"/>
                <w:kern w:val="0"/>
                <w:sz w:val="20"/>
                <w:szCs w:val="20"/>
                <w14:ligatures w14:val="none"/>
              </w:rPr>
              <w:t>29.2%</w:t>
            </w:r>
          </w:p>
        </w:tc>
        <w:tc>
          <w:tcPr>
            <w:tcW w:w="639" w:type="pct"/>
            <w:tcBorders>
              <w:top w:val="nil"/>
              <w:left w:val="nil"/>
              <w:bottom w:val="single" w:sz="4" w:space="0" w:color="auto"/>
              <w:right w:val="single" w:sz="4" w:space="0" w:color="auto"/>
            </w:tcBorders>
            <w:shd w:val="clear" w:color="auto" w:fill="auto"/>
            <w:noWrap/>
            <w:vAlign w:val="bottom"/>
            <w:hideMark/>
          </w:tcPr>
          <w:p w14:paraId="4A163DB2" w14:textId="77777777" w:rsidR="00D3230E" w:rsidRPr="00D3230E" w:rsidRDefault="00D3230E" w:rsidP="00D3230E">
            <w:pPr>
              <w:spacing w:after="0" w:line="240" w:lineRule="auto"/>
              <w:jc w:val="right"/>
              <w:rPr>
                <w:rFonts w:ascii="Times New Roman" w:eastAsia="Times New Roman" w:hAnsi="Times New Roman" w:cs="Times New Roman"/>
                <w:color w:val="000000"/>
                <w:kern w:val="0"/>
                <w:sz w:val="20"/>
                <w:szCs w:val="20"/>
                <w14:ligatures w14:val="none"/>
              </w:rPr>
            </w:pPr>
            <w:r w:rsidRPr="00D3230E">
              <w:rPr>
                <w:rFonts w:ascii="Times New Roman" w:eastAsia="Times New Roman" w:hAnsi="Times New Roman" w:cs="Times New Roman"/>
                <w:color w:val="000000"/>
                <w:kern w:val="0"/>
                <w:sz w:val="20"/>
                <w:szCs w:val="20"/>
                <w14:ligatures w14:val="none"/>
              </w:rPr>
              <w:t>63.0%</w:t>
            </w:r>
          </w:p>
        </w:tc>
        <w:tc>
          <w:tcPr>
            <w:tcW w:w="658" w:type="pct"/>
            <w:tcBorders>
              <w:top w:val="nil"/>
              <w:left w:val="nil"/>
              <w:bottom w:val="single" w:sz="4" w:space="0" w:color="auto"/>
              <w:right w:val="single" w:sz="4" w:space="0" w:color="auto"/>
            </w:tcBorders>
            <w:shd w:val="clear" w:color="auto" w:fill="auto"/>
            <w:noWrap/>
            <w:vAlign w:val="bottom"/>
            <w:hideMark/>
          </w:tcPr>
          <w:p w14:paraId="5249BB31" w14:textId="77777777" w:rsidR="00D3230E" w:rsidRPr="00D3230E" w:rsidRDefault="00D3230E" w:rsidP="00D3230E">
            <w:pPr>
              <w:spacing w:after="0" w:line="240" w:lineRule="auto"/>
              <w:jc w:val="right"/>
              <w:rPr>
                <w:rFonts w:ascii="Times New Roman" w:eastAsia="Times New Roman" w:hAnsi="Times New Roman" w:cs="Times New Roman"/>
                <w:b/>
                <w:bCs/>
                <w:color w:val="000000"/>
                <w:kern w:val="0"/>
                <w:sz w:val="20"/>
                <w:szCs w:val="20"/>
                <w14:ligatures w14:val="none"/>
              </w:rPr>
            </w:pPr>
            <w:r w:rsidRPr="00D3230E">
              <w:rPr>
                <w:rFonts w:ascii="Times New Roman" w:eastAsia="Times New Roman" w:hAnsi="Times New Roman" w:cs="Times New Roman"/>
                <w:b/>
                <w:bCs/>
                <w:color w:val="000000"/>
                <w:kern w:val="0"/>
                <w:sz w:val="20"/>
                <w:szCs w:val="20"/>
                <w14:ligatures w14:val="none"/>
              </w:rPr>
              <w:t>54.9%</w:t>
            </w:r>
          </w:p>
        </w:tc>
      </w:tr>
      <w:tr w:rsidR="00D3230E" w:rsidRPr="00D3230E" w14:paraId="4BBEB083" w14:textId="77777777" w:rsidTr="00D3230E">
        <w:trPr>
          <w:trHeight w:val="288"/>
        </w:trPr>
        <w:tc>
          <w:tcPr>
            <w:tcW w:w="1076" w:type="pct"/>
            <w:tcBorders>
              <w:top w:val="nil"/>
              <w:left w:val="single" w:sz="4" w:space="0" w:color="auto"/>
              <w:bottom w:val="single" w:sz="4" w:space="0" w:color="auto"/>
              <w:right w:val="single" w:sz="4" w:space="0" w:color="auto"/>
            </w:tcBorders>
            <w:shd w:val="clear" w:color="auto" w:fill="auto"/>
            <w:vAlign w:val="center"/>
            <w:hideMark/>
          </w:tcPr>
          <w:p w14:paraId="01691D1B" w14:textId="77777777" w:rsidR="00D3230E" w:rsidRPr="00D3230E" w:rsidRDefault="00D3230E" w:rsidP="00D3230E">
            <w:pPr>
              <w:spacing w:after="0" w:line="240" w:lineRule="auto"/>
              <w:rPr>
                <w:rFonts w:ascii="Times New Roman" w:eastAsia="Times New Roman" w:hAnsi="Times New Roman" w:cs="Times New Roman"/>
                <w:color w:val="000000"/>
                <w:kern w:val="0"/>
                <w:sz w:val="20"/>
                <w:szCs w:val="20"/>
                <w14:ligatures w14:val="none"/>
              </w:rPr>
            </w:pPr>
            <w:r w:rsidRPr="00D3230E">
              <w:rPr>
                <w:rFonts w:ascii="Times New Roman" w:eastAsia="Times New Roman" w:hAnsi="Times New Roman" w:cs="Times New Roman"/>
                <w:color w:val="000000"/>
                <w:kern w:val="0"/>
                <w:sz w:val="20"/>
                <w:szCs w:val="20"/>
                <w14:ligatures w14:val="none"/>
              </w:rPr>
              <w:t>BDFINANCE</w:t>
            </w:r>
          </w:p>
        </w:tc>
        <w:tc>
          <w:tcPr>
            <w:tcW w:w="639" w:type="pct"/>
            <w:tcBorders>
              <w:top w:val="nil"/>
              <w:left w:val="nil"/>
              <w:bottom w:val="single" w:sz="4" w:space="0" w:color="auto"/>
              <w:right w:val="single" w:sz="4" w:space="0" w:color="auto"/>
            </w:tcBorders>
            <w:shd w:val="clear" w:color="auto" w:fill="auto"/>
            <w:noWrap/>
            <w:vAlign w:val="bottom"/>
            <w:hideMark/>
          </w:tcPr>
          <w:p w14:paraId="388E50D4" w14:textId="77777777" w:rsidR="00D3230E" w:rsidRPr="00D3230E" w:rsidRDefault="00D3230E" w:rsidP="00D3230E">
            <w:pPr>
              <w:spacing w:after="0" w:line="240" w:lineRule="auto"/>
              <w:jc w:val="right"/>
              <w:rPr>
                <w:rFonts w:ascii="Times New Roman" w:eastAsia="Times New Roman" w:hAnsi="Times New Roman" w:cs="Times New Roman"/>
                <w:color w:val="000000"/>
                <w:kern w:val="0"/>
                <w:sz w:val="20"/>
                <w:szCs w:val="20"/>
                <w14:ligatures w14:val="none"/>
              </w:rPr>
            </w:pPr>
            <w:r w:rsidRPr="00D3230E">
              <w:rPr>
                <w:rFonts w:ascii="Times New Roman" w:eastAsia="Times New Roman" w:hAnsi="Times New Roman" w:cs="Times New Roman"/>
                <w:color w:val="000000"/>
                <w:kern w:val="0"/>
                <w:sz w:val="20"/>
                <w:szCs w:val="20"/>
                <w14:ligatures w14:val="none"/>
              </w:rPr>
              <w:t>39.90%</w:t>
            </w:r>
          </w:p>
        </w:tc>
        <w:tc>
          <w:tcPr>
            <w:tcW w:w="710" w:type="pct"/>
            <w:tcBorders>
              <w:top w:val="nil"/>
              <w:left w:val="nil"/>
              <w:bottom w:val="single" w:sz="4" w:space="0" w:color="auto"/>
              <w:right w:val="single" w:sz="4" w:space="0" w:color="auto"/>
            </w:tcBorders>
            <w:shd w:val="clear" w:color="auto" w:fill="auto"/>
            <w:noWrap/>
            <w:vAlign w:val="bottom"/>
            <w:hideMark/>
          </w:tcPr>
          <w:p w14:paraId="46BF9B73" w14:textId="77777777" w:rsidR="00D3230E" w:rsidRPr="00D3230E" w:rsidRDefault="00D3230E" w:rsidP="00D3230E">
            <w:pPr>
              <w:spacing w:after="0" w:line="240" w:lineRule="auto"/>
              <w:jc w:val="right"/>
              <w:rPr>
                <w:rFonts w:ascii="Times New Roman" w:eastAsia="Times New Roman" w:hAnsi="Times New Roman" w:cs="Times New Roman"/>
                <w:color w:val="000000"/>
                <w:kern w:val="0"/>
                <w:sz w:val="20"/>
                <w:szCs w:val="20"/>
                <w14:ligatures w14:val="none"/>
              </w:rPr>
            </w:pPr>
            <w:r w:rsidRPr="00D3230E">
              <w:rPr>
                <w:rFonts w:ascii="Times New Roman" w:eastAsia="Times New Roman" w:hAnsi="Times New Roman" w:cs="Times New Roman"/>
                <w:color w:val="000000"/>
                <w:kern w:val="0"/>
                <w:sz w:val="20"/>
                <w:szCs w:val="20"/>
                <w14:ligatures w14:val="none"/>
              </w:rPr>
              <w:t>38.57%</w:t>
            </w:r>
          </w:p>
        </w:tc>
        <w:tc>
          <w:tcPr>
            <w:tcW w:w="639" w:type="pct"/>
            <w:tcBorders>
              <w:top w:val="nil"/>
              <w:left w:val="nil"/>
              <w:bottom w:val="single" w:sz="4" w:space="0" w:color="auto"/>
              <w:right w:val="single" w:sz="4" w:space="0" w:color="auto"/>
            </w:tcBorders>
            <w:shd w:val="clear" w:color="auto" w:fill="auto"/>
            <w:noWrap/>
            <w:vAlign w:val="bottom"/>
            <w:hideMark/>
          </w:tcPr>
          <w:p w14:paraId="3FBB6631" w14:textId="77777777" w:rsidR="00D3230E" w:rsidRPr="00D3230E" w:rsidRDefault="00D3230E" w:rsidP="00D3230E">
            <w:pPr>
              <w:spacing w:after="0" w:line="240" w:lineRule="auto"/>
              <w:jc w:val="right"/>
              <w:rPr>
                <w:rFonts w:ascii="Times New Roman" w:eastAsia="Times New Roman" w:hAnsi="Times New Roman" w:cs="Times New Roman"/>
                <w:color w:val="000000"/>
                <w:kern w:val="0"/>
                <w:sz w:val="20"/>
                <w:szCs w:val="20"/>
                <w14:ligatures w14:val="none"/>
              </w:rPr>
            </w:pPr>
            <w:r w:rsidRPr="00D3230E">
              <w:rPr>
                <w:rFonts w:ascii="Times New Roman" w:eastAsia="Times New Roman" w:hAnsi="Times New Roman" w:cs="Times New Roman"/>
                <w:color w:val="000000"/>
                <w:kern w:val="0"/>
                <w:sz w:val="20"/>
                <w:szCs w:val="20"/>
                <w14:ligatures w14:val="none"/>
              </w:rPr>
              <w:t>32.89%</w:t>
            </w:r>
          </w:p>
        </w:tc>
        <w:tc>
          <w:tcPr>
            <w:tcW w:w="639" w:type="pct"/>
            <w:tcBorders>
              <w:top w:val="nil"/>
              <w:left w:val="nil"/>
              <w:bottom w:val="single" w:sz="4" w:space="0" w:color="auto"/>
              <w:right w:val="single" w:sz="4" w:space="0" w:color="auto"/>
            </w:tcBorders>
            <w:shd w:val="clear" w:color="auto" w:fill="auto"/>
            <w:noWrap/>
            <w:vAlign w:val="bottom"/>
            <w:hideMark/>
          </w:tcPr>
          <w:p w14:paraId="134C305C" w14:textId="77777777" w:rsidR="00D3230E" w:rsidRPr="00D3230E" w:rsidRDefault="00D3230E" w:rsidP="00D3230E">
            <w:pPr>
              <w:spacing w:after="0" w:line="240" w:lineRule="auto"/>
              <w:jc w:val="right"/>
              <w:rPr>
                <w:rFonts w:ascii="Times New Roman" w:eastAsia="Times New Roman" w:hAnsi="Times New Roman" w:cs="Times New Roman"/>
                <w:color w:val="000000"/>
                <w:kern w:val="0"/>
                <w:sz w:val="20"/>
                <w:szCs w:val="20"/>
                <w14:ligatures w14:val="none"/>
              </w:rPr>
            </w:pPr>
            <w:r w:rsidRPr="00D3230E">
              <w:rPr>
                <w:rFonts w:ascii="Times New Roman" w:eastAsia="Times New Roman" w:hAnsi="Times New Roman" w:cs="Times New Roman"/>
                <w:color w:val="000000"/>
                <w:kern w:val="0"/>
                <w:sz w:val="20"/>
                <w:szCs w:val="20"/>
                <w14:ligatures w14:val="none"/>
              </w:rPr>
              <w:t>27.41%</w:t>
            </w:r>
          </w:p>
        </w:tc>
        <w:tc>
          <w:tcPr>
            <w:tcW w:w="639" w:type="pct"/>
            <w:tcBorders>
              <w:top w:val="nil"/>
              <w:left w:val="nil"/>
              <w:bottom w:val="single" w:sz="4" w:space="0" w:color="auto"/>
              <w:right w:val="single" w:sz="4" w:space="0" w:color="auto"/>
            </w:tcBorders>
            <w:shd w:val="clear" w:color="auto" w:fill="auto"/>
            <w:noWrap/>
            <w:vAlign w:val="bottom"/>
            <w:hideMark/>
          </w:tcPr>
          <w:p w14:paraId="6CE7E2A1" w14:textId="77777777" w:rsidR="00D3230E" w:rsidRPr="00D3230E" w:rsidRDefault="00D3230E" w:rsidP="00D3230E">
            <w:pPr>
              <w:spacing w:after="0" w:line="240" w:lineRule="auto"/>
              <w:jc w:val="right"/>
              <w:rPr>
                <w:rFonts w:ascii="Times New Roman" w:eastAsia="Times New Roman" w:hAnsi="Times New Roman" w:cs="Times New Roman"/>
                <w:color w:val="000000"/>
                <w:kern w:val="0"/>
                <w:sz w:val="20"/>
                <w:szCs w:val="20"/>
                <w14:ligatures w14:val="none"/>
              </w:rPr>
            </w:pPr>
            <w:r w:rsidRPr="00D3230E">
              <w:rPr>
                <w:rFonts w:ascii="Times New Roman" w:eastAsia="Times New Roman" w:hAnsi="Times New Roman" w:cs="Times New Roman"/>
                <w:color w:val="000000"/>
                <w:kern w:val="0"/>
                <w:sz w:val="20"/>
                <w:szCs w:val="20"/>
                <w14:ligatures w14:val="none"/>
              </w:rPr>
              <w:t>48.31%</w:t>
            </w:r>
          </w:p>
        </w:tc>
        <w:tc>
          <w:tcPr>
            <w:tcW w:w="658" w:type="pct"/>
            <w:tcBorders>
              <w:top w:val="nil"/>
              <w:left w:val="nil"/>
              <w:bottom w:val="single" w:sz="4" w:space="0" w:color="auto"/>
              <w:right w:val="single" w:sz="4" w:space="0" w:color="auto"/>
            </w:tcBorders>
            <w:shd w:val="clear" w:color="auto" w:fill="auto"/>
            <w:noWrap/>
            <w:vAlign w:val="bottom"/>
            <w:hideMark/>
          </w:tcPr>
          <w:p w14:paraId="16EE36F2" w14:textId="77777777" w:rsidR="00D3230E" w:rsidRPr="00D3230E" w:rsidRDefault="00D3230E" w:rsidP="00D3230E">
            <w:pPr>
              <w:spacing w:after="0" w:line="240" w:lineRule="auto"/>
              <w:jc w:val="right"/>
              <w:rPr>
                <w:rFonts w:ascii="Times New Roman" w:eastAsia="Times New Roman" w:hAnsi="Times New Roman" w:cs="Times New Roman"/>
                <w:b/>
                <w:bCs/>
                <w:color w:val="000000"/>
                <w:kern w:val="0"/>
                <w:sz w:val="20"/>
                <w:szCs w:val="20"/>
                <w14:ligatures w14:val="none"/>
              </w:rPr>
            </w:pPr>
            <w:r w:rsidRPr="00D3230E">
              <w:rPr>
                <w:rFonts w:ascii="Times New Roman" w:eastAsia="Times New Roman" w:hAnsi="Times New Roman" w:cs="Times New Roman"/>
                <w:b/>
                <w:bCs/>
                <w:color w:val="000000"/>
                <w:kern w:val="0"/>
                <w:sz w:val="20"/>
                <w:szCs w:val="20"/>
                <w14:ligatures w14:val="none"/>
              </w:rPr>
              <w:t>37.4%</w:t>
            </w:r>
          </w:p>
        </w:tc>
      </w:tr>
      <w:tr w:rsidR="00D3230E" w:rsidRPr="00D3230E" w14:paraId="267A4E0A" w14:textId="77777777" w:rsidTr="00D3230E">
        <w:trPr>
          <w:trHeight w:val="288"/>
        </w:trPr>
        <w:tc>
          <w:tcPr>
            <w:tcW w:w="1076" w:type="pct"/>
            <w:tcBorders>
              <w:top w:val="nil"/>
              <w:left w:val="single" w:sz="4" w:space="0" w:color="auto"/>
              <w:bottom w:val="single" w:sz="4" w:space="0" w:color="auto"/>
              <w:right w:val="single" w:sz="4" w:space="0" w:color="auto"/>
            </w:tcBorders>
            <w:shd w:val="clear" w:color="auto" w:fill="auto"/>
            <w:vAlign w:val="center"/>
            <w:hideMark/>
          </w:tcPr>
          <w:p w14:paraId="6D86802E" w14:textId="77777777" w:rsidR="00D3230E" w:rsidRPr="00D3230E" w:rsidRDefault="00D3230E" w:rsidP="00D3230E">
            <w:pPr>
              <w:spacing w:after="0" w:line="240" w:lineRule="auto"/>
              <w:rPr>
                <w:rFonts w:ascii="Times New Roman" w:eastAsia="Times New Roman" w:hAnsi="Times New Roman" w:cs="Times New Roman"/>
                <w:color w:val="000000"/>
                <w:kern w:val="0"/>
                <w:sz w:val="20"/>
                <w:szCs w:val="20"/>
                <w14:ligatures w14:val="none"/>
              </w:rPr>
            </w:pPr>
            <w:r w:rsidRPr="00D3230E">
              <w:rPr>
                <w:rFonts w:ascii="Times New Roman" w:eastAsia="Times New Roman" w:hAnsi="Times New Roman" w:cs="Times New Roman"/>
                <w:color w:val="000000"/>
                <w:kern w:val="0"/>
                <w:sz w:val="20"/>
                <w:szCs w:val="20"/>
                <w14:ligatures w14:val="none"/>
              </w:rPr>
              <w:t>LANKABAFIN</w:t>
            </w:r>
          </w:p>
        </w:tc>
        <w:tc>
          <w:tcPr>
            <w:tcW w:w="639" w:type="pct"/>
            <w:tcBorders>
              <w:top w:val="nil"/>
              <w:left w:val="nil"/>
              <w:bottom w:val="single" w:sz="4" w:space="0" w:color="auto"/>
              <w:right w:val="single" w:sz="4" w:space="0" w:color="auto"/>
            </w:tcBorders>
            <w:shd w:val="clear" w:color="auto" w:fill="auto"/>
            <w:noWrap/>
            <w:vAlign w:val="bottom"/>
            <w:hideMark/>
          </w:tcPr>
          <w:p w14:paraId="5BF068CF" w14:textId="77777777" w:rsidR="00D3230E" w:rsidRPr="00D3230E" w:rsidRDefault="00D3230E" w:rsidP="00D3230E">
            <w:pPr>
              <w:spacing w:after="0" w:line="240" w:lineRule="auto"/>
              <w:jc w:val="right"/>
              <w:rPr>
                <w:rFonts w:ascii="Times New Roman" w:eastAsia="Times New Roman" w:hAnsi="Times New Roman" w:cs="Times New Roman"/>
                <w:color w:val="000000"/>
                <w:kern w:val="0"/>
                <w:sz w:val="20"/>
                <w:szCs w:val="20"/>
                <w14:ligatures w14:val="none"/>
              </w:rPr>
            </w:pPr>
            <w:r w:rsidRPr="00D3230E">
              <w:rPr>
                <w:rFonts w:ascii="Times New Roman" w:eastAsia="Times New Roman" w:hAnsi="Times New Roman" w:cs="Times New Roman"/>
                <w:color w:val="000000"/>
                <w:kern w:val="0"/>
                <w:sz w:val="20"/>
                <w:szCs w:val="20"/>
                <w14:ligatures w14:val="none"/>
              </w:rPr>
              <w:t>57.5%</w:t>
            </w:r>
          </w:p>
        </w:tc>
        <w:tc>
          <w:tcPr>
            <w:tcW w:w="710" w:type="pct"/>
            <w:tcBorders>
              <w:top w:val="nil"/>
              <w:left w:val="nil"/>
              <w:bottom w:val="single" w:sz="4" w:space="0" w:color="auto"/>
              <w:right w:val="single" w:sz="4" w:space="0" w:color="auto"/>
            </w:tcBorders>
            <w:shd w:val="clear" w:color="auto" w:fill="auto"/>
            <w:noWrap/>
            <w:vAlign w:val="bottom"/>
            <w:hideMark/>
          </w:tcPr>
          <w:p w14:paraId="30F1B008" w14:textId="77777777" w:rsidR="00D3230E" w:rsidRPr="00D3230E" w:rsidRDefault="00D3230E" w:rsidP="00D3230E">
            <w:pPr>
              <w:spacing w:after="0" w:line="240" w:lineRule="auto"/>
              <w:jc w:val="right"/>
              <w:rPr>
                <w:rFonts w:ascii="Times New Roman" w:eastAsia="Times New Roman" w:hAnsi="Times New Roman" w:cs="Times New Roman"/>
                <w:color w:val="000000"/>
                <w:kern w:val="0"/>
                <w:sz w:val="20"/>
                <w:szCs w:val="20"/>
                <w14:ligatures w14:val="none"/>
              </w:rPr>
            </w:pPr>
            <w:r w:rsidRPr="00D3230E">
              <w:rPr>
                <w:rFonts w:ascii="Times New Roman" w:eastAsia="Times New Roman" w:hAnsi="Times New Roman" w:cs="Times New Roman"/>
                <w:color w:val="000000"/>
                <w:kern w:val="0"/>
                <w:sz w:val="20"/>
                <w:szCs w:val="20"/>
                <w14:ligatures w14:val="none"/>
              </w:rPr>
              <w:t>54.3%</w:t>
            </w:r>
          </w:p>
        </w:tc>
        <w:tc>
          <w:tcPr>
            <w:tcW w:w="639" w:type="pct"/>
            <w:tcBorders>
              <w:top w:val="nil"/>
              <w:left w:val="nil"/>
              <w:bottom w:val="single" w:sz="4" w:space="0" w:color="auto"/>
              <w:right w:val="single" w:sz="4" w:space="0" w:color="auto"/>
            </w:tcBorders>
            <w:shd w:val="clear" w:color="auto" w:fill="auto"/>
            <w:noWrap/>
            <w:vAlign w:val="bottom"/>
            <w:hideMark/>
          </w:tcPr>
          <w:p w14:paraId="42FAECC9" w14:textId="77777777" w:rsidR="00D3230E" w:rsidRPr="00D3230E" w:rsidRDefault="00D3230E" w:rsidP="00D3230E">
            <w:pPr>
              <w:spacing w:after="0" w:line="240" w:lineRule="auto"/>
              <w:jc w:val="right"/>
              <w:rPr>
                <w:rFonts w:ascii="Times New Roman" w:eastAsia="Times New Roman" w:hAnsi="Times New Roman" w:cs="Times New Roman"/>
                <w:color w:val="000000"/>
                <w:kern w:val="0"/>
                <w:sz w:val="20"/>
                <w:szCs w:val="20"/>
                <w14:ligatures w14:val="none"/>
              </w:rPr>
            </w:pPr>
            <w:r w:rsidRPr="00D3230E">
              <w:rPr>
                <w:rFonts w:ascii="Times New Roman" w:eastAsia="Times New Roman" w:hAnsi="Times New Roman" w:cs="Times New Roman"/>
                <w:color w:val="000000"/>
                <w:kern w:val="0"/>
                <w:sz w:val="20"/>
                <w:szCs w:val="20"/>
                <w14:ligatures w14:val="none"/>
              </w:rPr>
              <w:t>64.2%</w:t>
            </w:r>
          </w:p>
        </w:tc>
        <w:tc>
          <w:tcPr>
            <w:tcW w:w="639" w:type="pct"/>
            <w:tcBorders>
              <w:top w:val="nil"/>
              <w:left w:val="nil"/>
              <w:bottom w:val="single" w:sz="4" w:space="0" w:color="auto"/>
              <w:right w:val="single" w:sz="4" w:space="0" w:color="auto"/>
            </w:tcBorders>
            <w:shd w:val="clear" w:color="auto" w:fill="auto"/>
            <w:noWrap/>
            <w:vAlign w:val="bottom"/>
            <w:hideMark/>
          </w:tcPr>
          <w:p w14:paraId="2F5AB89B" w14:textId="77777777" w:rsidR="00D3230E" w:rsidRPr="00D3230E" w:rsidRDefault="00D3230E" w:rsidP="00D3230E">
            <w:pPr>
              <w:spacing w:after="0" w:line="240" w:lineRule="auto"/>
              <w:jc w:val="right"/>
              <w:rPr>
                <w:rFonts w:ascii="Times New Roman" w:eastAsia="Times New Roman" w:hAnsi="Times New Roman" w:cs="Times New Roman"/>
                <w:color w:val="000000"/>
                <w:kern w:val="0"/>
                <w:sz w:val="20"/>
                <w:szCs w:val="20"/>
                <w14:ligatures w14:val="none"/>
              </w:rPr>
            </w:pPr>
            <w:r w:rsidRPr="00D3230E">
              <w:rPr>
                <w:rFonts w:ascii="Times New Roman" w:eastAsia="Times New Roman" w:hAnsi="Times New Roman" w:cs="Times New Roman"/>
                <w:color w:val="000000"/>
                <w:kern w:val="0"/>
                <w:sz w:val="20"/>
                <w:szCs w:val="20"/>
                <w14:ligatures w14:val="none"/>
              </w:rPr>
              <w:t>56.6%</w:t>
            </w:r>
          </w:p>
        </w:tc>
        <w:tc>
          <w:tcPr>
            <w:tcW w:w="639" w:type="pct"/>
            <w:tcBorders>
              <w:top w:val="nil"/>
              <w:left w:val="nil"/>
              <w:bottom w:val="single" w:sz="4" w:space="0" w:color="auto"/>
              <w:right w:val="single" w:sz="4" w:space="0" w:color="auto"/>
            </w:tcBorders>
            <w:shd w:val="clear" w:color="auto" w:fill="auto"/>
            <w:noWrap/>
            <w:vAlign w:val="bottom"/>
            <w:hideMark/>
          </w:tcPr>
          <w:p w14:paraId="4668E721" w14:textId="77777777" w:rsidR="00D3230E" w:rsidRPr="00D3230E" w:rsidRDefault="00D3230E" w:rsidP="00D3230E">
            <w:pPr>
              <w:spacing w:after="0" w:line="240" w:lineRule="auto"/>
              <w:jc w:val="right"/>
              <w:rPr>
                <w:rFonts w:ascii="Times New Roman" w:eastAsia="Times New Roman" w:hAnsi="Times New Roman" w:cs="Times New Roman"/>
                <w:color w:val="000000"/>
                <w:kern w:val="0"/>
                <w:sz w:val="20"/>
                <w:szCs w:val="20"/>
                <w14:ligatures w14:val="none"/>
              </w:rPr>
            </w:pPr>
            <w:r w:rsidRPr="00D3230E">
              <w:rPr>
                <w:rFonts w:ascii="Times New Roman" w:eastAsia="Times New Roman" w:hAnsi="Times New Roman" w:cs="Times New Roman"/>
                <w:color w:val="000000"/>
                <w:kern w:val="0"/>
                <w:sz w:val="20"/>
                <w:szCs w:val="20"/>
                <w14:ligatures w14:val="none"/>
              </w:rPr>
              <w:t>63.7%</w:t>
            </w:r>
          </w:p>
        </w:tc>
        <w:tc>
          <w:tcPr>
            <w:tcW w:w="658" w:type="pct"/>
            <w:tcBorders>
              <w:top w:val="nil"/>
              <w:left w:val="nil"/>
              <w:bottom w:val="single" w:sz="4" w:space="0" w:color="auto"/>
              <w:right w:val="single" w:sz="4" w:space="0" w:color="auto"/>
            </w:tcBorders>
            <w:shd w:val="clear" w:color="auto" w:fill="auto"/>
            <w:noWrap/>
            <w:vAlign w:val="bottom"/>
            <w:hideMark/>
          </w:tcPr>
          <w:p w14:paraId="4177A824" w14:textId="77777777" w:rsidR="00D3230E" w:rsidRPr="00D3230E" w:rsidRDefault="00D3230E" w:rsidP="00D3230E">
            <w:pPr>
              <w:spacing w:after="0" w:line="240" w:lineRule="auto"/>
              <w:jc w:val="right"/>
              <w:rPr>
                <w:rFonts w:ascii="Times New Roman" w:eastAsia="Times New Roman" w:hAnsi="Times New Roman" w:cs="Times New Roman"/>
                <w:b/>
                <w:bCs/>
                <w:color w:val="000000"/>
                <w:kern w:val="0"/>
                <w:sz w:val="20"/>
                <w:szCs w:val="20"/>
                <w14:ligatures w14:val="none"/>
              </w:rPr>
            </w:pPr>
            <w:r w:rsidRPr="00D3230E">
              <w:rPr>
                <w:rFonts w:ascii="Times New Roman" w:eastAsia="Times New Roman" w:hAnsi="Times New Roman" w:cs="Times New Roman"/>
                <w:b/>
                <w:bCs/>
                <w:color w:val="000000"/>
                <w:kern w:val="0"/>
                <w:sz w:val="20"/>
                <w:szCs w:val="20"/>
                <w14:ligatures w14:val="none"/>
              </w:rPr>
              <w:t>59.3%</w:t>
            </w:r>
          </w:p>
        </w:tc>
      </w:tr>
      <w:tr w:rsidR="00D3230E" w:rsidRPr="00D3230E" w14:paraId="73F3ED02" w14:textId="77777777" w:rsidTr="00D3230E">
        <w:trPr>
          <w:trHeight w:val="288"/>
        </w:trPr>
        <w:tc>
          <w:tcPr>
            <w:tcW w:w="1076" w:type="pct"/>
            <w:tcBorders>
              <w:top w:val="nil"/>
              <w:left w:val="single" w:sz="4" w:space="0" w:color="auto"/>
              <w:bottom w:val="single" w:sz="4" w:space="0" w:color="auto"/>
              <w:right w:val="single" w:sz="4" w:space="0" w:color="auto"/>
            </w:tcBorders>
            <w:shd w:val="clear" w:color="auto" w:fill="auto"/>
            <w:vAlign w:val="center"/>
            <w:hideMark/>
          </w:tcPr>
          <w:p w14:paraId="3D108AC2" w14:textId="77777777" w:rsidR="00D3230E" w:rsidRPr="00D3230E" w:rsidRDefault="00D3230E" w:rsidP="00D3230E">
            <w:pPr>
              <w:spacing w:after="0" w:line="240" w:lineRule="auto"/>
              <w:rPr>
                <w:rFonts w:ascii="Times New Roman" w:eastAsia="Times New Roman" w:hAnsi="Times New Roman" w:cs="Times New Roman"/>
                <w:color w:val="000000"/>
                <w:kern w:val="0"/>
                <w:sz w:val="20"/>
                <w:szCs w:val="20"/>
                <w14:ligatures w14:val="none"/>
              </w:rPr>
            </w:pPr>
            <w:r w:rsidRPr="00D3230E">
              <w:rPr>
                <w:rFonts w:ascii="Times New Roman" w:eastAsia="Times New Roman" w:hAnsi="Times New Roman" w:cs="Times New Roman"/>
                <w:color w:val="000000"/>
                <w:kern w:val="0"/>
                <w:sz w:val="20"/>
                <w:szCs w:val="20"/>
                <w14:ligatures w14:val="none"/>
              </w:rPr>
              <w:t>NHFIL</w:t>
            </w:r>
          </w:p>
        </w:tc>
        <w:tc>
          <w:tcPr>
            <w:tcW w:w="639" w:type="pct"/>
            <w:tcBorders>
              <w:top w:val="nil"/>
              <w:left w:val="nil"/>
              <w:bottom w:val="single" w:sz="4" w:space="0" w:color="auto"/>
              <w:right w:val="single" w:sz="4" w:space="0" w:color="auto"/>
            </w:tcBorders>
            <w:shd w:val="clear" w:color="auto" w:fill="auto"/>
            <w:noWrap/>
            <w:vAlign w:val="bottom"/>
            <w:hideMark/>
          </w:tcPr>
          <w:p w14:paraId="3EA80600" w14:textId="77777777" w:rsidR="00D3230E" w:rsidRPr="00D3230E" w:rsidRDefault="00D3230E" w:rsidP="00D3230E">
            <w:pPr>
              <w:spacing w:after="0" w:line="240" w:lineRule="auto"/>
              <w:jc w:val="right"/>
              <w:rPr>
                <w:rFonts w:ascii="Times New Roman" w:eastAsia="Times New Roman" w:hAnsi="Times New Roman" w:cs="Times New Roman"/>
                <w:color w:val="000000"/>
                <w:kern w:val="0"/>
                <w:sz w:val="20"/>
                <w:szCs w:val="20"/>
                <w14:ligatures w14:val="none"/>
              </w:rPr>
            </w:pPr>
            <w:r w:rsidRPr="00D3230E">
              <w:rPr>
                <w:rFonts w:ascii="Times New Roman" w:eastAsia="Times New Roman" w:hAnsi="Times New Roman" w:cs="Times New Roman"/>
                <w:color w:val="000000"/>
                <w:kern w:val="0"/>
                <w:sz w:val="20"/>
                <w:szCs w:val="20"/>
                <w14:ligatures w14:val="none"/>
              </w:rPr>
              <w:t>24.9%</w:t>
            </w:r>
          </w:p>
        </w:tc>
        <w:tc>
          <w:tcPr>
            <w:tcW w:w="710" w:type="pct"/>
            <w:tcBorders>
              <w:top w:val="nil"/>
              <w:left w:val="nil"/>
              <w:bottom w:val="single" w:sz="4" w:space="0" w:color="auto"/>
              <w:right w:val="single" w:sz="4" w:space="0" w:color="auto"/>
            </w:tcBorders>
            <w:shd w:val="clear" w:color="auto" w:fill="auto"/>
            <w:noWrap/>
            <w:vAlign w:val="bottom"/>
            <w:hideMark/>
          </w:tcPr>
          <w:p w14:paraId="4EFAF974" w14:textId="77777777" w:rsidR="00D3230E" w:rsidRPr="00D3230E" w:rsidRDefault="00D3230E" w:rsidP="00D3230E">
            <w:pPr>
              <w:spacing w:after="0" w:line="240" w:lineRule="auto"/>
              <w:jc w:val="right"/>
              <w:rPr>
                <w:rFonts w:ascii="Times New Roman" w:eastAsia="Times New Roman" w:hAnsi="Times New Roman" w:cs="Times New Roman"/>
                <w:color w:val="000000"/>
                <w:kern w:val="0"/>
                <w:sz w:val="20"/>
                <w:szCs w:val="20"/>
                <w14:ligatures w14:val="none"/>
              </w:rPr>
            </w:pPr>
            <w:r w:rsidRPr="00D3230E">
              <w:rPr>
                <w:rFonts w:ascii="Times New Roman" w:eastAsia="Times New Roman" w:hAnsi="Times New Roman" w:cs="Times New Roman"/>
                <w:color w:val="000000"/>
                <w:kern w:val="0"/>
                <w:sz w:val="20"/>
                <w:szCs w:val="20"/>
                <w14:ligatures w14:val="none"/>
              </w:rPr>
              <w:t>33.2%</w:t>
            </w:r>
          </w:p>
        </w:tc>
        <w:tc>
          <w:tcPr>
            <w:tcW w:w="639" w:type="pct"/>
            <w:tcBorders>
              <w:top w:val="nil"/>
              <w:left w:val="nil"/>
              <w:bottom w:val="single" w:sz="4" w:space="0" w:color="auto"/>
              <w:right w:val="single" w:sz="4" w:space="0" w:color="auto"/>
            </w:tcBorders>
            <w:shd w:val="clear" w:color="auto" w:fill="auto"/>
            <w:noWrap/>
            <w:vAlign w:val="bottom"/>
            <w:hideMark/>
          </w:tcPr>
          <w:p w14:paraId="0D40AD9C" w14:textId="77777777" w:rsidR="00D3230E" w:rsidRPr="00D3230E" w:rsidRDefault="00D3230E" w:rsidP="00D3230E">
            <w:pPr>
              <w:spacing w:after="0" w:line="240" w:lineRule="auto"/>
              <w:jc w:val="right"/>
              <w:rPr>
                <w:rFonts w:ascii="Times New Roman" w:eastAsia="Times New Roman" w:hAnsi="Times New Roman" w:cs="Times New Roman"/>
                <w:color w:val="000000"/>
                <w:kern w:val="0"/>
                <w:sz w:val="20"/>
                <w:szCs w:val="20"/>
                <w14:ligatures w14:val="none"/>
              </w:rPr>
            </w:pPr>
            <w:r w:rsidRPr="00D3230E">
              <w:rPr>
                <w:rFonts w:ascii="Times New Roman" w:eastAsia="Times New Roman" w:hAnsi="Times New Roman" w:cs="Times New Roman"/>
                <w:color w:val="000000"/>
                <w:kern w:val="0"/>
                <w:sz w:val="20"/>
                <w:szCs w:val="20"/>
                <w14:ligatures w14:val="none"/>
              </w:rPr>
              <w:t>26.9%</w:t>
            </w:r>
          </w:p>
        </w:tc>
        <w:tc>
          <w:tcPr>
            <w:tcW w:w="639" w:type="pct"/>
            <w:tcBorders>
              <w:top w:val="nil"/>
              <w:left w:val="nil"/>
              <w:bottom w:val="single" w:sz="4" w:space="0" w:color="auto"/>
              <w:right w:val="single" w:sz="4" w:space="0" w:color="auto"/>
            </w:tcBorders>
            <w:shd w:val="clear" w:color="auto" w:fill="auto"/>
            <w:noWrap/>
            <w:vAlign w:val="bottom"/>
            <w:hideMark/>
          </w:tcPr>
          <w:p w14:paraId="055104AE" w14:textId="77777777" w:rsidR="00D3230E" w:rsidRPr="00D3230E" w:rsidRDefault="00D3230E" w:rsidP="00D3230E">
            <w:pPr>
              <w:spacing w:after="0" w:line="240" w:lineRule="auto"/>
              <w:jc w:val="right"/>
              <w:rPr>
                <w:rFonts w:ascii="Times New Roman" w:eastAsia="Times New Roman" w:hAnsi="Times New Roman" w:cs="Times New Roman"/>
                <w:color w:val="000000"/>
                <w:kern w:val="0"/>
                <w:sz w:val="20"/>
                <w:szCs w:val="20"/>
                <w14:ligatures w14:val="none"/>
              </w:rPr>
            </w:pPr>
            <w:r w:rsidRPr="00D3230E">
              <w:rPr>
                <w:rFonts w:ascii="Times New Roman" w:eastAsia="Times New Roman" w:hAnsi="Times New Roman" w:cs="Times New Roman"/>
                <w:color w:val="000000"/>
                <w:kern w:val="0"/>
                <w:sz w:val="20"/>
                <w:szCs w:val="20"/>
                <w14:ligatures w14:val="none"/>
              </w:rPr>
              <w:t>27.7%</w:t>
            </w:r>
          </w:p>
        </w:tc>
        <w:tc>
          <w:tcPr>
            <w:tcW w:w="639" w:type="pct"/>
            <w:tcBorders>
              <w:top w:val="nil"/>
              <w:left w:val="nil"/>
              <w:bottom w:val="single" w:sz="4" w:space="0" w:color="auto"/>
              <w:right w:val="single" w:sz="4" w:space="0" w:color="auto"/>
            </w:tcBorders>
            <w:shd w:val="clear" w:color="auto" w:fill="auto"/>
            <w:noWrap/>
            <w:vAlign w:val="bottom"/>
            <w:hideMark/>
          </w:tcPr>
          <w:p w14:paraId="102D33DF" w14:textId="77777777" w:rsidR="00D3230E" w:rsidRPr="00D3230E" w:rsidRDefault="00D3230E" w:rsidP="00D3230E">
            <w:pPr>
              <w:spacing w:after="0" w:line="240" w:lineRule="auto"/>
              <w:jc w:val="right"/>
              <w:rPr>
                <w:rFonts w:ascii="Times New Roman" w:eastAsia="Times New Roman" w:hAnsi="Times New Roman" w:cs="Times New Roman"/>
                <w:color w:val="000000"/>
                <w:kern w:val="0"/>
                <w:sz w:val="20"/>
                <w:szCs w:val="20"/>
                <w14:ligatures w14:val="none"/>
              </w:rPr>
            </w:pPr>
            <w:r w:rsidRPr="00D3230E">
              <w:rPr>
                <w:rFonts w:ascii="Times New Roman" w:eastAsia="Times New Roman" w:hAnsi="Times New Roman" w:cs="Times New Roman"/>
                <w:color w:val="000000"/>
                <w:kern w:val="0"/>
                <w:sz w:val="20"/>
                <w:szCs w:val="20"/>
                <w14:ligatures w14:val="none"/>
              </w:rPr>
              <w:t>34.7%</w:t>
            </w:r>
          </w:p>
        </w:tc>
        <w:tc>
          <w:tcPr>
            <w:tcW w:w="658" w:type="pct"/>
            <w:tcBorders>
              <w:top w:val="nil"/>
              <w:left w:val="nil"/>
              <w:bottom w:val="single" w:sz="4" w:space="0" w:color="auto"/>
              <w:right w:val="single" w:sz="4" w:space="0" w:color="auto"/>
            </w:tcBorders>
            <w:shd w:val="clear" w:color="auto" w:fill="auto"/>
            <w:noWrap/>
            <w:vAlign w:val="bottom"/>
            <w:hideMark/>
          </w:tcPr>
          <w:p w14:paraId="312BAF61" w14:textId="77777777" w:rsidR="00D3230E" w:rsidRPr="00D3230E" w:rsidRDefault="00D3230E" w:rsidP="00D3230E">
            <w:pPr>
              <w:spacing w:after="0" w:line="240" w:lineRule="auto"/>
              <w:jc w:val="right"/>
              <w:rPr>
                <w:rFonts w:ascii="Times New Roman" w:eastAsia="Times New Roman" w:hAnsi="Times New Roman" w:cs="Times New Roman"/>
                <w:b/>
                <w:bCs/>
                <w:color w:val="000000"/>
                <w:kern w:val="0"/>
                <w:sz w:val="20"/>
                <w:szCs w:val="20"/>
                <w14:ligatures w14:val="none"/>
              </w:rPr>
            </w:pPr>
            <w:r w:rsidRPr="00D3230E">
              <w:rPr>
                <w:rFonts w:ascii="Times New Roman" w:eastAsia="Times New Roman" w:hAnsi="Times New Roman" w:cs="Times New Roman"/>
                <w:b/>
                <w:bCs/>
                <w:color w:val="000000"/>
                <w:kern w:val="0"/>
                <w:sz w:val="20"/>
                <w:szCs w:val="20"/>
                <w14:ligatures w14:val="none"/>
              </w:rPr>
              <w:t>29.5%</w:t>
            </w:r>
          </w:p>
        </w:tc>
      </w:tr>
      <w:tr w:rsidR="00D3230E" w:rsidRPr="00D3230E" w14:paraId="58E91649" w14:textId="77777777" w:rsidTr="00D3230E">
        <w:trPr>
          <w:trHeight w:val="288"/>
        </w:trPr>
        <w:tc>
          <w:tcPr>
            <w:tcW w:w="1076" w:type="pct"/>
            <w:tcBorders>
              <w:top w:val="nil"/>
              <w:left w:val="single" w:sz="4" w:space="0" w:color="auto"/>
              <w:bottom w:val="single" w:sz="4" w:space="0" w:color="auto"/>
              <w:right w:val="single" w:sz="4" w:space="0" w:color="auto"/>
            </w:tcBorders>
            <w:shd w:val="clear" w:color="auto" w:fill="auto"/>
            <w:vAlign w:val="center"/>
            <w:hideMark/>
          </w:tcPr>
          <w:p w14:paraId="6FD85E95" w14:textId="77777777" w:rsidR="00D3230E" w:rsidRPr="00D3230E" w:rsidRDefault="00D3230E" w:rsidP="00D3230E">
            <w:pPr>
              <w:spacing w:after="0" w:line="240" w:lineRule="auto"/>
              <w:rPr>
                <w:rFonts w:ascii="Times New Roman" w:eastAsia="Times New Roman" w:hAnsi="Times New Roman" w:cs="Times New Roman"/>
                <w:color w:val="000000"/>
                <w:kern w:val="0"/>
                <w:sz w:val="20"/>
                <w:szCs w:val="20"/>
                <w14:ligatures w14:val="none"/>
              </w:rPr>
            </w:pPr>
            <w:r w:rsidRPr="00D3230E">
              <w:rPr>
                <w:rFonts w:ascii="Times New Roman" w:eastAsia="Times New Roman" w:hAnsi="Times New Roman" w:cs="Times New Roman"/>
                <w:color w:val="000000"/>
                <w:kern w:val="0"/>
                <w:sz w:val="20"/>
                <w:szCs w:val="20"/>
                <w14:ligatures w14:val="none"/>
              </w:rPr>
              <w:t>UNITEDFIN</w:t>
            </w:r>
          </w:p>
        </w:tc>
        <w:tc>
          <w:tcPr>
            <w:tcW w:w="639" w:type="pct"/>
            <w:tcBorders>
              <w:top w:val="nil"/>
              <w:left w:val="nil"/>
              <w:bottom w:val="single" w:sz="4" w:space="0" w:color="auto"/>
              <w:right w:val="single" w:sz="4" w:space="0" w:color="auto"/>
            </w:tcBorders>
            <w:shd w:val="clear" w:color="auto" w:fill="auto"/>
            <w:noWrap/>
            <w:vAlign w:val="bottom"/>
            <w:hideMark/>
          </w:tcPr>
          <w:p w14:paraId="5AB179E1" w14:textId="77777777" w:rsidR="00D3230E" w:rsidRPr="00D3230E" w:rsidRDefault="00D3230E" w:rsidP="00D3230E">
            <w:pPr>
              <w:spacing w:after="0" w:line="240" w:lineRule="auto"/>
              <w:jc w:val="right"/>
              <w:rPr>
                <w:rFonts w:ascii="Times New Roman" w:eastAsia="Times New Roman" w:hAnsi="Times New Roman" w:cs="Times New Roman"/>
                <w:color w:val="000000"/>
                <w:kern w:val="0"/>
                <w:sz w:val="20"/>
                <w:szCs w:val="20"/>
                <w14:ligatures w14:val="none"/>
              </w:rPr>
            </w:pPr>
            <w:r w:rsidRPr="00D3230E">
              <w:rPr>
                <w:rFonts w:ascii="Times New Roman" w:eastAsia="Times New Roman" w:hAnsi="Times New Roman" w:cs="Times New Roman"/>
                <w:color w:val="000000"/>
                <w:kern w:val="0"/>
                <w:sz w:val="20"/>
                <w:szCs w:val="20"/>
                <w14:ligatures w14:val="none"/>
              </w:rPr>
              <w:t>49.2%</w:t>
            </w:r>
          </w:p>
        </w:tc>
        <w:tc>
          <w:tcPr>
            <w:tcW w:w="710" w:type="pct"/>
            <w:tcBorders>
              <w:top w:val="nil"/>
              <w:left w:val="nil"/>
              <w:bottom w:val="single" w:sz="4" w:space="0" w:color="auto"/>
              <w:right w:val="single" w:sz="4" w:space="0" w:color="auto"/>
            </w:tcBorders>
            <w:shd w:val="clear" w:color="auto" w:fill="auto"/>
            <w:noWrap/>
            <w:vAlign w:val="bottom"/>
            <w:hideMark/>
          </w:tcPr>
          <w:p w14:paraId="659DA166" w14:textId="77777777" w:rsidR="00D3230E" w:rsidRPr="00D3230E" w:rsidRDefault="00D3230E" w:rsidP="00D3230E">
            <w:pPr>
              <w:spacing w:after="0" w:line="240" w:lineRule="auto"/>
              <w:jc w:val="right"/>
              <w:rPr>
                <w:rFonts w:ascii="Times New Roman" w:eastAsia="Times New Roman" w:hAnsi="Times New Roman" w:cs="Times New Roman"/>
                <w:color w:val="000000"/>
                <w:kern w:val="0"/>
                <w:sz w:val="20"/>
                <w:szCs w:val="20"/>
                <w14:ligatures w14:val="none"/>
              </w:rPr>
            </w:pPr>
            <w:r w:rsidRPr="00D3230E">
              <w:rPr>
                <w:rFonts w:ascii="Times New Roman" w:eastAsia="Times New Roman" w:hAnsi="Times New Roman" w:cs="Times New Roman"/>
                <w:color w:val="000000"/>
                <w:kern w:val="0"/>
                <w:sz w:val="20"/>
                <w:szCs w:val="20"/>
                <w14:ligatures w14:val="none"/>
              </w:rPr>
              <w:t>57.1%</w:t>
            </w:r>
          </w:p>
        </w:tc>
        <w:tc>
          <w:tcPr>
            <w:tcW w:w="639" w:type="pct"/>
            <w:tcBorders>
              <w:top w:val="nil"/>
              <w:left w:val="nil"/>
              <w:bottom w:val="single" w:sz="4" w:space="0" w:color="auto"/>
              <w:right w:val="single" w:sz="4" w:space="0" w:color="auto"/>
            </w:tcBorders>
            <w:shd w:val="clear" w:color="auto" w:fill="auto"/>
            <w:noWrap/>
            <w:vAlign w:val="bottom"/>
            <w:hideMark/>
          </w:tcPr>
          <w:p w14:paraId="6B45BF23" w14:textId="77777777" w:rsidR="00D3230E" w:rsidRPr="00D3230E" w:rsidRDefault="00D3230E" w:rsidP="00D3230E">
            <w:pPr>
              <w:spacing w:after="0" w:line="240" w:lineRule="auto"/>
              <w:jc w:val="right"/>
              <w:rPr>
                <w:rFonts w:ascii="Times New Roman" w:eastAsia="Times New Roman" w:hAnsi="Times New Roman" w:cs="Times New Roman"/>
                <w:color w:val="000000"/>
                <w:kern w:val="0"/>
                <w:sz w:val="20"/>
                <w:szCs w:val="20"/>
                <w14:ligatures w14:val="none"/>
              </w:rPr>
            </w:pPr>
            <w:r w:rsidRPr="00D3230E">
              <w:rPr>
                <w:rFonts w:ascii="Times New Roman" w:eastAsia="Times New Roman" w:hAnsi="Times New Roman" w:cs="Times New Roman"/>
                <w:color w:val="000000"/>
                <w:kern w:val="0"/>
                <w:sz w:val="20"/>
                <w:szCs w:val="20"/>
                <w14:ligatures w14:val="none"/>
              </w:rPr>
              <w:t>64.5%</w:t>
            </w:r>
          </w:p>
        </w:tc>
        <w:tc>
          <w:tcPr>
            <w:tcW w:w="639" w:type="pct"/>
            <w:tcBorders>
              <w:top w:val="nil"/>
              <w:left w:val="nil"/>
              <w:bottom w:val="single" w:sz="4" w:space="0" w:color="auto"/>
              <w:right w:val="single" w:sz="4" w:space="0" w:color="auto"/>
            </w:tcBorders>
            <w:shd w:val="clear" w:color="auto" w:fill="auto"/>
            <w:noWrap/>
            <w:vAlign w:val="bottom"/>
            <w:hideMark/>
          </w:tcPr>
          <w:p w14:paraId="6DC28FEF" w14:textId="77777777" w:rsidR="00D3230E" w:rsidRPr="00D3230E" w:rsidRDefault="00D3230E" w:rsidP="00D3230E">
            <w:pPr>
              <w:spacing w:after="0" w:line="240" w:lineRule="auto"/>
              <w:jc w:val="right"/>
              <w:rPr>
                <w:rFonts w:ascii="Times New Roman" w:eastAsia="Times New Roman" w:hAnsi="Times New Roman" w:cs="Times New Roman"/>
                <w:color w:val="000000"/>
                <w:kern w:val="0"/>
                <w:sz w:val="20"/>
                <w:szCs w:val="20"/>
                <w14:ligatures w14:val="none"/>
              </w:rPr>
            </w:pPr>
            <w:r w:rsidRPr="00D3230E">
              <w:rPr>
                <w:rFonts w:ascii="Times New Roman" w:eastAsia="Times New Roman" w:hAnsi="Times New Roman" w:cs="Times New Roman"/>
                <w:color w:val="000000"/>
                <w:kern w:val="0"/>
                <w:sz w:val="20"/>
                <w:szCs w:val="20"/>
                <w14:ligatures w14:val="none"/>
              </w:rPr>
              <w:t>67.3%</w:t>
            </w:r>
          </w:p>
        </w:tc>
        <w:tc>
          <w:tcPr>
            <w:tcW w:w="639" w:type="pct"/>
            <w:tcBorders>
              <w:top w:val="nil"/>
              <w:left w:val="nil"/>
              <w:bottom w:val="single" w:sz="4" w:space="0" w:color="auto"/>
              <w:right w:val="single" w:sz="4" w:space="0" w:color="auto"/>
            </w:tcBorders>
            <w:shd w:val="clear" w:color="auto" w:fill="auto"/>
            <w:noWrap/>
            <w:vAlign w:val="bottom"/>
            <w:hideMark/>
          </w:tcPr>
          <w:p w14:paraId="5C18A528" w14:textId="77777777" w:rsidR="00D3230E" w:rsidRPr="00D3230E" w:rsidRDefault="00D3230E" w:rsidP="00D3230E">
            <w:pPr>
              <w:spacing w:after="0" w:line="240" w:lineRule="auto"/>
              <w:jc w:val="right"/>
              <w:rPr>
                <w:rFonts w:ascii="Times New Roman" w:eastAsia="Times New Roman" w:hAnsi="Times New Roman" w:cs="Times New Roman"/>
                <w:color w:val="000000"/>
                <w:kern w:val="0"/>
                <w:sz w:val="20"/>
                <w:szCs w:val="20"/>
                <w14:ligatures w14:val="none"/>
              </w:rPr>
            </w:pPr>
            <w:r w:rsidRPr="00D3230E">
              <w:rPr>
                <w:rFonts w:ascii="Times New Roman" w:eastAsia="Times New Roman" w:hAnsi="Times New Roman" w:cs="Times New Roman"/>
                <w:color w:val="000000"/>
                <w:kern w:val="0"/>
                <w:sz w:val="20"/>
                <w:szCs w:val="20"/>
                <w14:ligatures w14:val="none"/>
              </w:rPr>
              <w:t>71.0%</w:t>
            </w:r>
          </w:p>
        </w:tc>
        <w:tc>
          <w:tcPr>
            <w:tcW w:w="658" w:type="pct"/>
            <w:tcBorders>
              <w:top w:val="nil"/>
              <w:left w:val="nil"/>
              <w:bottom w:val="single" w:sz="4" w:space="0" w:color="auto"/>
              <w:right w:val="single" w:sz="4" w:space="0" w:color="auto"/>
            </w:tcBorders>
            <w:shd w:val="clear" w:color="auto" w:fill="auto"/>
            <w:noWrap/>
            <w:vAlign w:val="bottom"/>
            <w:hideMark/>
          </w:tcPr>
          <w:p w14:paraId="3884C793" w14:textId="77777777" w:rsidR="00D3230E" w:rsidRPr="00D3230E" w:rsidRDefault="00D3230E" w:rsidP="00D3230E">
            <w:pPr>
              <w:spacing w:after="0" w:line="240" w:lineRule="auto"/>
              <w:jc w:val="right"/>
              <w:rPr>
                <w:rFonts w:ascii="Times New Roman" w:eastAsia="Times New Roman" w:hAnsi="Times New Roman" w:cs="Times New Roman"/>
                <w:b/>
                <w:bCs/>
                <w:color w:val="000000"/>
                <w:kern w:val="0"/>
                <w:sz w:val="20"/>
                <w:szCs w:val="20"/>
                <w14:ligatures w14:val="none"/>
              </w:rPr>
            </w:pPr>
            <w:r w:rsidRPr="00D3230E">
              <w:rPr>
                <w:rFonts w:ascii="Times New Roman" w:eastAsia="Times New Roman" w:hAnsi="Times New Roman" w:cs="Times New Roman"/>
                <w:b/>
                <w:bCs/>
                <w:color w:val="000000"/>
                <w:kern w:val="0"/>
                <w:sz w:val="20"/>
                <w:szCs w:val="20"/>
                <w14:ligatures w14:val="none"/>
              </w:rPr>
              <w:t>61.8%</w:t>
            </w:r>
          </w:p>
        </w:tc>
      </w:tr>
      <w:tr w:rsidR="00D3230E" w:rsidRPr="00D3230E" w14:paraId="0D5F9C1D" w14:textId="77777777" w:rsidTr="00D3230E">
        <w:trPr>
          <w:trHeight w:val="288"/>
        </w:trPr>
        <w:tc>
          <w:tcPr>
            <w:tcW w:w="1076" w:type="pct"/>
            <w:tcBorders>
              <w:top w:val="nil"/>
              <w:left w:val="single" w:sz="4" w:space="0" w:color="auto"/>
              <w:bottom w:val="single" w:sz="4" w:space="0" w:color="auto"/>
              <w:right w:val="single" w:sz="4" w:space="0" w:color="auto"/>
            </w:tcBorders>
            <w:shd w:val="clear" w:color="auto" w:fill="auto"/>
            <w:noWrap/>
            <w:vAlign w:val="bottom"/>
            <w:hideMark/>
          </w:tcPr>
          <w:p w14:paraId="0108DE18" w14:textId="77777777" w:rsidR="00D3230E" w:rsidRPr="00D3230E" w:rsidRDefault="00D3230E" w:rsidP="00D3230E">
            <w:pPr>
              <w:spacing w:after="0" w:line="240" w:lineRule="auto"/>
              <w:rPr>
                <w:rFonts w:ascii="Times New Roman" w:eastAsia="Times New Roman" w:hAnsi="Times New Roman" w:cs="Times New Roman"/>
                <w:b/>
                <w:bCs/>
                <w:color w:val="000000"/>
                <w:kern w:val="0"/>
                <w:sz w:val="20"/>
                <w:szCs w:val="20"/>
                <w14:ligatures w14:val="none"/>
              </w:rPr>
            </w:pPr>
            <w:r w:rsidRPr="00D3230E">
              <w:rPr>
                <w:rFonts w:ascii="Times New Roman" w:eastAsia="Times New Roman" w:hAnsi="Times New Roman" w:cs="Times New Roman"/>
                <w:b/>
                <w:bCs/>
                <w:color w:val="000000"/>
                <w:kern w:val="0"/>
                <w:sz w:val="20"/>
                <w:szCs w:val="20"/>
                <w14:ligatures w14:val="none"/>
              </w:rPr>
              <w:t>Average</w:t>
            </w:r>
          </w:p>
        </w:tc>
        <w:tc>
          <w:tcPr>
            <w:tcW w:w="639" w:type="pct"/>
            <w:tcBorders>
              <w:top w:val="nil"/>
              <w:left w:val="nil"/>
              <w:bottom w:val="single" w:sz="4" w:space="0" w:color="auto"/>
              <w:right w:val="single" w:sz="4" w:space="0" w:color="auto"/>
            </w:tcBorders>
            <w:shd w:val="clear" w:color="auto" w:fill="auto"/>
            <w:noWrap/>
            <w:vAlign w:val="bottom"/>
            <w:hideMark/>
          </w:tcPr>
          <w:p w14:paraId="4C3CDD97" w14:textId="77777777" w:rsidR="00D3230E" w:rsidRPr="00D3230E" w:rsidRDefault="00D3230E" w:rsidP="00D3230E">
            <w:pPr>
              <w:spacing w:after="0" w:line="240" w:lineRule="auto"/>
              <w:jc w:val="right"/>
              <w:rPr>
                <w:rFonts w:ascii="Times New Roman" w:eastAsia="Times New Roman" w:hAnsi="Times New Roman" w:cs="Times New Roman"/>
                <w:b/>
                <w:bCs/>
                <w:color w:val="000000"/>
                <w:kern w:val="0"/>
                <w:sz w:val="20"/>
                <w:szCs w:val="20"/>
                <w14:ligatures w14:val="none"/>
              </w:rPr>
            </w:pPr>
            <w:r w:rsidRPr="00D3230E">
              <w:rPr>
                <w:rFonts w:ascii="Times New Roman" w:eastAsia="Times New Roman" w:hAnsi="Times New Roman" w:cs="Times New Roman"/>
                <w:b/>
                <w:bCs/>
                <w:color w:val="000000"/>
                <w:kern w:val="0"/>
                <w:sz w:val="20"/>
                <w:szCs w:val="20"/>
                <w14:ligatures w14:val="none"/>
              </w:rPr>
              <w:t>28.0%</w:t>
            </w:r>
          </w:p>
        </w:tc>
        <w:tc>
          <w:tcPr>
            <w:tcW w:w="710" w:type="pct"/>
            <w:tcBorders>
              <w:top w:val="nil"/>
              <w:left w:val="nil"/>
              <w:bottom w:val="single" w:sz="4" w:space="0" w:color="auto"/>
              <w:right w:val="single" w:sz="4" w:space="0" w:color="auto"/>
            </w:tcBorders>
            <w:shd w:val="clear" w:color="auto" w:fill="auto"/>
            <w:noWrap/>
            <w:vAlign w:val="bottom"/>
            <w:hideMark/>
          </w:tcPr>
          <w:p w14:paraId="560DBD67" w14:textId="77777777" w:rsidR="00D3230E" w:rsidRPr="00D3230E" w:rsidRDefault="00D3230E" w:rsidP="00D3230E">
            <w:pPr>
              <w:spacing w:after="0" w:line="240" w:lineRule="auto"/>
              <w:jc w:val="right"/>
              <w:rPr>
                <w:rFonts w:ascii="Times New Roman" w:eastAsia="Times New Roman" w:hAnsi="Times New Roman" w:cs="Times New Roman"/>
                <w:b/>
                <w:bCs/>
                <w:color w:val="000000"/>
                <w:kern w:val="0"/>
                <w:sz w:val="20"/>
                <w:szCs w:val="20"/>
                <w14:ligatures w14:val="none"/>
              </w:rPr>
            </w:pPr>
            <w:r w:rsidRPr="00D3230E">
              <w:rPr>
                <w:rFonts w:ascii="Times New Roman" w:eastAsia="Times New Roman" w:hAnsi="Times New Roman" w:cs="Times New Roman"/>
                <w:b/>
                <w:bCs/>
                <w:color w:val="000000"/>
                <w:kern w:val="0"/>
                <w:sz w:val="20"/>
                <w:szCs w:val="20"/>
                <w14:ligatures w14:val="none"/>
              </w:rPr>
              <w:t>22.2%</w:t>
            </w:r>
          </w:p>
        </w:tc>
        <w:tc>
          <w:tcPr>
            <w:tcW w:w="639" w:type="pct"/>
            <w:tcBorders>
              <w:top w:val="nil"/>
              <w:left w:val="nil"/>
              <w:bottom w:val="single" w:sz="4" w:space="0" w:color="auto"/>
              <w:right w:val="single" w:sz="4" w:space="0" w:color="auto"/>
            </w:tcBorders>
            <w:shd w:val="clear" w:color="auto" w:fill="auto"/>
            <w:noWrap/>
            <w:vAlign w:val="bottom"/>
            <w:hideMark/>
          </w:tcPr>
          <w:p w14:paraId="6827EBA9" w14:textId="77777777" w:rsidR="00D3230E" w:rsidRPr="00D3230E" w:rsidRDefault="00D3230E" w:rsidP="00D3230E">
            <w:pPr>
              <w:spacing w:after="0" w:line="240" w:lineRule="auto"/>
              <w:jc w:val="right"/>
              <w:rPr>
                <w:rFonts w:ascii="Times New Roman" w:eastAsia="Times New Roman" w:hAnsi="Times New Roman" w:cs="Times New Roman"/>
                <w:b/>
                <w:bCs/>
                <w:color w:val="000000"/>
                <w:kern w:val="0"/>
                <w:sz w:val="20"/>
                <w:szCs w:val="20"/>
                <w14:ligatures w14:val="none"/>
              </w:rPr>
            </w:pPr>
            <w:r w:rsidRPr="00D3230E">
              <w:rPr>
                <w:rFonts w:ascii="Times New Roman" w:eastAsia="Times New Roman" w:hAnsi="Times New Roman" w:cs="Times New Roman"/>
                <w:b/>
                <w:bCs/>
                <w:color w:val="000000"/>
                <w:kern w:val="0"/>
                <w:sz w:val="20"/>
                <w:szCs w:val="20"/>
                <w14:ligatures w14:val="none"/>
              </w:rPr>
              <w:t>28.5%</w:t>
            </w:r>
          </w:p>
        </w:tc>
        <w:tc>
          <w:tcPr>
            <w:tcW w:w="639" w:type="pct"/>
            <w:tcBorders>
              <w:top w:val="nil"/>
              <w:left w:val="nil"/>
              <w:bottom w:val="single" w:sz="4" w:space="0" w:color="auto"/>
              <w:right w:val="single" w:sz="4" w:space="0" w:color="auto"/>
            </w:tcBorders>
            <w:shd w:val="clear" w:color="auto" w:fill="auto"/>
            <w:noWrap/>
            <w:vAlign w:val="bottom"/>
            <w:hideMark/>
          </w:tcPr>
          <w:p w14:paraId="5E88AB07" w14:textId="77777777" w:rsidR="00D3230E" w:rsidRPr="00D3230E" w:rsidRDefault="00D3230E" w:rsidP="00D3230E">
            <w:pPr>
              <w:spacing w:after="0" w:line="240" w:lineRule="auto"/>
              <w:jc w:val="right"/>
              <w:rPr>
                <w:rFonts w:ascii="Times New Roman" w:eastAsia="Times New Roman" w:hAnsi="Times New Roman" w:cs="Times New Roman"/>
                <w:b/>
                <w:bCs/>
                <w:color w:val="000000"/>
                <w:kern w:val="0"/>
                <w:sz w:val="20"/>
                <w:szCs w:val="20"/>
                <w14:ligatures w14:val="none"/>
              </w:rPr>
            </w:pPr>
            <w:r w:rsidRPr="00D3230E">
              <w:rPr>
                <w:rFonts w:ascii="Times New Roman" w:eastAsia="Times New Roman" w:hAnsi="Times New Roman" w:cs="Times New Roman"/>
                <w:b/>
                <w:bCs/>
                <w:color w:val="000000"/>
                <w:kern w:val="0"/>
                <w:sz w:val="20"/>
                <w:szCs w:val="20"/>
                <w14:ligatures w14:val="none"/>
              </w:rPr>
              <w:t>29.7%</w:t>
            </w:r>
          </w:p>
        </w:tc>
        <w:tc>
          <w:tcPr>
            <w:tcW w:w="639" w:type="pct"/>
            <w:tcBorders>
              <w:top w:val="nil"/>
              <w:left w:val="nil"/>
              <w:bottom w:val="single" w:sz="4" w:space="0" w:color="auto"/>
              <w:right w:val="single" w:sz="4" w:space="0" w:color="auto"/>
            </w:tcBorders>
            <w:shd w:val="clear" w:color="auto" w:fill="auto"/>
            <w:noWrap/>
            <w:vAlign w:val="bottom"/>
            <w:hideMark/>
          </w:tcPr>
          <w:p w14:paraId="3C161651" w14:textId="77777777" w:rsidR="00D3230E" w:rsidRPr="00D3230E" w:rsidRDefault="00D3230E" w:rsidP="00D3230E">
            <w:pPr>
              <w:spacing w:after="0" w:line="240" w:lineRule="auto"/>
              <w:jc w:val="right"/>
              <w:rPr>
                <w:rFonts w:ascii="Times New Roman" w:eastAsia="Times New Roman" w:hAnsi="Times New Roman" w:cs="Times New Roman"/>
                <w:b/>
                <w:bCs/>
                <w:color w:val="000000"/>
                <w:kern w:val="0"/>
                <w:sz w:val="20"/>
                <w:szCs w:val="20"/>
                <w14:ligatures w14:val="none"/>
              </w:rPr>
            </w:pPr>
            <w:r w:rsidRPr="00D3230E">
              <w:rPr>
                <w:rFonts w:ascii="Times New Roman" w:eastAsia="Times New Roman" w:hAnsi="Times New Roman" w:cs="Times New Roman"/>
                <w:b/>
                <w:bCs/>
                <w:color w:val="000000"/>
                <w:kern w:val="0"/>
                <w:sz w:val="20"/>
                <w:szCs w:val="20"/>
                <w14:ligatures w14:val="none"/>
              </w:rPr>
              <w:t>39.3%</w:t>
            </w:r>
          </w:p>
        </w:tc>
        <w:tc>
          <w:tcPr>
            <w:tcW w:w="658" w:type="pct"/>
            <w:tcBorders>
              <w:top w:val="nil"/>
              <w:left w:val="nil"/>
              <w:bottom w:val="single" w:sz="4" w:space="0" w:color="auto"/>
              <w:right w:val="single" w:sz="4" w:space="0" w:color="auto"/>
            </w:tcBorders>
            <w:shd w:val="clear" w:color="auto" w:fill="auto"/>
            <w:noWrap/>
            <w:vAlign w:val="bottom"/>
            <w:hideMark/>
          </w:tcPr>
          <w:p w14:paraId="3662F50C" w14:textId="77777777" w:rsidR="00D3230E" w:rsidRPr="00D3230E" w:rsidRDefault="00D3230E" w:rsidP="00D3230E">
            <w:pPr>
              <w:spacing w:after="0" w:line="240" w:lineRule="auto"/>
              <w:jc w:val="right"/>
              <w:rPr>
                <w:rFonts w:ascii="Times New Roman" w:eastAsia="Times New Roman" w:hAnsi="Times New Roman" w:cs="Times New Roman"/>
                <w:b/>
                <w:bCs/>
                <w:color w:val="000000"/>
                <w:kern w:val="0"/>
                <w:sz w:val="20"/>
                <w:szCs w:val="20"/>
                <w14:ligatures w14:val="none"/>
              </w:rPr>
            </w:pPr>
            <w:r w:rsidRPr="00D3230E">
              <w:rPr>
                <w:rFonts w:ascii="Times New Roman" w:eastAsia="Times New Roman" w:hAnsi="Times New Roman" w:cs="Times New Roman"/>
                <w:b/>
                <w:bCs/>
                <w:color w:val="000000"/>
                <w:kern w:val="0"/>
                <w:sz w:val="20"/>
                <w:szCs w:val="20"/>
                <w14:ligatures w14:val="none"/>
              </w:rPr>
              <w:t>29.5%</w:t>
            </w:r>
          </w:p>
        </w:tc>
      </w:tr>
    </w:tbl>
    <w:p w14:paraId="627973FF" w14:textId="77777777" w:rsidR="00D3230E" w:rsidRDefault="00D3230E" w:rsidP="00E954D7"/>
    <w:tbl>
      <w:tblPr>
        <w:tblW w:w="5000" w:type="pct"/>
        <w:tblLook w:val="04A0" w:firstRow="1" w:lastRow="0" w:firstColumn="1" w:lastColumn="0" w:noHBand="0" w:noVBand="1"/>
      </w:tblPr>
      <w:tblGrid>
        <w:gridCol w:w="2176"/>
        <w:gridCol w:w="1195"/>
        <w:gridCol w:w="1195"/>
        <w:gridCol w:w="1195"/>
        <w:gridCol w:w="1243"/>
        <w:gridCol w:w="1243"/>
        <w:gridCol w:w="1329"/>
      </w:tblGrid>
      <w:tr w:rsidR="00D3230E" w:rsidRPr="00D3230E" w14:paraId="0EA75563" w14:textId="77777777" w:rsidTr="00D3230E">
        <w:trPr>
          <w:trHeight w:val="288"/>
        </w:trPr>
        <w:tc>
          <w:tcPr>
            <w:tcW w:w="5000" w:type="pct"/>
            <w:gridSpan w:val="7"/>
            <w:tcBorders>
              <w:top w:val="nil"/>
              <w:left w:val="nil"/>
              <w:bottom w:val="nil"/>
              <w:right w:val="nil"/>
            </w:tcBorders>
            <w:shd w:val="clear" w:color="auto" w:fill="auto"/>
            <w:noWrap/>
            <w:vAlign w:val="bottom"/>
            <w:hideMark/>
          </w:tcPr>
          <w:p w14:paraId="3FF755E7" w14:textId="598D4F1E" w:rsidR="00D3230E" w:rsidRPr="00D3230E" w:rsidRDefault="00D3230E" w:rsidP="00D3230E">
            <w:pPr>
              <w:spacing w:after="0" w:line="240" w:lineRule="auto"/>
              <w:rPr>
                <w:rFonts w:ascii="Times New Roman" w:eastAsia="Times New Roman" w:hAnsi="Times New Roman" w:cs="Times New Roman"/>
                <w:b/>
                <w:bCs/>
                <w:color w:val="000000"/>
                <w:kern w:val="0"/>
                <w14:ligatures w14:val="none"/>
              </w:rPr>
            </w:pPr>
            <w:r w:rsidRPr="00D3230E">
              <w:rPr>
                <w:rFonts w:ascii="Times New Roman" w:eastAsia="Times New Roman" w:hAnsi="Times New Roman" w:cs="Times New Roman"/>
                <w:b/>
                <w:bCs/>
                <w:color w:val="000000"/>
                <w:kern w:val="0"/>
                <w14:ligatures w14:val="none"/>
              </w:rPr>
              <w:t>Appendix J: Table-10 Non</w:t>
            </w:r>
            <w:r w:rsidR="00594BF3">
              <w:rPr>
                <w:rFonts w:ascii="Times New Roman" w:eastAsia="Times New Roman" w:hAnsi="Times New Roman" w:cs="Times New Roman"/>
                <w:b/>
                <w:bCs/>
                <w:color w:val="000000"/>
                <w:kern w:val="0"/>
                <w14:ligatures w14:val="none"/>
              </w:rPr>
              <w:t>-</w:t>
            </w:r>
            <w:r w:rsidRPr="00D3230E">
              <w:rPr>
                <w:rFonts w:ascii="Times New Roman" w:eastAsia="Times New Roman" w:hAnsi="Times New Roman" w:cs="Times New Roman"/>
                <w:b/>
                <w:bCs/>
                <w:color w:val="000000"/>
                <w:kern w:val="0"/>
                <w14:ligatures w14:val="none"/>
              </w:rPr>
              <w:t>Per</w:t>
            </w:r>
            <w:r w:rsidR="00594BF3">
              <w:rPr>
                <w:rFonts w:ascii="Times New Roman" w:eastAsia="Times New Roman" w:hAnsi="Times New Roman" w:cs="Times New Roman"/>
                <w:b/>
                <w:bCs/>
                <w:color w:val="000000"/>
                <w:kern w:val="0"/>
                <w14:ligatures w14:val="none"/>
              </w:rPr>
              <w:t>fo</w:t>
            </w:r>
            <w:r w:rsidRPr="00D3230E">
              <w:rPr>
                <w:rFonts w:ascii="Times New Roman" w:eastAsia="Times New Roman" w:hAnsi="Times New Roman" w:cs="Times New Roman"/>
                <w:b/>
                <w:bCs/>
                <w:color w:val="000000"/>
                <w:kern w:val="0"/>
                <w14:ligatures w14:val="none"/>
              </w:rPr>
              <w:t>rming Loan</w:t>
            </w:r>
            <w:r w:rsidR="00594BF3">
              <w:rPr>
                <w:rFonts w:ascii="Times New Roman" w:eastAsia="Times New Roman" w:hAnsi="Times New Roman" w:cs="Times New Roman"/>
                <w:b/>
                <w:bCs/>
                <w:color w:val="000000"/>
                <w:kern w:val="0"/>
                <w14:ligatures w14:val="none"/>
              </w:rPr>
              <w:t>s</w:t>
            </w:r>
          </w:p>
        </w:tc>
      </w:tr>
      <w:tr w:rsidR="00D3230E" w:rsidRPr="00D3230E" w14:paraId="694AE187" w14:textId="77777777" w:rsidTr="00D3230E">
        <w:trPr>
          <w:trHeight w:val="288"/>
        </w:trPr>
        <w:tc>
          <w:tcPr>
            <w:tcW w:w="1136" w:type="pct"/>
            <w:tcBorders>
              <w:top w:val="nil"/>
              <w:left w:val="nil"/>
              <w:bottom w:val="single" w:sz="4" w:space="0" w:color="auto"/>
              <w:right w:val="nil"/>
            </w:tcBorders>
            <w:shd w:val="clear" w:color="auto" w:fill="auto"/>
            <w:noWrap/>
            <w:vAlign w:val="bottom"/>
            <w:hideMark/>
          </w:tcPr>
          <w:p w14:paraId="448381F8" w14:textId="77777777" w:rsidR="00D3230E" w:rsidRPr="00D3230E" w:rsidRDefault="00D3230E" w:rsidP="00D3230E">
            <w:pPr>
              <w:spacing w:after="0" w:line="240" w:lineRule="auto"/>
              <w:rPr>
                <w:rFonts w:ascii="Calibri" w:eastAsia="Times New Roman" w:hAnsi="Calibri" w:cs="Calibri"/>
                <w:b/>
                <w:bCs/>
                <w:color w:val="000000"/>
                <w:kern w:val="0"/>
                <w14:ligatures w14:val="none"/>
              </w:rPr>
            </w:pPr>
            <w:r w:rsidRPr="00D3230E">
              <w:rPr>
                <w:rFonts w:ascii="Calibri" w:eastAsia="Times New Roman" w:hAnsi="Calibri" w:cs="Calibri"/>
                <w:b/>
                <w:bCs/>
                <w:color w:val="000000"/>
                <w:kern w:val="0"/>
                <w14:ligatures w14:val="none"/>
              </w:rPr>
              <w:t> </w:t>
            </w:r>
          </w:p>
        </w:tc>
        <w:tc>
          <w:tcPr>
            <w:tcW w:w="624" w:type="pct"/>
            <w:tcBorders>
              <w:top w:val="nil"/>
              <w:left w:val="nil"/>
              <w:bottom w:val="single" w:sz="4" w:space="0" w:color="auto"/>
              <w:right w:val="nil"/>
            </w:tcBorders>
            <w:shd w:val="clear" w:color="auto" w:fill="auto"/>
            <w:noWrap/>
            <w:vAlign w:val="bottom"/>
            <w:hideMark/>
          </w:tcPr>
          <w:p w14:paraId="041DDA1E" w14:textId="77777777" w:rsidR="00D3230E" w:rsidRPr="00D3230E" w:rsidRDefault="00D3230E" w:rsidP="00D3230E">
            <w:pPr>
              <w:spacing w:after="0" w:line="240" w:lineRule="auto"/>
              <w:rPr>
                <w:rFonts w:ascii="Calibri" w:eastAsia="Times New Roman" w:hAnsi="Calibri" w:cs="Calibri"/>
                <w:b/>
                <w:bCs/>
                <w:color w:val="000000"/>
                <w:kern w:val="0"/>
                <w14:ligatures w14:val="none"/>
              </w:rPr>
            </w:pPr>
            <w:r w:rsidRPr="00D3230E">
              <w:rPr>
                <w:rFonts w:ascii="Calibri" w:eastAsia="Times New Roman" w:hAnsi="Calibri" w:cs="Calibri"/>
                <w:b/>
                <w:bCs/>
                <w:color w:val="000000"/>
                <w:kern w:val="0"/>
                <w14:ligatures w14:val="none"/>
              </w:rPr>
              <w:t> </w:t>
            </w:r>
          </w:p>
        </w:tc>
        <w:tc>
          <w:tcPr>
            <w:tcW w:w="624" w:type="pct"/>
            <w:tcBorders>
              <w:top w:val="nil"/>
              <w:left w:val="nil"/>
              <w:bottom w:val="single" w:sz="4" w:space="0" w:color="auto"/>
              <w:right w:val="nil"/>
            </w:tcBorders>
            <w:shd w:val="clear" w:color="auto" w:fill="auto"/>
            <w:noWrap/>
            <w:vAlign w:val="bottom"/>
            <w:hideMark/>
          </w:tcPr>
          <w:p w14:paraId="08456E45" w14:textId="77777777" w:rsidR="00D3230E" w:rsidRPr="00D3230E" w:rsidRDefault="00D3230E" w:rsidP="00D3230E">
            <w:pPr>
              <w:spacing w:after="0" w:line="240" w:lineRule="auto"/>
              <w:rPr>
                <w:rFonts w:ascii="Calibri" w:eastAsia="Times New Roman" w:hAnsi="Calibri" w:cs="Calibri"/>
                <w:b/>
                <w:bCs/>
                <w:color w:val="000000"/>
                <w:kern w:val="0"/>
                <w14:ligatures w14:val="none"/>
              </w:rPr>
            </w:pPr>
            <w:r w:rsidRPr="00D3230E">
              <w:rPr>
                <w:rFonts w:ascii="Calibri" w:eastAsia="Times New Roman" w:hAnsi="Calibri" w:cs="Calibri"/>
                <w:b/>
                <w:bCs/>
                <w:color w:val="000000"/>
                <w:kern w:val="0"/>
                <w14:ligatures w14:val="none"/>
              </w:rPr>
              <w:t> </w:t>
            </w:r>
          </w:p>
        </w:tc>
        <w:tc>
          <w:tcPr>
            <w:tcW w:w="624" w:type="pct"/>
            <w:tcBorders>
              <w:top w:val="nil"/>
              <w:left w:val="nil"/>
              <w:bottom w:val="single" w:sz="4" w:space="0" w:color="auto"/>
              <w:right w:val="nil"/>
            </w:tcBorders>
            <w:shd w:val="clear" w:color="auto" w:fill="auto"/>
            <w:noWrap/>
            <w:vAlign w:val="bottom"/>
            <w:hideMark/>
          </w:tcPr>
          <w:p w14:paraId="6AA3F779" w14:textId="77777777" w:rsidR="00D3230E" w:rsidRPr="00D3230E" w:rsidRDefault="00D3230E" w:rsidP="00D3230E">
            <w:pPr>
              <w:spacing w:after="0" w:line="240" w:lineRule="auto"/>
              <w:rPr>
                <w:rFonts w:ascii="Calibri" w:eastAsia="Times New Roman" w:hAnsi="Calibri" w:cs="Calibri"/>
                <w:b/>
                <w:bCs/>
                <w:color w:val="000000"/>
                <w:kern w:val="0"/>
                <w14:ligatures w14:val="none"/>
              </w:rPr>
            </w:pPr>
            <w:r w:rsidRPr="00D3230E">
              <w:rPr>
                <w:rFonts w:ascii="Calibri" w:eastAsia="Times New Roman" w:hAnsi="Calibri" w:cs="Calibri"/>
                <w:b/>
                <w:bCs/>
                <w:color w:val="000000"/>
                <w:kern w:val="0"/>
                <w14:ligatures w14:val="none"/>
              </w:rPr>
              <w:t> </w:t>
            </w:r>
          </w:p>
        </w:tc>
        <w:tc>
          <w:tcPr>
            <w:tcW w:w="649" w:type="pct"/>
            <w:tcBorders>
              <w:top w:val="nil"/>
              <w:left w:val="nil"/>
              <w:bottom w:val="single" w:sz="4" w:space="0" w:color="auto"/>
              <w:right w:val="nil"/>
            </w:tcBorders>
            <w:shd w:val="clear" w:color="auto" w:fill="auto"/>
            <w:noWrap/>
            <w:vAlign w:val="bottom"/>
            <w:hideMark/>
          </w:tcPr>
          <w:p w14:paraId="2F59D5D1" w14:textId="77777777" w:rsidR="00D3230E" w:rsidRPr="00D3230E" w:rsidRDefault="00D3230E" w:rsidP="00D3230E">
            <w:pPr>
              <w:spacing w:after="0" w:line="240" w:lineRule="auto"/>
              <w:rPr>
                <w:rFonts w:ascii="Calibri" w:eastAsia="Times New Roman" w:hAnsi="Calibri" w:cs="Calibri"/>
                <w:b/>
                <w:bCs/>
                <w:color w:val="000000"/>
                <w:kern w:val="0"/>
                <w14:ligatures w14:val="none"/>
              </w:rPr>
            </w:pPr>
            <w:r w:rsidRPr="00D3230E">
              <w:rPr>
                <w:rFonts w:ascii="Calibri" w:eastAsia="Times New Roman" w:hAnsi="Calibri" w:cs="Calibri"/>
                <w:b/>
                <w:bCs/>
                <w:color w:val="000000"/>
                <w:kern w:val="0"/>
                <w14:ligatures w14:val="none"/>
              </w:rPr>
              <w:t> </w:t>
            </w:r>
          </w:p>
        </w:tc>
        <w:tc>
          <w:tcPr>
            <w:tcW w:w="649" w:type="pct"/>
            <w:tcBorders>
              <w:top w:val="nil"/>
              <w:left w:val="nil"/>
              <w:bottom w:val="single" w:sz="4" w:space="0" w:color="auto"/>
              <w:right w:val="nil"/>
            </w:tcBorders>
            <w:shd w:val="clear" w:color="auto" w:fill="auto"/>
            <w:noWrap/>
            <w:vAlign w:val="bottom"/>
            <w:hideMark/>
          </w:tcPr>
          <w:p w14:paraId="246C8C3E" w14:textId="77777777" w:rsidR="00D3230E" w:rsidRPr="00D3230E" w:rsidRDefault="00D3230E" w:rsidP="00D3230E">
            <w:pPr>
              <w:spacing w:after="0" w:line="240" w:lineRule="auto"/>
              <w:rPr>
                <w:rFonts w:ascii="Calibri" w:eastAsia="Times New Roman" w:hAnsi="Calibri" w:cs="Calibri"/>
                <w:b/>
                <w:bCs/>
                <w:color w:val="000000"/>
                <w:kern w:val="0"/>
                <w14:ligatures w14:val="none"/>
              </w:rPr>
            </w:pPr>
            <w:r w:rsidRPr="00D3230E">
              <w:rPr>
                <w:rFonts w:ascii="Calibri" w:eastAsia="Times New Roman" w:hAnsi="Calibri" w:cs="Calibri"/>
                <w:b/>
                <w:bCs/>
                <w:color w:val="000000"/>
                <w:kern w:val="0"/>
                <w14:ligatures w14:val="none"/>
              </w:rPr>
              <w:t> </w:t>
            </w:r>
          </w:p>
        </w:tc>
        <w:tc>
          <w:tcPr>
            <w:tcW w:w="694" w:type="pct"/>
            <w:tcBorders>
              <w:top w:val="nil"/>
              <w:left w:val="nil"/>
              <w:bottom w:val="nil"/>
              <w:right w:val="nil"/>
            </w:tcBorders>
            <w:shd w:val="clear" w:color="auto" w:fill="auto"/>
            <w:noWrap/>
            <w:vAlign w:val="bottom"/>
            <w:hideMark/>
          </w:tcPr>
          <w:p w14:paraId="734CEDC7" w14:textId="77777777" w:rsidR="00D3230E" w:rsidRPr="00D3230E" w:rsidRDefault="00D3230E" w:rsidP="00D3230E">
            <w:pPr>
              <w:spacing w:after="0" w:line="240" w:lineRule="auto"/>
              <w:rPr>
                <w:rFonts w:ascii="Calibri" w:eastAsia="Times New Roman" w:hAnsi="Calibri" w:cs="Calibri"/>
                <w:b/>
                <w:bCs/>
                <w:color w:val="000000"/>
                <w:kern w:val="0"/>
                <w14:ligatures w14:val="none"/>
              </w:rPr>
            </w:pPr>
          </w:p>
        </w:tc>
      </w:tr>
      <w:tr w:rsidR="00D3230E" w:rsidRPr="00D3230E" w14:paraId="1BAB83D9" w14:textId="77777777" w:rsidTr="00D3230E">
        <w:trPr>
          <w:trHeight w:val="288"/>
        </w:trPr>
        <w:tc>
          <w:tcPr>
            <w:tcW w:w="1136" w:type="pct"/>
            <w:tcBorders>
              <w:top w:val="nil"/>
              <w:left w:val="single" w:sz="4" w:space="0" w:color="auto"/>
              <w:bottom w:val="single" w:sz="4" w:space="0" w:color="auto"/>
              <w:right w:val="single" w:sz="4" w:space="0" w:color="auto"/>
            </w:tcBorders>
            <w:shd w:val="clear" w:color="auto" w:fill="auto"/>
            <w:noWrap/>
            <w:vAlign w:val="bottom"/>
            <w:hideMark/>
          </w:tcPr>
          <w:p w14:paraId="78BAEA28" w14:textId="77777777" w:rsidR="00D3230E" w:rsidRPr="00D3230E" w:rsidRDefault="00D3230E" w:rsidP="00D3230E">
            <w:pPr>
              <w:spacing w:after="0" w:line="240" w:lineRule="auto"/>
              <w:jc w:val="center"/>
              <w:rPr>
                <w:rFonts w:ascii="Times New Roman" w:eastAsia="Times New Roman" w:hAnsi="Times New Roman" w:cs="Times New Roman"/>
                <w:b/>
                <w:bCs/>
                <w:color w:val="000000"/>
                <w:kern w:val="0"/>
                <w:sz w:val="20"/>
                <w:szCs w:val="20"/>
                <w14:ligatures w14:val="none"/>
              </w:rPr>
            </w:pPr>
            <w:r w:rsidRPr="00D3230E">
              <w:rPr>
                <w:rFonts w:ascii="Times New Roman" w:eastAsia="Times New Roman" w:hAnsi="Times New Roman" w:cs="Times New Roman"/>
                <w:b/>
                <w:bCs/>
                <w:color w:val="000000"/>
                <w:kern w:val="0"/>
                <w:sz w:val="20"/>
                <w:szCs w:val="20"/>
                <w14:ligatures w14:val="none"/>
              </w:rPr>
              <w:t>Name of NBFI</w:t>
            </w:r>
          </w:p>
        </w:tc>
        <w:tc>
          <w:tcPr>
            <w:tcW w:w="624" w:type="pct"/>
            <w:tcBorders>
              <w:top w:val="nil"/>
              <w:left w:val="nil"/>
              <w:bottom w:val="single" w:sz="4" w:space="0" w:color="auto"/>
              <w:right w:val="single" w:sz="4" w:space="0" w:color="auto"/>
            </w:tcBorders>
            <w:shd w:val="clear" w:color="auto" w:fill="auto"/>
            <w:noWrap/>
            <w:vAlign w:val="center"/>
            <w:hideMark/>
          </w:tcPr>
          <w:p w14:paraId="35B5F2DF" w14:textId="77777777" w:rsidR="00D3230E" w:rsidRPr="00D3230E" w:rsidRDefault="00D3230E" w:rsidP="00D3230E">
            <w:pPr>
              <w:spacing w:after="0" w:line="240" w:lineRule="auto"/>
              <w:jc w:val="center"/>
              <w:rPr>
                <w:rFonts w:ascii="Times New Roman" w:eastAsia="Times New Roman" w:hAnsi="Times New Roman" w:cs="Times New Roman"/>
                <w:b/>
                <w:bCs/>
                <w:color w:val="000000"/>
                <w:kern w:val="0"/>
                <w:sz w:val="20"/>
                <w:szCs w:val="20"/>
                <w14:ligatures w14:val="none"/>
              </w:rPr>
            </w:pPr>
            <w:r w:rsidRPr="00D3230E">
              <w:rPr>
                <w:rFonts w:ascii="Times New Roman" w:eastAsia="Times New Roman" w:hAnsi="Times New Roman" w:cs="Times New Roman"/>
                <w:b/>
                <w:bCs/>
                <w:color w:val="000000"/>
                <w:kern w:val="0"/>
                <w:sz w:val="20"/>
                <w:szCs w:val="20"/>
                <w14:ligatures w14:val="none"/>
              </w:rPr>
              <w:t>2018</w:t>
            </w:r>
          </w:p>
        </w:tc>
        <w:tc>
          <w:tcPr>
            <w:tcW w:w="624" w:type="pct"/>
            <w:tcBorders>
              <w:top w:val="nil"/>
              <w:left w:val="nil"/>
              <w:bottom w:val="single" w:sz="4" w:space="0" w:color="auto"/>
              <w:right w:val="single" w:sz="4" w:space="0" w:color="auto"/>
            </w:tcBorders>
            <w:shd w:val="clear" w:color="auto" w:fill="auto"/>
            <w:noWrap/>
            <w:vAlign w:val="center"/>
            <w:hideMark/>
          </w:tcPr>
          <w:p w14:paraId="2033360C" w14:textId="77777777" w:rsidR="00D3230E" w:rsidRPr="00D3230E" w:rsidRDefault="00D3230E" w:rsidP="00D3230E">
            <w:pPr>
              <w:spacing w:after="0" w:line="240" w:lineRule="auto"/>
              <w:jc w:val="center"/>
              <w:rPr>
                <w:rFonts w:ascii="Times New Roman" w:eastAsia="Times New Roman" w:hAnsi="Times New Roman" w:cs="Times New Roman"/>
                <w:b/>
                <w:bCs/>
                <w:color w:val="000000"/>
                <w:kern w:val="0"/>
                <w:sz w:val="20"/>
                <w:szCs w:val="20"/>
                <w14:ligatures w14:val="none"/>
              </w:rPr>
            </w:pPr>
            <w:r w:rsidRPr="00D3230E">
              <w:rPr>
                <w:rFonts w:ascii="Times New Roman" w:eastAsia="Times New Roman" w:hAnsi="Times New Roman" w:cs="Times New Roman"/>
                <w:b/>
                <w:bCs/>
                <w:color w:val="000000"/>
                <w:kern w:val="0"/>
                <w:sz w:val="20"/>
                <w:szCs w:val="20"/>
                <w14:ligatures w14:val="none"/>
              </w:rPr>
              <w:t>2019</w:t>
            </w:r>
          </w:p>
        </w:tc>
        <w:tc>
          <w:tcPr>
            <w:tcW w:w="624" w:type="pct"/>
            <w:tcBorders>
              <w:top w:val="nil"/>
              <w:left w:val="nil"/>
              <w:bottom w:val="single" w:sz="4" w:space="0" w:color="auto"/>
              <w:right w:val="single" w:sz="4" w:space="0" w:color="auto"/>
            </w:tcBorders>
            <w:shd w:val="clear" w:color="auto" w:fill="auto"/>
            <w:noWrap/>
            <w:vAlign w:val="center"/>
            <w:hideMark/>
          </w:tcPr>
          <w:p w14:paraId="67AD2673" w14:textId="77777777" w:rsidR="00D3230E" w:rsidRPr="00D3230E" w:rsidRDefault="00D3230E" w:rsidP="00D3230E">
            <w:pPr>
              <w:spacing w:after="0" w:line="240" w:lineRule="auto"/>
              <w:jc w:val="center"/>
              <w:rPr>
                <w:rFonts w:ascii="Times New Roman" w:eastAsia="Times New Roman" w:hAnsi="Times New Roman" w:cs="Times New Roman"/>
                <w:b/>
                <w:bCs/>
                <w:color w:val="000000"/>
                <w:kern w:val="0"/>
                <w:sz w:val="20"/>
                <w:szCs w:val="20"/>
                <w14:ligatures w14:val="none"/>
              </w:rPr>
            </w:pPr>
            <w:r w:rsidRPr="00D3230E">
              <w:rPr>
                <w:rFonts w:ascii="Times New Roman" w:eastAsia="Times New Roman" w:hAnsi="Times New Roman" w:cs="Times New Roman"/>
                <w:b/>
                <w:bCs/>
                <w:color w:val="000000"/>
                <w:kern w:val="0"/>
                <w:sz w:val="20"/>
                <w:szCs w:val="20"/>
                <w14:ligatures w14:val="none"/>
              </w:rPr>
              <w:t>2020</w:t>
            </w:r>
          </w:p>
        </w:tc>
        <w:tc>
          <w:tcPr>
            <w:tcW w:w="649" w:type="pct"/>
            <w:tcBorders>
              <w:top w:val="nil"/>
              <w:left w:val="nil"/>
              <w:bottom w:val="single" w:sz="4" w:space="0" w:color="auto"/>
              <w:right w:val="single" w:sz="4" w:space="0" w:color="auto"/>
            </w:tcBorders>
            <w:shd w:val="clear" w:color="auto" w:fill="auto"/>
            <w:noWrap/>
            <w:vAlign w:val="center"/>
            <w:hideMark/>
          </w:tcPr>
          <w:p w14:paraId="78A8FD8A" w14:textId="77777777" w:rsidR="00D3230E" w:rsidRPr="00D3230E" w:rsidRDefault="00D3230E" w:rsidP="00D3230E">
            <w:pPr>
              <w:spacing w:after="0" w:line="240" w:lineRule="auto"/>
              <w:jc w:val="center"/>
              <w:rPr>
                <w:rFonts w:ascii="Times New Roman" w:eastAsia="Times New Roman" w:hAnsi="Times New Roman" w:cs="Times New Roman"/>
                <w:b/>
                <w:bCs/>
                <w:color w:val="000000"/>
                <w:kern w:val="0"/>
                <w:sz w:val="20"/>
                <w:szCs w:val="20"/>
                <w14:ligatures w14:val="none"/>
              </w:rPr>
            </w:pPr>
            <w:r w:rsidRPr="00D3230E">
              <w:rPr>
                <w:rFonts w:ascii="Times New Roman" w:eastAsia="Times New Roman" w:hAnsi="Times New Roman" w:cs="Times New Roman"/>
                <w:b/>
                <w:bCs/>
                <w:color w:val="000000"/>
                <w:kern w:val="0"/>
                <w:sz w:val="20"/>
                <w:szCs w:val="20"/>
                <w14:ligatures w14:val="none"/>
              </w:rPr>
              <w:t>2021</w:t>
            </w:r>
          </w:p>
        </w:tc>
        <w:tc>
          <w:tcPr>
            <w:tcW w:w="649" w:type="pct"/>
            <w:tcBorders>
              <w:top w:val="nil"/>
              <w:left w:val="nil"/>
              <w:bottom w:val="single" w:sz="4" w:space="0" w:color="auto"/>
              <w:right w:val="single" w:sz="4" w:space="0" w:color="auto"/>
            </w:tcBorders>
            <w:shd w:val="clear" w:color="auto" w:fill="auto"/>
            <w:noWrap/>
            <w:vAlign w:val="center"/>
            <w:hideMark/>
          </w:tcPr>
          <w:p w14:paraId="06138954" w14:textId="77777777" w:rsidR="00D3230E" w:rsidRPr="00D3230E" w:rsidRDefault="00D3230E" w:rsidP="00D3230E">
            <w:pPr>
              <w:spacing w:after="0" w:line="240" w:lineRule="auto"/>
              <w:jc w:val="center"/>
              <w:rPr>
                <w:rFonts w:ascii="Times New Roman" w:eastAsia="Times New Roman" w:hAnsi="Times New Roman" w:cs="Times New Roman"/>
                <w:b/>
                <w:bCs/>
                <w:color w:val="000000"/>
                <w:kern w:val="0"/>
                <w:sz w:val="20"/>
                <w:szCs w:val="20"/>
                <w14:ligatures w14:val="none"/>
              </w:rPr>
            </w:pPr>
            <w:r w:rsidRPr="00D3230E">
              <w:rPr>
                <w:rFonts w:ascii="Times New Roman" w:eastAsia="Times New Roman" w:hAnsi="Times New Roman" w:cs="Times New Roman"/>
                <w:b/>
                <w:bCs/>
                <w:color w:val="000000"/>
                <w:kern w:val="0"/>
                <w:sz w:val="20"/>
                <w:szCs w:val="20"/>
                <w14:ligatures w14:val="none"/>
              </w:rPr>
              <w:t>2022</w:t>
            </w:r>
          </w:p>
        </w:tc>
        <w:tc>
          <w:tcPr>
            <w:tcW w:w="694" w:type="pct"/>
            <w:tcBorders>
              <w:top w:val="single" w:sz="4" w:space="0" w:color="auto"/>
              <w:left w:val="nil"/>
              <w:bottom w:val="single" w:sz="4" w:space="0" w:color="auto"/>
              <w:right w:val="single" w:sz="4" w:space="0" w:color="auto"/>
            </w:tcBorders>
            <w:shd w:val="clear" w:color="auto" w:fill="auto"/>
            <w:noWrap/>
            <w:vAlign w:val="center"/>
            <w:hideMark/>
          </w:tcPr>
          <w:p w14:paraId="36880819" w14:textId="77777777" w:rsidR="00D3230E" w:rsidRPr="00D3230E" w:rsidRDefault="00D3230E" w:rsidP="00D3230E">
            <w:pPr>
              <w:spacing w:after="0" w:line="240" w:lineRule="auto"/>
              <w:jc w:val="center"/>
              <w:rPr>
                <w:rFonts w:ascii="Times New Roman" w:eastAsia="Times New Roman" w:hAnsi="Times New Roman" w:cs="Times New Roman"/>
                <w:b/>
                <w:bCs/>
                <w:color w:val="000000"/>
                <w:kern w:val="0"/>
                <w:sz w:val="20"/>
                <w:szCs w:val="20"/>
                <w14:ligatures w14:val="none"/>
              </w:rPr>
            </w:pPr>
            <w:r w:rsidRPr="00D3230E">
              <w:rPr>
                <w:rFonts w:ascii="Times New Roman" w:eastAsia="Times New Roman" w:hAnsi="Times New Roman" w:cs="Times New Roman"/>
                <w:b/>
                <w:bCs/>
                <w:color w:val="000000"/>
                <w:kern w:val="0"/>
                <w:sz w:val="20"/>
                <w:szCs w:val="20"/>
                <w14:ligatures w14:val="none"/>
              </w:rPr>
              <w:t>Average</w:t>
            </w:r>
          </w:p>
        </w:tc>
      </w:tr>
      <w:tr w:rsidR="00D3230E" w:rsidRPr="00D3230E" w14:paraId="14277BDA" w14:textId="77777777" w:rsidTr="00D3230E">
        <w:trPr>
          <w:trHeight w:val="288"/>
        </w:trPr>
        <w:tc>
          <w:tcPr>
            <w:tcW w:w="1136" w:type="pct"/>
            <w:tcBorders>
              <w:top w:val="nil"/>
              <w:left w:val="single" w:sz="4" w:space="0" w:color="auto"/>
              <w:bottom w:val="single" w:sz="4" w:space="0" w:color="auto"/>
              <w:right w:val="single" w:sz="4" w:space="0" w:color="auto"/>
            </w:tcBorders>
            <w:shd w:val="clear" w:color="auto" w:fill="auto"/>
            <w:noWrap/>
            <w:vAlign w:val="bottom"/>
            <w:hideMark/>
          </w:tcPr>
          <w:p w14:paraId="1DEDCA5D" w14:textId="77777777" w:rsidR="00D3230E" w:rsidRPr="00D3230E" w:rsidRDefault="00D3230E" w:rsidP="00D3230E">
            <w:pPr>
              <w:spacing w:after="0" w:line="240" w:lineRule="auto"/>
              <w:rPr>
                <w:rFonts w:ascii="Times New Roman" w:eastAsia="Times New Roman" w:hAnsi="Times New Roman" w:cs="Times New Roman"/>
                <w:color w:val="000000"/>
                <w:kern w:val="0"/>
                <w:sz w:val="20"/>
                <w:szCs w:val="20"/>
                <w14:ligatures w14:val="none"/>
              </w:rPr>
            </w:pPr>
            <w:r w:rsidRPr="00D3230E">
              <w:rPr>
                <w:rFonts w:ascii="Times New Roman" w:eastAsia="Times New Roman" w:hAnsi="Times New Roman" w:cs="Times New Roman"/>
                <w:color w:val="000000"/>
                <w:kern w:val="0"/>
                <w:sz w:val="20"/>
                <w:szCs w:val="20"/>
                <w14:ligatures w14:val="none"/>
              </w:rPr>
              <w:t>IPDC</w:t>
            </w:r>
          </w:p>
        </w:tc>
        <w:tc>
          <w:tcPr>
            <w:tcW w:w="624" w:type="pct"/>
            <w:tcBorders>
              <w:top w:val="nil"/>
              <w:left w:val="nil"/>
              <w:bottom w:val="single" w:sz="4" w:space="0" w:color="auto"/>
              <w:right w:val="single" w:sz="4" w:space="0" w:color="auto"/>
            </w:tcBorders>
            <w:shd w:val="clear" w:color="auto" w:fill="auto"/>
            <w:noWrap/>
            <w:vAlign w:val="bottom"/>
            <w:hideMark/>
          </w:tcPr>
          <w:p w14:paraId="467923E8" w14:textId="77777777" w:rsidR="00D3230E" w:rsidRPr="00D3230E" w:rsidRDefault="00D3230E" w:rsidP="00D3230E">
            <w:pPr>
              <w:spacing w:after="0" w:line="240" w:lineRule="auto"/>
              <w:jc w:val="right"/>
              <w:rPr>
                <w:rFonts w:ascii="Times New Roman" w:eastAsia="Times New Roman" w:hAnsi="Times New Roman" w:cs="Times New Roman"/>
                <w:color w:val="000000"/>
                <w:kern w:val="0"/>
                <w:sz w:val="20"/>
                <w:szCs w:val="20"/>
                <w14:ligatures w14:val="none"/>
              </w:rPr>
            </w:pPr>
            <w:r w:rsidRPr="00D3230E">
              <w:rPr>
                <w:rFonts w:ascii="Times New Roman" w:eastAsia="Times New Roman" w:hAnsi="Times New Roman" w:cs="Times New Roman"/>
                <w:color w:val="000000"/>
                <w:kern w:val="0"/>
                <w:sz w:val="20"/>
                <w:szCs w:val="20"/>
                <w14:ligatures w14:val="none"/>
              </w:rPr>
              <w:t>2.14%</w:t>
            </w:r>
          </w:p>
        </w:tc>
        <w:tc>
          <w:tcPr>
            <w:tcW w:w="624" w:type="pct"/>
            <w:tcBorders>
              <w:top w:val="nil"/>
              <w:left w:val="nil"/>
              <w:bottom w:val="single" w:sz="4" w:space="0" w:color="auto"/>
              <w:right w:val="single" w:sz="4" w:space="0" w:color="auto"/>
            </w:tcBorders>
            <w:shd w:val="clear" w:color="auto" w:fill="auto"/>
            <w:noWrap/>
            <w:vAlign w:val="bottom"/>
            <w:hideMark/>
          </w:tcPr>
          <w:p w14:paraId="3063581E" w14:textId="77777777" w:rsidR="00D3230E" w:rsidRPr="00D3230E" w:rsidRDefault="00D3230E" w:rsidP="00D3230E">
            <w:pPr>
              <w:spacing w:after="0" w:line="240" w:lineRule="auto"/>
              <w:jc w:val="right"/>
              <w:rPr>
                <w:rFonts w:ascii="Times New Roman" w:eastAsia="Times New Roman" w:hAnsi="Times New Roman" w:cs="Times New Roman"/>
                <w:color w:val="000000"/>
                <w:kern w:val="0"/>
                <w:sz w:val="20"/>
                <w:szCs w:val="20"/>
                <w14:ligatures w14:val="none"/>
              </w:rPr>
            </w:pPr>
            <w:r w:rsidRPr="00D3230E">
              <w:rPr>
                <w:rFonts w:ascii="Times New Roman" w:eastAsia="Times New Roman" w:hAnsi="Times New Roman" w:cs="Times New Roman"/>
                <w:color w:val="000000"/>
                <w:kern w:val="0"/>
                <w:sz w:val="20"/>
                <w:szCs w:val="20"/>
                <w14:ligatures w14:val="none"/>
              </w:rPr>
              <w:t>1.57%</w:t>
            </w:r>
          </w:p>
        </w:tc>
        <w:tc>
          <w:tcPr>
            <w:tcW w:w="624" w:type="pct"/>
            <w:tcBorders>
              <w:top w:val="nil"/>
              <w:left w:val="nil"/>
              <w:bottom w:val="single" w:sz="4" w:space="0" w:color="auto"/>
              <w:right w:val="single" w:sz="4" w:space="0" w:color="auto"/>
            </w:tcBorders>
            <w:shd w:val="clear" w:color="auto" w:fill="auto"/>
            <w:noWrap/>
            <w:vAlign w:val="bottom"/>
            <w:hideMark/>
          </w:tcPr>
          <w:p w14:paraId="6E3852C2" w14:textId="77777777" w:rsidR="00D3230E" w:rsidRPr="00D3230E" w:rsidRDefault="00D3230E" w:rsidP="00D3230E">
            <w:pPr>
              <w:spacing w:after="0" w:line="240" w:lineRule="auto"/>
              <w:jc w:val="right"/>
              <w:rPr>
                <w:rFonts w:ascii="Times New Roman" w:eastAsia="Times New Roman" w:hAnsi="Times New Roman" w:cs="Times New Roman"/>
                <w:color w:val="000000"/>
                <w:kern w:val="0"/>
                <w:sz w:val="20"/>
                <w:szCs w:val="20"/>
                <w14:ligatures w14:val="none"/>
              </w:rPr>
            </w:pPr>
            <w:r w:rsidRPr="00D3230E">
              <w:rPr>
                <w:rFonts w:ascii="Times New Roman" w:eastAsia="Times New Roman" w:hAnsi="Times New Roman" w:cs="Times New Roman"/>
                <w:color w:val="000000"/>
                <w:kern w:val="0"/>
                <w:sz w:val="20"/>
                <w:szCs w:val="20"/>
                <w14:ligatures w14:val="none"/>
              </w:rPr>
              <w:t>1.38%</w:t>
            </w:r>
          </w:p>
        </w:tc>
        <w:tc>
          <w:tcPr>
            <w:tcW w:w="649" w:type="pct"/>
            <w:tcBorders>
              <w:top w:val="nil"/>
              <w:left w:val="nil"/>
              <w:bottom w:val="single" w:sz="4" w:space="0" w:color="auto"/>
              <w:right w:val="single" w:sz="4" w:space="0" w:color="auto"/>
            </w:tcBorders>
            <w:shd w:val="clear" w:color="auto" w:fill="auto"/>
            <w:noWrap/>
            <w:vAlign w:val="bottom"/>
            <w:hideMark/>
          </w:tcPr>
          <w:p w14:paraId="01CBD0D8" w14:textId="77777777" w:rsidR="00D3230E" w:rsidRPr="00D3230E" w:rsidRDefault="00D3230E" w:rsidP="00D3230E">
            <w:pPr>
              <w:spacing w:after="0" w:line="240" w:lineRule="auto"/>
              <w:jc w:val="right"/>
              <w:rPr>
                <w:rFonts w:ascii="Times New Roman" w:eastAsia="Times New Roman" w:hAnsi="Times New Roman" w:cs="Times New Roman"/>
                <w:color w:val="000000"/>
                <w:kern w:val="0"/>
                <w:sz w:val="20"/>
                <w:szCs w:val="20"/>
                <w14:ligatures w14:val="none"/>
              </w:rPr>
            </w:pPr>
            <w:r w:rsidRPr="00D3230E">
              <w:rPr>
                <w:rFonts w:ascii="Times New Roman" w:eastAsia="Times New Roman" w:hAnsi="Times New Roman" w:cs="Times New Roman"/>
                <w:color w:val="000000"/>
                <w:kern w:val="0"/>
                <w:sz w:val="20"/>
                <w:szCs w:val="20"/>
                <w14:ligatures w14:val="none"/>
              </w:rPr>
              <w:t>3.15%</w:t>
            </w:r>
          </w:p>
        </w:tc>
        <w:tc>
          <w:tcPr>
            <w:tcW w:w="649" w:type="pct"/>
            <w:tcBorders>
              <w:top w:val="nil"/>
              <w:left w:val="nil"/>
              <w:bottom w:val="single" w:sz="4" w:space="0" w:color="auto"/>
              <w:right w:val="single" w:sz="4" w:space="0" w:color="auto"/>
            </w:tcBorders>
            <w:shd w:val="clear" w:color="auto" w:fill="auto"/>
            <w:noWrap/>
            <w:vAlign w:val="bottom"/>
            <w:hideMark/>
          </w:tcPr>
          <w:p w14:paraId="0317A565" w14:textId="77777777" w:rsidR="00D3230E" w:rsidRPr="00D3230E" w:rsidRDefault="00D3230E" w:rsidP="00D3230E">
            <w:pPr>
              <w:spacing w:after="0" w:line="240" w:lineRule="auto"/>
              <w:jc w:val="right"/>
              <w:rPr>
                <w:rFonts w:ascii="Times New Roman" w:eastAsia="Times New Roman" w:hAnsi="Times New Roman" w:cs="Times New Roman"/>
                <w:color w:val="000000"/>
                <w:kern w:val="0"/>
                <w:sz w:val="20"/>
                <w:szCs w:val="20"/>
                <w14:ligatures w14:val="none"/>
              </w:rPr>
            </w:pPr>
            <w:r w:rsidRPr="00D3230E">
              <w:rPr>
                <w:rFonts w:ascii="Times New Roman" w:eastAsia="Times New Roman" w:hAnsi="Times New Roman" w:cs="Times New Roman"/>
                <w:color w:val="000000"/>
                <w:kern w:val="0"/>
                <w:sz w:val="20"/>
                <w:szCs w:val="20"/>
                <w14:ligatures w14:val="none"/>
              </w:rPr>
              <w:t>4.14%</w:t>
            </w:r>
          </w:p>
        </w:tc>
        <w:tc>
          <w:tcPr>
            <w:tcW w:w="694" w:type="pct"/>
            <w:tcBorders>
              <w:top w:val="nil"/>
              <w:left w:val="nil"/>
              <w:bottom w:val="single" w:sz="4" w:space="0" w:color="auto"/>
              <w:right w:val="single" w:sz="4" w:space="0" w:color="auto"/>
            </w:tcBorders>
            <w:shd w:val="clear" w:color="auto" w:fill="auto"/>
            <w:noWrap/>
            <w:vAlign w:val="bottom"/>
            <w:hideMark/>
          </w:tcPr>
          <w:p w14:paraId="3D30CCA4" w14:textId="77777777" w:rsidR="00D3230E" w:rsidRPr="00D3230E" w:rsidRDefault="00D3230E" w:rsidP="00D3230E">
            <w:pPr>
              <w:spacing w:after="0" w:line="240" w:lineRule="auto"/>
              <w:jc w:val="right"/>
              <w:rPr>
                <w:rFonts w:ascii="Times New Roman" w:eastAsia="Times New Roman" w:hAnsi="Times New Roman" w:cs="Times New Roman"/>
                <w:b/>
                <w:bCs/>
                <w:color w:val="000000"/>
                <w:kern w:val="0"/>
                <w:sz w:val="20"/>
                <w:szCs w:val="20"/>
                <w14:ligatures w14:val="none"/>
              </w:rPr>
            </w:pPr>
            <w:r w:rsidRPr="00D3230E">
              <w:rPr>
                <w:rFonts w:ascii="Times New Roman" w:eastAsia="Times New Roman" w:hAnsi="Times New Roman" w:cs="Times New Roman"/>
                <w:b/>
                <w:bCs/>
                <w:color w:val="000000"/>
                <w:kern w:val="0"/>
                <w:sz w:val="20"/>
                <w:szCs w:val="20"/>
                <w14:ligatures w14:val="none"/>
              </w:rPr>
              <w:t>2.48%</w:t>
            </w:r>
          </w:p>
        </w:tc>
      </w:tr>
      <w:tr w:rsidR="00D3230E" w:rsidRPr="00D3230E" w14:paraId="776717E4" w14:textId="77777777" w:rsidTr="00D3230E">
        <w:trPr>
          <w:trHeight w:val="288"/>
        </w:trPr>
        <w:tc>
          <w:tcPr>
            <w:tcW w:w="1136" w:type="pct"/>
            <w:tcBorders>
              <w:top w:val="nil"/>
              <w:left w:val="single" w:sz="4" w:space="0" w:color="auto"/>
              <w:bottom w:val="single" w:sz="4" w:space="0" w:color="auto"/>
              <w:right w:val="single" w:sz="4" w:space="0" w:color="auto"/>
            </w:tcBorders>
            <w:shd w:val="clear" w:color="auto" w:fill="auto"/>
            <w:noWrap/>
            <w:vAlign w:val="bottom"/>
            <w:hideMark/>
          </w:tcPr>
          <w:p w14:paraId="49C728F2" w14:textId="77777777" w:rsidR="00D3230E" w:rsidRPr="00D3230E" w:rsidRDefault="00D3230E" w:rsidP="00D3230E">
            <w:pPr>
              <w:spacing w:after="0" w:line="240" w:lineRule="auto"/>
              <w:rPr>
                <w:rFonts w:ascii="Times New Roman" w:eastAsia="Times New Roman" w:hAnsi="Times New Roman" w:cs="Times New Roman"/>
                <w:color w:val="000000"/>
                <w:kern w:val="0"/>
                <w:sz w:val="20"/>
                <w:szCs w:val="20"/>
                <w14:ligatures w14:val="none"/>
              </w:rPr>
            </w:pPr>
            <w:r w:rsidRPr="00D3230E">
              <w:rPr>
                <w:rFonts w:ascii="Times New Roman" w:eastAsia="Times New Roman" w:hAnsi="Times New Roman" w:cs="Times New Roman"/>
                <w:color w:val="000000"/>
                <w:kern w:val="0"/>
                <w:sz w:val="20"/>
                <w:szCs w:val="20"/>
                <w14:ligatures w14:val="none"/>
              </w:rPr>
              <w:lastRenderedPageBreak/>
              <w:t>DBH</w:t>
            </w:r>
          </w:p>
        </w:tc>
        <w:tc>
          <w:tcPr>
            <w:tcW w:w="624" w:type="pct"/>
            <w:tcBorders>
              <w:top w:val="nil"/>
              <w:left w:val="nil"/>
              <w:bottom w:val="single" w:sz="4" w:space="0" w:color="auto"/>
              <w:right w:val="single" w:sz="4" w:space="0" w:color="auto"/>
            </w:tcBorders>
            <w:shd w:val="clear" w:color="auto" w:fill="auto"/>
            <w:noWrap/>
            <w:vAlign w:val="bottom"/>
            <w:hideMark/>
          </w:tcPr>
          <w:p w14:paraId="787AA214" w14:textId="77777777" w:rsidR="00D3230E" w:rsidRPr="00D3230E" w:rsidRDefault="00D3230E" w:rsidP="00D3230E">
            <w:pPr>
              <w:spacing w:after="0" w:line="240" w:lineRule="auto"/>
              <w:jc w:val="right"/>
              <w:rPr>
                <w:rFonts w:ascii="Times New Roman" w:eastAsia="Times New Roman" w:hAnsi="Times New Roman" w:cs="Times New Roman"/>
                <w:color w:val="000000"/>
                <w:kern w:val="0"/>
                <w:sz w:val="20"/>
                <w:szCs w:val="20"/>
                <w14:ligatures w14:val="none"/>
              </w:rPr>
            </w:pPr>
            <w:r w:rsidRPr="00D3230E">
              <w:rPr>
                <w:rFonts w:ascii="Times New Roman" w:eastAsia="Times New Roman" w:hAnsi="Times New Roman" w:cs="Times New Roman"/>
                <w:color w:val="000000"/>
                <w:kern w:val="0"/>
                <w:sz w:val="20"/>
                <w:szCs w:val="20"/>
                <w14:ligatures w14:val="none"/>
              </w:rPr>
              <w:t>0.30%</w:t>
            </w:r>
          </w:p>
        </w:tc>
        <w:tc>
          <w:tcPr>
            <w:tcW w:w="624" w:type="pct"/>
            <w:tcBorders>
              <w:top w:val="nil"/>
              <w:left w:val="nil"/>
              <w:bottom w:val="single" w:sz="4" w:space="0" w:color="auto"/>
              <w:right w:val="single" w:sz="4" w:space="0" w:color="auto"/>
            </w:tcBorders>
            <w:shd w:val="clear" w:color="auto" w:fill="auto"/>
            <w:noWrap/>
            <w:vAlign w:val="bottom"/>
            <w:hideMark/>
          </w:tcPr>
          <w:p w14:paraId="13A8D520" w14:textId="77777777" w:rsidR="00D3230E" w:rsidRPr="00D3230E" w:rsidRDefault="00D3230E" w:rsidP="00D3230E">
            <w:pPr>
              <w:spacing w:after="0" w:line="240" w:lineRule="auto"/>
              <w:jc w:val="right"/>
              <w:rPr>
                <w:rFonts w:ascii="Times New Roman" w:eastAsia="Times New Roman" w:hAnsi="Times New Roman" w:cs="Times New Roman"/>
                <w:color w:val="000000"/>
                <w:kern w:val="0"/>
                <w:sz w:val="20"/>
                <w:szCs w:val="20"/>
                <w14:ligatures w14:val="none"/>
              </w:rPr>
            </w:pPr>
            <w:r w:rsidRPr="00D3230E">
              <w:rPr>
                <w:rFonts w:ascii="Times New Roman" w:eastAsia="Times New Roman" w:hAnsi="Times New Roman" w:cs="Times New Roman"/>
                <w:color w:val="000000"/>
                <w:kern w:val="0"/>
                <w:sz w:val="20"/>
                <w:szCs w:val="20"/>
                <w14:ligatures w14:val="none"/>
              </w:rPr>
              <w:t>0.45%</w:t>
            </w:r>
          </w:p>
        </w:tc>
        <w:tc>
          <w:tcPr>
            <w:tcW w:w="624" w:type="pct"/>
            <w:tcBorders>
              <w:top w:val="nil"/>
              <w:left w:val="nil"/>
              <w:bottom w:val="single" w:sz="4" w:space="0" w:color="auto"/>
              <w:right w:val="single" w:sz="4" w:space="0" w:color="auto"/>
            </w:tcBorders>
            <w:shd w:val="clear" w:color="auto" w:fill="auto"/>
            <w:noWrap/>
            <w:vAlign w:val="bottom"/>
            <w:hideMark/>
          </w:tcPr>
          <w:p w14:paraId="4F04E9D7" w14:textId="77777777" w:rsidR="00D3230E" w:rsidRPr="00D3230E" w:rsidRDefault="00D3230E" w:rsidP="00D3230E">
            <w:pPr>
              <w:spacing w:after="0" w:line="240" w:lineRule="auto"/>
              <w:jc w:val="right"/>
              <w:rPr>
                <w:rFonts w:ascii="Times New Roman" w:eastAsia="Times New Roman" w:hAnsi="Times New Roman" w:cs="Times New Roman"/>
                <w:color w:val="000000"/>
                <w:kern w:val="0"/>
                <w:sz w:val="20"/>
                <w:szCs w:val="20"/>
                <w14:ligatures w14:val="none"/>
              </w:rPr>
            </w:pPr>
            <w:r w:rsidRPr="00D3230E">
              <w:rPr>
                <w:rFonts w:ascii="Times New Roman" w:eastAsia="Times New Roman" w:hAnsi="Times New Roman" w:cs="Times New Roman"/>
                <w:color w:val="000000"/>
                <w:kern w:val="0"/>
                <w:sz w:val="20"/>
                <w:szCs w:val="20"/>
                <w14:ligatures w14:val="none"/>
              </w:rPr>
              <w:t>0.41%</w:t>
            </w:r>
          </w:p>
        </w:tc>
        <w:tc>
          <w:tcPr>
            <w:tcW w:w="649" w:type="pct"/>
            <w:tcBorders>
              <w:top w:val="nil"/>
              <w:left w:val="nil"/>
              <w:bottom w:val="single" w:sz="4" w:space="0" w:color="auto"/>
              <w:right w:val="single" w:sz="4" w:space="0" w:color="auto"/>
            </w:tcBorders>
            <w:shd w:val="clear" w:color="auto" w:fill="auto"/>
            <w:noWrap/>
            <w:vAlign w:val="bottom"/>
            <w:hideMark/>
          </w:tcPr>
          <w:p w14:paraId="0A8BC64F" w14:textId="77777777" w:rsidR="00D3230E" w:rsidRPr="00D3230E" w:rsidRDefault="00D3230E" w:rsidP="00D3230E">
            <w:pPr>
              <w:spacing w:after="0" w:line="240" w:lineRule="auto"/>
              <w:jc w:val="right"/>
              <w:rPr>
                <w:rFonts w:ascii="Times New Roman" w:eastAsia="Times New Roman" w:hAnsi="Times New Roman" w:cs="Times New Roman"/>
                <w:color w:val="000000"/>
                <w:kern w:val="0"/>
                <w:sz w:val="20"/>
                <w:szCs w:val="20"/>
                <w14:ligatures w14:val="none"/>
              </w:rPr>
            </w:pPr>
            <w:r w:rsidRPr="00D3230E">
              <w:rPr>
                <w:rFonts w:ascii="Times New Roman" w:eastAsia="Times New Roman" w:hAnsi="Times New Roman" w:cs="Times New Roman"/>
                <w:color w:val="000000"/>
                <w:kern w:val="0"/>
                <w:sz w:val="20"/>
                <w:szCs w:val="20"/>
                <w14:ligatures w14:val="none"/>
              </w:rPr>
              <w:t>0.63%</w:t>
            </w:r>
          </w:p>
        </w:tc>
        <w:tc>
          <w:tcPr>
            <w:tcW w:w="649" w:type="pct"/>
            <w:tcBorders>
              <w:top w:val="nil"/>
              <w:left w:val="nil"/>
              <w:bottom w:val="single" w:sz="4" w:space="0" w:color="auto"/>
              <w:right w:val="single" w:sz="4" w:space="0" w:color="auto"/>
            </w:tcBorders>
            <w:shd w:val="clear" w:color="auto" w:fill="auto"/>
            <w:noWrap/>
            <w:vAlign w:val="bottom"/>
            <w:hideMark/>
          </w:tcPr>
          <w:p w14:paraId="2F437913" w14:textId="77777777" w:rsidR="00D3230E" w:rsidRPr="00D3230E" w:rsidRDefault="00D3230E" w:rsidP="00D3230E">
            <w:pPr>
              <w:spacing w:after="0" w:line="240" w:lineRule="auto"/>
              <w:jc w:val="right"/>
              <w:rPr>
                <w:rFonts w:ascii="Times New Roman" w:eastAsia="Times New Roman" w:hAnsi="Times New Roman" w:cs="Times New Roman"/>
                <w:color w:val="000000"/>
                <w:kern w:val="0"/>
                <w:sz w:val="20"/>
                <w:szCs w:val="20"/>
                <w14:ligatures w14:val="none"/>
              </w:rPr>
            </w:pPr>
            <w:r w:rsidRPr="00D3230E">
              <w:rPr>
                <w:rFonts w:ascii="Times New Roman" w:eastAsia="Times New Roman" w:hAnsi="Times New Roman" w:cs="Times New Roman"/>
                <w:color w:val="000000"/>
                <w:kern w:val="0"/>
                <w:sz w:val="20"/>
                <w:szCs w:val="20"/>
                <w14:ligatures w14:val="none"/>
              </w:rPr>
              <w:t>0.86%</w:t>
            </w:r>
          </w:p>
        </w:tc>
        <w:tc>
          <w:tcPr>
            <w:tcW w:w="694" w:type="pct"/>
            <w:tcBorders>
              <w:top w:val="nil"/>
              <w:left w:val="nil"/>
              <w:bottom w:val="single" w:sz="4" w:space="0" w:color="auto"/>
              <w:right w:val="single" w:sz="4" w:space="0" w:color="auto"/>
            </w:tcBorders>
            <w:shd w:val="clear" w:color="auto" w:fill="auto"/>
            <w:noWrap/>
            <w:vAlign w:val="bottom"/>
            <w:hideMark/>
          </w:tcPr>
          <w:p w14:paraId="4A88A678" w14:textId="77777777" w:rsidR="00D3230E" w:rsidRPr="00D3230E" w:rsidRDefault="00D3230E" w:rsidP="00D3230E">
            <w:pPr>
              <w:spacing w:after="0" w:line="240" w:lineRule="auto"/>
              <w:jc w:val="right"/>
              <w:rPr>
                <w:rFonts w:ascii="Times New Roman" w:eastAsia="Times New Roman" w:hAnsi="Times New Roman" w:cs="Times New Roman"/>
                <w:b/>
                <w:bCs/>
                <w:color w:val="000000"/>
                <w:kern w:val="0"/>
                <w:sz w:val="20"/>
                <w:szCs w:val="20"/>
                <w14:ligatures w14:val="none"/>
              </w:rPr>
            </w:pPr>
            <w:r w:rsidRPr="00D3230E">
              <w:rPr>
                <w:rFonts w:ascii="Times New Roman" w:eastAsia="Times New Roman" w:hAnsi="Times New Roman" w:cs="Times New Roman"/>
                <w:b/>
                <w:bCs/>
                <w:color w:val="000000"/>
                <w:kern w:val="0"/>
                <w:sz w:val="20"/>
                <w:szCs w:val="20"/>
                <w14:ligatures w14:val="none"/>
              </w:rPr>
              <w:t>0.53%</w:t>
            </w:r>
          </w:p>
        </w:tc>
      </w:tr>
      <w:tr w:rsidR="00D3230E" w:rsidRPr="00D3230E" w14:paraId="33C4271B" w14:textId="77777777" w:rsidTr="00D3230E">
        <w:trPr>
          <w:trHeight w:val="288"/>
        </w:trPr>
        <w:tc>
          <w:tcPr>
            <w:tcW w:w="1136" w:type="pct"/>
            <w:tcBorders>
              <w:top w:val="nil"/>
              <w:left w:val="single" w:sz="4" w:space="0" w:color="auto"/>
              <w:bottom w:val="single" w:sz="4" w:space="0" w:color="auto"/>
              <w:right w:val="single" w:sz="4" w:space="0" w:color="auto"/>
            </w:tcBorders>
            <w:shd w:val="clear" w:color="auto" w:fill="auto"/>
            <w:vAlign w:val="center"/>
            <w:hideMark/>
          </w:tcPr>
          <w:p w14:paraId="490C7EE9" w14:textId="77777777" w:rsidR="00D3230E" w:rsidRPr="00D3230E" w:rsidRDefault="00D3230E" w:rsidP="00D3230E">
            <w:pPr>
              <w:spacing w:after="0" w:line="240" w:lineRule="auto"/>
              <w:rPr>
                <w:rFonts w:ascii="Times New Roman" w:eastAsia="Times New Roman" w:hAnsi="Times New Roman" w:cs="Times New Roman"/>
                <w:color w:val="000000"/>
                <w:kern w:val="0"/>
                <w:sz w:val="20"/>
                <w:szCs w:val="20"/>
                <w14:ligatures w14:val="none"/>
              </w:rPr>
            </w:pPr>
            <w:r w:rsidRPr="00D3230E">
              <w:rPr>
                <w:rFonts w:ascii="Times New Roman" w:eastAsia="Times New Roman" w:hAnsi="Times New Roman" w:cs="Times New Roman"/>
                <w:color w:val="000000"/>
                <w:kern w:val="0"/>
                <w:sz w:val="20"/>
                <w:szCs w:val="20"/>
                <w14:ligatures w14:val="none"/>
              </w:rPr>
              <w:t>FIRSTFIN</w:t>
            </w:r>
          </w:p>
        </w:tc>
        <w:tc>
          <w:tcPr>
            <w:tcW w:w="624" w:type="pct"/>
            <w:tcBorders>
              <w:top w:val="nil"/>
              <w:left w:val="nil"/>
              <w:bottom w:val="single" w:sz="4" w:space="0" w:color="auto"/>
              <w:right w:val="single" w:sz="4" w:space="0" w:color="auto"/>
            </w:tcBorders>
            <w:shd w:val="clear" w:color="auto" w:fill="auto"/>
            <w:noWrap/>
            <w:vAlign w:val="bottom"/>
            <w:hideMark/>
          </w:tcPr>
          <w:p w14:paraId="7F6D9EDC" w14:textId="77777777" w:rsidR="00D3230E" w:rsidRPr="00D3230E" w:rsidRDefault="00D3230E" w:rsidP="00D3230E">
            <w:pPr>
              <w:spacing w:after="0" w:line="240" w:lineRule="auto"/>
              <w:jc w:val="right"/>
              <w:rPr>
                <w:rFonts w:ascii="Times New Roman" w:eastAsia="Times New Roman" w:hAnsi="Times New Roman" w:cs="Times New Roman"/>
                <w:color w:val="000000"/>
                <w:kern w:val="0"/>
                <w:sz w:val="20"/>
                <w:szCs w:val="20"/>
                <w14:ligatures w14:val="none"/>
              </w:rPr>
            </w:pPr>
            <w:r w:rsidRPr="00D3230E">
              <w:rPr>
                <w:rFonts w:ascii="Times New Roman" w:eastAsia="Times New Roman" w:hAnsi="Times New Roman" w:cs="Times New Roman"/>
                <w:color w:val="000000"/>
                <w:kern w:val="0"/>
                <w:sz w:val="20"/>
                <w:szCs w:val="20"/>
                <w14:ligatures w14:val="none"/>
              </w:rPr>
              <w:t>47.60%</w:t>
            </w:r>
          </w:p>
        </w:tc>
        <w:tc>
          <w:tcPr>
            <w:tcW w:w="624" w:type="pct"/>
            <w:tcBorders>
              <w:top w:val="nil"/>
              <w:left w:val="nil"/>
              <w:bottom w:val="single" w:sz="4" w:space="0" w:color="auto"/>
              <w:right w:val="single" w:sz="4" w:space="0" w:color="auto"/>
            </w:tcBorders>
            <w:shd w:val="clear" w:color="auto" w:fill="auto"/>
            <w:noWrap/>
            <w:vAlign w:val="bottom"/>
            <w:hideMark/>
          </w:tcPr>
          <w:p w14:paraId="2B74658B" w14:textId="77777777" w:rsidR="00D3230E" w:rsidRPr="00D3230E" w:rsidRDefault="00D3230E" w:rsidP="00D3230E">
            <w:pPr>
              <w:spacing w:after="0" w:line="240" w:lineRule="auto"/>
              <w:jc w:val="right"/>
              <w:rPr>
                <w:rFonts w:ascii="Times New Roman" w:eastAsia="Times New Roman" w:hAnsi="Times New Roman" w:cs="Times New Roman"/>
                <w:color w:val="000000"/>
                <w:kern w:val="0"/>
                <w:sz w:val="20"/>
                <w:szCs w:val="20"/>
                <w14:ligatures w14:val="none"/>
              </w:rPr>
            </w:pPr>
            <w:r w:rsidRPr="00D3230E">
              <w:rPr>
                <w:rFonts w:ascii="Times New Roman" w:eastAsia="Times New Roman" w:hAnsi="Times New Roman" w:cs="Times New Roman"/>
                <w:color w:val="000000"/>
                <w:kern w:val="0"/>
                <w:sz w:val="20"/>
                <w:szCs w:val="20"/>
                <w14:ligatures w14:val="none"/>
              </w:rPr>
              <w:t>36.58%</w:t>
            </w:r>
          </w:p>
        </w:tc>
        <w:tc>
          <w:tcPr>
            <w:tcW w:w="624" w:type="pct"/>
            <w:tcBorders>
              <w:top w:val="nil"/>
              <w:left w:val="nil"/>
              <w:bottom w:val="single" w:sz="4" w:space="0" w:color="auto"/>
              <w:right w:val="single" w:sz="4" w:space="0" w:color="auto"/>
            </w:tcBorders>
            <w:shd w:val="clear" w:color="auto" w:fill="auto"/>
            <w:noWrap/>
            <w:vAlign w:val="bottom"/>
            <w:hideMark/>
          </w:tcPr>
          <w:p w14:paraId="2B6856A5" w14:textId="77777777" w:rsidR="00D3230E" w:rsidRPr="00D3230E" w:rsidRDefault="00D3230E" w:rsidP="00D3230E">
            <w:pPr>
              <w:spacing w:after="0" w:line="240" w:lineRule="auto"/>
              <w:jc w:val="right"/>
              <w:rPr>
                <w:rFonts w:ascii="Times New Roman" w:eastAsia="Times New Roman" w:hAnsi="Times New Roman" w:cs="Times New Roman"/>
                <w:color w:val="000000"/>
                <w:kern w:val="0"/>
                <w:sz w:val="20"/>
                <w:szCs w:val="20"/>
                <w14:ligatures w14:val="none"/>
              </w:rPr>
            </w:pPr>
            <w:r w:rsidRPr="00D3230E">
              <w:rPr>
                <w:rFonts w:ascii="Times New Roman" w:eastAsia="Times New Roman" w:hAnsi="Times New Roman" w:cs="Times New Roman"/>
                <w:color w:val="000000"/>
                <w:kern w:val="0"/>
                <w:sz w:val="20"/>
                <w:szCs w:val="20"/>
                <w14:ligatures w14:val="none"/>
              </w:rPr>
              <w:t>35.35%</w:t>
            </w:r>
          </w:p>
        </w:tc>
        <w:tc>
          <w:tcPr>
            <w:tcW w:w="649" w:type="pct"/>
            <w:tcBorders>
              <w:top w:val="nil"/>
              <w:left w:val="nil"/>
              <w:bottom w:val="single" w:sz="4" w:space="0" w:color="auto"/>
              <w:right w:val="single" w:sz="4" w:space="0" w:color="auto"/>
            </w:tcBorders>
            <w:shd w:val="clear" w:color="auto" w:fill="auto"/>
            <w:noWrap/>
            <w:vAlign w:val="bottom"/>
            <w:hideMark/>
          </w:tcPr>
          <w:p w14:paraId="5CD0C6EA" w14:textId="77777777" w:rsidR="00D3230E" w:rsidRPr="00D3230E" w:rsidRDefault="00D3230E" w:rsidP="00D3230E">
            <w:pPr>
              <w:spacing w:after="0" w:line="240" w:lineRule="auto"/>
              <w:jc w:val="right"/>
              <w:rPr>
                <w:rFonts w:ascii="Times New Roman" w:eastAsia="Times New Roman" w:hAnsi="Times New Roman" w:cs="Times New Roman"/>
                <w:color w:val="000000"/>
                <w:kern w:val="0"/>
                <w:sz w:val="20"/>
                <w:szCs w:val="20"/>
                <w14:ligatures w14:val="none"/>
              </w:rPr>
            </w:pPr>
            <w:r w:rsidRPr="00D3230E">
              <w:rPr>
                <w:rFonts w:ascii="Times New Roman" w:eastAsia="Times New Roman" w:hAnsi="Times New Roman" w:cs="Times New Roman"/>
                <w:color w:val="000000"/>
                <w:kern w:val="0"/>
                <w:sz w:val="20"/>
                <w:szCs w:val="20"/>
                <w14:ligatures w14:val="none"/>
              </w:rPr>
              <w:t>86.79%</w:t>
            </w:r>
          </w:p>
        </w:tc>
        <w:tc>
          <w:tcPr>
            <w:tcW w:w="649" w:type="pct"/>
            <w:tcBorders>
              <w:top w:val="nil"/>
              <w:left w:val="nil"/>
              <w:bottom w:val="single" w:sz="4" w:space="0" w:color="auto"/>
              <w:right w:val="single" w:sz="4" w:space="0" w:color="auto"/>
            </w:tcBorders>
            <w:shd w:val="clear" w:color="auto" w:fill="auto"/>
            <w:noWrap/>
            <w:vAlign w:val="bottom"/>
            <w:hideMark/>
          </w:tcPr>
          <w:p w14:paraId="506BEA14" w14:textId="77777777" w:rsidR="00D3230E" w:rsidRPr="00D3230E" w:rsidRDefault="00D3230E" w:rsidP="00D3230E">
            <w:pPr>
              <w:spacing w:after="0" w:line="240" w:lineRule="auto"/>
              <w:jc w:val="right"/>
              <w:rPr>
                <w:rFonts w:ascii="Times New Roman" w:eastAsia="Times New Roman" w:hAnsi="Times New Roman" w:cs="Times New Roman"/>
                <w:color w:val="000000"/>
                <w:kern w:val="0"/>
                <w:sz w:val="20"/>
                <w:szCs w:val="20"/>
                <w14:ligatures w14:val="none"/>
              </w:rPr>
            </w:pPr>
            <w:r w:rsidRPr="00D3230E">
              <w:rPr>
                <w:rFonts w:ascii="Times New Roman" w:eastAsia="Times New Roman" w:hAnsi="Times New Roman" w:cs="Times New Roman"/>
                <w:color w:val="000000"/>
                <w:kern w:val="0"/>
                <w:sz w:val="20"/>
                <w:szCs w:val="20"/>
                <w14:ligatures w14:val="none"/>
              </w:rPr>
              <w:t>86.45%</w:t>
            </w:r>
          </w:p>
        </w:tc>
        <w:tc>
          <w:tcPr>
            <w:tcW w:w="694" w:type="pct"/>
            <w:tcBorders>
              <w:top w:val="nil"/>
              <w:left w:val="nil"/>
              <w:bottom w:val="single" w:sz="4" w:space="0" w:color="auto"/>
              <w:right w:val="single" w:sz="4" w:space="0" w:color="auto"/>
            </w:tcBorders>
            <w:shd w:val="clear" w:color="auto" w:fill="auto"/>
            <w:noWrap/>
            <w:vAlign w:val="bottom"/>
            <w:hideMark/>
          </w:tcPr>
          <w:p w14:paraId="56FFF0C2" w14:textId="77777777" w:rsidR="00D3230E" w:rsidRPr="00D3230E" w:rsidRDefault="00D3230E" w:rsidP="00D3230E">
            <w:pPr>
              <w:spacing w:after="0" w:line="240" w:lineRule="auto"/>
              <w:jc w:val="right"/>
              <w:rPr>
                <w:rFonts w:ascii="Times New Roman" w:eastAsia="Times New Roman" w:hAnsi="Times New Roman" w:cs="Times New Roman"/>
                <w:b/>
                <w:bCs/>
                <w:color w:val="000000"/>
                <w:kern w:val="0"/>
                <w:sz w:val="20"/>
                <w:szCs w:val="20"/>
                <w14:ligatures w14:val="none"/>
              </w:rPr>
            </w:pPr>
            <w:r w:rsidRPr="00D3230E">
              <w:rPr>
                <w:rFonts w:ascii="Times New Roman" w:eastAsia="Times New Roman" w:hAnsi="Times New Roman" w:cs="Times New Roman"/>
                <w:b/>
                <w:bCs/>
                <w:color w:val="000000"/>
                <w:kern w:val="0"/>
                <w:sz w:val="20"/>
                <w:szCs w:val="20"/>
                <w14:ligatures w14:val="none"/>
              </w:rPr>
              <w:t>58.55%</w:t>
            </w:r>
          </w:p>
        </w:tc>
      </w:tr>
      <w:tr w:rsidR="00D3230E" w:rsidRPr="00D3230E" w14:paraId="52CE106E" w14:textId="77777777" w:rsidTr="00D3230E">
        <w:trPr>
          <w:trHeight w:val="288"/>
        </w:trPr>
        <w:tc>
          <w:tcPr>
            <w:tcW w:w="1136" w:type="pct"/>
            <w:tcBorders>
              <w:top w:val="nil"/>
              <w:left w:val="single" w:sz="4" w:space="0" w:color="auto"/>
              <w:bottom w:val="single" w:sz="4" w:space="0" w:color="auto"/>
              <w:right w:val="single" w:sz="4" w:space="0" w:color="auto"/>
            </w:tcBorders>
            <w:shd w:val="clear" w:color="auto" w:fill="auto"/>
            <w:noWrap/>
            <w:vAlign w:val="center"/>
            <w:hideMark/>
          </w:tcPr>
          <w:p w14:paraId="071D0E7A" w14:textId="77777777" w:rsidR="00D3230E" w:rsidRPr="00D3230E" w:rsidRDefault="00D3230E" w:rsidP="00D3230E">
            <w:pPr>
              <w:spacing w:after="0" w:line="240" w:lineRule="auto"/>
              <w:rPr>
                <w:rFonts w:ascii="Times New Roman" w:eastAsia="Times New Roman" w:hAnsi="Times New Roman" w:cs="Times New Roman"/>
                <w:color w:val="000000"/>
                <w:kern w:val="0"/>
                <w:sz w:val="20"/>
                <w:szCs w:val="20"/>
                <w14:ligatures w14:val="none"/>
              </w:rPr>
            </w:pPr>
            <w:r w:rsidRPr="00D3230E">
              <w:rPr>
                <w:rFonts w:ascii="Times New Roman" w:eastAsia="Times New Roman" w:hAnsi="Times New Roman" w:cs="Times New Roman"/>
                <w:color w:val="000000"/>
                <w:kern w:val="0"/>
                <w:sz w:val="20"/>
                <w:szCs w:val="20"/>
                <w14:ligatures w14:val="none"/>
              </w:rPr>
              <w:t>BAYLEASING</w:t>
            </w:r>
          </w:p>
        </w:tc>
        <w:tc>
          <w:tcPr>
            <w:tcW w:w="624" w:type="pct"/>
            <w:tcBorders>
              <w:top w:val="nil"/>
              <w:left w:val="nil"/>
              <w:bottom w:val="single" w:sz="4" w:space="0" w:color="auto"/>
              <w:right w:val="single" w:sz="4" w:space="0" w:color="auto"/>
            </w:tcBorders>
            <w:shd w:val="clear" w:color="auto" w:fill="auto"/>
            <w:noWrap/>
            <w:vAlign w:val="bottom"/>
            <w:hideMark/>
          </w:tcPr>
          <w:p w14:paraId="00C125BB" w14:textId="77777777" w:rsidR="00D3230E" w:rsidRPr="00D3230E" w:rsidRDefault="00D3230E" w:rsidP="00D3230E">
            <w:pPr>
              <w:spacing w:after="0" w:line="240" w:lineRule="auto"/>
              <w:jc w:val="right"/>
              <w:rPr>
                <w:rFonts w:ascii="Times New Roman" w:eastAsia="Times New Roman" w:hAnsi="Times New Roman" w:cs="Times New Roman"/>
                <w:color w:val="000000"/>
                <w:kern w:val="0"/>
                <w:sz w:val="20"/>
                <w:szCs w:val="20"/>
                <w14:ligatures w14:val="none"/>
              </w:rPr>
            </w:pPr>
            <w:r w:rsidRPr="00D3230E">
              <w:rPr>
                <w:rFonts w:ascii="Times New Roman" w:eastAsia="Times New Roman" w:hAnsi="Times New Roman" w:cs="Times New Roman"/>
                <w:color w:val="000000"/>
                <w:kern w:val="0"/>
                <w:sz w:val="20"/>
                <w:szCs w:val="20"/>
                <w14:ligatures w14:val="none"/>
              </w:rPr>
              <w:t>1.39%</w:t>
            </w:r>
          </w:p>
        </w:tc>
        <w:tc>
          <w:tcPr>
            <w:tcW w:w="624" w:type="pct"/>
            <w:tcBorders>
              <w:top w:val="nil"/>
              <w:left w:val="nil"/>
              <w:bottom w:val="single" w:sz="4" w:space="0" w:color="auto"/>
              <w:right w:val="single" w:sz="4" w:space="0" w:color="auto"/>
            </w:tcBorders>
            <w:shd w:val="clear" w:color="auto" w:fill="auto"/>
            <w:noWrap/>
            <w:vAlign w:val="bottom"/>
            <w:hideMark/>
          </w:tcPr>
          <w:p w14:paraId="0CD12E62" w14:textId="77777777" w:rsidR="00D3230E" w:rsidRPr="00D3230E" w:rsidRDefault="00D3230E" w:rsidP="00D3230E">
            <w:pPr>
              <w:spacing w:after="0" w:line="240" w:lineRule="auto"/>
              <w:jc w:val="right"/>
              <w:rPr>
                <w:rFonts w:ascii="Times New Roman" w:eastAsia="Times New Roman" w:hAnsi="Times New Roman" w:cs="Times New Roman"/>
                <w:color w:val="000000"/>
                <w:kern w:val="0"/>
                <w:sz w:val="20"/>
                <w:szCs w:val="20"/>
                <w14:ligatures w14:val="none"/>
              </w:rPr>
            </w:pPr>
            <w:r w:rsidRPr="00D3230E">
              <w:rPr>
                <w:rFonts w:ascii="Times New Roman" w:eastAsia="Times New Roman" w:hAnsi="Times New Roman" w:cs="Times New Roman"/>
                <w:color w:val="000000"/>
                <w:kern w:val="0"/>
                <w:sz w:val="20"/>
                <w:szCs w:val="20"/>
                <w14:ligatures w14:val="none"/>
              </w:rPr>
              <w:t>2.07%</w:t>
            </w:r>
          </w:p>
        </w:tc>
        <w:tc>
          <w:tcPr>
            <w:tcW w:w="624" w:type="pct"/>
            <w:tcBorders>
              <w:top w:val="nil"/>
              <w:left w:val="nil"/>
              <w:bottom w:val="single" w:sz="4" w:space="0" w:color="auto"/>
              <w:right w:val="single" w:sz="4" w:space="0" w:color="auto"/>
            </w:tcBorders>
            <w:shd w:val="clear" w:color="auto" w:fill="auto"/>
            <w:noWrap/>
            <w:vAlign w:val="bottom"/>
            <w:hideMark/>
          </w:tcPr>
          <w:p w14:paraId="4FED28F6" w14:textId="77777777" w:rsidR="00D3230E" w:rsidRPr="00D3230E" w:rsidRDefault="00D3230E" w:rsidP="00D3230E">
            <w:pPr>
              <w:spacing w:after="0" w:line="240" w:lineRule="auto"/>
              <w:jc w:val="right"/>
              <w:rPr>
                <w:rFonts w:ascii="Times New Roman" w:eastAsia="Times New Roman" w:hAnsi="Times New Roman" w:cs="Times New Roman"/>
                <w:color w:val="000000"/>
                <w:kern w:val="0"/>
                <w:sz w:val="20"/>
                <w:szCs w:val="20"/>
                <w14:ligatures w14:val="none"/>
              </w:rPr>
            </w:pPr>
            <w:r w:rsidRPr="00D3230E">
              <w:rPr>
                <w:rFonts w:ascii="Times New Roman" w:eastAsia="Times New Roman" w:hAnsi="Times New Roman" w:cs="Times New Roman"/>
                <w:color w:val="000000"/>
                <w:kern w:val="0"/>
                <w:sz w:val="20"/>
                <w:szCs w:val="20"/>
                <w14:ligatures w14:val="none"/>
              </w:rPr>
              <w:t>1.38%</w:t>
            </w:r>
          </w:p>
        </w:tc>
        <w:tc>
          <w:tcPr>
            <w:tcW w:w="649" w:type="pct"/>
            <w:tcBorders>
              <w:top w:val="nil"/>
              <w:left w:val="nil"/>
              <w:bottom w:val="single" w:sz="4" w:space="0" w:color="auto"/>
              <w:right w:val="single" w:sz="4" w:space="0" w:color="auto"/>
            </w:tcBorders>
            <w:shd w:val="clear" w:color="auto" w:fill="auto"/>
            <w:noWrap/>
            <w:vAlign w:val="bottom"/>
            <w:hideMark/>
          </w:tcPr>
          <w:p w14:paraId="58495605" w14:textId="77777777" w:rsidR="00D3230E" w:rsidRPr="00D3230E" w:rsidRDefault="00D3230E" w:rsidP="00D3230E">
            <w:pPr>
              <w:spacing w:after="0" w:line="240" w:lineRule="auto"/>
              <w:jc w:val="right"/>
              <w:rPr>
                <w:rFonts w:ascii="Times New Roman" w:eastAsia="Times New Roman" w:hAnsi="Times New Roman" w:cs="Times New Roman"/>
                <w:color w:val="000000"/>
                <w:kern w:val="0"/>
                <w:sz w:val="20"/>
                <w:szCs w:val="20"/>
                <w14:ligatures w14:val="none"/>
              </w:rPr>
            </w:pPr>
            <w:r w:rsidRPr="00D3230E">
              <w:rPr>
                <w:rFonts w:ascii="Times New Roman" w:eastAsia="Times New Roman" w:hAnsi="Times New Roman" w:cs="Times New Roman"/>
                <w:color w:val="000000"/>
                <w:kern w:val="0"/>
                <w:sz w:val="20"/>
                <w:szCs w:val="20"/>
                <w14:ligatures w14:val="none"/>
              </w:rPr>
              <w:t>3.73%</w:t>
            </w:r>
          </w:p>
        </w:tc>
        <w:tc>
          <w:tcPr>
            <w:tcW w:w="649" w:type="pct"/>
            <w:tcBorders>
              <w:top w:val="nil"/>
              <w:left w:val="nil"/>
              <w:bottom w:val="single" w:sz="4" w:space="0" w:color="auto"/>
              <w:right w:val="single" w:sz="4" w:space="0" w:color="auto"/>
            </w:tcBorders>
            <w:shd w:val="clear" w:color="auto" w:fill="auto"/>
            <w:noWrap/>
            <w:vAlign w:val="bottom"/>
            <w:hideMark/>
          </w:tcPr>
          <w:p w14:paraId="1075EE83" w14:textId="77777777" w:rsidR="00D3230E" w:rsidRPr="00D3230E" w:rsidRDefault="00D3230E" w:rsidP="00D3230E">
            <w:pPr>
              <w:spacing w:after="0" w:line="240" w:lineRule="auto"/>
              <w:jc w:val="right"/>
              <w:rPr>
                <w:rFonts w:ascii="Times New Roman" w:eastAsia="Times New Roman" w:hAnsi="Times New Roman" w:cs="Times New Roman"/>
                <w:color w:val="000000"/>
                <w:kern w:val="0"/>
                <w:sz w:val="20"/>
                <w:szCs w:val="20"/>
                <w14:ligatures w14:val="none"/>
              </w:rPr>
            </w:pPr>
            <w:r w:rsidRPr="00D3230E">
              <w:rPr>
                <w:rFonts w:ascii="Times New Roman" w:eastAsia="Times New Roman" w:hAnsi="Times New Roman" w:cs="Times New Roman"/>
                <w:color w:val="000000"/>
                <w:kern w:val="0"/>
                <w:sz w:val="20"/>
                <w:szCs w:val="20"/>
                <w14:ligatures w14:val="none"/>
              </w:rPr>
              <w:t>18.72%</w:t>
            </w:r>
          </w:p>
        </w:tc>
        <w:tc>
          <w:tcPr>
            <w:tcW w:w="694" w:type="pct"/>
            <w:tcBorders>
              <w:top w:val="nil"/>
              <w:left w:val="nil"/>
              <w:bottom w:val="single" w:sz="4" w:space="0" w:color="auto"/>
              <w:right w:val="single" w:sz="4" w:space="0" w:color="auto"/>
            </w:tcBorders>
            <w:shd w:val="clear" w:color="auto" w:fill="auto"/>
            <w:noWrap/>
            <w:vAlign w:val="bottom"/>
            <w:hideMark/>
          </w:tcPr>
          <w:p w14:paraId="174BD243" w14:textId="77777777" w:rsidR="00D3230E" w:rsidRPr="00D3230E" w:rsidRDefault="00D3230E" w:rsidP="00D3230E">
            <w:pPr>
              <w:spacing w:after="0" w:line="240" w:lineRule="auto"/>
              <w:jc w:val="right"/>
              <w:rPr>
                <w:rFonts w:ascii="Times New Roman" w:eastAsia="Times New Roman" w:hAnsi="Times New Roman" w:cs="Times New Roman"/>
                <w:b/>
                <w:bCs/>
                <w:color w:val="000000"/>
                <w:kern w:val="0"/>
                <w:sz w:val="20"/>
                <w:szCs w:val="20"/>
                <w14:ligatures w14:val="none"/>
              </w:rPr>
            </w:pPr>
            <w:r w:rsidRPr="00D3230E">
              <w:rPr>
                <w:rFonts w:ascii="Times New Roman" w:eastAsia="Times New Roman" w:hAnsi="Times New Roman" w:cs="Times New Roman"/>
                <w:b/>
                <w:bCs/>
                <w:color w:val="000000"/>
                <w:kern w:val="0"/>
                <w:sz w:val="20"/>
                <w:szCs w:val="20"/>
                <w14:ligatures w14:val="none"/>
              </w:rPr>
              <w:t>5.46%</w:t>
            </w:r>
          </w:p>
        </w:tc>
      </w:tr>
      <w:tr w:rsidR="00D3230E" w:rsidRPr="00D3230E" w14:paraId="509A419E" w14:textId="77777777" w:rsidTr="00D3230E">
        <w:trPr>
          <w:trHeight w:val="288"/>
        </w:trPr>
        <w:tc>
          <w:tcPr>
            <w:tcW w:w="1136" w:type="pct"/>
            <w:tcBorders>
              <w:top w:val="nil"/>
              <w:left w:val="single" w:sz="4" w:space="0" w:color="auto"/>
              <w:bottom w:val="single" w:sz="4" w:space="0" w:color="auto"/>
              <w:right w:val="single" w:sz="4" w:space="0" w:color="auto"/>
            </w:tcBorders>
            <w:shd w:val="clear" w:color="auto" w:fill="auto"/>
            <w:vAlign w:val="center"/>
            <w:hideMark/>
          </w:tcPr>
          <w:p w14:paraId="46593FBA" w14:textId="77777777" w:rsidR="00D3230E" w:rsidRPr="00D3230E" w:rsidRDefault="00D3230E" w:rsidP="00D3230E">
            <w:pPr>
              <w:spacing w:after="0" w:line="240" w:lineRule="auto"/>
              <w:rPr>
                <w:rFonts w:ascii="Times New Roman" w:eastAsia="Times New Roman" w:hAnsi="Times New Roman" w:cs="Times New Roman"/>
                <w:color w:val="000000"/>
                <w:kern w:val="0"/>
                <w:sz w:val="20"/>
                <w:szCs w:val="20"/>
                <w14:ligatures w14:val="none"/>
              </w:rPr>
            </w:pPr>
            <w:r w:rsidRPr="00D3230E">
              <w:rPr>
                <w:rFonts w:ascii="Times New Roman" w:eastAsia="Times New Roman" w:hAnsi="Times New Roman" w:cs="Times New Roman"/>
                <w:color w:val="000000"/>
                <w:kern w:val="0"/>
                <w:sz w:val="20"/>
                <w:szCs w:val="20"/>
                <w14:ligatures w14:val="none"/>
              </w:rPr>
              <w:t>IDLC</w:t>
            </w:r>
          </w:p>
        </w:tc>
        <w:tc>
          <w:tcPr>
            <w:tcW w:w="624" w:type="pct"/>
            <w:tcBorders>
              <w:top w:val="nil"/>
              <w:left w:val="nil"/>
              <w:bottom w:val="single" w:sz="4" w:space="0" w:color="auto"/>
              <w:right w:val="single" w:sz="4" w:space="0" w:color="auto"/>
            </w:tcBorders>
            <w:shd w:val="clear" w:color="auto" w:fill="auto"/>
            <w:noWrap/>
            <w:vAlign w:val="bottom"/>
            <w:hideMark/>
          </w:tcPr>
          <w:p w14:paraId="68EE8E65" w14:textId="77777777" w:rsidR="00D3230E" w:rsidRPr="00D3230E" w:rsidRDefault="00D3230E" w:rsidP="00D3230E">
            <w:pPr>
              <w:spacing w:after="0" w:line="240" w:lineRule="auto"/>
              <w:jc w:val="right"/>
              <w:rPr>
                <w:rFonts w:ascii="Times New Roman" w:eastAsia="Times New Roman" w:hAnsi="Times New Roman" w:cs="Times New Roman"/>
                <w:color w:val="000000"/>
                <w:kern w:val="0"/>
                <w:sz w:val="20"/>
                <w:szCs w:val="20"/>
                <w14:ligatures w14:val="none"/>
              </w:rPr>
            </w:pPr>
            <w:r w:rsidRPr="00D3230E">
              <w:rPr>
                <w:rFonts w:ascii="Times New Roman" w:eastAsia="Times New Roman" w:hAnsi="Times New Roman" w:cs="Times New Roman"/>
                <w:color w:val="000000"/>
                <w:kern w:val="0"/>
                <w:sz w:val="20"/>
                <w:szCs w:val="20"/>
                <w14:ligatures w14:val="none"/>
              </w:rPr>
              <w:t>2.20%</w:t>
            </w:r>
          </w:p>
        </w:tc>
        <w:tc>
          <w:tcPr>
            <w:tcW w:w="624" w:type="pct"/>
            <w:tcBorders>
              <w:top w:val="nil"/>
              <w:left w:val="nil"/>
              <w:bottom w:val="single" w:sz="4" w:space="0" w:color="auto"/>
              <w:right w:val="single" w:sz="4" w:space="0" w:color="auto"/>
            </w:tcBorders>
            <w:shd w:val="clear" w:color="auto" w:fill="auto"/>
            <w:noWrap/>
            <w:vAlign w:val="bottom"/>
            <w:hideMark/>
          </w:tcPr>
          <w:p w14:paraId="22D9B201" w14:textId="77777777" w:rsidR="00D3230E" w:rsidRPr="00D3230E" w:rsidRDefault="00D3230E" w:rsidP="00D3230E">
            <w:pPr>
              <w:spacing w:after="0" w:line="240" w:lineRule="auto"/>
              <w:jc w:val="right"/>
              <w:rPr>
                <w:rFonts w:ascii="Times New Roman" w:eastAsia="Times New Roman" w:hAnsi="Times New Roman" w:cs="Times New Roman"/>
                <w:color w:val="000000"/>
                <w:kern w:val="0"/>
                <w:sz w:val="20"/>
                <w:szCs w:val="20"/>
                <w14:ligatures w14:val="none"/>
              </w:rPr>
            </w:pPr>
            <w:r w:rsidRPr="00D3230E">
              <w:rPr>
                <w:rFonts w:ascii="Times New Roman" w:eastAsia="Times New Roman" w:hAnsi="Times New Roman" w:cs="Times New Roman"/>
                <w:color w:val="000000"/>
                <w:kern w:val="0"/>
                <w:sz w:val="20"/>
                <w:szCs w:val="20"/>
                <w14:ligatures w14:val="none"/>
              </w:rPr>
              <w:t>3.07%</w:t>
            </w:r>
          </w:p>
        </w:tc>
        <w:tc>
          <w:tcPr>
            <w:tcW w:w="624" w:type="pct"/>
            <w:tcBorders>
              <w:top w:val="nil"/>
              <w:left w:val="nil"/>
              <w:bottom w:val="single" w:sz="4" w:space="0" w:color="auto"/>
              <w:right w:val="single" w:sz="4" w:space="0" w:color="auto"/>
            </w:tcBorders>
            <w:shd w:val="clear" w:color="auto" w:fill="auto"/>
            <w:noWrap/>
            <w:vAlign w:val="bottom"/>
            <w:hideMark/>
          </w:tcPr>
          <w:p w14:paraId="148E86C4" w14:textId="77777777" w:rsidR="00D3230E" w:rsidRPr="00D3230E" w:rsidRDefault="00D3230E" w:rsidP="00D3230E">
            <w:pPr>
              <w:spacing w:after="0" w:line="240" w:lineRule="auto"/>
              <w:jc w:val="right"/>
              <w:rPr>
                <w:rFonts w:ascii="Times New Roman" w:eastAsia="Times New Roman" w:hAnsi="Times New Roman" w:cs="Times New Roman"/>
                <w:color w:val="000000"/>
                <w:kern w:val="0"/>
                <w:sz w:val="20"/>
                <w:szCs w:val="20"/>
                <w14:ligatures w14:val="none"/>
              </w:rPr>
            </w:pPr>
            <w:r w:rsidRPr="00D3230E">
              <w:rPr>
                <w:rFonts w:ascii="Times New Roman" w:eastAsia="Times New Roman" w:hAnsi="Times New Roman" w:cs="Times New Roman"/>
                <w:color w:val="000000"/>
                <w:kern w:val="0"/>
                <w:sz w:val="20"/>
                <w:szCs w:val="20"/>
                <w14:ligatures w14:val="none"/>
              </w:rPr>
              <w:t>1.79%</w:t>
            </w:r>
          </w:p>
        </w:tc>
        <w:tc>
          <w:tcPr>
            <w:tcW w:w="649" w:type="pct"/>
            <w:tcBorders>
              <w:top w:val="nil"/>
              <w:left w:val="nil"/>
              <w:bottom w:val="single" w:sz="4" w:space="0" w:color="auto"/>
              <w:right w:val="single" w:sz="4" w:space="0" w:color="auto"/>
            </w:tcBorders>
            <w:shd w:val="clear" w:color="auto" w:fill="auto"/>
            <w:noWrap/>
            <w:vAlign w:val="bottom"/>
            <w:hideMark/>
          </w:tcPr>
          <w:p w14:paraId="3AD4BBBC" w14:textId="77777777" w:rsidR="00D3230E" w:rsidRPr="00D3230E" w:rsidRDefault="00D3230E" w:rsidP="00D3230E">
            <w:pPr>
              <w:spacing w:after="0" w:line="240" w:lineRule="auto"/>
              <w:jc w:val="right"/>
              <w:rPr>
                <w:rFonts w:ascii="Times New Roman" w:eastAsia="Times New Roman" w:hAnsi="Times New Roman" w:cs="Times New Roman"/>
                <w:color w:val="000000"/>
                <w:kern w:val="0"/>
                <w:sz w:val="20"/>
                <w:szCs w:val="20"/>
                <w14:ligatures w14:val="none"/>
              </w:rPr>
            </w:pPr>
            <w:r w:rsidRPr="00D3230E">
              <w:rPr>
                <w:rFonts w:ascii="Times New Roman" w:eastAsia="Times New Roman" w:hAnsi="Times New Roman" w:cs="Times New Roman"/>
                <w:color w:val="000000"/>
                <w:kern w:val="0"/>
                <w:sz w:val="20"/>
                <w:szCs w:val="20"/>
                <w14:ligatures w14:val="none"/>
              </w:rPr>
              <w:t>3.05%</w:t>
            </w:r>
          </w:p>
        </w:tc>
        <w:tc>
          <w:tcPr>
            <w:tcW w:w="649" w:type="pct"/>
            <w:tcBorders>
              <w:top w:val="nil"/>
              <w:left w:val="nil"/>
              <w:bottom w:val="single" w:sz="4" w:space="0" w:color="auto"/>
              <w:right w:val="single" w:sz="4" w:space="0" w:color="auto"/>
            </w:tcBorders>
            <w:shd w:val="clear" w:color="auto" w:fill="auto"/>
            <w:noWrap/>
            <w:vAlign w:val="bottom"/>
            <w:hideMark/>
          </w:tcPr>
          <w:p w14:paraId="0E32ED6C" w14:textId="77777777" w:rsidR="00D3230E" w:rsidRPr="00D3230E" w:rsidRDefault="00D3230E" w:rsidP="00D3230E">
            <w:pPr>
              <w:spacing w:after="0" w:line="240" w:lineRule="auto"/>
              <w:jc w:val="right"/>
              <w:rPr>
                <w:rFonts w:ascii="Times New Roman" w:eastAsia="Times New Roman" w:hAnsi="Times New Roman" w:cs="Times New Roman"/>
                <w:color w:val="000000"/>
                <w:kern w:val="0"/>
                <w:sz w:val="20"/>
                <w:szCs w:val="20"/>
                <w14:ligatures w14:val="none"/>
              </w:rPr>
            </w:pPr>
            <w:r w:rsidRPr="00D3230E">
              <w:rPr>
                <w:rFonts w:ascii="Times New Roman" w:eastAsia="Times New Roman" w:hAnsi="Times New Roman" w:cs="Times New Roman"/>
                <w:color w:val="000000"/>
                <w:kern w:val="0"/>
                <w:sz w:val="20"/>
                <w:szCs w:val="20"/>
                <w14:ligatures w14:val="none"/>
              </w:rPr>
              <w:t>3.81%</w:t>
            </w:r>
          </w:p>
        </w:tc>
        <w:tc>
          <w:tcPr>
            <w:tcW w:w="694" w:type="pct"/>
            <w:tcBorders>
              <w:top w:val="nil"/>
              <w:left w:val="nil"/>
              <w:bottom w:val="single" w:sz="4" w:space="0" w:color="auto"/>
              <w:right w:val="single" w:sz="4" w:space="0" w:color="auto"/>
            </w:tcBorders>
            <w:shd w:val="clear" w:color="auto" w:fill="auto"/>
            <w:noWrap/>
            <w:vAlign w:val="bottom"/>
            <w:hideMark/>
          </w:tcPr>
          <w:p w14:paraId="52CAFEB5" w14:textId="77777777" w:rsidR="00D3230E" w:rsidRPr="00D3230E" w:rsidRDefault="00D3230E" w:rsidP="00D3230E">
            <w:pPr>
              <w:spacing w:after="0" w:line="240" w:lineRule="auto"/>
              <w:jc w:val="right"/>
              <w:rPr>
                <w:rFonts w:ascii="Times New Roman" w:eastAsia="Times New Roman" w:hAnsi="Times New Roman" w:cs="Times New Roman"/>
                <w:b/>
                <w:bCs/>
                <w:color w:val="000000"/>
                <w:kern w:val="0"/>
                <w:sz w:val="20"/>
                <w:szCs w:val="20"/>
                <w14:ligatures w14:val="none"/>
              </w:rPr>
            </w:pPr>
            <w:r w:rsidRPr="00D3230E">
              <w:rPr>
                <w:rFonts w:ascii="Times New Roman" w:eastAsia="Times New Roman" w:hAnsi="Times New Roman" w:cs="Times New Roman"/>
                <w:b/>
                <w:bCs/>
                <w:color w:val="000000"/>
                <w:kern w:val="0"/>
                <w:sz w:val="20"/>
                <w:szCs w:val="20"/>
                <w14:ligatures w14:val="none"/>
              </w:rPr>
              <w:t>2.78%</w:t>
            </w:r>
          </w:p>
        </w:tc>
      </w:tr>
      <w:tr w:rsidR="00D3230E" w:rsidRPr="00D3230E" w14:paraId="5A593F8F" w14:textId="77777777" w:rsidTr="00D3230E">
        <w:trPr>
          <w:trHeight w:val="288"/>
        </w:trPr>
        <w:tc>
          <w:tcPr>
            <w:tcW w:w="1136" w:type="pct"/>
            <w:tcBorders>
              <w:top w:val="nil"/>
              <w:left w:val="single" w:sz="4" w:space="0" w:color="auto"/>
              <w:bottom w:val="single" w:sz="4" w:space="0" w:color="auto"/>
              <w:right w:val="single" w:sz="4" w:space="0" w:color="auto"/>
            </w:tcBorders>
            <w:shd w:val="clear" w:color="auto" w:fill="auto"/>
            <w:vAlign w:val="center"/>
            <w:hideMark/>
          </w:tcPr>
          <w:p w14:paraId="48D41866" w14:textId="77777777" w:rsidR="00D3230E" w:rsidRPr="00D3230E" w:rsidRDefault="00D3230E" w:rsidP="00D3230E">
            <w:pPr>
              <w:spacing w:after="0" w:line="240" w:lineRule="auto"/>
              <w:rPr>
                <w:rFonts w:ascii="Times New Roman" w:eastAsia="Times New Roman" w:hAnsi="Times New Roman" w:cs="Times New Roman"/>
                <w:color w:val="000000"/>
                <w:kern w:val="0"/>
                <w:sz w:val="20"/>
                <w:szCs w:val="20"/>
                <w14:ligatures w14:val="none"/>
              </w:rPr>
            </w:pPr>
            <w:r w:rsidRPr="00D3230E">
              <w:rPr>
                <w:rFonts w:ascii="Times New Roman" w:eastAsia="Times New Roman" w:hAnsi="Times New Roman" w:cs="Times New Roman"/>
                <w:color w:val="000000"/>
                <w:kern w:val="0"/>
                <w:sz w:val="20"/>
                <w:szCs w:val="20"/>
                <w14:ligatures w14:val="none"/>
              </w:rPr>
              <w:t>MIDASFIN</w:t>
            </w:r>
          </w:p>
        </w:tc>
        <w:tc>
          <w:tcPr>
            <w:tcW w:w="624" w:type="pct"/>
            <w:tcBorders>
              <w:top w:val="nil"/>
              <w:left w:val="nil"/>
              <w:bottom w:val="single" w:sz="4" w:space="0" w:color="auto"/>
              <w:right w:val="single" w:sz="4" w:space="0" w:color="auto"/>
            </w:tcBorders>
            <w:shd w:val="clear" w:color="auto" w:fill="auto"/>
            <w:noWrap/>
            <w:vAlign w:val="bottom"/>
            <w:hideMark/>
          </w:tcPr>
          <w:p w14:paraId="0BB8DE45" w14:textId="77777777" w:rsidR="00D3230E" w:rsidRPr="00D3230E" w:rsidRDefault="00D3230E" w:rsidP="00D3230E">
            <w:pPr>
              <w:spacing w:after="0" w:line="240" w:lineRule="auto"/>
              <w:jc w:val="right"/>
              <w:rPr>
                <w:rFonts w:ascii="Times New Roman" w:eastAsia="Times New Roman" w:hAnsi="Times New Roman" w:cs="Times New Roman"/>
                <w:color w:val="000000"/>
                <w:kern w:val="0"/>
                <w:sz w:val="20"/>
                <w:szCs w:val="20"/>
                <w14:ligatures w14:val="none"/>
              </w:rPr>
            </w:pPr>
            <w:r w:rsidRPr="00D3230E">
              <w:rPr>
                <w:rFonts w:ascii="Times New Roman" w:eastAsia="Times New Roman" w:hAnsi="Times New Roman" w:cs="Times New Roman"/>
                <w:color w:val="000000"/>
                <w:kern w:val="0"/>
                <w:sz w:val="20"/>
                <w:szCs w:val="20"/>
                <w14:ligatures w14:val="none"/>
              </w:rPr>
              <w:t>12.49%</w:t>
            </w:r>
          </w:p>
        </w:tc>
        <w:tc>
          <w:tcPr>
            <w:tcW w:w="624" w:type="pct"/>
            <w:tcBorders>
              <w:top w:val="nil"/>
              <w:left w:val="nil"/>
              <w:bottom w:val="single" w:sz="4" w:space="0" w:color="auto"/>
              <w:right w:val="single" w:sz="4" w:space="0" w:color="auto"/>
            </w:tcBorders>
            <w:shd w:val="clear" w:color="auto" w:fill="auto"/>
            <w:noWrap/>
            <w:vAlign w:val="bottom"/>
            <w:hideMark/>
          </w:tcPr>
          <w:p w14:paraId="4E33AF0B" w14:textId="77777777" w:rsidR="00D3230E" w:rsidRPr="00D3230E" w:rsidRDefault="00D3230E" w:rsidP="00D3230E">
            <w:pPr>
              <w:spacing w:after="0" w:line="240" w:lineRule="auto"/>
              <w:jc w:val="right"/>
              <w:rPr>
                <w:rFonts w:ascii="Times New Roman" w:eastAsia="Times New Roman" w:hAnsi="Times New Roman" w:cs="Times New Roman"/>
                <w:color w:val="000000"/>
                <w:kern w:val="0"/>
                <w:sz w:val="20"/>
                <w:szCs w:val="20"/>
                <w14:ligatures w14:val="none"/>
              </w:rPr>
            </w:pPr>
            <w:r w:rsidRPr="00D3230E">
              <w:rPr>
                <w:rFonts w:ascii="Times New Roman" w:eastAsia="Times New Roman" w:hAnsi="Times New Roman" w:cs="Times New Roman"/>
                <w:color w:val="000000"/>
                <w:kern w:val="0"/>
                <w:sz w:val="20"/>
                <w:szCs w:val="20"/>
                <w14:ligatures w14:val="none"/>
              </w:rPr>
              <w:t>9.92%</w:t>
            </w:r>
          </w:p>
        </w:tc>
        <w:tc>
          <w:tcPr>
            <w:tcW w:w="624" w:type="pct"/>
            <w:tcBorders>
              <w:top w:val="nil"/>
              <w:left w:val="nil"/>
              <w:bottom w:val="single" w:sz="4" w:space="0" w:color="auto"/>
              <w:right w:val="single" w:sz="4" w:space="0" w:color="auto"/>
            </w:tcBorders>
            <w:shd w:val="clear" w:color="auto" w:fill="auto"/>
            <w:noWrap/>
            <w:vAlign w:val="bottom"/>
            <w:hideMark/>
          </w:tcPr>
          <w:p w14:paraId="2FCF18C1" w14:textId="77777777" w:rsidR="00D3230E" w:rsidRPr="00D3230E" w:rsidRDefault="00D3230E" w:rsidP="00D3230E">
            <w:pPr>
              <w:spacing w:after="0" w:line="240" w:lineRule="auto"/>
              <w:jc w:val="right"/>
              <w:rPr>
                <w:rFonts w:ascii="Times New Roman" w:eastAsia="Times New Roman" w:hAnsi="Times New Roman" w:cs="Times New Roman"/>
                <w:color w:val="000000"/>
                <w:kern w:val="0"/>
                <w:sz w:val="20"/>
                <w:szCs w:val="20"/>
                <w14:ligatures w14:val="none"/>
              </w:rPr>
            </w:pPr>
            <w:r w:rsidRPr="00D3230E">
              <w:rPr>
                <w:rFonts w:ascii="Times New Roman" w:eastAsia="Times New Roman" w:hAnsi="Times New Roman" w:cs="Times New Roman"/>
                <w:color w:val="000000"/>
                <w:kern w:val="0"/>
                <w:sz w:val="20"/>
                <w:szCs w:val="20"/>
                <w14:ligatures w14:val="none"/>
              </w:rPr>
              <w:t>11.39%</w:t>
            </w:r>
          </w:p>
        </w:tc>
        <w:tc>
          <w:tcPr>
            <w:tcW w:w="649" w:type="pct"/>
            <w:tcBorders>
              <w:top w:val="nil"/>
              <w:left w:val="nil"/>
              <w:bottom w:val="single" w:sz="4" w:space="0" w:color="auto"/>
              <w:right w:val="single" w:sz="4" w:space="0" w:color="auto"/>
            </w:tcBorders>
            <w:shd w:val="clear" w:color="auto" w:fill="auto"/>
            <w:noWrap/>
            <w:vAlign w:val="bottom"/>
            <w:hideMark/>
          </w:tcPr>
          <w:p w14:paraId="36F58333" w14:textId="77777777" w:rsidR="00D3230E" w:rsidRPr="00D3230E" w:rsidRDefault="00D3230E" w:rsidP="00D3230E">
            <w:pPr>
              <w:spacing w:after="0" w:line="240" w:lineRule="auto"/>
              <w:jc w:val="right"/>
              <w:rPr>
                <w:rFonts w:ascii="Times New Roman" w:eastAsia="Times New Roman" w:hAnsi="Times New Roman" w:cs="Times New Roman"/>
                <w:color w:val="000000"/>
                <w:kern w:val="0"/>
                <w:sz w:val="20"/>
                <w:szCs w:val="20"/>
                <w14:ligatures w14:val="none"/>
              </w:rPr>
            </w:pPr>
            <w:r w:rsidRPr="00D3230E">
              <w:rPr>
                <w:rFonts w:ascii="Times New Roman" w:eastAsia="Times New Roman" w:hAnsi="Times New Roman" w:cs="Times New Roman"/>
                <w:color w:val="000000"/>
                <w:kern w:val="0"/>
                <w:sz w:val="20"/>
                <w:szCs w:val="20"/>
                <w14:ligatures w14:val="none"/>
              </w:rPr>
              <w:t>14.88%</w:t>
            </w:r>
          </w:p>
        </w:tc>
        <w:tc>
          <w:tcPr>
            <w:tcW w:w="649" w:type="pct"/>
            <w:tcBorders>
              <w:top w:val="nil"/>
              <w:left w:val="nil"/>
              <w:bottom w:val="single" w:sz="4" w:space="0" w:color="auto"/>
              <w:right w:val="single" w:sz="4" w:space="0" w:color="auto"/>
            </w:tcBorders>
            <w:shd w:val="clear" w:color="auto" w:fill="auto"/>
            <w:noWrap/>
            <w:vAlign w:val="bottom"/>
            <w:hideMark/>
          </w:tcPr>
          <w:p w14:paraId="03B70243" w14:textId="77777777" w:rsidR="00D3230E" w:rsidRPr="00D3230E" w:rsidRDefault="00D3230E" w:rsidP="00D3230E">
            <w:pPr>
              <w:spacing w:after="0" w:line="240" w:lineRule="auto"/>
              <w:jc w:val="right"/>
              <w:rPr>
                <w:rFonts w:ascii="Times New Roman" w:eastAsia="Times New Roman" w:hAnsi="Times New Roman" w:cs="Times New Roman"/>
                <w:color w:val="000000"/>
                <w:kern w:val="0"/>
                <w:sz w:val="20"/>
                <w:szCs w:val="20"/>
                <w14:ligatures w14:val="none"/>
              </w:rPr>
            </w:pPr>
            <w:r w:rsidRPr="00D3230E">
              <w:rPr>
                <w:rFonts w:ascii="Times New Roman" w:eastAsia="Times New Roman" w:hAnsi="Times New Roman" w:cs="Times New Roman"/>
                <w:color w:val="000000"/>
                <w:kern w:val="0"/>
                <w:sz w:val="20"/>
                <w:szCs w:val="20"/>
                <w14:ligatures w14:val="none"/>
              </w:rPr>
              <w:t>16.46%</w:t>
            </w:r>
          </w:p>
        </w:tc>
        <w:tc>
          <w:tcPr>
            <w:tcW w:w="694" w:type="pct"/>
            <w:tcBorders>
              <w:top w:val="nil"/>
              <w:left w:val="nil"/>
              <w:bottom w:val="single" w:sz="4" w:space="0" w:color="auto"/>
              <w:right w:val="single" w:sz="4" w:space="0" w:color="auto"/>
            </w:tcBorders>
            <w:shd w:val="clear" w:color="auto" w:fill="auto"/>
            <w:noWrap/>
            <w:vAlign w:val="bottom"/>
            <w:hideMark/>
          </w:tcPr>
          <w:p w14:paraId="1EDE89CD" w14:textId="77777777" w:rsidR="00D3230E" w:rsidRPr="00D3230E" w:rsidRDefault="00D3230E" w:rsidP="00D3230E">
            <w:pPr>
              <w:spacing w:after="0" w:line="240" w:lineRule="auto"/>
              <w:jc w:val="right"/>
              <w:rPr>
                <w:rFonts w:ascii="Times New Roman" w:eastAsia="Times New Roman" w:hAnsi="Times New Roman" w:cs="Times New Roman"/>
                <w:b/>
                <w:bCs/>
                <w:color w:val="000000"/>
                <w:kern w:val="0"/>
                <w:sz w:val="20"/>
                <w:szCs w:val="20"/>
                <w14:ligatures w14:val="none"/>
              </w:rPr>
            </w:pPr>
            <w:r w:rsidRPr="00D3230E">
              <w:rPr>
                <w:rFonts w:ascii="Times New Roman" w:eastAsia="Times New Roman" w:hAnsi="Times New Roman" w:cs="Times New Roman"/>
                <w:b/>
                <w:bCs/>
                <w:color w:val="000000"/>
                <w:kern w:val="0"/>
                <w:sz w:val="20"/>
                <w:szCs w:val="20"/>
                <w14:ligatures w14:val="none"/>
              </w:rPr>
              <w:t>13.03%</w:t>
            </w:r>
          </w:p>
        </w:tc>
      </w:tr>
      <w:tr w:rsidR="00D3230E" w:rsidRPr="00D3230E" w14:paraId="01AD9FD4" w14:textId="77777777" w:rsidTr="00D3230E">
        <w:trPr>
          <w:trHeight w:val="288"/>
        </w:trPr>
        <w:tc>
          <w:tcPr>
            <w:tcW w:w="1136" w:type="pct"/>
            <w:tcBorders>
              <w:top w:val="nil"/>
              <w:left w:val="single" w:sz="4" w:space="0" w:color="auto"/>
              <w:bottom w:val="single" w:sz="4" w:space="0" w:color="auto"/>
              <w:right w:val="single" w:sz="4" w:space="0" w:color="auto"/>
            </w:tcBorders>
            <w:shd w:val="clear" w:color="auto" w:fill="auto"/>
            <w:vAlign w:val="center"/>
            <w:hideMark/>
          </w:tcPr>
          <w:p w14:paraId="2CE832BB" w14:textId="77777777" w:rsidR="00D3230E" w:rsidRPr="00D3230E" w:rsidRDefault="00D3230E" w:rsidP="00D3230E">
            <w:pPr>
              <w:spacing w:after="0" w:line="240" w:lineRule="auto"/>
              <w:rPr>
                <w:rFonts w:ascii="Times New Roman" w:eastAsia="Times New Roman" w:hAnsi="Times New Roman" w:cs="Times New Roman"/>
                <w:color w:val="000000"/>
                <w:kern w:val="0"/>
                <w:sz w:val="20"/>
                <w:szCs w:val="20"/>
                <w14:ligatures w14:val="none"/>
              </w:rPr>
            </w:pPr>
            <w:r w:rsidRPr="00D3230E">
              <w:rPr>
                <w:rFonts w:ascii="Times New Roman" w:eastAsia="Times New Roman" w:hAnsi="Times New Roman" w:cs="Times New Roman"/>
                <w:color w:val="000000"/>
                <w:kern w:val="0"/>
                <w:sz w:val="20"/>
                <w:szCs w:val="20"/>
                <w14:ligatures w14:val="none"/>
              </w:rPr>
              <w:t>BDFINANCE</w:t>
            </w:r>
          </w:p>
        </w:tc>
        <w:tc>
          <w:tcPr>
            <w:tcW w:w="624" w:type="pct"/>
            <w:tcBorders>
              <w:top w:val="nil"/>
              <w:left w:val="nil"/>
              <w:bottom w:val="single" w:sz="4" w:space="0" w:color="auto"/>
              <w:right w:val="single" w:sz="4" w:space="0" w:color="auto"/>
            </w:tcBorders>
            <w:shd w:val="clear" w:color="auto" w:fill="auto"/>
            <w:noWrap/>
            <w:vAlign w:val="bottom"/>
            <w:hideMark/>
          </w:tcPr>
          <w:p w14:paraId="62EF0B58" w14:textId="77777777" w:rsidR="00D3230E" w:rsidRPr="00D3230E" w:rsidRDefault="00D3230E" w:rsidP="00D3230E">
            <w:pPr>
              <w:spacing w:after="0" w:line="240" w:lineRule="auto"/>
              <w:jc w:val="right"/>
              <w:rPr>
                <w:rFonts w:ascii="Times New Roman" w:eastAsia="Times New Roman" w:hAnsi="Times New Roman" w:cs="Times New Roman"/>
                <w:color w:val="000000"/>
                <w:kern w:val="0"/>
                <w:sz w:val="20"/>
                <w:szCs w:val="20"/>
                <w14:ligatures w14:val="none"/>
              </w:rPr>
            </w:pPr>
            <w:r w:rsidRPr="00D3230E">
              <w:rPr>
                <w:rFonts w:ascii="Times New Roman" w:eastAsia="Times New Roman" w:hAnsi="Times New Roman" w:cs="Times New Roman"/>
                <w:color w:val="000000"/>
                <w:kern w:val="0"/>
                <w:sz w:val="20"/>
                <w:szCs w:val="20"/>
                <w14:ligatures w14:val="none"/>
              </w:rPr>
              <w:t>4.42%</w:t>
            </w:r>
          </w:p>
        </w:tc>
        <w:tc>
          <w:tcPr>
            <w:tcW w:w="624" w:type="pct"/>
            <w:tcBorders>
              <w:top w:val="nil"/>
              <w:left w:val="nil"/>
              <w:bottom w:val="single" w:sz="4" w:space="0" w:color="auto"/>
              <w:right w:val="single" w:sz="4" w:space="0" w:color="auto"/>
            </w:tcBorders>
            <w:shd w:val="clear" w:color="auto" w:fill="auto"/>
            <w:noWrap/>
            <w:vAlign w:val="bottom"/>
            <w:hideMark/>
          </w:tcPr>
          <w:p w14:paraId="07931FE4" w14:textId="77777777" w:rsidR="00D3230E" w:rsidRPr="00D3230E" w:rsidRDefault="00D3230E" w:rsidP="00D3230E">
            <w:pPr>
              <w:spacing w:after="0" w:line="240" w:lineRule="auto"/>
              <w:jc w:val="right"/>
              <w:rPr>
                <w:rFonts w:ascii="Times New Roman" w:eastAsia="Times New Roman" w:hAnsi="Times New Roman" w:cs="Times New Roman"/>
                <w:color w:val="000000"/>
                <w:kern w:val="0"/>
                <w:sz w:val="20"/>
                <w:szCs w:val="20"/>
                <w14:ligatures w14:val="none"/>
              </w:rPr>
            </w:pPr>
            <w:r w:rsidRPr="00D3230E">
              <w:rPr>
                <w:rFonts w:ascii="Times New Roman" w:eastAsia="Times New Roman" w:hAnsi="Times New Roman" w:cs="Times New Roman"/>
                <w:color w:val="000000"/>
                <w:kern w:val="0"/>
                <w:sz w:val="20"/>
                <w:szCs w:val="20"/>
                <w14:ligatures w14:val="none"/>
              </w:rPr>
              <w:t>4.84%</w:t>
            </w:r>
          </w:p>
        </w:tc>
        <w:tc>
          <w:tcPr>
            <w:tcW w:w="624" w:type="pct"/>
            <w:tcBorders>
              <w:top w:val="nil"/>
              <w:left w:val="nil"/>
              <w:bottom w:val="single" w:sz="4" w:space="0" w:color="auto"/>
              <w:right w:val="single" w:sz="4" w:space="0" w:color="auto"/>
            </w:tcBorders>
            <w:shd w:val="clear" w:color="auto" w:fill="auto"/>
            <w:noWrap/>
            <w:vAlign w:val="bottom"/>
            <w:hideMark/>
          </w:tcPr>
          <w:p w14:paraId="323B170A" w14:textId="77777777" w:rsidR="00D3230E" w:rsidRPr="00D3230E" w:rsidRDefault="00D3230E" w:rsidP="00D3230E">
            <w:pPr>
              <w:spacing w:after="0" w:line="240" w:lineRule="auto"/>
              <w:jc w:val="right"/>
              <w:rPr>
                <w:rFonts w:ascii="Times New Roman" w:eastAsia="Times New Roman" w:hAnsi="Times New Roman" w:cs="Times New Roman"/>
                <w:color w:val="000000"/>
                <w:kern w:val="0"/>
                <w:sz w:val="20"/>
                <w:szCs w:val="20"/>
                <w14:ligatures w14:val="none"/>
              </w:rPr>
            </w:pPr>
            <w:r w:rsidRPr="00D3230E">
              <w:rPr>
                <w:rFonts w:ascii="Times New Roman" w:eastAsia="Times New Roman" w:hAnsi="Times New Roman" w:cs="Times New Roman"/>
                <w:color w:val="000000"/>
                <w:kern w:val="0"/>
                <w:sz w:val="20"/>
                <w:szCs w:val="20"/>
                <w14:ligatures w14:val="none"/>
              </w:rPr>
              <w:t>3.22%</w:t>
            </w:r>
          </w:p>
        </w:tc>
        <w:tc>
          <w:tcPr>
            <w:tcW w:w="649" w:type="pct"/>
            <w:tcBorders>
              <w:top w:val="nil"/>
              <w:left w:val="nil"/>
              <w:bottom w:val="single" w:sz="4" w:space="0" w:color="auto"/>
              <w:right w:val="single" w:sz="4" w:space="0" w:color="auto"/>
            </w:tcBorders>
            <w:shd w:val="clear" w:color="auto" w:fill="auto"/>
            <w:noWrap/>
            <w:vAlign w:val="bottom"/>
            <w:hideMark/>
          </w:tcPr>
          <w:p w14:paraId="1FEFB0BA" w14:textId="77777777" w:rsidR="00D3230E" w:rsidRPr="00D3230E" w:rsidRDefault="00D3230E" w:rsidP="00D3230E">
            <w:pPr>
              <w:spacing w:after="0" w:line="240" w:lineRule="auto"/>
              <w:jc w:val="right"/>
              <w:rPr>
                <w:rFonts w:ascii="Times New Roman" w:eastAsia="Times New Roman" w:hAnsi="Times New Roman" w:cs="Times New Roman"/>
                <w:color w:val="000000"/>
                <w:kern w:val="0"/>
                <w:sz w:val="20"/>
                <w:szCs w:val="20"/>
                <w14:ligatures w14:val="none"/>
              </w:rPr>
            </w:pPr>
            <w:r w:rsidRPr="00D3230E">
              <w:rPr>
                <w:rFonts w:ascii="Times New Roman" w:eastAsia="Times New Roman" w:hAnsi="Times New Roman" w:cs="Times New Roman"/>
                <w:color w:val="000000"/>
                <w:kern w:val="0"/>
                <w:sz w:val="20"/>
                <w:szCs w:val="20"/>
                <w14:ligatures w14:val="none"/>
              </w:rPr>
              <w:t>2.54%</w:t>
            </w:r>
          </w:p>
        </w:tc>
        <w:tc>
          <w:tcPr>
            <w:tcW w:w="649" w:type="pct"/>
            <w:tcBorders>
              <w:top w:val="nil"/>
              <w:left w:val="nil"/>
              <w:bottom w:val="single" w:sz="4" w:space="0" w:color="auto"/>
              <w:right w:val="single" w:sz="4" w:space="0" w:color="auto"/>
            </w:tcBorders>
            <w:shd w:val="clear" w:color="auto" w:fill="auto"/>
            <w:noWrap/>
            <w:vAlign w:val="bottom"/>
            <w:hideMark/>
          </w:tcPr>
          <w:p w14:paraId="495B9E18" w14:textId="77777777" w:rsidR="00D3230E" w:rsidRPr="00D3230E" w:rsidRDefault="00D3230E" w:rsidP="00D3230E">
            <w:pPr>
              <w:spacing w:after="0" w:line="240" w:lineRule="auto"/>
              <w:jc w:val="right"/>
              <w:rPr>
                <w:rFonts w:ascii="Times New Roman" w:eastAsia="Times New Roman" w:hAnsi="Times New Roman" w:cs="Times New Roman"/>
                <w:color w:val="000000"/>
                <w:kern w:val="0"/>
                <w:sz w:val="20"/>
                <w:szCs w:val="20"/>
                <w14:ligatures w14:val="none"/>
              </w:rPr>
            </w:pPr>
            <w:r w:rsidRPr="00D3230E">
              <w:rPr>
                <w:rFonts w:ascii="Times New Roman" w:eastAsia="Times New Roman" w:hAnsi="Times New Roman" w:cs="Times New Roman"/>
                <w:color w:val="000000"/>
                <w:kern w:val="0"/>
                <w:sz w:val="20"/>
                <w:szCs w:val="20"/>
                <w14:ligatures w14:val="none"/>
              </w:rPr>
              <w:t>5.56%</w:t>
            </w:r>
          </w:p>
        </w:tc>
        <w:tc>
          <w:tcPr>
            <w:tcW w:w="694" w:type="pct"/>
            <w:tcBorders>
              <w:top w:val="nil"/>
              <w:left w:val="nil"/>
              <w:bottom w:val="single" w:sz="4" w:space="0" w:color="auto"/>
              <w:right w:val="single" w:sz="4" w:space="0" w:color="auto"/>
            </w:tcBorders>
            <w:shd w:val="clear" w:color="auto" w:fill="auto"/>
            <w:noWrap/>
            <w:vAlign w:val="bottom"/>
            <w:hideMark/>
          </w:tcPr>
          <w:p w14:paraId="5ACCE658" w14:textId="77777777" w:rsidR="00D3230E" w:rsidRPr="00D3230E" w:rsidRDefault="00D3230E" w:rsidP="00D3230E">
            <w:pPr>
              <w:spacing w:after="0" w:line="240" w:lineRule="auto"/>
              <w:jc w:val="right"/>
              <w:rPr>
                <w:rFonts w:ascii="Times New Roman" w:eastAsia="Times New Roman" w:hAnsi="Times New Roman" w:cs="Times New Roman"/>
                <w:b/>
                <w:bCs/>
                <w:color w:val="000000"/>
                <w:kern w:val="0"/>
                <w:sz w:val="20"/>
                <w:szCs w:val="20"/>
                <w14:ligatures w14:val="none"/>
              </w:rPr>
            </w:pPr>
            <w:r w:rsidRPr="00D3230E">
              <w:rPr>
                <w:rFonts w:ascii="Times New Roman" w:eastAsia="Times New Roman" w:hAnsi="Times New Roman" w:cs="Times New Roman"/>
                <w:b/>
                <w:bCs/>
                <w:color w:val="000000"/>
                <w:kern w:val="0"/>
                <w:sz w:val="20"/>
                <w:szCs w:val="20"/>
                <w14:ligatures w14:val="none"/>
              </w:rPr>
              <w:t>4.12%</w:t>
            </w:r>
          </w:p>
        </w:tc>
      </w:tr>
      <w:tr w:rsidR="00D3230E" w:rsidRPr="00D3230E" w14:paraId="1621712A" w14:textId="77777777" w:rsidTr="00D3230E">
        <w:trPr>
          <w:trHeight w:val="288"/>
        </w:trPr>
        <w:tc>
          <w:tcPr>
            <w:tcW w:w="1136" w:type="pct"/>
            <w:tcBorders>
              <w:top w:val="nil"/>
              <w:left w:val="single" w:sz="4" w:space="0" w:color="auto"/>
              <w:bottom w:val="single" w:sz="4" w:space="0" w:color="auto"/>
              <w:right w:val="single" w:sz="4" w:space="0" w:color="auto"/>
            </w:tcBorders>
            <w:shd w:val="clear" w:color="auto" w:fill="auto"/>
            <w:vAlign w:val="center"/>
            <w:hideMark/>
          </w:tcPr>
          <w:p w14:paraId="7CD94408" w14:textId="77777777" w:rsidR="00D3230E" w:rsidRPr="00D3230E" w:rsidRDefault="00D3230E" w:rsidP="00D3230E">
            <w:pPr>
              <w:spacing w:after="0" w:line="240" w:lineRule="auto"/>
              <w:rPr>
                <w:rFonts w:ascii="Times New Roman" w:eastAsia="Times New Roman" w:hAnsi="Times New Roman" w:cs="Times New Roman"/>
                <w:color w:val="000000"/>
                <w:kern w:val="0"/>
                <w:sz w:val="20"/>
                <w:szCs w:val="20"/>
                <w14:ligatures w14:val="none"/>
              </w:rPr>
            </w:pPr>
            <w:r w:rsidRPr="00D3230E">
              <w:rPr>
                <w:rFonts w:ascii="Times New Roman" w:eastAsia="Times New Roman" w:hAnsi="Times New Roman" w:cs="Times New Roman"/>
                <w:color w:val="000000"/>
                <w:kern w:val="0"/>
                <w:sz w:val="20"/>
                <w:szCs w:val="20"/>
                <w14:ligatures w14:val="none"/>
              </w:rPr>
              <w:t>LANKABAFIN</w:t>
            </w:r>
          </w:p>
        </w:tc>
        <w:tc>
          <w:tcPr>
            <w:tcW w:w="624" w:type="pct"/>
            <w:tcBorders>
              <w:top w:val="nil"/>
              <w:left w:val="nil"/>
              <w:bottom w:val="single" w:sz="4" w:space="0" w:color="auto"/>
              <w:right w:val="single" w:sz="4" w:space="0" w:color="auto"/>
            </w:tcBorders>
            <w:shd w:val="clear" w:color="auto" w:fill="auto"/>
            <w:noWrap/>
            <w:vAlign w:val="bottom"/>
            <w:hideMark/>
          </w:tcPr>
          <w:p w14:paraId="3613D3B5" w14:textId="77777777" w:rsidR="00D3230E" w:rsidRPr="00D3230E" w:rsidRDefault="00D3230E" w:rsidP="00D3230E">
            <w:pPr>
              <w:spacing w:after="0" w:line="240" w:lineRule="auto"/>
              <w:jc w:val="right"/>
              <w:rPr>
                <w:rFonts w:ascii="Times New Roman" w:eastAsia="Times New Roman" w:hAnsi="Times New Roman" w:cs="Times New Roman"/>
                <w:color w:val="000000"/>
                <w:kern w:val="0"/>
                <w:sz w:val="20"/>
                <w:szCs w:val="20"/>
                <w14:ligatures w14:val="none"/>
              </w:rPr>
            </w:pPr>
            <w:r w:rsidRPr="00D3230E">
              <w:rPr>
                <w:rFonts w:ascii="Times New Roman" w:eastAsia="Times New Roman" w:hAnsi="Times New Roman" w:cs="Times New Roman"/>
                <w:color w:val="000000"/>
                <w:kern w:val="0"/>
                <w:sz w:val="20"/>
                <w:szCs w:val="20"/>
                <w14:ligatures w14:val="none"/>
              </w:rPr>
              <w:t>3.60%</w:t>
            </w:r>
          </w:p>
        </w:tc>
        <w:tc>
          <w:tcPr>
            <w:tcW w:w="624" w:type="pct"/>
            <w:tcBorders>
              <w:top w:val="nil"/>
              <w:left w:val="nil"/>
              <w:bottom w:val="single" w:sz="4" w:space="0" w:color="auto"/>
              <w:right w:val="single" w:sz="4" w:space="0" w:color="auto"/>
            </w:tcBorders>
            <w:shd w:val="clear" w:color="auto" w:fill="auto"/>
            <w:noWrap/>
            <w:vAlign w:val="bottom"/>
            <w:hideMark/>
          </w:tcPr>
          <w:p w14:paraId="31AD876B" w14:textId="77777777" w:rsidR="00D3230E" w:rsidRPr="00D3230E" w:rsidRDefault="00D3230E" w:rsidP="00D3230E">
            <w:pPr>
              <w:spacing w:after="0" w:line="240" w:lineRule="auto"/>
              <w:jc w:val="right"/>
              <w:rPr>
                <w:rFonts w:ascii="Times New Roman" w:eastAsia="Times New Roman" w:hAnsi="Times New Roman" w:cs="Times New Roman"/>
                <w:color w:val="000000"/>
                <w:kern w:val="0"/>
                <w:sz w:val="20"/>
                <w:szCs w:val="20"/>
                <w14:ligatures w14:val="none"/>
              </w:rPr>
            </w:pPr>
            <w:r w:rsidRPr="00D3230E">
              <w:rPr>
                <w:rFonts w:ascii="Times New Roman" w:eastAsia="Times New Roman" w:hAnsi="Times New Roman" w:cs="Times New Roman"/>
                <w:color w:val="000000"/>
                <w:kern w:val="0"/>
                <w:sz w:val="20"/>
                <w:szCs w:val="20"/>
                <w14:ligatures w14:val="none"/>
              </w:rPr>
              <w:t>5.59%</w:t>
            </w:r>
          </w:p>
        </w:tc>
        <w:tc>
          <w:tcPr>
            <w:tcW w:w="624" w:type="pct"/>
            <w:tcBorders>
              <w:top w:val="nil"/>
              <w:left w:val="nil"/>
              <w:bottom w:val="single" w:sz="4" w:space="0" w:color="auto"/>
              <w:right w:val="single" w:sz="4" w:space="0" w:color="auto"/>
            </w:tcBorders>
            <w:shd w:val="clear" w:color="auto" w:fill="auto"/>
            <w:noWrap/>
            <w:vAlign w:val="bottom"/>
            <w:hideMark/>
          </w:tcPr>
          <w:p w14:paraId="6930E458" w14:textId="77777777" w:rsidR="00D3230E" w:rsidRPr="00D3230E" w:rsidRDefault="00D3230E" w:rsidP="00D3230E">
            <w:pPr>
              <w:spacing w:after="0" w:line="240" w:lineRule="auto"/>
              <w:jc w:val="right"/>
              <w:rPr>
                <w:rFonts w:ascii="Times New Roman" w:eastAsia="Times New Roman" w:hAnsi="Times New Roman" w:cs="Times New Roman"/>
                <w:color w:val="000000"/>
                <w:kern w:val="0"/>
                <w:sz w:val="20"/>
                <w:szCs w:val="20"/>
                <w14:ligatures w14:val="none"/>
              </w:rPr>
            </w:pPr>
            <w:r w:rsidRPr="00D3230E">
              <w:rPr>
                <w:rFonts w:ascii="Times New Roman" w:eastAsia="Times New Roman" w:hAnsi="Times New Roman" w:cs="Times New Roman"/>
                <w:color w:val="000000"/>
                <w:kern w:val="0"/>
                <w:sz w:val="20"/>
                <w:szCs w:val="20"/>
                <w14:ligatures w14:val="none"/>
              </w:rPr>
              <w:t>4.70%</w:t>
            </w:r>
          </w:p>
        </w:tc>
        <w:tc>
          <w:tcPr>
            <w:tcW w:w="649" w:type="pct"/>
            <w:tcBorders>
              <w:top w:val="nil"/>
              <w:left w:val="nil"/>
              <w:bottom w:val="single" w:sz="4" w:space="0" w:color="auto"/>
              <w:right w:val="single" w:sz="4" w:space="0" w:color="auto"/>
            </w:tcBorders>
            <w:shd w:val="clear" w:color="auto" w:fill="auto"/>
            <w:noWrap/>
            <w:vAlign w:val="bottom"/>
            <w:hideMark/>
          </w:tcPr>
          <w:p w14:paraId="13B4E0F5" w14:textId="77777777" w:rsidR="00D3230E" w:rsidRPr="00D3230E" w:rsidRDefault="00D3230E" w:rsidP="00D3230E">
            <w:pPr>
              <w:spacing w:after="0" w:line="240" w:lineRule="auto"/>
              <w:jc w:val="right"/>
              <w:rPr>
                <w:rFonts w:ascii="Times New Roman" w:eastAsia="Times New Roman" w:hAnsi="Times New Roman" w:cs="Times New Roman"/>
                <w:color w:val="000000"/>
                <w:kern w:val="0"/>
                <w:sz w:val="20"/>
                <w:szCs w:val="20"/>
                <w14:ligatures w14:val="none"/>
              </w:rPr>
            </w:pPr>
            <w:r w:rsidRPr="00D3230E">
              <w:rPr>
                <w:rFonts w:ascii="Times New Roman" w:eastAsia="Times New Roman" w:hAnsi="Times New Roman" w:cs="Times New Roman"/>
                <w:color w:val="000000"/>
                <w:kern w:val="0"/>
                <w:sz w:val="20"/>
                <w:szCs w:val="20"/>
                <w14:ligatures w14:val="none"/>
              </w:rPr>
              <w:t>6.57%</w:t>
            </w:r>
          </w:p>
        </w:tc>
        <w:tc>
          <w:tcPr>
            <w:tcW w:w="649" w:type="pct"/>
            <w:tcBorders>
              <w:top w:val="nil"/>
              <w:left w:val="nil"/>
              <w:bottom w:val="single" w:sz="4" w:space="0" w:color="auto"/>
              <w:right w:val="single" w:sz="4" w:space="0" w:color="auto"/>
            </w:tcBorders>
            <w:shd w:val="clear" w:color="auto" w:fill="auto"/>
            <w:noWrap/>
            <w:vAlign w:val="bottom"/>
            <w:hideMark/>
          </w:tcPr>
          <w:p w14:paraId="1D26DA71" w14:textId="77777777" w:rsidR="00D3230E" w:rsidRPr="00D3230E" w:rsidRDefault="00D3230E" w:rsidP="00D3230E">
            <w:pPr>
              <w:spacing w:after="0" w:line="240" w:lineRule="auto"/>
              <w:jc w:val="right"/>
              <w:rPr>
                <w:rFonts w:ascii="Times New Roman" w:eastAsia="Times New Roman" w:hAnsi="Times New Roman" w:cs="Times New Roman"/>
                <w:color w:val="000000"/>
                <w:kern w:val="0"/>
                <w:sz w:val="20"/>
                <w:szCs w:val="20"/>
                <w14:ligatures w14:val="none"/>
              </w:rPr>
            </w:pPr>
            <w:r w:rsidRPr="00D3230E">
              <w:rPr>
                <w:rFonts w:ascii="Times New Roman" w:eastAsia="Times New Roman" w:hAnsi="Times New Roman" w:cs="Times New Roman"/>
                <w:color w:val="000000"/>
                <w:kern w:val="0"/>
                <w:sz w:val="20"/>
                <w:szCs w:val="20"/>
                <w14:ligatures w14:val="none"/>
              </w:rPr>
              <w:t>7.22%</w:t>
            </w:r>
          </w:p>
        </w:tc>
        <w:tc>
          <w:tcPr>
            <w:tcW w:w="694" w:type="pct"/>
            <w:tcBorders>
              <w:top w:val="nil"/>
              <w:left w:val="nil"/>
              <w:bottom w:val="single" w:sz="4" w:space="0" w:color="auto"/>
              <w:right w:val="single" w:sz="4" w:space="0" w:color="auto"/>
            </w:tcBorders>
            <w:shd w:val="clear" w:color="auto" w:fill="auto"/>
            <w:noWrap/>
            <w:vAlign w:val="bottom"/>
            <w:hideMark/>
          </w:tcPr>
          <w:p w14:paraId="7696E6CE" w14:textId="77777777" w:rsidR="00D3230E" w:rsidRPr="00D3230E" w:rsidRDefault="00D3230E" w:rsidP="00D3230E">
            <w:pPr>
              <w:spacing w:after="0" w:line="240" w:lineRule="auto"/>
              <w:jc w:val="right"/>
              <w:rPr>
                <w:rFonts w:ascii="Times New Roman" w:eastAsia="Times New Roman" w:hAnsi="Times New Roman" w:cs="Times New Roman"/>
                <w:b/>
                <w:bCs/>
                <w:color w:val="000000"/>
                <w:kern w:val="0"/>
                <w:sz w:val="20"/>
                <w:szCs w:val="20"/>
                <w14:ligatures w14:val="none"/>
              </w:rPr>
            </w:pPr>
            <w:r w:rsidRPr="00D3230E">
              <w:rPr>
                <w:rFonts w:ascii="Times New Roman" w:eastAsia="Times New Roman" w:hAnsi="Times New Roman" w:cs="Times New Roman"/>
                <w:b/>
                <w:bCs/>
                <w:color w:val="000000"/>
                <w:kern w:val="0"/>
                <w:sz w:val="20"/>
                <w:szCs w:val="20"/>
                <w14:ligatures w14:val="none"/>
              </w:rPr>
              <w:t>5.54%</w:t>
            </w:r>
          </w:p>
        </w:tc>
      </w:tr>
      <w:tr w:rsidR="00D3230E" w:rsidRPr="00D3230E" w14:paraId="7D9F8070" w14:textId="77777777" w:rsidTr="00D3230E">
        <w:trPr>
          <w:trHeight w:val="288"/>
        </w:trPr>
        <w:tc>
          <w:tcPr>
            <w:tcW w:w="1136" w:type="pct"/>
            <w:tcBorders>
              <w:top w:val="nil"/>
              <w:left w:val="single" w:sz="4" w:space="0" w:color="auto"/>
              <w:bottom w:val="single" w:sz="4" w:space="0" w:color="auto"/>
              <w:right w:val="single" w:sz="4" w:space="0" w:color="auto"/>
            </w:tcBorders>
            <w:shd w:val="clear" w:color="auto" w:fill="auto"/>
            <w:vAlign w:val="center"/>
            <w:hideMark/>
          </w:tcPr>
          <w:p w14:paraId="1BFF0358" w14:textId="77777777" w:rsidR="00D3230E" w:rsidRPr="00D3230E" w:rsidRDefault="00D3230E" w:rsidP="00D3230E">
            <w:pPr>
              <w:spacing w:after="0" w:line="240" w:lineRule="auto"/>
              <w:rPr>
                <w:rFonts w:ascii="Times New Roman" w:eastAsia="Times New Roman" w:hAnsi="Times New Roman" w:cs="Times New Roman"/>
                <w:color w:val="000000"/>
                <w:kern w:val="0"/>
                <w:sz w:val="20"/>
                <w:szCs w:val="20"/>
                <w14:ligatures w14:val="none"/>
              </w:rPr>
            </w:pPr>
            <w:r w:rsidRPr="00D3230E">
              <w:rPr>
                <w:rFonts w:ascii="Times New Roman" w:eastAsia="Times New Roman" w:hAnsi="Times New Roman" w:cs="Times New Roman"/>
                <w:color w:val="000000"/>
                <w:kern w:val="0"/>
                <w:sz w:val="20"/>
                <w:szCs w:val="20"/>
                <w14:ligatures w14:val="none"/>
              </w:rPr>
              <w:t>NHFIL</w:t>
            </w:r>
          </w:p>
        </w:tc>
        <w:tc>
          <w:tcPr>
            <w:tcW w:w="624" w:type="pct"/>
            <w:tcBorders>
              <w:top w:val="nil"/>
              <w:left w:val="nil"/>
              <w:bottom w:val="single" w:sz="4" w:space="0" w:color="auto"/>
              <w:right w:val="single" w:sz="4" w:space="0" w:color="auto"/>
            </w:tcBorders>
            <w:shd w:val="clear" w:color="auto" w:fill="auto"/>
            <w:noWrap/>
            <w:vAlign w:val="bottom"/>
            <w:hideMark/>
          </w:tcPr>
          <w:p w14:paraId="21300B75" w14:textId="77777777" w:rsidR="00D3230E" w:rsidRPr="00D3230E" w:rsidRDefault="00D3230E" w:rsidP="00D3230E">
            <w:pPr>
              <w:spacing w:after="0" w:line="240" w:lineRule="auto"/>
              <w:jc w:val="right"/>
              <w:rPr>
                <w:rFonts w:ascii="Times New Roman" w:eastAsia="Times New Roman" w:hAnsi="Times New Roman" w:cs="Times New Roman"/>
                <w:color w:val="000000"/>
                <w:kern w:val="0"/>
                <w:sz w:val="20"/>
                <w:szCs w:val="20"/>
                <w14:ligatures w14:val="none"/>
              </w:rPr>
            </w:pPr>
            <w:r w:rsidRPr="00D3230E">
              <w:rPr>
                <w:rFonts w:ascii="Times New Roman" w:eastAsia="Times New Roman" w:hAnsi="Times New Roman" w:cs="Times New Roman"/>
                <w:color w:val="000000"/>
                <w:kern w:val="0"/>
                <w:sz w:val="20"/>
                <w:szCs w:val="20"/>
                <w14:ligatures w14:val="none"/>
              </w:rPr>
              <w:t>6.93%</w:t>
            </w:r>
          </w:p>
        </w:tc>
        <w:tc>
          <w:tcPr>
            <w:tcW w:w="624" w:type="pct"/>
            <w:tcBorders>
              <w:top w:val="nil"/>
              <w:left w:val="nil"/>
              <w:bottom w:val="single" w:sz="4" w:space="0" w:color="auto"/>
              <w:right w:val="single" w:sz="4" w:space="0" w:color="auto"/>
            </w:tcBorders>
            <w:shd w:val="clear" w:color="auto" w:fill="auto"/>
            <w:noWrap/>
            <w:vAlign w:val="bottom"/>
            <w:hideMark/>
          </w:tcPr>
          <w:p w14:paraId="4B343BBB" w14:textId="77777777" w:rsidR="00D3230E" w:rsidRPr="00D3230E" w:rsidRDefault="00D3230E" w:rsidP="00D3230E">
            <w:pPr>
              <w:spacing w:after="0" w:line="240" w:lineRule="auto"/>
              <w:jc w:val="right"/>
              <w:rPr>
                <w:rFonts w:ascii="Times New Roman" w:eastAsia="Times New Roman" w:hAnsi="Times New Roman" w:cs="Times New Roman"/>
                <w:color w:val="000000"/>
                <w:kern w:val="0"/>
                <w:sz w:val="20"/>
                <w:szCs w:val="20"/>
                <w14:ligatures w14:val="none"/>
              </w:rPr>
            </w:pPr>
            <w:r w:rsidRPr="00D3230E">
              <w:rPr>
                <w:rFonts w:ascii="Times New Roman" w:eastAsia="Times New Roman" w:hAnsi="Times New Roman" w:cs="Times New Roman"/>
                <w:color w:val="000000"/>
                <w:kern w:val="0"/>
                <w:sz w:val="20"/>
                <w:szCs w:val="20"/>
                <w14:ligatures w14:val="none"/>
              </w:rPr>
              <w:t>5.88%</w:t>
            </w:r>
          </w:p>
        </w:tc>
        <w:tc>
          <w:tcPr>
            <w:tcW w:w="624" w:type="pct"/>
            <w:tcBorders>
              <w:top w:val="nil"/>
              <w:left w:val="nil"/>
              <w:bottom w:val="single" w:sz="4" w:space="0" w:color="auto"/>
              <w:right w:val="single" w:sz="4" w:space="0" w:color="auto"/>
            </w:tcBorders>
            <w:shd w:val="clear" w:color="auto" w:fill="auto"/>
            <w:noWrap/>
            <w:vAlign w:val="bottom"/>
            <w:hideMark/>
          </w:tcPr>
          <w:p w14:paraId="2DE43F90" w14:textId="77777777" w:rsidR="00D3230E" w:rsidRPr="00D3230E" w:rsidRDefault="00D3230E" w:rsidP="00D3230E">
            <w:pPr>
              <w:spacing w:after="0" w:line="240" w:lineRule="auto"/>
              <w:jc w:val="right"/>
              <w:rPr>
                <w:rFonts w:ascii="Times New Roman" w:eastAsia="Times New Roman" w:hAnsi="Times New Roman" w:cs="Times New Roman"/>
                <w:color w:val="000000"/>
                <w:kern w:val="0"/>
                <w:sz w:val="20"/>
                <w:szCs w:val="20"/>
                <w14:ligatures w14:val="none"/>
              </w:rPr>
            </w:pPr>
            <w:r w:rsidRPr="00D3230E">
              <w:rPr>
                <w:rFonts w:ascii="Times New Roman" w:eastAsia="Times New Roman" w:hAnsi="Times New Roman" w:cs="Times New Roman"/>
                <w:color w:val="000000"/>
                <w:kern w:val="0"/>
                <w:sz w:val="20"/>
                <w:szCs w:val="20"/>
                <w14:ligatures w14:val="none"/>
              </w:rPr>
              <w:t>5.33%</w:t>
            </w:r>
          </w:p>
        </w:tc>
        <w:tc>
          <w:tcPr>
            <w:tcW w:w="649" w:type="pct"/>
            <w:tcBorders>
              <w:top w:val="nil"/>
              <w:left w:val="nil"/>
              <w:bottom w:val="single" w:sz="4" w:space="0" w:color="auto"/>
              <w:right w:val="single" w:sz="4" w:space="0" w:color="auto"/>
            </w:tcBorders>
            <w:shd w:val="clear" w:color="auto" w:fill="auto"/>
            <w:noWrap/>
            <w:vAlign w:val="bottom"/>
            <w:hideMark/>
          </w:tcPr>
          <w:p w14:paraId="28674DDB" w14:textId="77777777" w:rsidR="00D3230E" w:rsidRPr="00D3230E" w:rsidRDefault="00D3230E" w:rsidP="00D3230E">
            <w:pPr>
              <w:spacing w:after="0" w:line="240" w:lineRule="auto"/>
              <w:jc w:val="right"/>
              <w:rPr>
                <w:rFonts w:ascii="Times New Roman" w:eastAsia="Times New Roman" w:hAnsi="Times New Roman" w:cs="Times New Roman"/>
                <w:color w:val="000000"/>
                <w:kern w:val="0"/>
                <w:sz w:val="20"/>
                <w:szCs w:val="20"/>
                <w14:ligatures w14:val="none"/>
              </w:rPr>
            </w:pPr>
            <w:r w:rsidRPr="00D3230E">
              <w:rPr>
                <w:rFonts w:ascii="Times New Roman" w:eastAsia="Times New Roman" w:hAnsi="Times New Roman" w:cs="Times New Roman"/>
                <w:color w:val="000000"/>
                <w:kern w:val="0"/>
                <w:sz w:val="20"/>
                <w:szCs w:val="20"/>
                <w14:ligatures w14:val="none"/>
              </w:rPr>
              <w:t>5.16%</w:t>
            </w:r>
          </w:p>
        </w:tc>
        <w:tc>
          <w:tcPr>
            <w:tcW w:w="649" w:type="pct"/>
            <w:tcBorders>
              <w:top w:val="nil"/>
              <w:left w:val="nil"/>
              <w:bottom w:val="single" w:sz="4" w:space="0" w:color="auto"/>
              <w:right w:val="single" w:sz="4" w:space="0" w:color="auto"/>
            </w:tcBorders>
            <w:shd w:val="clear" w:color="auto" w:fill="auto"/>
            <w:noWrap/>
            <w:vAlign w:val="bottom"/>
            <w:hideMark/>
          </w:tcPr>
          <w:p w14:paraId="1E229C88" w14:textId="77777777" w:rsidR="00D3230E" w:rsidRPr="00D3230E" w:rsidRDefault="00D3230E" w:rsidP="00D3230E">
            <w:pPr>
              <w:spacing w:after="0" w:line="240" w:lineRule="auto"/>
              <w:jc w:val="right"/>
              <w:rPr>
                <w:rFonts w:ascii="Times New Roman" w:eastAsia="Times New Roman" w:hAnsi="Times New Roman" w:cs="Times New Roman"/>
                <w:color w:val="000000"/>
                <w:kern w:val="0"/>
                <w:sz w:val="20"/>
                <w:szCs w:val="20"/>
                <w14:ligatures w14:val="none"/>
              </w:rPr>
            </w:pPr>
            <w:r w:rsidRPr="00D3230E">
              <w:rPr>
                <w:rFonts w:ascii="Times New Roman" w:eastAsia="Times New Roman" w:hAnsi="Times New Roman" w:cs="Times New Roman"/>
                <w:color w:val="000000"/>
                <w:kern w:val="0"/>
                <w:sz w:val="20"/>
                <w:szCs w:val="20"/>
                <w14:ligatures w14:val="none"/>
              </w:rPr>
              <w:t>4.21%</w:t>
            </w:r>
          </w:p>
        </w:tc>
        <w:tc>
          <w:tcPr>
            <w:tcW w:w="694" w:type="pct"/>
            <w:tcBorders>
              <w:top w:val="nil"/>
              <w:left w:val="nil"/>
              <w:bottom w:val="single" w:sz="4" w:space="0" w:color="auto"/>
              <w:right w:val="single" w:sz="4" w:space="0" w:color="auto"/>
            </w:tcBorders>
            <w:shd w:val="clear" w:color="auto" w:fill="auto"/>
            <w:noWrap/>
            <w:vAlign w:val="bottom"/>
            <w:hideMark/>
          </w:tcPr>
          <w:p w14:paraId="30DBDC4F" w14:textId="77777777" w:rsidR="00D3230E" w:rsidRPr="00D3230E" w:rsidRDefault="00D3230E" w:rsidP="00D3230E">
            <w:pPr>
              <w:spacing w:after="0" w:line="240" w:lineRule="auto"/>
              <w:jc w:val="right"/>
              <w:rPr>
                <w:rFonts w:ascii="Times New Roman" w:eastAsia="Times New Roman" w:hAnsi="Times New Roman" w:cs="Times New Roman"/>
                <w:b/>
                <w:bCs/>
                <w:color w:val="000000"/>
                <w:kern w:val="0"/>
                <w:sz w:val="20"/>
                <w:szCs w:val="20"/>
                <w14:ligatures w14:val="none"/>
              </w:rPr>
            </w:pPr>
            <w:r w:rsidRPr="00D3230E">
              <w:rPr>
                <w:rFonts w:ascii="Times New Roman" w:eastAsia="Times New Roman" w:hAnsi="Times New Roman" w:cs="Times New Roman"/>
                <w:b/>
                <w:bCs/>
                <w:color w:val="000000"/>
                <w:kern w:val="0"/>
                <w:sz w:val="20"/>
                <w:szCs w:val="20"/>
                <w14:ligatures w14:val="none"/>
              </w:rPr>
              <w:t>5.50%</w:t>
            </w:r>
          </w:p>
        </w:tc>
      </w:tr>
      <w:tr w:rsidR="00D3230E" w:rsidRPr="00D3230E" w14:paraId="50E10C16" w14:textId="77777777" w:rsidTr="00D3230E">
        <w:trPr>
          <w:trHeight w:val="288"/>
        </w:trPr>
        <w:tc>
          <w:tcPr>
            <w:tcW w:w="1136" w:type="pct"/>
            <w:tcBorders>
              <w:top w:val="nil"/>
              <w:left w:val="single" w:sz="4" w:space="0" w:color="auto"/>
              <w:bottom w:val="single" w:sz="4" w:space="0" w:color="auto"/>
              <w:right w:val="single" w:sz="4" w:space="0" w:color="auto"/>
            </w:tcBorders>
            <w:shd w:val="clear" w:color="auto" w:fill="auto"/>
            <w:vAlign w:val="center"/>
            <w:hideMark/>
          </w:tcPr>
          <w:p w14:paraId="6B0F3C4D" w14:textId="77777777" w:rsidR="00D3230E" w:rsidRPr="00D3230E" w:rsidRDefault="00D3230E" w:rsidP="00D3230E">
            <w:pPr>
              <w:spacing w:after="0" w:line="240" w:lineRule="auto"/>
              <w:rPr>
                <w:rFonts w:ascii="Times New Roman" w:eastAsia="Times New Roman" w:hAnsi="Times New Roman" w:cs="Times New Roman"/>
                <w:color w:val="000000"/>
                <w:kern w:val="0"/>
                <w:sz w:val="20"/>
                <w:szCs w:val="20"/>
                <w14:ligatures w14:val="none"/>
              </w:rPr>
            </w:pPr>
            <w:r w:rsidRPr="00D3230E">
              <w:rPr>
                <w:rFonts w:ascii="Times New Roman" w:eastAsia="Times New Roman" w:hAnsi="Times New Roman" w:cs="Times New Roman"/>
                <w:color w:val="000000"/>
                <w:kern w:val="0"/>
                <w:sz w:val="20"/>
                <w:szCs w:val="20"/>
                <w14:ligatures w14:val="none"/>
              </w:rPr>
              <w:t>UNITEDFIN</w:t>
            </w:r>
          </w:p>
        </w:tc>
        <w:tc>
          <w:tcPr>
            <w:tcW w:w="624" w:type="pct"/>
            <w:tcBorders>
              <w:top w:val="nil"/>
              <w:left w:val="nil"/>
              <w:bottom w:val="single" w:sz="4" w:space="0" w:color="auto"/>
              <w:right w:val="single" w:sz="4" w:space="0" w:color="auto"/>
            </w:tcBorders>
            <w:shd w:val="clear" w:color="auto" w:fill="auto"/>
            <w:noWrap/>
            <w:vAlign w:val="bottom"/>
            <w:hideMark/>
          </w:tcPr>
          <w:p w14:paraId="42893A4D" w14:textId="77777777" w:rsidR="00D3230E" w:rsidRPr="00D3230E" w:rsidRDefault="00D3230E" w:rsidP="00D3230E">
            <w:pPr>
              <w:spacing w:after="0" w:line="240" w:lineRule="auto"/>
              <w:jc w:val="right"/>
              <w:rPr>
                <w:rFonts w:ascii="Times New Roman" w:eastAsia="Times New Roman" w:hAnsi="Times New Roman" w:cs="Times New Roman"/>
                <w:color w:val="000000"/>
                <w:kern w:val="0"/>
                <w:sz w:val="20"/>
                <w:szCs w:val="20"/>
                <w14:ligatures w14:val="none"/>
              </w:rPr>
            </w:pPr>
            <w:r w:rsidRPr="00D3230E">
              <w:rPr>
                <w:rFonts w:ascii="Times New Roman" w:eastAsia="Times New Roman" w:hAnsi="Times New Roman" w:cs="Times New Roman"/>
                <w:color w:val="000000"/>
                <w:kern w:val="0"/>
                <w:sz w:val="20"/>
                <w:szCs w:val="20"/>
                <w14:ligatures w14:val="none"/>
              </w:rPr>
              <w:t>2.96%</w:t>
            </w:r>
          </w:p>
        </w:tc>
        <w:tc>
          <w:tcPr>
            <w:tcW w:w="624" w:type="pct"/>
            <w:tcBorders>
              <w:top w:val="nil"/>
              <w:left w:val="nil"/>
              <w:bottom w:val="single" w:sz="4" w:space="0" w:color="auto"/>
              <w:right w:val="single" w:sz="4" w:space="0" w:color="auto"/>
            </w:tcBorders>
            <w:shd w:val="clear" w:color="auto" w:fill="auto"/>
            <w:noWrap/>
            <w:vAlign w:val="bottom"/>
            <w:hideMark/>
          </w:tcPr>
          <w:p w14:paraId="258E7E35" w14:textId="77777777" w:rsidR="00D3230E" w:rsidRPr="00D3230E" w:rsidRDefault="00D3230E" w:rsidP="00D3230E">
            <w:pPr>
              <w:spacing w:after="0" w:line="240" w:lineRule="auto"/>
              <w:jc w:val="right"/>
              <w:rPr>
                <w:rFonts w:ascii="Times New Roman" w:eastAsia="Times New Roman" w:hAnsi="Times New Roman" w:cs="Times New Roman"/>
                <w:color w:val="000000"/>
                <w:kern w:val="0"/>
                <w:sz w:val="20"/>
                <w:szCs w:val="20"/>
                <w14:ligatures w14:val="none"/>
              </w:rPr>
            </w:pPr>
            <w:r w:rsidRPr="00D3230E">
              <w:rPr>
                <w:rFonts w:ascii="Times New Roman" w:eastAsia="Times New Roman" w:hAnsi="Times New Roman" w:cs="Times New Roman"/>
                <w:color w:val="000000"/>
                <w:kern w:val="0"/>
                <w:sz w:val="20"/>
                <w:szCs w:val="20"/>
                <w14:ligatures w14:val="none"/>
              </w:rPr>
              <w:t>4.05%</w:t>
            </w:r>
          </w:p>
        </w:tc>
        <w:tc>
          <w:tcPr>
            <w:tcW w:w="624" w:type="pct"/>
            <w:tcBorders>
              <w:top w:val="nil"/>
              <w:left w:val="nil"/>
              <w:bottom w:val="single" w:sz="4" w:space="0" w:color="auto"/>
              <w:right w:val="single" w:sz="4" w:space="0" w:color="auto"/>
            </w:tcBorders>
            <w:shd w:val="clear" w:color="auto" w:fill="auto"/>
            <w:noWrap/>
            <w:vAlign w:val="bottom"/>
            <w:hideMark/>
          </w:tcPr>
          <w:p w14:paraId="668C6FBF" w14:textId="77777777" w:rsidR="00D3230E" w:rsidRPr="00D3230E" w:rsidRDefault="00D3230E" w:rsidP="00D3230E">
            <w:pPr>
              <w:spacing w:after="0" w:line="240" w:lineRule="auto"/>
              <w:jc w:val="right"/>
              <w:rPr>
                <w:rFonts w:ascii="Times New Roman" w:eastAsia="Times New Roman" w:hAnsi="Times New Roman" w:cs="Times New Roman"/>
                <w:color w:val="000000"/>
                <w:kern w:val="0"/>
                <w:sz w:val="20"/>
                <w:szCs w:val="20"/>
                <w14:ligatures w14:val="none"/>
              </w:rPr>
            </w:pPr>
            <w:r w:rsidRPr="00D3230E">
              <w:rPr>
                <w:rFonts w:ascii="Times New Roman" w:eastAsia="Times New Roman" w:hAnsi="Times New Roman" w:cs="Times New Roman"/>
                <w:color w:val="000000"/>
                <w:kern w:val="0"/>
                <w:sz w:val="20"/>
                <w:szCs w:val="20"/>
                <w14:ligatures w14:val="none"/>
              </w:rPr>
              <w:t>3.14%</w:t>
            </w:r>
          </w:p>
        </w:tc>
        <w:tc>
          <w:tcPr>
            <w:tcW w:w="649" w:type="pct"/>
            <w:tcBorders>
              <w:top w:val="nil"/>
              <w:left w:val="nil"/>
              <w:bottom w:val="single" w:sz="4" w:space="0" w:color="auto"/>
              <w:right w:val="single" w:sz="4" w:space="0" w:color="auto"/>
            </w:tcBorders>
            <w:shd w:val="clear" w:color="auto" w:fill="auto"/>
            <w:noWrap/>
            <w:vAlign w:val="bottom"/>
            <w:hideMark/>
          </w:tcPr>
          <w:p w14:paraId="34A7F0F1" w14:textId="77777777" w:rsidR="00D3230E" w:rsidRPr="00D3230E" w:rsidRDefault="00D3230E" w:rsidP="00D3230E">
            <w:pPr>
              <w:spacing w:after="0" w:line="240" w:lineRule="auto"/>
              <w:jc w:val="right"/>
              <w:rPr>
                <w:rFonts w:ascii="Times New Roman" w:eastAsia="Times New Roman" w:hAnsi="Times New Roman" w:cs="Times New Roman"/>
                <w:color w:val="000000"/>
                <w:kern w:val="0"/>
                <w:sz w:val="20"/>
                <w:szCs w:val="20"/>
                <w14:ligatures w14:val="none"/>
              </w:rPr>
            </w:pPr>
            <w:r w:rsidRPr="00D3230E">
              <w:rPr>
                <w:rFonts w:ascii="Times New Roman" w:eastAsia="Times New Roman" w:hAnsi="Times New Roman" w:cs="Times New Roman"/>
                <w:color w:val="000000"/>
                <w:kern w:val="0"/>
                <w:sz w:val="20"/>
                <w:szCs w:val="20"/>
                <w14:ligatures w14:val="none"/>
              </w:rPr>
              <w:t>3.56%</w:t>
            </w:r>
          </w:p>
        </w:tc>
        <w:tc>
          <w:tcPr>
            <w:tcW w:w="649" w:type="pct"/>
            <w:tcBorders>
              <w:top w:val="nil"/>
              <w:left w:val="nil"/>
              <w:bottom w:val="single" w:sz="4" w:space="0" w:color="auto"/>
              <w:right w:val="single" w:sz="4" w:space="0" w:color="auto"/>
            </w:tcBorders>
            <w:shd w:val="clear" w:color="auto" w:fill="auto"/>
            <w:noWrap/>
            <w:vAlign w:val="bottom"/>
            <w:hideMark/>
          </w:tcPr>
          <w:p w14:paraId="29D31F60" w14:textId="77777777" w:rsidR="00D3230E" w:rsidRPr="00D3230E" w:rsidRDefault="00D3230E" w:rsidP="00D3230E">
            <w:pPr>
              <w:spacing w:after="0" w:line="240" w:lineRule="auto"/>
              <w:jc w:val="right"/>
              <w:rPr>
                <w:rFonts w:ascii="Times New Roman" w:eastAsia="Times New Roman" w:hAnsi="Times New Roman" w:cs="Times New Roman"/>
                <w:color w:val="000000"/>
                <w:kern w:val="0"/>
                <w:sz w:val="20"/>
                <w:szCs w:val="20"/>
                <w14:ligatures w14:val="none"/>
              </w:rPr>
            </w:pPr>
            <w:r w:rsidRPr="00D3230E">
              <w:rPr>
                <w:rFonts w:ascii="Times New Roman" w:eastAsia="Times New Roman" w:hAnsi="Times New Roman" w:cs="Times New Roman"/>
                <w:color w:val="000000"/>
                <w:kern w:val="0"/>
                <w:sz w:val="20"/>
                <w:szCs w:val="20"/>
                <w14:ligatures w14:val="none"/>
              </w:rPr>
              <w:t>3.44%</w:t>
            </w:r>
          </w:p>
        </w:tc>
        <w:tc>
          <w:tcPr>
            <w:tcW w:w="694" w:type="pct"/>
            <w:tcBorders>
              <w:top w:val="nil"/>
              <w:left w:val="nil"/>
              <w:bottom w:val="single" w:sz="4" w:space="0" w:color="auto"/>
              <w:right w:val="single" w:sz="4" w:space="0" w:color="auto"/>
            </w:tcBorders>
            <w:shd w:val="clear" w:color="auto" w:fill="auto"/>
            <w:noWrap/>
            <w:vAlign w:val="bottom"/>
            <w:hideMark/>
          </w:tcPr>
          <w:p w14:paraId="236766D7" w14:textId="77777777" w:rsidR="00D3230E" w:rsidRPr="00D3230E" w:rsidRDefault="00D3230E" w:rsidP="00D3230E">
            <w:pPr>
              <w:spacing w:after="0" w:line="240" w:lineRule="auto"/>
              <w:jc w:val="right"/>
              <w:rPr>
                <w:rFonts w:ascii="Times New Roman" w:eastAsia="Times New Roman" w:hAnsi="Times New Roman" w:cs="Times New Roman"/>
                <w:b/>
                <w:bCs/>
                <w:color w:val="000000"/>
                <w:kern w:val="0"/>
                <w:sz w:val="20"/>
                <w:szCs w:val="20"/>
                <w14:ligatures w14:val="none"/>
              </w:rPr>
            </w:pPr>
            <w:r w:rsidRPr="00D3230E">
              <w:rPr>
                <w:rFonts w:ascii="Times New Roman" w:eastAsia="Times New Roman" w:hAnsi="Times New Roman" w:cs="Times New Roman"/>
                <w:b/>
                <w:bCs/>
                <w:color w:val="000000"/>
                <w:kern w:val="0"/>
                <w:sz w:val="20"/>
                <w:szCs w:val="20"/>
                <w14:ligatures w14:val="none"/>
              </w:rPr>
              <w:t>3.43%</w:t>
            </w:r>
          </w:p>
        </w:tc>
      </w:tr>
      <w:tr w:rsidR="00D3230E" w:rsidRPr="00D3230E" w14:paraId="762D0290" w14:textId="77777777" w:rsidTr="00D3230E">
        <w:trPr>
          <w:trHeight w:val="288"/>
        </w:trPr>
        <w:tc>
          <w:tcPr>
            <w:tcW w:w="1136" w:type="pct"/>
            <w:tcBorders>
              <w:top w:val="nil"/>
              <w:left w:val="single" w:sz="4" w:space="0" w:color="auto"/>
              <w:bottom w:val="single" w:sz="4" w:space="0" w:color="auto"/>
              <w:right w:val="single" w:sz="4" w:space="0" w:color="auto"/>
            </w:tcBorders>
            <w:shd w:val="clear" w:color="auto" w:fill="auto"/>
            <w:noWrap/>
            <w:vAlign w:val="bottom"/>
            <w:hideMark/>
          </w:tcPr>
          <w:p w14:paraId="64999ADB" w14:textId="77777777" w:rsidR="00D3230E" w:rsidRPr="00D3230E" w:rsidRDefault="00D3230E" w:rsidP="00D3230E">
            <w:pPr>
              <w:spacing w:after="0" w:line="240" w:lineRule="auto"/>
              <w:rPr>
                <w:rFonts w:ascii="Times New Roman" w:eastAsia="Times New Roman" w:hAnsi="Times New Roman" w:cs="Times New Roman"/>
                <w:b/>
                <w:bCs/>
                <w:color w:val="000000"/>
                <w:kern w:val="0"/>
                <w:sz w:val="20"/>
                <w:szCs w:val="20"/>
                <w14:ligatures w14:val="none"/>
              </w:rPr>
            </w:pPr>
            <w:r w:rsidRPr="00D3230E">
              <w:rPr>
                <w:rFonts w:ascii="Times New Roman" w:eastAsia="Times New Roman" w:hAnsi="Times New Roman" w:cs="Times New Roman"/>
                <w:b/>
                <w:bCs/>
                <w:color w:val="000000"/>
                <w:kern w:val="0"/>
                <w:sz w:val="20"/>
                <w:szCs w:val="20"/>
                <w14:ligatures w14:val="none"/>
              </w:rPr>
              <w:t>Average</w:t>
            </w:r>
          </w:p>
        </w:tc>
        <w:tc>
          <w:tcPr>
            <w:tcW w:w="624" w:type="pct"/>
            <w:tcBorders>
              <w:top w:val="nil"/>
              <w:left w:val="nil"/>
              <w:bottom w:val="single" w:sz="4" w:space="0" w:color="auto"/>
              <w:right w:val="single" w:sz="4" w:space="0" w:color="auto"/>
            </w:tcBorders>
            <w:shd w:val="clear" w:color="auto" w:fill="auto"/>
            <w:noWrap/>
            <w:vAlign w:val="bottom"/>
            <w:hideMark/>
          </w:tcPr>
          <w:p w14:paraId="73D6AEDA" w14:textId="77777777" w:rsidR="00D3230E" w:rsidRPr="00D3230E" w:rsidRDefault="00D3230E" w:rsidP="00D3230E">
            <w:pPr>
              <w:spacing w:after="0" w:line="240" w:lineRule="auto"/>
              <w:jc w:val="right"/>
              <w:rPr>
                <w:rFonts w:ascii="Times New Roman" w:eastAsia="Times New Roman" w:hAnsi="Times New Roman" w:cs="Times New Roman"/>
                <w:b/>
                <w:bCs/>
                <w:color w:val="000000"/>
                <w:kern w:val="0"/>
                <w:sz w:val="20"/>
                <w:szCs w:val="20"/>
                <w14:ligatures w14:val="none"/>
              </w:rPr>
            </w:pPr>
            <w:r w:rsidRPr="00D3230E">
              <w:rPr>
                <w:rFonts w:ascii="Times New Roman" w:eastAsia="Times New Roman" w:hAnsi="Times New Roman" w:cs="Times New Roman"/>
                <w:b/>
                <w:bCs/>
                <w:color w:val="000000"/>
                <w:kern w:val="0"/>
                <w:sz w:val="20"/>
                <w:szCs w:val="20"/>
                <w14:ligatures w14:val="none"/>
              </w:rPr>
              <w:t>8.40%</w:t>
            </w:r>
          </w:p>
        </w:tc>
        <w:tc>
          <w:tcPr>
            <w:tcW w:w="624" w:type="pct"/>
            <w:tcBorders>
              <w:top w:val="nil"/>
              <w:left w:val="nil"/>
              <w:bottom w:val="single" w:sz="4" w:space="0" w:color="auto"/>
              <w:right w:val="single" w:sz="4" w:space="0" w:color="auto"/>
            </w:tcBorders>
            <w:shd w:val="clear" w:color="auto" w:fill="auto"/>
            <w:noWrap/>
            <w:vAlign w:val="bottom"/>
            <w:hideMark/>
          </w:tcPr>
          <w:p w14:paraId="0DFEE599" w14:textId="77777777" w:rsidR="00D3230E" w:rsidRPr="00D3230E" w:rsidRDefault="00D3230E" w:rsidP="00D3230E">
            <w:pPr>
              <w:spacing w:after="0" w:line="240" w:lineRule="auto"/>
              <w:jc w:val="right"/>
              <w:rPr>
                <w:rFonts w:ascii="Times New Roman" w:eastAsia="Times New Roman" w:hAnsi="Times New Roman" w:cs="Times New Roman"/>
                <w:b/>
                <w:bCs/>
                <w:color w:val="000000"/>
                <w:kern w:val="0"/>
                <w:sz w:val="20"/>
                <w:szCs w:val="20"/>
                <w14:ligatures w14:val="none"/>
              </w:rPr>
            </w:pPr>
            <w:r w:rsidRPr="00D3230E">
              <w:rPr>
                <w:rFonts w:ascii="Times New Roman" w:eastAsia="Times New Roman" w:hAnsi="Times New Roman" w:cs="Times New Roman"/>
                <w:b/>
                <w:bCs/>
                <w:color w:val="000000"/>
                <w:kern w:val="0"/>
                <w:sz w:val="20"/>
                <w:szCs w:val="20"/>
                <w14:ligatures w14:val="none"/>
              </w:rPr>
              <w:t>7.40%</w:t>
            </w:r>
          </w:p>
        </w:tc>
        <w:tc>
          <w:tcPr>
            <w:tcW w:w="624" w:type="pct"/>
            <w:tcBorders>
              <w:top w:val="nil"/>
              <w:left w:val="nil"/>
              <w:bottom w:val="single" w:sz="4" w:space="0" w:color="auto"/>
              <w:right w:val="single" w:sz="4" w:space="0" w:color="auto"/>
            </w:tcBorders>
            <w:shd w:val="clear" w:color="auto" w:fill="auto"/>
            <w:noWrap/>
            <w:vAlign w:val="bottom"/>
            <w:hideMark/>
          </w:tcPr>
          <w:p w14:paraId="06BAD090" w14:textId="77777777" w:rsidR="00D3230E" w:rsidRPr="00D3230E" w:rsidRDefault="00D3230E" w:rsidP="00D3230E">
            <w:pPr>
              <w:spacing w:after="0" w:line="240" w:lineRule="auto"/>
              <w:jc w:val="right"/>
              <w:rPr>
                <w:rFonts w:ascii="Times New Roman" w:eastAsia="Times New Roman" w:hAnsi="Times New Roman" w:cs="Times New Roman"/>
                <w:b/>
                <w:bCs/>
                <w:color w:val="000000"/>
                <w:kern w:val="0"/>
                <w:sz w:val="20"/>
                <w:szCs w:val="20"/>
                <w14:ligatures w14:val="none"/>
              </w:rPr>
            </w:pPr>
            <w:r w:rsidRPr="00D3230E">
              <w:rPr>
                <w:rFonts w:ascii="Times New Roman" w:eastAsia="Times New Roman" w:hAnsi="Times New Roman" w:cs="Times New Roman"/>
                <w:b/>
                <w:bCs/>
                <w:color w:val="000000"/>
                <w:kern w:val="0"/>
                <w:sz w:val="20"/>
                <w:szCs w:val="20"/>
                <w14:ligatures w14:val="none"/>
              </w:rPr>
              <w:t>6.81%</w:t>
            </w:r>
          </w:p>
        </w:tc>
        <w:tc>
          <w:tcPr>
            <w:tcW w:w="649" w:type="pct"/>
            <w:tcBorders>
              <w:top w:val="nil"/>
              <w:left w:val="nil"/>
              <w:bottom w:val="single" w:sz="4" w:space="0" w:color="auto"/>
              <w:right w:val="single" w:sz="4" w:space="0" w:color="auto"/>
            </w:tcBorders>
            <w:shd w:val="clear" w:color="auto" w:fill="auto"/>
            <w:noWrap/>
            <w:vAlign w:val="bottom"/>
            <w:hideMark/>
          </w:tcPr>
          <w:p w14:paraId="47DFDDB5" w14:textId="77777777" w:rsidR="00D3230E" w:rsidRPr="00D3230E" w:rsidRDefault="00D3230E" w:rsidP="00D3230E">
            <w:pPr>
              <w:spacing w:after="0" w:line="240" w:lineRule="auto"/>
              <w:jc w:val="right"/>
              <w:rPr>
                <w:rFonts w:ascii="Times New Roman" w:eastAsia="Times New Roman" w:hAnsi="Times New Roman" w:cs="Times New Roman"/>
                <w:b/>
                <w:bCs/>
                <w:color w:val="000000"/>
                <w:kern w:val="0"/>
                <w:sz w:val="20"/>
                <w:szCs w:val="20"/>
                <w14:ligatures w14:val="none"/>
              </w:rPr>
            </w:pPr>
            <w:r w:rsidRPr="00D3230E">
              <w:rPr>
                <w:rFonts w:ascii="Times New Roman" w:eastAsia="Times New Roman" w:hAnsi="Times New Roman" w:cs="Times New Roman"/>
                <w:b/>
                <w:bCs/>
                <w:color w:val="000000"/>
                <w:kern w:val="0"/>
                <w:sz w:val="20"/>
                <w:szCs w:val="20"/>
                <w14:ligatures w14:val="none"/>
              </w:rPr>
              <w:t>13.01%</w:t>
            </w:r>
          </w:p>
        </w:tc>
        <w:tc>
          <w:tcPr>
            <w:tcW w:w="649" w:type="pct"/>
            <w:tcBorders>
              <w:top w:val="nil"/>
              <w:left w:val="nil"/>
              <w:bottom w:val="single" w:sz="4" w:space="0" w:color="auto"/>
              <w:right w:val="single" w:sz="4" w:space="0" w:color="auto"/>
            </w:tcBorders>
            <w:shd w:val="clear" w:color="auto" w:fill="auto"/>
            <w:noWrap/>
            <w:vAlign w:val="bottom"/>
            <w:hideMark/>
          </w:tcPr>
          <w:p w14:paraId="724947D6" w14:textId="77777777" w:rsidR="00D3230E" w:rsidRPr="00D3230E" w:rsidRDefault="00D3230E" w:rsidP="00D3230E">
            <w:pPr>
              <w:spacing w:after="0" w:line="240" w:lineRule="auto"/>
              <w:jc w:val="right"/>
              <w:rPr>
                <w:rFonts w:ascii="Times New Roman" w:eastAsia="Times New Roman" w:hAnsi="Times New Roman" w:cs="Times New Roman"/>
                <w:b/>
                <w:bCs/>
                <w:color w:val="000000"/>
                <w:kern w:val="0"/>
                <w:sz w:val="20"/>
                <w:szCs w:val="20"/>
                <w14:ligatures w14:val="none"/>
              </w:rPr>
            </w:pPr>
            <w:r w:rsidRPr="00D3230E">
              <w:rPr>
                <w:rFonts w:ascii="Times New Roman" w:eastAsia="Times New Roman" w:hAnsi="Times New Roman" w:cs="Times New Roman"/>
                <w:b/>
                <w:bCs/>
                <w:color w:val="000000"/>
                <w:kern w:val="0"/>
                <w:sz w:val="20"/>
                <w:szCs w:val="20"/>
                <w14:ligatures w14:val="none"/>
              </w:rPr>
              <w:t>15.09%</w:t>
            </w:r>
          </w:p>
        </w:tc>
        <w:tc>
          <w:tcPr>
            <w:tcW w:w="694" w:type="pct"/>
            <w:tcBorders>
              <w:top w:val="nil"/>
              <w:left w:val="nil"/>
              <w:bottom w:val="single" w:sz="4" w:space="0" w:color="auto"/>
              <w:right w:val="single" w:sz="4" w:space="0" w:color="auto"/>
            </w:tcBorders>
            <w:shd w:val="clear" w:color="auto" w:fill="auto"/>
            <w:noWrap/>
            <w:vAlign w:val="bottom"/>
            <w:hideMark/>
          </w:tcPr>
          <w:p w14:paraId="0055C9D8" w14:textId="77777777" w:rsidR="00D3230E" w:rsidRPr="00D3230E" w:rsidRDefault="00D3230E" w:rsidP="00D3230E">
            <w:pPr>
              <w:spacing w:after="0" w:line="240" w:lineRule="auto"/>
              <w:jc w:val="right"/>
              <w:rPr>
                <w:rFonts w:ascii="Times New Roman" w:eastAsia="Times New Roman" w:hAnsi="Times New Roman" w:cs="Times New Roman"/>
                <w:b/>
                <w:bCs/>
                <w:color w:val="000000"/>
                <w:kern w:val="0"/>
                <w:sz w:val="20"/>
                <w:szCs w:val="20"/>
                <w14:ligatures w14:val="none"/>
              </w:rPr>
            </w:pPr>
            <w:r w:rsidRPr="00D3230E">
              <w:rPr>
                <w:rFonts w:ascii="Times New Roman" w:eastAsia="Times New Roman" w:hAnsi="Times New Roman" w:cs="Times New Roman"/>
                <w:b/>
                <w:bCs/>
                <w:color w:val="000000"/>
                <w:kern w:val="0"/>
                <w:sz w:val="20"/>
                <w:szCs w:val="20"/>
                <w14:ligatures w14:val="none"/>
              </w:rPr>
              <w:t>10.14%</w:t>
            </w:r>
          </w:p>
        </w:tc>
      </w:tr>
    </w:tbl>
    <w:p w14:paraId="6306F938" w14:textId="77777777" w:rsidR="00D3230E" w:rsidRDefault="00D3230E" w:rsidP="00E954D7"/>
    <w:p w14:paraId="37C341BB" w14:textId="77777777" w:rsidR="00F9301B" w:rsidRDefault="00F9301B" w:rsidP="00E954D7"/>
    <w:p w14:paraId="79EC9824" w14:textId="77777777" w:rsidR="00F9301B" w:rsidRDefault="00F9301B" w:rsidP="00E954D7"/>
    <w:p w14:paraId="77CBA6D6" w14:textId="77777777" w:rsidR="00F9301B" w:rsidRDefault="00F9301B" w:rsidP="00E954D7"/>
    <w:p w14:paraId="6EEB28D3" w14:textId="77777777" w:rsidR="00F9301B" w:rsidRDefault="00F9301B" w:rsidP="00E954D7"/>
    <w:p w14:paraId="25CD8833" w14:textId="77777777" w:rsidR="00F9301B" w:rsidRDefault="00F9301B" w:rsidP="00E954D7"/>
    <w:p w14:paraId="5E73280E" w14:textId="77777777" w:rsidR="00F9301B" w:rsidRDefault="00F9301B" w:rsidP="00E954D7"/>
    <w:p w14:paraId="2D42FED9" w14:textId="77777777" w:rsidR="00F9301B" w:rsidRDefault="00F9301B" w:rsidP="00E954D7"/>
    <w:p w14:paraId="35457F39" w14:textId="77777777" w:rsidR="00F9301B" w:rsidRDefault="00F9301B" w:rsidP="00E954D7"/>
    <w:tbl>
      <w:tblPr>
        <w:tblW w:w="5000" w:type="pct"/>
        <w:tblLook w:val="04A0" w:firstRow="1" w:lastRow="0" w:firstColumn="1" w:lastColumn="0" w:noHBand="0" w:noVBand="1"/>
      </w:tblPr>
      <w:tblGrid>
        <w:gridCol w:w="3870"/>
        <w:gridCol w:w="1139"/>
        <w:gridCol w:w="1140"/>
        <w:gridCol w:w="1140"/>
        <w:gridCol w:w="1140"/>
        <w:gridCol w:w="1147"/>
      </w:tblGrid>
      <w:tr w:rsidR="00D3230E" w:rsidRPr="00D3230E" w14:paraId="6615B8FB" w14:textId="77777777" w:rsidTr="00D3230E">
        <w:trPr>
          <w:trHeight w:val="288"/>
        </w:trPr>
        <w:tc>
          <w:tcPr>
            <w:tcW w:w="5000" w:type="pct"/>
            <w:gridSpan w:val="6"/>
            <w:tcBorders>
              <w:top w:val="nil"/>
              <w:left w:val="nil"/>
              <w:bottom w:val="nil"/>
              <w:right w:val="nil"/>
            </w:tcBorders>
            <w:shd w:val="clear" w:color="auto" w:fill="auto"/>
            <w:noWrap/>
            <w:vAlign w:val="center"/>
            <w:hideMark/>
          </w:tcPr>
          <w:p w14:paraId="4AB6E901" w14:textId="77777777" w:rsidR="00D3230E" w:rsidRPr="00D3230E" w:rsidRDefault="00D3230E" w:rsidP="00D3230E">
            <w:pPr>
              <w:spacing w:after="0" w:line="240" w:lineRule="auto"/>
              <w:rPr>
                <w:rFonts w:ascii="Times New Roman" w:eastAsia="Times New Roman" w:hAnsi="Times New Roman" w:cs="Times New Roman"/>
                <w:b/>
                <w:bCs/>
                <w:color w:val="000000"/>
                <w:kern w:val="0"/>
                <w14:ligatures w14:val="none"/>
              </w:rPr>
            </w:pPr>
            <w:r w:rsidRPr="00D3230E">
              <w:rPr>
                <w:rFonts w:ascii="Times New Roman" w:eastAsia="Times New Roman" w:hAnsi="Times New Roman" w:cs="Times New Roman"/>
                <w:b/>
                <w:bCs/>
                <w:color w:val="000000"/>
                <w:kern w:val="0"/>
                <w14:ligatures w14:val="none"/>
              </w:rPr>
              <w:t>Appendix K: Table-11 Trends in Assets, Liabilities and Deposits of NBFIs</w:t>
            </w:r>
          </w:p>
        </w:tc>
      </w:tr>
      <w:tr w:rsidR="00D3230E" w:rsidRPr="00D3230E" w14:paraId="3DDC1A72" w14:textId="77777777" w:rsidTr="00D3230E">
        <w:trPr>
          <w:trHeight w:val="288"/>
        </w:trPr>
        <w:tc>
          <w:tcPr>
            <w:tcW w:w="2021" w:type="pct"/>
            <w:tcBorders>
              <w:top w:val="nil"/>
              <w:left w:val="nil"/>
              <w:bottom w:val="nil"/>
              <w:right w:val="nil"/>
            </w:tcBorders>
            <w:shd w:val="clear" w:color="auto" w:fill="auto"/>
            <w:noWrap/>
            <w:vAlign w:val="bottom"/>
            <w:hideMark/>
          </w:tcPr>
          <w:p w14:paraId="6A666B6B" w14:textId="77777777" w:rsidR="00D3230E" w:rsidRPr="00D3230E" w:rsidRDefault="00D3230E" w:rsidP="00D3230E">
            <w:pPr>
              <w:spacing w:after="0" w:line="240" w:lineRule="auto"/>
              <w:jc w:val="center"/>
              <w:rPr>
                <w:rFonts w:ascii="Times New Roman" w:eastAsia="Times New Roman" w:hAnsi="Times New Roman" w:cs="Times New Roman"/>
                <w:b/>
                <w:bCs/>
                <w:color w:val="000000"/>
                <w:kern w:val="0"/>
                <w:sz w:val="20"/>
                <w:szCs w:val="20"/>
                <w14:ligatures w14:val="none"/>
              </w:rPr>
            </w:pPr>
          </w:p>
        </w:tc>
        <w:tc>
          <w:tcPr>
            <w:tcW w:w="595" w:type="pct"/>
            <w:tcBorders>
              <w:top w:val="nil"/>
              <w:left w:val="nil"/>
              <w:bottom w:val="nil"/>
              <w:right w:val="nil"/>
            </w:tcBorders>
            <w:shd w:val="clear" w:color="auto" w:fill="auto"/>
            <w:noWrap/>
            <w:vAlign w:val="bottom"/>
            <w:hideMark/>
          </w:tcPr>
          <w:p w14:paraId="7633D9D6" w14:textId="77777777" w:rsidR="00D3230E" w:rsidRPr="00D3230E" w:rsidRDefault="00D3230E" w:rsidP="00D3230E">
            <w:pPr>
              <w:spacing w:after="0" w:line="240" w:lineRule="auto"/>
              <w:rPr>
                <w:rFonts w:ascii="Times New Roman" w:eastAsia="Times New Roman" w:hAnsi="Times New Roman" w:cs="Times New Roman"/>
                <w:kern w:val="0"/>
                <w:sz w:val="20"/>
                <w:szCs w:val="20"/>
                <w14:ligatures w14:val="none"/>
              </w:rPr>
            </w:pPr>
          </w:p>
        </w:tc>
        <w:tc>
          <w:tcPr>
            <w:tcW w:w="595" w:type="pct"/>
            <w:tcBorders>
              <w:top w:val="nil"/>
              <w:left w:val="nil"/>
              <w:bottom w:val="nil"/>
              <w:right w:val="nil"/>
            </w:tcBorders>
            <w:shd w:val="clear" w:color="auto" w:fill="auto"/>
            <w:noWrap/>
            <w:vAlign w:val="bottom"/>
            <w:hideMark/>
          </w:tcPr>
          <w:p w14:paraId="3E38CB26" w14:textId="77777777" w:rsidR="00D3230E" w:rsidRPr="00D3230E" w:rsidRDefault="00D3230E" w:rsidP="00D3230E">
            <w:pPr>
              <w:spacing w:after="0" w:line="240" w:lineRule="auto"/>
              <w:rPr>
                <w:rFonts w:ascii="Times New Roman" w:eastAsia="Times New Roman" w:hAnsi="Times New Roman" w:cs="Times New Roman"/>
                <w:kern w:val="0"/>
                <w:sz w:val="20"/>
                <w:szCs w:val="20"/>
                <w14:ligatures w14:val="none"/>
              </w:rPr>
            </w:pPr>
          </w:p>
        </w:tc>
        <w:tc>
          <w:tcPr>
            <w:tcW w:w="595" w:type="pct"/>
            <w:tcBorders>
              <w:top w:val="nil"/>
              <w:left w:val="nil"/>
              <w:bottom w:val="nil"/>
              <w:right w:val="nil"/>
            </w:tcBorders>
            <w:shd w:val="clear" w:color="auto" w:fill="auto"/>
            <w:noWrap/>
            <w:vAlign w:val="bottom"/>
            <w:hideMark/>
          </w:tcPr>
          <w:p w14:paraId="23D63391" w14:textId="77777777" w:rsidR="00D3230E" w:rsidRPr="00D3230E" w:rsidRDefault="00D3230E" w:rsidP="00D3230E">
            <w:pPr>
              <w:spacing w:after="0" w:line="240" w:lineRule="auto"/>
              <w:rPr>
                <w:rFonts w:ascii="Times New Roman" w:eastAsia="Times New Roman" w:hAnsi="Times New Roman" w:cs="Times New Roman"/>
                <w:kern w:val="0"/>
                <w:sz w:val="20"/>
                <w:szCs w:val="20"/>
                <w14:ligatures w14:val="none"/>
              </w:rPr>
            </w:pPr>
          </w:p>
        </w:tc>
        <w:tc>
          <w:tcPr>
            <w:tcW w:w="595" w:type="pct"/>
            <w:tcBorders>
              <w:top w:val="nil"/>
              <w:left w:val="nil"/>
              <w:bottom w:val="nil"/>
              <w:right w:val="nil"/>
            </w:tcBorders>
            <w:shd w:val="clear" w:color="auto" w:fill="auto"/>
            <w:noWrap/>
            <w:vAlign w:val="bottom"/>
            <w:hideMark/>
          </w:tcPr>
          <w:p w14:paraId="6B851571" w14:textId="77777777" w:rsidR="00D3230E" w:rsidRPr="00D3230E" w:rsidRDefault="00D3230E" w:rsidP="00D3230E">
            <w:pPr>
              <w:spacing w:after="0" w:line="240" w:lineRule="auto"/>
              <w:rPr>
                <w:rFonts w:ascii="Times New Roman" w:eastAsia="Times New Roman" w:hAnsi="Times New Roman" w:cs="Times New Roman"/>
                <w:kern w:val="0"/>
                <w:sz w:val="20"/>
                <w:szCs w:val="20"/>
                <w14:ligatures w14:val="none"/>
              </w:rPr>
            </w:pPr>
          </w:p>
        </w:tc>
        <w:tc>
          <w:tcPr>
            <w:tcW w:w="598" w:type="pct"/>
            <w:tcBorders>
              <w:top w:val="nil"/>
              <w:left w:val="nil"/>
              <w:bottom w:val="nil"/>
              <w:right w:val="nil"/>
            </w:tcBorders>
            <w:shd w:val="clear" w:color="auto" w:fill="auto"/>
            <w:noWrap/>
            <w:vAlign w:val="bottom"/>
            <w:hideMark/>
          </w:tcPr>
          <w:p w14:paraId="6B949319" w14:textId="77777777" w:rsidR="00D3230E" w:rsidRPr="00D3230E" w:rsidRDefault="00D3230E" w:rsidP="00D3230E">
            <w:pPr>
              <w:spacing w:after="0" w:line="240" w:lineRule="auto"/>
              <w:rPr>
                <w:rFonts w:ascii="Times New Roman" w:eastAsia="Times New Roman" w:hAnsi="Times New Roman" w:cs="Times New Roman"/>
                <w:color w:val="000000"/>
                <w:kern w:val="0"/>
                <w:sz w:val="20"/>
                <w:szCs w:val="20"/>
                <w14:ligatures w14:val="none"/>
              </w:rPr>
            </w:pPr>
            <w:r w:rsidRPr="00D3230E">
              <w:rPr>
                <w:rFonts w:ascii="Times New Roman" w:eastAsia="Times New Roman" w:hAnsi="Times New Roman" w:cs="Times New Roman"/>
                <w:color w:val="000000"/>
                <w:kern w:val="0"/>
                <w:sz w:val="20"/>
                <w:szCs w:val="20"/>
                <w14:ligatures w14:val="none"/>
              </w:rPr>
              <w:t>(B'BDT)</w:t>
            </w:r>
          </w:p>
        </w:tc>
      </w:tr>
      <w:tr w:rsidR="00D3230E" w:rsidRPr="00D3230E" w14:paraId="59B7DEB2" w14:textId="77777777" w:rsidTr="00D3230E">
        <w:trPr>
          <w:trHeight w:val="288"/>
        </w:trPr>
        <w:tc>
          <w:tcPr>
            <w:tcW w:w="2021"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FEF64B3" w14:textId="77777777" w:rsidR="00D3230E" w:rsidRPr="00D3230E" w:rsidRDefault="00D3230E" w:rsidP="00D3230E">
            <w:pPr>
              <w:spacing w:after="0" w:line="240" w:lineRule="auto"/>
              <w:jc w:val="center"/>
              <w:rPr>
                <w:rFonts w:ascii="Times New Roman" w:eastAsia="Times New Roman" w:hAnsi="Times New Roman" w:cs="Times New Roman"/>
                <w:b/>
                <w:bCs/>
                <w:color w:val="000000"/>
                <w:kern w:val="0"/>
                <w:sz w:val="20"/>
                <w:szCs w:val="20"/>
                <w14:ligatures w14:val="none"/>
              </w:rPr>
            </w:pPr>
            <w:r w:rsidRPr="00D3230E">
              <w:rPr>
                <w:rFonts w:ascii="Times New Roman" w:eastAsia="Times New Roman" w:hAnsi="Times New Roman" w:cs="Times New Roman"/>
                <w:b/>
                <w:bCs/>
                <w:color w:val="000000"/>
                <w:kern w:val="0"/>
                <w:sz w:val="20"/>
                <w:szCs w:val="20"/>
                <w14:ligatures w14:val="none"/>
              </w:rPr>
              <w:t>Period</w:t>
            </w:r>
          </w:p>
        </w:tc>
        <w:tc>
          <w:tcPr>
            <w:tcW w:w="595" w:type="pct"/>
            <w:tcBorders>
              <w:top w:val="single" w:sz="4" w:space="0" w:color="auto"/>
              <w:left w:val="nil"/>
              <w:bottom w:val="single" w:sz="4" w:space="0" w:color="auto"/>
              <w:right w:val="single" w:sz="4" w:space="0" w:color="auto"/>
            </w:tcBorders>
            <w:shd w:val="clear" w:color="auto" w:fill="auto"/>
            <w:noWrap/>
            <w:vAlign w:val="bottom"/>
            <w:hideMark/>
          </w:tcPr>
          <w:p w14:paraId="5DF70656" w14:textId="77777777" w:rsidR="00D3230E" w:rsidRPr="00D3230E" w:rsidRDefault="00D3230E" w:rsidP="00D3230E">
            <w:pPr>
              <w:spacing w:after="0" w:line="240" w:lineRule="auto"/>
              <w:jc w:val="center"/>
              <w:rPr>
                <w:rFonts w:ascii="Times New Roman" w:eastAsia="Times New Roman" w:hAnsi="Times New Roman" w:cs="Times New Roman"/>
                <w:b/>
                <w:bCs/>
                <w:color w:val="000000"/>
                <w:kern w:val="0"/>
                <w:sz w:val="20"/>
                <w:szCs w:val="20"/>
                <w14:ligatures w14:val="none"/>
              </w:rPr>
            </w:pPr>
            <w:r w:rsidRPr="00D3230E">
              <w:rPr>
                <w:rFonts w:ascii="Times New Roman" w:eastAsia="Times New Roman" w:hAnsi="Times New Roman" w:cs="Times New Roman"/>
                <w:b/>
                <w:bCs/>
                <w:color w:val="000000"/>
                <w:kern w:val="0"/>
                <w:sz w:val="20"/>
                <w:szCs w:val="20"/>
                <w14:ligatures w14:val="none"/>
              </w:rPr>
              <w:t>2018</w:t>
            </w:r>
          </w:p>
        </w:tc>
        <w:tc>
          <w:tcPr>
            <w:tcW w:w="595" w:type="pct"/>
            <w:tcBorders>
              <w:top w:val="single" w:sz="4" w:space="0" w:color="auto"/>
              <w:left w:val="nil"/>
              <w:bottom w:val="single" w:sz="4" w:space="0" w:color="auto"/>
              <w:right w:val="single" w:sz="4" w:space="0" w:color="auto"/>
            </w:tcBorders>
            <w:shd w:val="clear" w:color="auto" w:fill="auto"/>
            <w:noWrap/>
            <w:vAlign w:val="bottom"/>
            <w:hideMark/>
          </w:tcPr>
          <w:p w14:paraId="68BAECE1" w14:textId="77777777" w:rsidR="00D3230E" w:rsidRPr="00D3230E" w:rsidRDefault="00D3230E" w:rsidP="00D3230E">
            <w:pPr>
              <w:spacing w:after="0" w:line="240" w:lineRule="auto"/>
              <w:jc w:val="center"/>
              <w:rPr>
                <w:rFonts w:ascii="Times New Roman" w:eastAsia="Times New Roman" w:hAnsi="Times New Roman" w:cs="Times New Roman"/>
                <w:b/>
                <w:bCs/>
                <w:color w:val="000000"/>
                <w:kern w:val="0"/>
                <w:sz w:val="20"/>
                <w:szCs w:val="20"/>
                <w14:ligatures w14:val="none"/>
              </w:rPr>
            </w:pPr>
            <w:r w:rsidRPr="00D3230E">
              <w:rPr>
                <w:rFonts w:ascii="Times New Roman" w:eastAsia="Times New Roman" w:hAnsi="Times New Roman" w:cs="Times New Roman"/>
                <w:b/>
                <w:bCs/>
                <w:color w:val="000000"/>
                <w:kern w:val="0"/>
                <w:sz w:val="20"/>
                <w:szCs w:val="20"/>
                <w14:ligatures w14:val="none"/>
              </w:rPr>
              <w:t>2019</w:t>
            </w:r>
          </w:p>
        </w:tc>
        <w:tc>
          <w:tcPr>
            <w:tcW w:w="595" w:type="pct"/>
            <w:tcBorders>
              <w:top w:val="single" w:sz="4" w:space="0" w:color="auto"/>
              <w:left w:val="nil"/>
              <w:bottom w:val="single" w:sz="4" w:space="0" w:color="auto"/>
              <w:right w:val="single" w:sz="4" w:space="0" w:color="auto"/>
            </w:tcBorders>
            <w:shd w:val="clear" w:color="auto" w:fill="auto"/>
            <w:noWrap/>
            <w:vAlign w:val="bottom"/>
            <w:hideMark/>
          </w:tcPr>
          <w:p w14:paraId="661E5332" w14:textId="77777777" w:rsidR="00D3230E" w:rsidRPr="00D3230E" w:rsidRDefault="00D3230E" w:rsidP="00D3230E">
            <w:pPr>
              <w:spacing w:after="0" w:line="240" w:lineRule="auto"/>
              <w:jc w:val="center"/>
              <w:rPr>
                <w:rFonts w:ascii="Times New Roman" w:eastAsia="Times New Roman" w:hAnsi="Times New Roman" w:cs="Times New Roman"/>
                <w:b/>
                <w:bCs/>
                <w:color w:val="000000"/>
                <w:kern w:val="0"/>
                <w:sz w:val="20"/>
                <w:szCs w:val="20"/>
                <w14:ligatures w14:val="none"/>
              </w:rPr>
            </w:pPr>
            <w:r w:rsidRPr="00D3230E">
              <w:rPr>
                <w:rFonts w:ascii="Times New Roman" w:eastAsia="Times New Roman" w:hAnsi="Times New Roman" w:cs="Times New Roman"/>
                <w:b/>
                <w:bCs/>
                <w:color w:val="000000"/>
                <w:kern w:val="0"/>
                <w:sz w:val="20"/>
                <w:szCs w:val="20"/>
                <w14:ligatures w14:val="none"/>
              </w:rPr>
              <w:t>2020</w:t>
            </w:r>
          </w:p>
        </w:tc>
        <w:tc>
          <w:tcPr>
            <w:tcW w:w="595" w:type="pct"/>
            <w:tcBorders>
              <w:top w:val="single" w:sz="4" w:space="0" w:color="auto"/>
              <w:left w:val="nil"/>
              <w:bottom w:val="single" w:sz="4" w:space="0" w:color="auto"/>
              <w:right w:val="single" w:sz="4" w:space="0" w:color="auto"/>
            </w:tcBorders>
            <w:shd w:val="clear" w:color="auto" w:fill="auto"/>
            <w:noWrap/>
            <w:vAlign w:val="bottom"/>
            <w:hideMark/>
          </w:tcPr>
          <w:p w14:paraId="346A8EBD" w14:textId="77777777" w:rsidR="00D3230E" w:rsidRPr="00D3230E" w:rsidRDefault="00D3230E" w:rsidP="00D3230E">
            <w:pPr>
              <w:spacing w:after="0" w:line="240" w:lineRule="auto"/>
              <w:jc w:val="center"/>
              <w:rPr>
                <w:rFonts w:ascii="Times New Roman" w:eastAsia="Times New Roman" w:hAnsi="Times New Roman" w:cs="Times New Roman"/>
                <w:b/>
                <w:bCs/>
                <w:color w:val="000000"/>
                <w:kern w:val="0"/>
                <w:sz w:val="20"/>
                <w:szCs w:val="20"/>
                <w14:ligatures w14:val="none"/>
              </w:rPr>
            </w:pPr>
            <w:r w:rsidRPr="00D3230E">
              <w:rPr>
                <w:rFonts w:ascii="Times New Roman" w:eastAsia="Times New Roman" w:hAnsi="Times New Roman" w:cs="Times New Roman"/>
                <w:b/>
                <w:bCs/>
                <w:color w:val="000000"/>
                <w:kern w:val="0"/>
                <w:sz w:val="20"/>
                <w:szCs w:val="20"/>
                <w14:ligatures w14:val="none"/>
              </w:rPr>
              <w:t>2021</w:t>
            </w:r>
          </w:p>
        </w:tc>
        <w:tc>
          <w:tcPr>
            <w:tcW w:w="598" w:type="pct"/>
            <w:tcBorders>
              <w:top w:val="single" w:sz="4" w:space="0" w:color="auto"/>
              <w:left w:val="nil"/>
              <w:bottom w:val="single" w:sz="4" w:space="0" w:color="auto"/>
              <w:right w:val="single" w:sz="4" w:space="0" w:color="auto"/>
            </w:tcBorders>
            <w:shd w:val="clear" w:color="auto" w:fill="auto"/>
            <w:noWrap/>
            <w:vAlign w:val="bottom"/>
            <w:hideMark/>
          </w:tcPr>
          <w:p w14:paraId="76F2BFE0" w14:textId="77777777" w:rsidR="00D3230E" w:rsidRPr="00D3230E" w:rsidRDefault="00D3230E" w:rsidP="00D3230E">
            <w:pPr>
              <w:spacing w:after="0" w:line="240" w:lineRule="auto"/>
              <w:jc w:val="center"/>
              <w:rPr>
                <w:rFonts w:ascii="Times New Roman" w:eastAsia="Times New Roman" w:hAnsi="Times New Roman" w:cs="Times New Roman"/>
                <w:b/>
                <w:bCs/>
                <w:color w:val="000000"/>
                <w:kern w:val="0"/>
                <w:sz w:val="20"/>
                <w:szCs w:val="20"/>
                <w14:ligatures w14:val="none"/>
              </w:rPr>
            </w:pPr>
            <w:r w:rsidRPr="00D3230E">
              <w:rPr>
                <w:rFonts w:ascii="Times New Roman" w:eastAsia="Times New Roman" w:hAnsi="Times New Roman" w:cs="Times New Roman"/>
                <w:b/>
                <w:bCs/>
                <w:color w:val="000000"/>
                <w:kern w:val="0"/>
                <w:sz w:val="20"/>
                <w:szCs w:val="20"/>
                <w14:ligatures w14:val="none"/>
              </w:rPr>
              <w:t>2022</w:t>
            </w:r>
          </w:p>
        </w:tc>
      </w:tr>
      <w:tr w:rsidR="00D3230E" w:rsidRPr="00D3230E" w14:paraId="3F82EEAD" w14:textId="77777777" w:rsidTr="00D3230E">
        <w:trPr>
          <w:trHeight w:val="288"/>
        </w:trPr>
        <w:tc>
          <w:tcPr>
            <w:tcW w:w="2021" w:type="pct"/>
            <w:tcBorders>
              <w:top w:val="nil"/>
              <w:left w:val="single" w:sz="4" w:space="0" w:color="auto"/>
              <w:bottom w:val="single" w:sz="4" w:space="0" w:color="auto"/>
              <w:right w:val="single" w:sz="4" w:space="0" w:color="auto"/>
            </w:tcBorders>
            <w:shd w:val="clear" w:color="auto" w:fill="auto"/>
            <w:noWrap/>
            <w:vAlign w:val="bottom"/>
            <w:hideMark/>
          </w:tcPr>
          <w:p w14:paraId="7DE74946" w14:textId="77777777" w:rsidR="00D3230E" w:rsidRPr="00D3230E" w:rsidRDefault="00D3230E" w:rsidP="00D3230E">
            <w:pPr>
              <w:spacing w:after="0" w:line="240" w:lineRule="auto"/>
              <w:rPr>
                <w:rFonts w:ascii="Times New Roman" w:eastAsia="Times New Roman" w:hAnsi="Times New Roman" w:cs="Times New Roman"/>
                <w:color w:val="000000"/>
                <w:kern w:val="0"/>
                <w:sz w:val="20"/>
                <w:szCs w:val="20"/>
                <w14:ligatures w14:val="none"/>
              </w:rPr>
            </w:pPr>
            <w:r w:rsidRPr="00D3230E">
              <w:rPr>
                <w:rFonts w:ascii="Times New Roman" w:eastAsia="Times New Roman" w:hAnsi="Times New Roman" w:cs="Times New Roman"/>
                <w:color w:val="000000"/>
                <w:kern w:val="0"/>
                <w:sz w:val="20"/>
                <w:szCs w:val="20"/>
                <w14:ligatures w14:val="none"/>
              </w:rPr>
              <w:t>Total assets</w:t>
            </w:r>
          </w:p>
        </w:tc>
        <w:tc>
          <w:tcPr>
            <w:tcW w:w="595" w:type="pct"/>
            <w:tcBorders>
              <w:top w:val="nil"/>
              <w:left w:val="nil"/>
              <w:bottom w:val="single" w:sz="4" w:space="0" w:color="auto"/>
              <w:right w:val="single" w:sz="4" w:space="0" w:color="auto"/>
            </w:tcBorders>
            <w:shd w:val="clear" w:color="auto" w:fill="auto"/>
            <w:noWrap/>
            <w:vAlign w:val="bottom"/>
            <w:hideMark/>
          </w:tcPr>
          <w:p w14:paraId="2CF2F0E0" w14:textId="77777777" w:rsidR="00D3230E" w:rsidRPr="00D3230E" w:rsidRDefault="00D3230E" w:rsidP="00D3230E">
            <w:pPr>
              <w:spacing w:after="0" w:line="240" w:lineRule="auto"/>
              <w:jc w:val="right"/>
              <w:rPr>
                <w:rFonts w:ascii="Times New Roman" w:eastAsia="Times New Roman" w:hAnsi="Times New Roman" w:cs="Times New Roman"/>
                <w:color w:val="000000"/>
                <w:kern w:val="0"/>
                <w:sz w:val="20"/>
                <w:szCs w:val="20"/>
                <w14:ligatures w14:val="none"/>
              </w:rPr>
            </w:pPr>
            <w:r w:rsidRPr="00D3230E">
              <w:rPr>
                <w:rFonts w:ascii="Times New Roman" w:eastAsia="Times New Roman" w:hAnsi="Times New Roman" w:cs="Times New Roman"/>
                <w:color w:val="000000"/>
                <w:kern w:val="0"/>
                <w:sz w:val="20"/>
                <w:szCs w:val="20"/>
                <w14:ligatures w14:val="none"/>
              </w:rPr>
              <w:t>851.6</w:t>
            </w:r>
          </w:p>
        </w:tc>
        <w:tc>
          <w:tcPr>
            <w:tcW w:w="595" w:type="pct"/>
            <w:tcBorders>
              <w:top w:val="nil"/>
              <w:left w:val="nil"/>
              <w:bottom w:val="single" w:sz="4" w:space="0" w:color="auto"/>
              <w:right w:val="single" w:sz="4" w:space="0" w:color="auto"/>
            </w:tcBorders>
            <w:shd w:val="clear" w:color="auto" w:fill="auto"/>
            <w:noWrap/>
            <w:vAlign w:val="bottom"/>
            <w:hideMark/>
          </w:tcPr>
          <w:p w14:paraId="7F0F9152" w14:textId="77777777" w:rsidR="00D3230E" w:rsidRPr="00D3230E" w:rsidRDefault="00D3230E" w:rsidP="00D3230E">
            <w:pPr>
              <w:spacing w:after="0" w:line="240" w:lineRule="auto"/>
              <w:jc w:val="right"/>
              <w:rPr>
                <w:rFonts w:ascii="Times New Roman" w:eastAsia="Times New Roman" w:hAnsi="Times New Roman" w:cs="Times New Roman"/>
                <w:color w:val="000000"/>
                <w:kern w:val="0"/>
                <w:sz w:val="20"/>
                <w:szCs w:val="20"/>
                <w14:ligatures w14:val="none"/>
              </w:rPr>
            </w:pPr>
            <w:r w:rsidRPr="00D3230E">
              <w:rPr>
                <w:rFonts w:ascii="Times New Roman" w:eastAsia="Times New Roman" w:hAnsi="Times New Roman" w:cs="Times New Roman"/>
                <w:color w:val="000000"/>
                <w:kern w:val="0"/>
                <w:sz w:val="20"/>
                <w:szCs w:val="20"/>
                <w14:ligatures w14:val="none"/>
              </w:rPr>
              <w:t>871.5</w:t>
            </w:r>
          </w:p>
        </w:tc>
        <w:tc>
          <w:tcPr>
            <w:tcW w:w="595" w:type="pct"/>
            <w:tcBorders>
              <w:top w:val="nil"/>
              <w:left w:val="nil"/>
              <w:bottom w:val="single" w:sz="4" w:space="0" w:color="auto"/>
              <w:right w:val="single" w:sz="4" w:space="0" w:color="auto"/>
            </w:tcBorders>
            <w:shd w:val="clear" w:color="auto" w:fill="auto"/>
            <w:noWrap/>
            <w:vAlign w:val="bottom"/>
            <w:hideMark/>
          </w:tcPr>
          <w:p w14:paraId="1346EFBA" w14:textId="77777777" w:rsidR="00D3230E" w:rsidRPr="00D3230E" w:rsidRDefault="00D3230E" w:rsidP="00D3230E">
            <w:pPr>
              <w:spacing w:after="0" w:line="240" w:lineRule="auto"/>
              <w:jc w:val="right"/>
              <w:rPr>
                <w:rFonts w:ascii="Times New Roman" w:eastAsia="Times New Roman" w:hAnsi="Times New Roman" w:cs="Times New Roman"/>
                <w:color w:val="000000"/>
                <w:kern w:val="0"/>
                <w:sz w:val="20"/>
                <w:szCs w:val="20"/>
                <w14:ligatures w14:val="none"/>
              </w:rPr>
            </w:pPr>
            <w:r w:rsidRPr="00D3230E">
              <w:rPr>
                <w:rFonts w:ascii="Times New Roman" w:eastAsia="Times New Roman" w:hAnsi="Times New Roman" w:cs="Times New Roman"/>
                <w:color w:val="000000"/>
                <w:kern w:val="0"/>
                <w:sz w:val="20"/>
                <w:szCs w:val="20"/>
                <w14:ligatures w14:val="none"/>
              </w:rPr>
              <w:t>902.16</w:t>
            </w:r>
          </w:p>
        </w:tc>
        <w:tc>
          <w:tcPr>
            <w:tcW w:w="595" w:type="pct"/>
            <w:tcBorders>
              <w:top w:val="nil"/>
              <w:left w:val="nil"/>
              <w:bottom w:val="single" w:sz="4" w:space="0" w:color="auto"/>
              <w:right w:val="single" w:sz="4" w:space="0" w:color="auto"/>
            </w:tcBorders>
            <w:shd w:val="clear" w:color="auto" w:fill="auto"/>
            <w:noWrap/>
            <w:vAlign w:val="bottom"/>
            <w:hideMark/>
          </w:tcPr>
          <w:p w14:paraId="23676CA4" w14:textId="77777777" w:rsidR="00D3230E" w:rsidRPr="00D3230E" w:rsidRDefault="00D3230E" w:rsidP="00D3230E">
            <w:pPr>
              <w:spacing w:after="0" w:line="240" w:lineRule="auto"/>
              <w:jc w:val="right"/>
              <w:rPr>
                <w:rFonts w:ascii="Times New Roman" w:eastAsia="Times New Roman" w:hAnsi="Times New Roman" w:cs="Times New Roman"/>
                <w:color w:val="000000"/>
                <w:kern w:val="0"/>
                <w:sz w:val="20"/>
                <w:szCs w:val="20"/>
                <w14:ligatures w14:val="none"/>
              </w:rPr>
            </w:pPr>
            <w:r w:rsidRPr="00D3230E">
              <w:rPr>
                <w:rFonts w:ascii="Times New Roman" w:eastAsia="Times New Roman" w:hAnsi="Times New Roman" w:cs="Times New Roman"/>
                <w:color w:val="000000"/>
                <w:kern w:val="0"/>
                <w:sz w:val="20"/>
                <w:szCs w:val="20"/>
                <w14:ligatures w14:val="none"/>
              </w:rPr>
              <w:t>896.56</w:t>
            </w:r>
          </w:p>
        </w:tc>
        <w:tc>
          <w:tcPr>
            <w:tcW w:w="598" w:type="pct"/>
            <w:tcBorders>
              <w:top w:val="nil"/>
              <w:left w:val="nil"/>
              <w:bottom w:val="single" w:sz="4" w:space="0" w:color="auto"/>
              <w:right w:val="single" w:sz="4" w:space="0" w:color="auto"/>
            </w:tcBorders>
            <w:shd w:val="clear" w:color="auto" w:fill="auto"/>
            <w:noWrap/>
            <w:vAlign w:val="bottom"/>
            <w:hideMark/>
          </w:tcPr>
          <w:p w14:paraId="51BFA0A6" w14:textId="77777777" w:rsidR="00D3230E" w:rsidRPr="00D3230E" w:rsidRDefault="00D3230E" w:rsidP="00D3230E">
            <w:pPr>
              <w:spacing w:after="0" w:line="240" w:lineRule="auto"/>
              <w:jc w:val="right"/>
              <w:rPr>
                <w:rFonts w:ascii="Times New Roman" w:eastAsia="Times New Roman" w:hAnsi="Times New Roman" w:cs="Times New Roman"/>
                <w:color w:val="000000"/>
                <w:kern w:val="0"/>
                <w:sz w:val="20"/>
                <w:szCs w:val="20"/>
                <w14:ligatures w14:val="none"/>
              </w:rPr>
            </w:pPr>
            <w:r w:rsidRPr="00D3230E">
              <w:rPr>
                <w:rFonts w:ascii="Times New Roman" w:eastAsia="Times New Roman" w:hAnsi="Times New Roman" w:cs="Times New Roman"/>
                <w:color w:val="000000"/>
                <w:kern w:val="0"/>
                <w:sz w:val="20"/>
                <w:szCs w:val="20"/>
                <w14:ligatures w14:val="none"/>
              </w:rPr>
              <w:t>973.24</w:t>
            </w:r>
          </w:p>
        </w:tc>
      </w:tr>
      <w:tr w:rsidR="00D3230E" w:rsidRPr="00D3230E" w14:paraId="4744925F" w14:textId="77777777" w:rsidTr="00D3230E">
        <w:trPr>
          <w:trHeight w:val="288"/>
        </w:trPr>
        <w:tc>
          <w:tcPr>
            <w:tcW w:w="2021" w:type="pct"/>
            <w:tcBorders>
              <w:top w:val="nil"/>
              <w:left w:val="single" w:sz="4" w:space="0" w:color="auto"/>
              <w:bottom w:val="single" w:sz="4" w:space="0" w:color="auto"/>
              <w:right w:val="single" w:sz="4" w:space="0" w:color="auto"/>
            </w:tcBorders>
            <w:shd w:val="clear" w:color="auto" w:fill="auto"/>
            <w:noWrap/>
            <w:vAlign w:val="bottom"/>
            <w:hideMark/>
          </w:tcPr>
          <w:p w14:paraId="1D0B2BAE" w14:textId="77777777" w:rsidR="00D3230E" w:rsidRPr="00D3230E" w:rsidRDefault="00D3230E" w:rsidP="00D3230E">
            <w:pPr>
              <w:spacing w:after="0" w:line="240" w:lineRule="auto"/>
              <w:rPr>
                <w:rFonts w:ascii="Times New Roman" w:eastAsia="Times New Roman" w:hAnsi="Times New Roman" w:cs="Times New Roman"/>
                <w:color w:val="000000"/>
                <w:kern w:val="0"/>
                <w:sz w:val="20"/>
                <w:szCs w:val="20"/>
                <w14:ligatures w14:val="none"/>
              </w:rPr>
            </w:pPr>
            <w:r w:rsidRPr="00D3230E">
              <w:rPr>
                <w:rFonts w:ascii="Times New Roman" w:eastAsia="Times New Roman" w:hAnsi="Times New Roman" w:cs="Times New Roman"/>
                <w:color w:val="000000"/>
                <w:kern w:val="0"/>
                <w:sz w:val="20"/>
                <w:szCs w:val="20"/>
                <w14:ligatures w14:val="none"/>
              </w:rPr>
              <w:t>Total liabilities</w:t>
            </w:r>
          </w:p>
        </w:tc>
        <w:tc>
          <w:tcPr>
            <w:tcW w:w="595" w:type="pct"/>
            <w:tcBorders>
              <w:top w:val="nil"/>
              <w:left w:val="nil"/>
              <w:bottom w:val="single" w:sz="4" w:space="0" w:color="auto"/>
              <w:right w:val="single" w:sz="4" w:space="0" w:color="auto"/>
            </w:tcBorders>
            <w:shd w:val="clear" w:color="auto" w:fill="auto"/>
            <w:noWrap/>
            <w:vAlign w:val="bottom"/>
            <w:hideMark/>
          </w:tcPr>
          <w:p w14:paraId="50977AF7" w14:textId="77777777" w:rsidR="00D3230E" w:rsidRPr="00D3230E" w:rsidRDefault="00D3230E" w:rsidP="00D3230E">
            <w:pPr>
              <w:spacing w:after="0" w:line="240" w:lineRule="auto"/>
              <w:jc w:val="right"/>
              <w:rPr>
                <w:rFonts w:ascii="Times New Roman" w:eastAsia="Times New Roman" w:hAnsi="Times New Roman" w:cs="Times New Roman"/>
                <w:color w:val="000000"/>
                <w:kern w:val="0"/>
                <w:sz w:val="20"/>
                <w:szCs w:val="20"/>
                <w14:ligatures w14:val="none"/>
              </w:rPr>
            </w:pPr>
            <w:r w:rsidRPr="00D3230E">
              <w:rPr>
                <w:rFonts w:ascii="Times New Roman" w:eastAsia="Times New Roman" w:hAnsi="Times New Roman" w:cs="Times New Roman"/>
                <w:color w:val="000000"/>
                <w:kern w:val="0"/>
                <w:sz w:val="20"/>
                <w:szCs w:val="20"/>
                <w14:ligatures w14:val="none"/>
              </w:rPr>
              <w:t>739.6</w:t>
            </w:r>
          </w:p>
        </w:tc>
        <w:tc>
          <w:tcPr>
            <w:tcW w:w="595" w:type="pct"/>
            <w:tcBorders>
              <w:top w:val="nil"/>
              <w:left w:val="nil"/>
              <w:bottom w:val="single" w:sz="4" w:space="0" w:color="auto"/>
              <w:right w:val="single" w:sz="4" w:space="0" w:color="auto"/>
            </w:tcBorders>
            <w:shd w:val="clear" w:color="auto" w:fill="auto"/>
            <w:noWrap/>
            <w:vAlign w:val="bottom"/>
            <w:hideMark/>
          </w:tcPr>
          <w:p w14:paraId="5E553DE1" w14:textId="77777777" w:rsidR="00D3230E" w:rsidRPr="00D3230E" w:rsidRDefault="00D3230E" w:rsidP="00D3230E">
            <w:pPr>
              <w:spacing w:after="0" w:line="240" w:lineRule="auto"/>
              <w:jc w:val="right"/>
              <w:rPr>
                <w:rFonts w:ascii="Times New Roman" w:eastAsia="Times New Roman" w:hAnsi="Times New Roman" w:cs="Times New Roman"/>
                <w:color w:val="000000"/>
                <w:kern w:val="0"/>
                <w:sz w:val="20"/>
                <w:szCs w:val="20"/>
                <w14:ligatures w14:val="none"/>
              </w:rPr>
            </w:pPr>
            <w:r w:rsidRPr="00D3230E">
              <w:rPr>
                <w:rFonts w:ascii="Times New Roman" w:eastAsia="Times New Roman" w:hAnsi="Times New Roman" w:cs="Times New Roman"/>
                <w:color w:val="000000"/>
                <w:kern w:val="0"/>
                <w:sz w:val="20"/>
                <w:szCs w:val="20"/>
                <w14:ligatures w14:val="none"/>
              </w:rPr>
              <w:t>753.12</w:t>
            </w:r>
          </w:p>
        </w:tc>
        <w:tc>
          <w:tcPr>
            <w:tcW w:w="595" w:type="pct"/>
            <w:tcBorders>
              <w:top w:val="nil"/>
              <w:left w:val="nil"/>
              <w:bottom w:val="single" w:sz="4" w:space="0" w:color="auto"/>
              <w:right w:val="single" w:sz="4" w:space="0" w:color="auto"/>
            </w:tcBorders>
            <w:shd w:val="clear" w:color="auto" w:fill="auto"/>
            <w:noWrap/>
            <w:vAlign w:val="bottom"/>
            <w:hideMark/>
          </w:tcPr>
          <w:p w14:paraId="0733CD03" w14:textId="77777777" w:rsidR="00D3230E" w:rsidRPr="00D3230E" w:rsidRDefault="00D3230E" w:rsidP="00D3230E">
            <w:pPr>
              <w:spacing w:after="0" w:line="240" w:lineRule="auto"/>
              <w:jc w:val="right"/>
              <w:rPr>
                <w:rFonts w:ascii="Times New Roman" w:eastAsia="Times New Roman" w:hAnsi="Times New Roman" w:cs="Times New Roman"/>
                <w:color w:val="000000"/>
                <w:kern w:val="0"/>
                <w:sz w:val="20"/>
                <w:szCs w:val="20"/>
                <w14:ligatures w14:val="none"/>
              </w:rPr>
            </w:pPr>
            <w:r w:rsidRPr="00D3230E">
              <w:rPr>
                <w:rFonts w:ascii="Times New Roman" w:eastAsia="Times New Roman" w:hAnsi="Times New Roman" w:cs="Times New Roman"/>
                <w:color w:val="000000"/>
                <w:kern w:val="0"/>
                <w:sz w:val="20"/>
                <w:szCs w:val="20"/>
                <w14:ligatures w14:val="none"/>
              </w:rPr>
              <w:t>815.84</w:t>
            </w:r>
          </w:p>
        </w:tc>
        <w:tc>
          <w:tcPr>
            <w:tcW w:w="595" w:type="pct"/>
            <w:tcBorders>
              <w:top w:val="nil"/>
              <w:left w:val="nil"/>
              <w:bottom w:val="single" w:sz="4" w:space="0" w:color="auto"/>
              <w:right w:val="single" w:sz="4" w:space="0" w:color="auto"/>
            </w:tcBorders>
            <w:shd w:val="clear" w:color="auto" w:fill="auto"/>
            <w:noWrap/>
            <w:vAlign w:val="bottom"/>
            <w:hideMark/>
          </w:tcPr>
          <w:p w14:paraId="694CB19F" w14:textId="77777777" w:rsidR="00D3230E" w:rsidRPr="00D3230E" w:rsidRDefault="00D3230E" w:rsidP="00D3230E">
            <w:pPr>
              <w:spacing w:after="0" w:line="240" w:lineRule="auto"/>
              <w:jc w:val="right"/>
              <w:rPr>
                <w:rFonts w:ascii="Times New Roman" w:eastAsia="Times New Roman" w:hAnsi="Times New Roman" w:cs="Times New Roman"/>
                <w:color w:val="000000"/>
                <w:kern w:val="0"/>
                <w:sz w:val="20"/>
                <w:szCs w:val="20"/>
                <w14:ligatures w14:val="none"/>
              </w:rPr>
            </w:pPr>
            <w:r w:rsidRPr="00D3230E">
              <w:rPr>
                <w:rFonts w:ascii="Times New Roman" w:eastAsia="Times New Roman" w:hAnsi="Times New Roman" w:cs="Times New Roman"/>
                <w:color w:val="000000"/>
                <w:kern w:val="0"/>
                <w:sz w:val="20"/>
                <w:szCs w:val="20"/>
                <w14:ligatures w14:val="none"/>
              </w:rPr>
              <w:t>823.96</w:t>
            </w:r>
          </w:p>
        </w:tc>
        <w:tc>
          <w:tcPr>
            <w:tcW w:w="598" w:type="pct"/>
            <w:tcBorders>
              <w:top w:val="nil"/>
              <w:left w:val="nil"/>
              <w:bottom w:val="single" w:sz="4" w:space="0" w:color="auto"/>
              <w:right w:val="single" w:sz="4" w:space="0" w:color="auto"/>
            </w:tcBorders>
            <w:shd w:val="clear" w:color="auto" w:fill="auto"/>
            <w:noWrap/>
            <w:vAlign w:val="bottom"/>
            <w:hideMark/>
          </w:tcPr>
          <w:p w14:paraId="3E47102E" w14:textId="77777777" w:rsidR="00D3230E" w:rsidRPr="00D3230E" w:rsidRDefault="00D3230E" w:rsidP="00D3230E">
            <w:pPr>
              <w:spacing w:after="0" w:line="240" w:lineRule="auto"/>
              <w:jc w:val="right"/>
              <w:rPr>
                <w:rFonts w:ascii="Times New Roman" w:eastAsia="Times New Roman" w:hAnsi="Times New Roman" w:cs="Times New Roman"/>
                <w:color w:val="000000"/>
                <w:kern w:val="0"/>
                <w:sz w:val="20"/>
                <w:szCs w:val="20"/>
                <w14:ligatures w14:val="none"/>
              </w:rPr>
            </w:pPr>
            <w:r w:rsidRPr="00D3230E">
              <w:rPr>
                <w:rFonts w:ascii="Times New Roman" w:eastAsia="Times New Roman" w:hAnsi="Times New Roman" w:cs="Times New Roman"/>
                <w:color w:val="000000"/>
                <w:kern w:val="0"/>
                <w:sz w:val="20"/>
                <w:szCs w:val="20"/>
                <w14:ligatures w14:val="none"/>
              </w:rPr>
              <w:t>929.9</w:t>
            </w:r>
          </w:p>
        </w:tc>
      </w:tr>
      <w:tr w:rsidR="00D3230E" w:rsidRPr="00D3230E" w14:paraId="2D792541" w14:textId="77777777" w:rsidTr="00D3230E">
        <w:trPr>
          <w:trHeight w:val="576"/>
        </w:trPr>
        <w:tc>
          <w:tcPr>
            <w:tcW w:w="2021" w:type="pct"/>
            <w:tcBorders>
              <w:top w:val="nil"/>
              <w:left w:val="single" w:sz="4" w:space="0" w:color="auto"/>
              <w:bottom w:val="single" w:sz="4" w:space="0" w:color="auto"/>
              <w:right w:val="single" w:sz="4" w:space="0" w:color="auto"/>
            </w:tcBorders>
            <w:shd w:val="clear" w:color="auto" w:fill="auto"/>
            <w:vAlign w:val="bottom"/>
            <w:hideMark/>
          </w:tcPr>
          <w:p w14:paraId="2CB0224D" w14:textId="77777777" w:rsidR="00D3230E" w:rsidRPr="00D3230E" w:rsidRDefault="00D3230E" w:rsidP="00D3230E">
            <w:pPr>
              <w:spacing w:after="0" w:line="240" w:lineRule="auto"/>
              <w:rPr>
                <w:rFonts w:ascii="Times New Roman" w:eastAsia="Times New Roman" w:hAnsi="Times New Roman" w:cs="Times New Roman"/>
                <w:color w:val="000000"/>
                <w:kern w:val="0"/>
                <w:sz w:val="20"/>
                <w:szCs w:val="20"/>
                <w14:ligatures w14:val="none"/>
              </w:rPr>
            </w:pPr>
            <w:r w:rsidRPr="00D3230E">
              <w:rPr>
                <w:rFonts w:ascii="Times New Roman" w:eastAsia="Times New Roman" w:hAnsi="Times New Roman" w:cs="Times New Roman"/>
                <w:color w:val="000000"/>
                <w:kern w:val="0"/>
                <w:sz w:val="20"/>
                <w:szCs w:val="20"/>
                <w14:ligatures w14:val="none"/>
              </w:rPr>
              <w:t>Liabilities-assets ratio</w:t>
            </w:r>
          </w:p>
        </w:tc>
        <w:tc>
          <w:tcPr>
            <w:tcW w:w="595" w:type="pct"/>
            <w:tcBorders>
              <w:top w:val="nil"/>
              <w:left w:val="nil"/>
              <w:bottom w:val="single" w:sz="4" w:space="0" w:color="auto"/>
              <w:right w:val="single" w:sz="4" w:space="0" w:color="auto"/>
            </w:tcBorders>
            <w:shd w:val="clear" w:color="auto" w:fill="auto"/>
            <w:noWrap/>
            <w:vAlign w:val="bottom"/>
            <w:hideMark/>
          </w:tcPr>
          <w:p w14:paraId="7C20AB00" w14:textId="77777777" w:rsidR="00D3230E" w:rsidRPr="00D3230E" w:rsidRDefault="00D3230E" w:rsidP="00D3230E">
            <w:pPr>
              <w:spacing w:after="0" w:line="240" w:lineRule="auto"/>
              <w:jc w:val="right"/>
              <w:rPr>
                <w:rFonts w:ascii="Times New Roman" w:eastAsia="Times New Roman" w:hAnsi="Times New Roman" w:cs="Times New Roman"/>
                <w:color w:val="000000"/>
                <w:kern w:val="0"/>
                <w:sz w:val="20"/>
                <w:szCs w:val="20"/>
                <w14:ligatures w14:val="none"/>
              </w:rPr>
            </w:pPr>
            <w:r w:rsidRPr="00D3230E">
              <w:rPr>
                <w:rFonts w:ascii="Times New Roman" w:eastAsia="Times New Roman" w:hAnsi="Times New Roman" w:cs="Times New Roman"/>
                <w:color w:val="000000"/>
                <w:kern w:val="0"/>
                <w:sz w:val="20"/>
                <w:szCs w:val="20"/>
                <w14:ligatures w14:val="none"/>
              </w:rPr>
              <w:t>86.8</w:t>
            </w:r>
          </w:p>
        </w:tc>
        <w:tc>
          <w:tcPr>
            <w:tcW w:w="595" w:type="pct"/>
            <w:tcBorders>
              <w:top w:val="nil"/>
              <w:left w:val="nil"/>
              <w:bottom w:val="single" w:sz="4" w:space="0" w:color="auto"/>
              <w:right w:val="single" w:sz="4" w:space="0" w:color="auto"/>
            </w:tcBorders>
            <w:shd w:val="clear" w:color="auto" w:fill="auto"/>
            <w:noWrap/>
            <w:vAlign w:val="bottom"/>
            <w:hideMark/>
          </w:tcPr>
          <w:p w14:paraId="0C4D26B3" w14:textId="77777777" w:rsidR="00D3230E" w:rsidRPr="00D3230E" w:rsidRDefault="00D3230E" w:rsidP="00D3230E">
            <w:pPr>
              <w:spacing w:after="0" w:line="240" w:lineRule="auto"/>
              <w:jc w:val="right"/>
              <w:rPr>
                <w:rFonts w:ascii="Times New Roman" w:eastAsia="Times New Roman" w:hAnsi="Times New Roman" w:cs="Times New Roman"/>
                <w:color w:val="000000"/>
                <w:kern w:val="0"/>
                <w:sz w:val="20"/>
                <w:szCs w:val="20"/>
                <w14:ligatures w14:val="none"/>
              </w:rPr>
            </w:pPr>
            <w:r w:rsidRPr="00D3230E">
              <w:rPr>
                <w:rFonts w:ascii="Times New Roman" w:eastAsia="Times New Roman" w:hAnsi="Times New Roman" w:cs="Times New Roman"/>
                <w:color w:val="000000"/>
                <w:kern w:val="0"/>
                <w:sz w:val="20"/>
                <w:szCs w:val="20"/>
                <w14:ligatures w14:val="none"/>
              </w:rPr>
              <w:t>86.4</w:t>
            </w:r>
          </w:p>
        </w:tc>
        <w:tc>
          <w:tcPr>
            <w:tcW w:w="595" w:type="pct"/>
            <w:tcBorders>
              <w:top w:val="nil"/>
              <w:left w:val="nil"/>
              <w:bottom w:val="single" w:sz="4" w:space="0" w:color="auto"/>
              <w:right w:val="single" w:sz="4" w:space="0" w:color="auto"/>
            </w:tcBorders>
            <w:shd w:val="clear" w:color="auto" w:fill="auto"/>
            <w:noWrap/>
            <w:vAlign w:val="bottom"/>
            <w:hideMark/>
          </w:tcPr>
          <w:p w14:paraId="06D252B5" w14:textId="77777777" w:rsidR="00D3230E" w:rsidRPr="00D3230E" w:rsidRDefault="00D3230E" w:rsidP="00D3230E">
            <w:pPr>
              <w:spacing w:after="0" w:line="240" w:lineRule="auto"/>
              <w:jc w:val="right"/>
              <w:rPr>
                <w:rFonts w:ascii="Times New Roman" w:eastAsia="Times New Roman" w:hAnsi="Times New Roman" w:cs="Times New Roman"/>
                <w:color w:val="000000"/>
                <w:kern w:val="0"/>
                <w:sz w:val="20"/>
                <w:szCs w:val="20"/>
                <w14:ligatures w14:val="none"/>
              </w:rPr>
            </w:pPr>
            <w:r w:rsidRPr="00D3230E">
              <w:rPr>
                <w:rFonts w:ascii="Times New Roman" w:eastAsia="Times New Roman" w:hAnsi="Times New Roman" w:cs="Times New Roman"/>
                <w:color w:val="000000"/>
                <w:kern w:val="0"/>
                <w:sz w:val="20"/>
                <w:szCs w:val="20"/>
                <w14:ligatures w14:val="none"/>
              </w:rPr>
              <w:t>90.43</w:t>
            </w:r>
          </w:p>
        </w:tc>
        <w:tc>
          <w:tcPr>
            <w:tcW w:w="595" w:type="pct"/>
            <w:tcBorders>
              <w:top w:val="nil"/>
              <w:left w:val="nil"/>
              <w:bottom w:val="single" w:sz="4" w:space="0" w:color="auto"/>
              <w:right w:val="single" w:sz="4" w:space="0" w:color="auto"/>
            </w:tcBorders>
            <w:shd w:val="clear" w:color="auto" w:fill="auto"/>
            <w:noWrap/>
            <w:vAlign w:val="bottom"/>
            <w:hideMark/>
          </w:tcPr>
          <w:p w14:paraId="4DBBADA3" w14:textId="77777777" w:rsidR="00D3230E" w:rsidRPr="00D3230E" w:rsidRDefault="00D3230E" w:rsidP="00D3230E">
            <w:pPr>
              <w:spacing w:after="0" w:line="240" w:lineRule="auto"/>
              <w:jc w:val="right"/>
              <w:rPr>
                <w:rFonts w:ascii="Times New Roman" w:eastAsia="Times New Roman" w:hAnsi="Times New Roman" w:cs="Times New Roman"/>
                <w:color w:val="000000"/>
                <w:kern w:val="0"/>
                <w:sz w:val="20"/>
                <w:szCs w:val="20"/>
                <w14:ligatures w14:val="none"/>
              </w:rPr>
            </w:pPr>
            <w:r w:rsidRPr="00D3230E">
              <w:rPr>
                <w:rFonts w:ascii="Times New Roman" w:eastAsia="Times New Roman" w:hAnsi="Times New Roman" w:cs="Times New Roman"/>
                <w:color w:val="000000"/>
                <w:kern w:val="0"/>
                <w:sz w:val="20"/>
                <w:szCs w:val="20"/>
                <w14:ligatures w14:val="none"/>
              </w:rPr>
              <w:t>91.9</w:t>
            </w:r>
          </w:p>
        </w:tc>
        <w:tc>
          <w:tcPr>
            <w:tcW w:w="598" w:type="pct"/>
            <w:tcBorders>
              <w:top w:val="nil"/>
              <w:left w:val="nil"/>
              <w:bottom w:val="single" w:sz="4" w:space="0" w:color="auto"/>
              <w:right w:val="single" w:sz="4" w:space="0" w:color="auto"/>
            </w:tcBorders>
            <w:shd w:val="clear" w:color="auto" w:fill="auto"/>
            <w:noWrap/>
            <w:vAlign w:val="bottom"/>
            <w:hideMark/>
          </w:tcPr>
          <w:p w14:paraId="340135C9" w14:textId="77777777" w:rsidR="00D3230E" w:rsidRPr="00D3230E" w:rsidRDefault="00D3230E" w:rsidP="00D3230E">
            <w:pPr>
              <w:spacing w:after="0" w:line="240" w:lineRule="auto"/>
              <w:jc w:val="right"/>
              <w:rPr>
                <w:rFonts w:ascii="Times New Roman" w:eastAsia="Times New Roman" w:hAnsi="Times New Roman" w:cs="Times New Roman"/>
                <w:color w:val="000000"/>
                <w:kern w:val="0"/>
                <w:sz w:val="20"/>
                <w:szCs w:val="20"/>
                <w14:ligatures w14:val="none"/>
              </w:rPr>
            </w:pPr>
            <w:r w:rsidRPr="00D3230E">
              <w:rPr>
                <w:rFonts w:ascii="Times New Roman" w:eastAsia="Times New Roman" w:hAnsi="Times New Roman" w:cs="Times New Roman"/>
                <w:color w:val="000000"/>
                <w:kern w:val="0"/>
                <w:sz w:val="20"/>
                <w:szCs w:val="20"/>
                <w14:ligatures w14:val="none"/>
              </w:rPr>
              <w:t>95.55</w:t>
            </w:r>
          </w:p>
        </w:tc>
      </w:tr>
      <w:tr w:rsidR="00D3230E" w:rsidRPr="00D3230E" w14:paraId="05E60E9A" w14:textId="77777777" w:rsidTr="00D3230E">
        <w:trPr>
          <w:trHeight w:val="288"/>
        </w:trPr>
        <w:tc>
          <w:tcPr>
            <w:tcW w:w="2021" w:type="pct"/>
            <w:tcBorders>
              <w:top w:val="nil"/>
              <w:left w:val="single" w:sz="4" w:space="0" w:color="auto"/>
              <w:bottom w:val="single" w:sz="4" w:space="0" w:color="auto"/>
              <w:right w:val="single" w:sz="4" w:space="0" w:color="auto"/>
            </w:tcBorders>
            <w:shd w:val="clear" w:color="auto" w:fill="auto"/>
            <w:noWrap/>
            <w:vAlign w:val="bottom"/>
            <w:hideMark/>
          </w:tcPr>
          <w:p w14:paraId="1B970229" w14:textId="77777777" w:rsidR="00D3230E" w:rsidRPr="00D3230E" w:rsidRDefault="00D3230E" w:rsidP="00D3230E">
            <w:pPr>
              <w:spacing w:after="0" w:line="240" w:lineRule="auto"/>
              <w:rPr>
                <w:rFonts w:ascii="Times New Roman" w:eastAsia="Times New Roman" w:hAnsi="Times New Roman" w:cs="Times New Roman"/>
                <w:color w:val="000000"/>
                <w:kern w:val="0"/>
                <w:sz w:val="20"/>
                <w:szCs w:val="20"/>
                <w14:ligatures w14:val="none"/>
              </w:rPr>
            </w:pPr>
            <w:r w:rsidRPr="00D3230E">
              <w:rPr>
                <w:rFonts w:ascii="Times New Roman" w:eastAsia="Times New Roman" w:hAnsi="Times New Roman" w:cs="Times New Roman"/>
                <w:color w:val="000000"/>
                <w:kern w:val="0"/>
                <w:sz w:val="20"/>
                <w:szCs w:val="20"/>
                <w14:ligatures w14:val="none"/>
              </w:rPr>
              <w:t>Total deposit</w:t>
            </w:r>
          </w:p>
        </w:tc>
        <w:tc>
          <w:tcPr>
            <w:tcW w:w="595" w:type="pct"/>
            <w:tcBorders>
              <w:top w:val="nil"/>
              <w:left w:val="nil"/>
              <w:bottom w:val="single" w:sz="4" w:space="0" w:color="auto"/>
              <w:right w:val="single" w:sz="4" w:space="0" w:color="auto"/>
            </w:tcBorders>
            <w:shd w:val="clear" w:color="auto" w:fill="auto"/>
            <w:noWrap/>
            <w:vAlign w:val="bottom"/>
            <w:hideMark/>
          </w:tcPr>
          <w:p w14:paraId="0B3AA6AE" w14:textId="77777777" w:rsidR="00D3230E" w:rsidRPr="00D3230E" w:rsidRDefault="00D3230E" w:rsidP="00D3230E">
            <w:pPr>
              <w:spacing w:after="0" w:line="240" w:lineRule="auto"/>
              <w:jc w:val="right"/>
              <w:rPr>
                <w:rFonts w:ascii="Times New Roman" w:eastAsia="Times New Roman" w:hAnsi="Times New Roman" w:cs="Times New Roman"/>
                <w:color w:val="000000"/>
                <w:kern w:val="0"/>
                <w:sz w:val="20"/>
                <w:szCs w:val="20"/>
                <w14:ligatures w14:val="none"/>
              </w:rPr>
            </w:pPr>
            <w:r w:rsidRPr="00D3230E">
              <w:rPr>
                <w:rFonts w:ascii="Times New Roman" w:eastAsia="Times New Roman" w:hAnsi="Times New Roman" w:cs="Times New Roman"/>
                <w:color w:val="000000"/>
                <w:kern w:val="0"/>
                <w:sz w:val="20"/>
                <w:szCs w:val="20"/>
                <w14:ligatures w14:val="none"/>
              </w:rPr>
              <w:t>466.2</w:t>
            </w:r>
          </w:p>
        </w:tc>
        <w:tc>
          <w:tcPr>
            <w:tcW w:w="595" w:type="pct"/>
            <w:tcBorders>
              <w:top w:val="nil"/>
              <w:left w:val="nil"/>
              <w:bottom w:val="single" w:sz="4" w:space="0" w:color="auto"/>
              <w:right w:val="single" w:sz="4" w:space="0" w:color="auto"/>
            </w:tcBorders>
            <w:shd w:val="clear" w:color="auto" w:fill="auto"/>
            <w:noWrap/>
            <w:vAlign w:val="bottom"/>
            <w:hideMark/>
          </w:tcPr>
          <w:p w14:paraId="64191522" w14:textId="77777777" w:rsidR="00D3230E" w:rsidRPr="00D3230E" w:rsidRDefault="00D3230E" w:rsidP="00D3230E">
            <w:pPr>
              <w:spacing w:after="0" w:line="240" w:lineRule="auto"/>
              <w:jc w:val="right"/>
              <w:rPr>
                <w:rFonts w:ascii="Times New Roman" w:eastAsia="Times New Roman" w:hAnsi="Times New Roman" w:cs="Times New Roman"/>
                <w:color w:val="000000"/>
                <w:kern w:val="0"/>
                <w:sz w:val="20"/>
                <w:szCs w:val="20"/>
                <w14:ligatures w14:val="none"/>
              </w:rPr>
            </w:pPr>
            <w:r w:rsidRPr="00D3230E">
              <w:rPr>
                <w:rFonts w:ascii="Times New Roman" w:eastAsia="Times New Roman" w:hAnsi="Times New Roman" w:cs="Times New Roman"/>
                <w:color w:val="000000"/>
                <w:kern w:val="0"/>
                <w:sz w:val="20"/>
                <w:szCs w:val="20"/>
                <w14:ligatures w14:val="none"/>
              </w:rPr>
              <w:t>451.93</w:t>
            </w:r>
          </w:p>
        </w:tc>
        <w:tc>
          <w:tcPr>
            <w:tcW w:w="595" w:type="pct"/>
            <w:tcBorders>
              <w:top w:val="nil"/>
              <w:left w:val="nil"/>
              <w:bottom w:val="single" w:sz="4" w:space="0" w:color="auto"/>
              <w:right w:val="single" w:sz="4" w:space="0" w:color="auto"/>
            </w:tcBorders>
            <w:shd w:val="clear" w:color="auto" w:fill="auto"/>
            <w:noWrap/>
            <w:vAlign w:val="bottom"/>
            <w:hideMark/>
          </w:tcPr>
          <w:p w14:paraId="314CB4D6" w14:textId="77777777" w:rsidR="00D3230E" w:rsidRPr="00D3230E" w:rsidRDefault="00D3230E" w:rsidP="00D3230E">
            <w:pPr>
              <w:spacing w:after="0" w:line="240" w:lineRule="auto"/>
              <w:jc w:val="right"/>
              <w:rPr>
                <w:rFonts w:ascii="Times New Roman" w:eastAsia="Times New Roman" w:hAnsi="Times New Roman" w:cs="Times New Roman"/>
                <w:color w:val="000000"/>
                <w:kern w:val="0"/>
                <w:sz w:val="20"/>
                <w:szCs w:val="20"/>
                <w14:ligatures w14:val="none"/>
              </w:rPr>
            </w:pPr>
            <w:r w:rsidRPr="00D3230E">
              <w:rPr>
                <w:rFonts w:ascii="Times New Roman" w:eastAsia="Times New Roman" w:hAnsi="Times New Roman" w:cs="Times New Roman"/>
                <w:color w:val="000000"/>
                <w:kern w:val="0"/>
                <w:sz w:val="20"/>
                <w:szCs w:val="20"/>
                <w14:ligatures w14:val="none"/>
              </w:rPr>
              <w:t>453.2</w:t>
            </w:r>
          </w:p>
        </w:tc>
        <w:tc>
          <w:tcPr>
            <w:tcW w:w="595" w:type="pct"/>
            <w:tcBorders>
              <w:top w:val="nil"/>
              <w:left w:val="nil"/>
              <w:bottom w:val="single" w:sz="4" w:space="0" w:color="auto"/>
              <w:right w:val="single" w:sz="4" w:space="0" w:color="auto"/>
            </w:tcBorders>
            <w:shd w:val="clear" w:color="auto" w:fill="auto"/>
            <w:noWrap/>
            <w:vAlign w:val="bottom"/>
            <w:hideMark/>
          </w:tcPr>
          <w:p w14:paraId="66C23667" w14:textId="77777777" w:rsidR="00D3230E" w:rsidRPr="00D3230E" w:rsidRDefault="00D3230E" w:rsidP="00D3230E">
            <w:pPr>
              <w:spacing w:after="0" w:line="240" w:lineRule="auto"/>
              <w:jc w:val="right"/>
              <w:rPr>
                <w:rFonts w:ascii="Times New Roman" w:eastAsia="Times New Roman" w:hAnsi="Times New Roman" w:cs="Times New Roman"/>
                <w:color w:val="000000"/>
                <w:kern w:val="0"/>
                <w:sz w:val="20"/>
                <w:szCs w:val="20"/>
                <w14:ligatures w14:val="none"/>
              </w:rPr>
            </w:pPr>
            <w:r w:rsidRPr="00D3230E">
              <w:rPr>
                <w:rFonts w:ascii="Times New Roman" w:eastAsia="Times New Roman" w:hAnsi="Times New Roman" w:cs="Times New Roman"/>
                <w:color w:val="000000"/>
                <w:kern w:val="0"/>
                <w:sz w:val="20"/>
                <w:szCs w:val="20"/>
                <w14:ligatures w14:val="none"/>
              </w:rPr>
              <w:t>444.2</w:t>
            </w:r>
          </w:p>
        </w:tc>
        <w:tc>
          <w:tcPr>
            <w:tcW w:w="598" w:type="pct"/>
            <w:tcBorders>
              <w:top w:val="nil"/>
              <w:left w:val="nil"/>
              <w:bottom w:val="single" w:sz="4" w:space="0" w:color="auto"/>
              <w:right w:val="single" w:sz="4" w:space="0" w:color="auto"/>
            </w:tcBorders>
            <w:shd w:val="clear" w:color="auto" w:fill="auto"/>
            <w:noWrap/>
            <w:vAlign w:val="bottom"/>
            <w:hideMark/>
          </w:tcPr>
          <w:p w14:paraId="43AE0441" w14:textId="77777777" w:rsidR="00D3230E" w:rsidRPr="00D3230E" w:rsidRDefault="00D3230E" w:rsidP="00D3230E">
            <w:pPr>
              <w:spacing w:after="0" w:line="240" w:lineRule="auto"/>
              <w:jc w:val="right"/>
              <w:rPr>
                <w:rFonts w:ascii="Times New Roman" w:eastAsia="Times New Roman" w:hAnsi="Times New Roman" w:cs="Times New Roman"/>
                <w:color w:val="000000"/>
                <w:kern w:val="0"/>
                <w:sz w:val="20"/>
                <w:szCs w:val="20"/>
                <w14:ligatures w14:val="none"/>
              </w:rPr>
            </w:pPr>
            <w:r w:rsidRPr="00D3230E">
              <w:rPr>
                <w:rFonts w:ascii="Times New Roman" w:eastAsia="Times New Roman" w:hAnsi="Times New Roman" w:cs="Times New Roman"/>
                <w:color w:val="000000"/>
                <w:kern w:val="0"/>
                <w:sz w:val="20"/>
                <w:szCs w:val="20"/>
                <w14:ligatures w14:val="none"/>
              </w:rPr>
              <w:t>478.08</w:t>
            </w:r>
          </w:p>
        </w:tc>
      </w:tr>
      <w:tr w:rsidR="00D3230E" w:rsidRPr="00D3230E" w14:paraId="71EA48B0" w14:textId="77777777" w:rsidTr="00D3230E">
        <w:trPr>
          <w:trHeight w:val="576"/>
        </w:trPr>
        <w:tc>
          <w:tcPr>
            <w:tcW w:w="2021" w:type="pct"/>
            <w:tcBorders>
              <w:top w:val="nil"/>
              <w:left w:val="single" w:sz="4" w:space="0" w:color="auto"/>
              <w:bottom w:val="single" w:sz="4" w:space="0" w:color="auto"/>
              <w:right w:val="single" w:sz="4" w:space="0" w:color="auto"/>
            </w:tcBorders>
            <w:shd w:val="clear" w:color="auto" w:fill="auto"/>
            <w:vAlign w:val="bottom"/>
            <w:hideMark/>
          </w:tcPr>
          <w:p w14:paraId="65CAED61" w14:textId="77777777" w:rsidR="00D3230E" w:rsidRPr="00D3230E" w:rsidRDefault="00D3230E" w:rsidP="00D3230E">
            <w:pPr>
              <w:spacing w:after="0" w:line="240" w:lineRule="auto"/>
              <w:rPr>
                <w:rFonts w:ascii="Times New Roman" w:eastAsia="Times New Roman" w:hAnsi="Times New Roman" w:cs="Times New Roman"/>
                <w:color w:val="000000"/>
                <w:kern w:val="0"/>
                <w:sz w:val="20"/>
                <w:szCs w:val="20"/>
                <w14:ligatures w14:val="none"/>
              </w:rPr>
            </w:pPr>
            <w:r w:rsidRPr="00D3230E">
              <w:rPr>
                <w:rFonts w:ascii="Times New Roman" w:eastAsia="Times New Roman" w:hAnsi="Times New Roman" w:cs="Times New Roman"/>
                <w:color w:val="000000"/>
                <w:kern w:val="0"/>
                <w:sz w:val="20"/>
                <w:szCs w:val="20"/>
                <w14:ligatures w14:val="none"/>
              </w:rPr>
              <w:t>Deposit as % of Total Liabilities</w:t>
            </w:r>
          </w:p>
        </w:tc>
        <w:tc>
          <w:tcPr>
            <w:tcW w:w="595" w:type="pct"/>
            <w:tcBorders>
              <w:top w:val="nil"/>
              <w:left w:val="nil"/>
              <w:bottom w:val="single" w:sz="4" w:space="0" w:color="auto"/>
              <w:right w:val="single" w:sz="4" w:space="0" w:color="auto"/>
            </w:tcBorders>
            <w:shd w:val="clear" w:color="auto" w:fill="auto"/>
            <w:noWrap/>
            <w:vAlign w:val="bottom"/>
            <w:hideMark/>
          </w:tcPr>
          <w:p w14:paraId="35018E5C" w14:textId="77777777" w:rsidR="00D3230E" w:rsidRPr="00D3230E" w:rsidRDefault="00D3230E" w:rsidP="00D3230E">
            <w:pPr>
              <w:spacing w:after="0" w:line="240" w:lineRule="auto"/>
              <w:jc w:val="right"/>
              <w:rPr>
                <w:rFonts w:ascii="Times New Roman" w:eastAsia="Times New Roman" w:hAnsi="Times New Roman" w:cs="Times New Roman"/>
                <w:color w:val="000000"/>
                <w:kern w:val="0"/>
                <w:sz w:val="20"/>
                <w:szCs w:val="20"/>
                <w14:ligatures w14:val="none"/>
              </w:rPr>
            </w:pPr>
            <w:r w:rsidRPr="00D3230E">
              <w:rPr>
                <w:rFonts w:ascii="Times New Roman" w:eastAsia="Times New Roman" w:hAnsi="Times New Roman" w:cs="Times New Roman"/>
                <w:color w:val="000000"/>
                <w:kern w:val="0"/>
                <w:sz w:val="20"/>
                <w:szCs w:val="20"/>
                <w14:ligatures w14:val="none"/>
              </w:rPr>
              <w:t>63.03%</w:t>
            </w:r>
          </w:p>
        </w:tc>
        <w:tc>
          <w:tcPr>
            <w:tcW w:w="595" w:type="pct"/>
            <w:tcBorders>
              <w:top w:val="nil"/>
              <w:left w:val="nil"/>
              <w:bottom w:val="single" w:sz="4" w:space="0" w:color="auto"/>
              <w:right w:val="single" w:sz="4" w:space="0" w:color="auto"/>
            </w:tcBorders>
            <w:shd w:val="clear" w:color="auto" w:fill="auto"/>
            <w:noWrap/>
            <w:vAlign w:val="bottom"/>
            <w:hideMark/>
          </w:tcPr>
          <w:p w14:paraId="17BF3D62" w14:textId="77777777" w:rsidR="00D3230E" w:rsidRPr="00D3230E" w:rsidRDefault="00D3230E" w:rsidP="00D3230E">
            <w:pPr>
              <w:spacing w:after="0" w:line="240" w:lineRule="auto"/>
              <w:jc w:val="right"/>
              <w:rPr>
                <w:rFonts w:ascii="Times New Roman" w:eastAsia="Times New Roman" w:hAnsi="Times New Roman" w:cs="Times New Roman"/>
                <w:color w:val="000000"/>
                <w:kern w:val="0"/>
                <w:sz w:val="20"/>
                <w:szCs w:val="20"/>
                <w14:ligatures w14:val="none"/>
              </w:rPr>
            </w:pPr>
            <w:r w:rsidRPr="00D3230E">
              <w:rPr>
                <w:rFonts w:ascii="Times New Roman" w:eastAsia="Times New Roman" w:hAnsi="Times New Roman" w:cs="Times New Roman"/>
                <w:color w:val="000000"/>
                <w:kern w:val="0"/>
                <w:sz w:val="20"/>
                <w:szCs w:val="20"/>
                <w14:ligatures w14:val="none"/>
              </w:rPr>
              <w:t>60.01%</w:t>
            </w:r>
          </w:p>
        </w:tc>
        <w:tc>
          <w:tcPr>
            <w:tcW w:w="595" w:type="pct"/>
            <w:tcBorders>
              <w:top w:val="nil"/>
              <w:left w:val="nil"/>
              <w:bottom w:val="single" w:sz="4" w:space="0" w:color="auto"/>
              <w:right w:val="single" w:sz="4" w:space="0" w:color="auto"/>
            </w:tcBorders>
            <w:shd w:val="clear" w:color="auto" w:fill="auto"/>
            <w:noWrap/>
            <w:vAlign w:val="bottom"/>
            <w:hideMark/>
          </w:tcPr>
          <w:p w14:paraId="1EA2A9E7" w14:textId="77777777" w:rsidR="00D3230E" w:rsidRPr="00D3230E" w:rsidRDefault="00D3230E" w:rsidP="00D3230E">
            <w:pPr>
              <w:spacing w:after="0" w:line="240" w:lineRule="auto"/>
              <w:jc w:val="right"/>
              <w:rPr>
                <w:rFonts w:ascii="Times New Roman" w:eastAsia="Times New Roman" w:hAnsi="Times New Roman" w:cs="Times New Roman"/>
                <w:color w:val="000000"/>
                <w:kern w:val="0"/>
                <w:sz w:val="20"/>
                <w:szCs w:val="20"/>
                <w14:ligatures w14:val="none"/>
              </w:rPr>
            </w:pPr>
            <w:r w:rsidRPr="00D3230E">
              <w:rPr>
                <w:rFonts w:ascii="Times New Roman" w:eastAsia="Times New Roman" w:hAnsi="Times New Roman" w:cs="Times New Roman"/>
                <w:color w:val="000000"/>
                <w:kern w:val="0"/>
                <w:sz w:val="20"/>
                <w:szCs w:val="20"/>
                <w14:ligatures w14:val="none"/>
              </w:rPr>
              <w:t>55.55%</w:t>
            </w:r>
          </w:p>
        </w:tc>
        <w:tc>
          <w:tcPr>
            <w:tcW w:w="595" w:type="pct"/>
            <w:tcBorders>
              <w:top w:val="nil"/>
              <w:left w:val="nil"/>
              <w:bottom w:val="single" w:sz="4" w:space="0" w:color="auto"/>
              <w:right w:val="single" w:sz="4" w:space="0" w:color="auto"/>
            </w:tcBorders>
            <w:shd w:val="clear" w:color="auto" w:fill="auto"/>
            <w:noWrap/>
            <w:vAlign w:val="bottom"/>
            <w:hideMark/>
          </w:tcPr>
          <w:p w14:paraId="615CB977" w14:textId="77777777" w:rsidR="00D3230E" w:rsidRPr="00D3230E" w:rsidRDefault="00D3230E" w:rsidP="00D3230E">
            <w:pPr>
              <w:spacing w:after="0" w:line="240" w:lineRule="auto"/>
              <w:jc w:val="right"/>
              <w:rPr>
                <w:rFonts w:ascii="Times New Roman" w:eastAsia="Times New Roman" w:hAnsi="Times New Roman" w:cs="Times New Roman"/>
                <w:color w:val="000000"/>
                <w:kern w:val="0"/>
                <w:sz w:val="20"/>
                <w:szCs w:val="20"/>
                <w14:ligatures w14:val="none"/>
              </w:rPr>
            </w:pPr>
            <w:r w:rsidRPr="00D3230E">
              <w:rPr>
                <w:rFonts w:ascii="Times New Roman" w:eastAsia="Times New Roman" w:hAnsi="Times New Roman" w:cs="Times New Roman"/>
                <w:color w:val="000000"/>
                <w:kern w:val="0"/>
                <w:sz w:val="20"/>
                <w:szCs w:val="20"/>
                <w14:ligatures w14:val="none"/>
              </w:rPr>
              <w:t>53.91%</w:t>
            </w:r>
          </w:p>
        </w:tc>
        <w:tc>
          <w:tcPr>
            <w:tcW w:w="598" w:type="pct"/>
            <w:tcBorders>
              <w:top w:val="nil"/>
              <w:left w:val="nil"/>
              <w:bottom w:val="single" w:sz="4" w:space="0" w:color="auto"/>
              <w:right w:val="single" w:sz="4" w:space="0" w:color="auto"/>
            </w:tcBorders>
            <w:shd w:val="clear" w:color="auto" w:fill="auto"/>
            <w:noWrap/>
            <w:vAlign w:val="bottom"/>
            <w:hideMark/>
          </w:tcPr>
          <w:p w14:paraId="3D43ED10" w14:textId="77777777" w:rsidR="00D3230E" w:rsidRPr="00D3230E" w:rsidRDefault="00D3230E" w:rsidP="00D3230E">
            <w:pPr>
              <w:spacing w:after="0" w:line="240" w:lineRule="auto"/>
              <w:jc w:val="right"/>
              <w:rPr>
                <w:rFonts w:ascii="Times New Roman" w:eastAsia="Times New Roman" w:hAnsi="Times New Roman" w:cs="Times New Roman"/>
                <w:color w:val="000000"/>
                <w:kern w:val="0"/>
                <w:sz w:val="20"/>
                <w:szCs w:val="20"/>
                <w14:ligatures w14:val="none"/>
              </w:rPr>
            </w:pPr>
            <w:r w:rsidRPr="00D3230E">
              <w:rPr>
                <w:rFonts w:ascii="Times New Roman" w:eastAsia="Times New Roman" w:hAnsi="Times New Roman" w:cs="Times New Roman"/>
                <w:color w:val="000000"/>
                <w:kern w:val="0"/>
                <w:sz w:val="20"/>
                <w:szCs w:val="20"/>
                <w14:ligatures w14:val="none"/>
              </w:rPr>
              <w:t>51.41%</w:t>
            </w:r>
          </w:p>
        </w:tc>
      </w:tr>
      <w:tr w:rsidR="00D3230E" w:rsidRPr="00D3230E" w14:paraId="74DD5705" w14:textId="77777777" w:rsidTr="00D3230E">
        <w:trPr>
          <w:trHeight w:val="408"/>
        </w:trPr>
        <w:tc>
          <w:tcPr>
            <w:tcW w:w="2616" w:type="pct"/>
            <w:gridSpan w:val="2"/>
            <w:tcBorders>
              <w:top w:val="single" w:sz="4" w:space="0" w:color="auto"/>
              <w:left w:val="nil"/>
              <w:bottom w:val="nil"/>
              <w:right w:val="nil"/>
            </w:tcBorders>
            <w:shd w:val="clear" w:color="auto" w:fill="auto"/>
            <w:noWrap/>
            <w:vAlign w:val="center"/>
            <w:hideMark/>
          </w:tcPr>
          <w:p w14:paraId="43F38BE3" w14:textId="77777777" w:rsidR="00D3230E" w:rsidRPr="00D3230E" w:rsidRDefault="00D3230E" w:rsidP="00D3230E">
            <w:pPr>
              <w:spacing w:after="0" w:line="240" w:lineRule="auto"/>
              <w:rPr>
                <w:rFonts w:ascii="Times New Roman" w:eastAsia="Times New Roman" w:hAnsi="Times New Roman" w:cs="Times New Roman"/>
                <w:color w:val="000000"/>
                <w:kern w:val="0"/>
                <w:sz w:val="20"/>
                <w:szCs w:val="20"/>
                <w14:ligatures w14:val="none"/>
              </w:rPr>
            </w:pPr>
            <w:r w:rsidRPr="00D3230E">
              <w:rPr>
                <w:rFonts w:ascii="Times New Roman" w:eastAsia="Times New Roman" w:hAnsi="Times New Roman" w:cs="Times New Roman"/>
                <w:color w:val="000000"/>
                <w:kern w:val="0"/>
                <w:sz w:val="20"/>
                <w:szCs w:val="20"/>
                <w14:ligatures w14:val="none"/>
              </w:rPr>
              <w:t>As on 30 June 2022.</w:t>
            </w:r>
          </w:p>
        </w:tc>
        <w:tc>
          <w:tcPr>
            <w:tcW w:w="595" w:type="pct"/>
            <w:tcBorders>
              <w:top w:val="nil"/>
              <w:left w:val="nil"/>
              <w:bottom w:val="nil"/>
              <w:right w:val="nil"/>
            </w:tcBorders>
            <w:shd w:val="clear" w:color="auto" w:fill="auto"/>
            <w:noWrap/>
            <w:vAlign w:val="center"/>
            <w:hideMark/>
          </w:tcPr>
          <w:p w14:paraId="714A585B" w14:textId="77777777" w:rsidR="00D3230E" w:rsidRPr="00D3230E" w:rsidRDefault="00D3230E" w:rsidP="00D3230E">
            <w:pPr>
              <w:spacing w:after="0" w:line="240" w:lineRule="auto"/>
              <w:rPr>
                <w:rFonts w:ascii="Times New Roman" w:eastAsia="Times New Roman" w:hAnsi="Times New Roman" w:cs="Times New Roman"/>
                <w:color w:val="000000"/>
                <w:kern w:val="0"/>
                <w:sz w:val="20"/>
                <w:szCs w:val="20"/>
                <w14:ligatures w14:val="none"/>
              </w:rPr>
            </w:pPr>
            <w:r w:rsidRPr="00D3230E">
              <w:rPr>
                <w:rFonts w:ascii="Times New Roman" w:eastAsia="Times New Roman" w:hAnsi="Times New Roman" w:cs="Times New Roman"/>
                <w:color w:val="000000"/>
                <w:kern w:val="0"/>
                <w:sz w:val="20"/>
                <w:szCs w:val="20"/>
                <w14:ligatures w14:val="none"/>
              </w:rPr>
              <w:t> </w:t>
            </w:r>
          </w:p>
        </w:tc>
        <w:tc>
          <w:tcPr>
            <w:tcW w:w="595" w:type="pct"/>
            <w:tcBorders>
              <w:top w:val="nil"/>
              <w:left w:val="nil"/>
              <w:bottom w:val="nil"/>
              <w:right w:val="nil"/>
            </w:tcBorders>
            <w:shd w:val="clear" w:color="auto" w:fill="auto"/>
            <w:noWrap/>
            <w:vAlign w:val="center"/>
            <w:hideMark/>
          </w:tcPr>
          <w:p w14:paraId="4C2C938B" w14:textId="77777777" w:rsidR="00D3230E" w:rsidRPr="00D3230E" w:rsidRDefault="00D3230E" w:rsidP="00D3230E">
            <w:pPr>
              <w:spacing w:after="0" w:line="240" w:lineRule="auto"/>
              <w:rPr>
                <w:rFonts w:ascii="Times New Roman" w:eastAsia="Times New Roman" w:hAnsi="Times New Roman" w:cs="Times New Roman"/>
                <w:color w:val="000000"/>
                <w:kern w:val="0"/>
                <w:sz w:val="20"/>
                <w:szCs w:val="20"/>
                <w14:ligatures w14:val="none"/>
              </w:rPr>
            </w:pPr>
            <w:r w:rsidRPr="00D3230E">
              <w:rPr>
                <w:rFonts w:ascii="Times New Roman" w:eastAsia="Times New Roman" w:hAnsi="Times New Roman" w:cs="Times New Roman"/>
                <w:color w:val="000000"/>
                <w:kern w:val="0"/>
                <w:sz w:val="20"/>
                <w:szCs w:val="20"/>
                <w14:ligatures w14:val="none"/>
              </w:rPr>
              <w:t> </w:t>
            </w:r>
          </w:p>
        </w:tc>
        <w:tc>
          <w:tcPr>
            <w:tcW w:w="595" w:type="pct"/>
            <w:tcBorders>
              <w:top w:val="nil"/>
              <w:left w:val="nil"/>
              <w:bottom w:val="nil"/>
              <w:right w:val="nil"/>
            </w:tcBorders>
            <w:shd w:val="clear" w:color="auto" w:fill="auto"/>
            <w:noWrap/>
            <w:vAlign w:val="center"/>
            <w:hideMark/>
          </w:tcPr>
          <w:p w14:paraId="65251855" w14:textId="77777777" w:rsidR="00D3230E" w:rsidRPr="00D3230E" w:rsidRDefault="00D3230E" w:rsidP="00D3230E">
            <w:pPr>
              <w:spacing w:after="0" w:line="240" w:lineRule="auto"/>
              <w:rPr>
                <w:rFonts w:ascii="Times New Roman" w:eastAsia="Times New Roman" w:hAnsi="Times New Roman" w:cs="Times New Roman"/>
                <w:color w:val="000000"/>
                <w:kern w:val="0"/>
                <w:sz w:val="20"/>
                <w:szCs w:val="20"/>
                <w14:ligatures w14:val="none"/>
              </w:rPr>
            </w:pPr>
            <w:r w:rsidRPr="00D3230E">
              <w:rPr>
                <w:rFonts w:ascii="Times New Roman" w:eastAsia="Times New Roman" w:hAnsi="Times New Roman" w:cs="Times New Roman"/>
                <w:color w:val="000000"/>
                <w:kern w:val="0"/>
                <w:sz w:val="20"/>
                <w:szCs w:val="20"/>
                <w14:ligatures w14:val="none"/>
              </w:rPr>
              <w:t> </w:t>
            </w:r>
          </w:p>
        </w:tc>
        <w:tc>
          <w:tcPr>
            <w:tcW w:w="598" w:type="pct"/>
            <w:tcBorders>
              <w:top w:val="nil"/>
              <w:left w:val="nil"/>
              <w:bottom w:val="nil"/>
              <w:right w:val="nil"/>
            </w:tcBorders>
            <w:shd w:val="clear" w:color="auto" w:fill="auto"/>
            <w:noWrap/>
            <w:vAlign w:val="center"/>
            <w:hideMark/>
          </w:tcPr>
          <w:p w14:paraId="5B2350BD" w14:textId="77777777" w:rsidR="00D3230E" w:rsidRPr="00D3230E" w:rsidRDefault="00D3230E" w:rsidP="00D3230E">
            <w:pPr>
              <w:spacing w:after="0" w:line="240" w:lineRule="auto"/>
              <w:rPr>
                <w:rFonts w:ascii="Times New Roman" w:eastAsia="Times New Roman" w:hAnsi="Times New Roman" w:cs="Times New Roman"/>
                <w:color w:val="000000"/>
                <w:kern w:val="0"/>
                <w:sz w:val="20"/>
                <w:szCs w:val="20"/>
                <w14:ligatures w14:val="none"/>
              </w:rPr>
            </w:pPr>
            <w:r w:rsidRPr="00D3230E">
              <w:rPr>
                <w:rFonts w:ascii="Times New Roman" w:eastAsia="Times New Roman" w:hAnsi="Times New Roman" w:cs="Times New Roman"/>
                <w:color w:val="000000"/>
                <w:kern w:val="0"/>
                <w:sz w:val="20"/>
                <w:szCs w:val="20"/>
                <w14:ligatures w14:val="none"/>
              </w:rPr>
              <w:t> </w:t>
            </w:r>
          </w:p>
        </w:tc>
      </w:tr>
      <w:tr w:rsidR="00D3230E" w:rsidRPr="00D3230E" w14:paraId="0E11FAAC" w14:textId="77777777" w:rsidTr="00D3230E">
        <w:trPr>
          <w:trHeight w:val="516"/>
        </w:trPr>
        <w:tc>
          <w:tcPr>
            <w:tcW w:w="5000" w:type="pct"/>
            <w:gridSpan w:val="6"/>
            <w:tcBorders>
              <w:top w:val="nil"/>
              <w:left w:val="nil"/>
              <w:bottom w:val="nil"/>
              <w:right w:val="nil"/>
            </w:tcBorders>
            <w:shd w:val="clear" w:color="auto" w:fill="auto"/>
            <w:vAlign w:val="center"/>
            <w:hideMark/>
          </w:tcPr>
          <w:p w14:paraId="6A605E63" w14:textId="77777777" w:rsidR="00D3230E" w:rsidRPr="00D3230E" w:rsidRDefault="00D3230E" w:rsidP="00D3230E">
            <w:pPr>
              <w:spacing w:after="0" w:line="240" w:lineRule="auto"/>
              <w:rPr>
                <w:rFonts w:ascii="Times New Roman" w:eastAsia="Times New Roman" w:hAnsi="Times New Roman" w:cs="Times New Roman"/>
                <w:color w:val="000000"/>
                <w:kern w:val="0"/>
                <w:sz w:val="20"/>
                <w:szCs w:val="20"/>
                <w14:ligatures w14:val="none"/>
              </w:rPr>
            </w:pPr>
            <w:r w:rsidRPr="00D3230E">
              <w:rPr>
                <w:rFonts w:ascii="Times New Roman" w:eastAsia="Times New Roman" w:hAnsi="Times New Roman" w:cs="Times New Roman"/>
                <w:color w:val="000000"/>
                <w:kern w:val="0"/>
                <w:sz w:val="20"/>
                <w:szCs w:val="20"/>
                <w14:ligatures w14:val="none"/>
              </w:rPr>
              <w:t>Source: Department of Financial Institutions and Markets, Bangladesh Bank</w:t>
            </w:r>
          </w:p>
        </w:tc>
      </w:tr>
    </w:tbl>
    <w:p w14:paraId="3AA3C809" w14:textId="71E6C9CE" w:rsidR="00B04DDA" w:rsidRDefault="00B04DDA" w:rsidP="005E7E4E">
      <w:pPr>
        <w:pStyle w:val="Heading1"/>
      </w:pPr>
    </w:p>
    <w:tbl>
      <w:tblPr>
        <w:tblW w:w="5000" w:type="pct"/>
        <w:tblLook w:val="04A0" w:firstRow="1" w:lastRow="0" w:firstColumn="1" w:lastColumn="0" w:noHBand="0" w:noVBand="1"/>
      </w:tblPr>
      <w:tblGrid>
        <w:gridCol w:w="4771"/>
        <w:gridCol w:w="831"/>
        <w:gridCol w:w="915"/>
        <w:gridCol w:w="956"/>
        <w:gridCol w:w="956"/>
        <w:gridCol w:w="1147"/>
      </w:tblGrid>
      <w:tr w:rsidR="00D3230E" w:rsidRPr="00D3230E" w14:paraId="43760027" w14:textId="77777777" w:rsidTr="00D3230E">
        <w:trPr>
          <w:trHeight w:val="552"/>
        </w:trPr>
        <w:tc>
          <w:tcPr>
            <w:tcW w:w="5000" w:type="pct"/>
            <w:gridSpan w:val="6"/>
            <w:tcBorders>
              <w:top w:val="nil"/>
              <w:left w:val="nil"/>
              <w:bottom w:val="nil"/>
              <w:right w:val="nil"/>
            </w:tcBorders>
            <w:shd w:val="clear" w:color="auto" w:fill="auto"/>
            <w:vAlign w:val="center"/>
            <w:hideMark/>
          </w:tcPr>
          <w:p w14:paraId="11E96FE3" w14:textId="3D1FA12F" w:rsidR="00D3230E" w:rsidRPr="00D3230E" w:rsidRDefault="00D3230E" w:rsidP="00D3230E">
            <w:pPr>
              <w:spacing w:after="0" w:line="240" w:lineRule="auto"/>
              <w:rPr>
                <w:rFonts w:ascii="Times New Roman" w:eastAsia="Times New Roman" w:hAnsi="Times New Roman" w:cs="Times New Roman"/>
                <w:b/>
                <w:bCs/>
                <w:color w:val="000000"/>
                <w:kern w:val="0"/>
                <w14:ligatures w14:val="none"/>
              </w:rPr>
            </w:pPr>
            <w:r w:rsidRPr="00D3230E">
              <w:rPr>
                <w:rFonts w:ascii="Times New Roman" w:eastAsia="Times New Roman" w:hAnsi="Times New Roman" w:cs="Times New Roman"/>
                <w:b/>
                <w:bCs/>
                <w:color w:val="000000"/>
                <w:kern w:val="0"/>
                <w14:ligatures w14:val="none"/>
              </w:rPr>
              <w:t>Appendix L: Table-12 Trends in Total loan/lease and</w:t>
            </w:r>
            <w:r>
              <w:rPr>
                <w:rFonts w:ascii="Times New Roman" w:eastAsia="Times New Roman" w:hAnsi="Times New Roman" w:cs="Times New Roman"/>
                <w:b/>
                <w:bCs/>
                <w:color w:val="000000"/>
                <w:kern w:val="0"/>
                <w14:ligatures w14:val="none"/>
              </w:rPr>
              <w:t xml:space="preserve"> </w:t>
            </w:r>
            <w:r w:rsidRPr="00D3230E">
              <w:rPr>
                <w:rFonts w:ascii="Times New Roman" w:eastAsia="Times New Roman" w:hAnsi="Times New Roman" w:cs="Times New Roman"/>
                <w:b/>
                <w:bCs/>
                <w:color w:val="000000"/>
                <w:kern w:val="0"/>
                <w14:ligatures w14:val="none"/>
              </w:rPr>
              <w:t>Classified Loan/Lease</w:t>
            </w:r>
          </w:p>
        </w:tc>
      </w:tr>
      <w:tr w:rsidR="00D3230E" w:rsidRPr="00D3230E" w14:paraId="28AE2D40" w14:textId="77777777" w:rsidTr="00D3230E">
        <w:trPr>
          <w:trHeight w:val="288"/>
        </w:trPr>
        <w:tc>
          <w:tcPr>
            <w:tcW w:w="2491" w:type="pct"/>
            <w:tcBorders>
              <w:top w:val="nil"/>
              <w:left w:val="nil"/>
              <w:bottom w:val="nil"/>
              <w:right w:val="nil"/>
            </w:tcBorders>
            <w:shd w:val="clear" w:color="auto" w:fill="auto"/>
            <w:noWrap/>
            <w:vAlign w:val="bottom"/>
            <w:hideMark/>
          </w:tcPr>
          <w:p w14:paraId="20F0A3D9" w14:textId="77777777" w:rsidR="00D3230E" w:rsidRPr="00D3230E" w:rsidRDefault="00D3230E" w:rsidP="00D3230E">
            <w:pPr>
              <w:spacing w:after="0" w:line="240" w:lineRule="auto"/>
              <w:rPr>
                <w:rFonts w:ascii="Times New Roman" w:eastAsia="Times New Roman" w:hAnsi="Times New Roman" w:cs="Times New Roman"/>
                <w:b/>
                <w:bCs/>
                <w:color w:val="000000"/>
                <w:kern w:val="0"/>
                <w14:ligatures w14:val="none"/>
              </w:rPr>
            </w:pPr>
          </w:p>
        </w:tc>
        <w:tc>
          <w:tcPr>
            <w:tcW w:w="434" w:type="pct"/>
            <w:tcBorders>
              <w:top w:val="nil"/>
              <w:left w:val="nil"/>
              <w:bottom w:val="nil"/>
              <w:right w:val="nil"/>
            </w:tcBorders>
            <w:shd w:val="clear" w:color="auto" w:fill="auto"/>
            <w:noWrap/>
            <w:vAlign w:val="bottom"/>
            <w:hideMark/>
          </w:tcPr>
          <w:p w14:paraId="4ACA80D7" w14:textId="77777777" w:rsidR="00D3230E" w:rsidRPr="00D3230E" w:rsidRDefault="00D3230E" w:rsidP="00D3230E">
            <w:pPr>
              <w:spacing w:after="0" w:line="240" w:lineRule="auto"/>
              <w:rPr>
                <w:rFonts w:ascii="Times New Roman" w:eastAsia="Times New Roman" w:hAnsi="Times New Roman" w:cs="Times New Roman"/>
                <w:kern w:val="0"/>
                <w:sz w:val="20"/>
                <w:szCs w:val="20"/>
                <w14:ligatures w14:val="none"/>
              </w:rPr>
            </w:pPr>
          </w:p>
        </w:tc>
        <w:tc>
          <w:tcPr>
            <w:tcW w:w="478" w:type="pct"/>
            <w:tcBorders>
              <w:top w:val="nil"/>
              <w:left w:val="nil"/>
              <w:bottom w:val="nil"/>
              <w:right w:val="nil"/>
            </w:tcBorders>
            <w:shd w:val="clear" w:color="auto" w:fill="auto"/>
            <w:noWrap/>
            <w:vAlign w:val="bottom"/>
            <w:hideMark/>
          </w:tcPr>
          <w:p w14:paraId="55BD9D1C" w14:textId="77777777" w:rsidR="00D3230E" w:rsidRPr="00D3230E" w:rsidRDefault="00D3230E" w:rsidP="00D3230E">
            <w:pPr>
              <w:spacing w:after="0" w:line="240" w:lineRule="auto"/>
              <w:rPr>
                <w:rFonts w:ascii="Times New Roman" w:eastAsia="Times New Roman" w:hAnsi="Times New Roman" w:cs="Times New Roman"/>
                <w:kern w:val="0"/>
                <w:sz w:val="20"/>
                <w:szCs w:val="20"/>
                <w14:ligatures w14:val="none"/>
              </w:rPr>
            </w:pPr>
          </w:p>
        </w:tc>
        <w:tc>
          <w:tcPr>
            <w:tcW w:w="499" w:type="pct"/>
            <w:tcBorders>
              <w:top w:val="nil"/>
              <w:left w:val="nil"/>
              <w:bottom w:val="nil"/>
              <w:right w:val="nil"/>
            </w:tcBorders>
            <w:shd w:val="clear" w:color="auto" w:fill="auto"/>
            <w:noWrap/>
            <w:vAlign w:val="bottom"/>
            <w:hideMark/>
          </w:tcPr>
          <w:p w14:paraId="66410F50" w14:textId="77777777" w:rsidR="00D3230E" w:rsidRPr="00D3230E" w:rsidRDefault="00D3230E" w:rsidP="00D3230E">
            <w:pPr>
              <w:spacing w:after="0" w:line="240" w:lineRule="auto"/>
              <w:rPr>
                <w:rFonts w:ascii="Times New Roman" w:eastAsia="Times New Roman" w:hAnsi="Times New Roman" w:cs="Times New Roman"/>
                <w:kern w:val="0"/>
                <w:sz w:val="20"/>
                <w:szCs w:val="20"/>
                <w14:ligatures w14:val="none"/>
              </w:rPr>
            </w:pPr>
          </w:p>
        </w:tc>
        <w:tc>
          <w:tcPr>
            <w:tcW w:w="499" w:type="pct"/>
            <w:tcBorders>
              <w:top w:val="nil"/>
              <w:left w:val="nil"/>
              <w:bottom w:val="nil"/>
              <w:right w:val="nil"/>
            </w:tcBorders>
            <w:shd w:val="clear" w:color="auto" w:fill="auto"/>
            <w:noWrap/>
            <w:vAlign w:val="bottom"/>
            <w:hideMark/>
          </w:tcPr>
          <w:p w14:paraId="68F56F97" w14:textId="77777777" w:rsidR="00D3230E" w:rsidRPr="00D3230E" w:rsidRDefault="00D3230E" w:rsidP="00D3230E">
            <w:pPr>
              <w:spacing w:after="0" w:line="240" w:lineRule="auto"/>
              <w:rPr>
                <w:rFonts w:ascii="Times New Roman" w:eastAsia="Times New Roman" w:hAnsi="Times New Roman" w:cs="Times New Roman"/>
                <w:kern w:val="0"/>
                <w:sz w:val="20"/>
                <w:szCs w:val="20"/>
                <w14:ligatures w14:val="none"/>
              </w:rPr>
            </w:pPr>
          </w:p>
        </w:tc>
        <w:tc>
          <w:tcPr>
            <w:tcW w:w="599" w:type="pct"/>
            <w:tcBorders>
              <w:top w:val="nil"/>
              <w:left w:val="nil"/>
              <w:bottom w:val="nil"/>
              <w:right w:val="nil"/>
            </w:tcBorders>
            <w:shd w:val="clear" w:color="auto" w:fill="auto"/>
            <w:noWrap/>
            <w:vAlign w:val="bottom"/>
            <w:hideMark/>
          </w:tcPr>
          <w:p w14:paraId="2AC6D38A" w14:textId="77777777" w:rsidR="00D3230E" w:rsidRPr="00D3230E" w:rsidRDefault="00D3230E" w:rsidP="00D3230E">
            <w:pPr>
              <w:spacing w:after="0" w:line="240" w:lineRule="auto"/>
              <w:rPr>
                <w:rFonts w:ascii="Times New Roman" w:eastAsia="Times New Roman" w:hAnsi="Times New Roman" w:cs="Times New Roman"/>
                <w:color w:val="000000"/>
                <w:kern w:val="0"/>
                <w:sz w:val="20"/>
                <w:szCs w:val="20"/>
                <w14:ligatures w14:val="none"/>
              </w:rPr>
            </w:pPr>
            <w:r w:rsidRPr="00D3230E">
              <w:rPr>
                <w:rFonts w:ascii="Times New Roman" w:eastAsia="Times New Roman" w:hAnsi="Times New Roman" w:cs="Times New Roman"/>
                <w:color w:val="000000"/>
                <w:kern w:val="0"/>
                <w:sz w:val="20"/>
                <w:szCs w:val="20"/>
                <w14:ligatures w14:val="none"/>
              </w:rPr>
              <w:t>(B'BDT)</w:t>
            </w:r>
          </w:p>
        </w:tc>
      </w:tr>
      <w:tr w:rsidR="00D3230E" w:rsidRPr="00D3230E" w14:paraId="0FD0559A" w14:textId="77777777" w:rsidTr="00D3230E">
        <w:trPr>
          <w:trHeight w:val="288"/>
        </w:trPr>
        <w:tc>
          <w:tcPr>
            <w:tcW w:w="2491"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D0ABB1B" w14:textId="77777777" w:rsidR="00D3230E" w:rsidRPr="00D3230E" w:rsidRDefault="00D3230E" w:rsidP="00D3230E">
            <w:pPr>
              <w:spacing w:after="0" w:line="240" w:lineRule="auto"/>
              <w:jc w:val="center"/>
              <w:rPr>
                <w:rFonts w:ascii="Times New Roman" w:eastAsia="Times New Roman" w:hAnsi="Times New Roman" w:cs="Times New Roman"/>
                <w:b/>
                <w:bCs/>
                <w:color w:val="000000"/>
                <w:kern w:val="0"/>
                <w:sz w:val="20"/>
                <w:szCs w:val="20"/>
                <w14:ligatures w14:val="none"/>
              </w:rPr>
            </w:pPr>
            <w:r w:rsidRPr="00D3230E">
              <w:rPr>
                <w:rFonts w:ascii="Times New Roman" w:eastAsia="Times New Roman" w:hAnsi="Times New Roman" w:cs="Times New Roman"/>
                <w:b/>
                <w:bCs/>
                <w:color w:val="000000"/>
                <w:kern w:val="0"/>
                <w:sz w:val="20"/>
                <w:szCs w:val="20"/>
                <w14:ligatures w14:val="none"/>
              </w:rPr>
              <w:t>Period</w:t>
            </w:r>
          </w:p>
        </w:tc>
        <w:tc>
          <w:tcPr>
            <w:tcW w:w="434" w:type="pct"/>
            <w:tcBorders>
              <w:top w:val="single" w:sz="4" w:space="0" w:color="auto"/>
              <w:left w:val="nil"/>
              <w:bottom w:val="single" w:sz="4" w:space="0" w:color="auto"/>
              <w:right w:val="single" w:sz="4" w:space="0" w:color="auto"/>
            </w:tcBorders>
            <w:shd w:val="clear" w:color="auto" w:fill="auto"/>
            <w:noWrap/>
            <w:vAlign w:val="bottom"/>
            <w:hideMark/>
          </w:tcPr>
          <w:p w14:paraId="5FB8BFE4" w14:textId="77777777" w:rsidR="00D3230E" w:rsidRPr="00D3230E" w:rsidRDefault="00D3230E" w:rsidP="00D3230E">
            <w:pPr>
              <w:spacing w:after="0" w:line="240" w:lineRule="auto"/>
              <w:jc w:val="center"/>
              <w:rPr>
                <w:rFonts w:ascii="Times New Roman" w:eastAsia="Times New Roman" w:hAnsi="Times New Roman" w:cs="Times New Roman"/>
                <w:b/>
                <w:bCs/>
                <w:color w:val="000000"/>
                <w:kern w:val="0"/>
                <w:sz w:val="20"/>
                <w:szCs w:val="20"/>
                <w14:ligatures w14:val="none"/>
              </w:rPr>
            </w:pPr>
            <w:r w:rsidRPr="00D3230E">
              <w:rPr>
                <w:rFonts w:ascii="Times New Roman" w:eastAsia="Times New Roman" w:hAnsi="Times New Roman" w:cs="Times New Roman"/>
                <w:b/>
                <w:bCs/>
                <w:color w:val="000000"/>
                <w:kern w:val="0"/>
                <w:sz w:val="20"/>
                <w:szCs w:val="20"/>
                <w14:ligatures w14:val="none"/>
              </w:rPr>
              <w:t>2018</w:t>
            </w:r>
          </w:p>
        </w:tc>
        <w:tc>
          <w:tcPr>
            <w:tcW w:w="478" w:type="pct"/>
            <w:tcBorders>
              <w:top w:val="single" w:sz="4" w:space="0" w:color="auto"/>
              <w:left w:val="nil"/>
              <w:bottom w:val="single" w:sz="4" w:space="0" w:color="auto"/>
              <w:right w:val="single" w:sz="4" w:space="0" w:color="auto"/>
            </w:tcBorders>
            <w:shd w:val="clear" w:color="auto" w:fill="auto"/>
            <w:noWrap/>
            <w:vAlign w:val="bottom"/>
            <w:hideMark/>
          </w:tcPr>
          <w:p w14:paraId="4DA679CD" w14:textId="77777777" w:rsidR="00D3230E" w:rsidRPr="00D3230E" w:rsidRDefault="00D3230E" w:rsidP="00D3230E">
            <w:pPr>
              <w:spacing w:after="0" w:line="240" w:lineRule="auto"/>
              <w:jc w:val="center"/>
              <w:rPr>
                <w:rFonts w:ascii="Times New Roman" w:eastAsia="Times New Roman" w:hAnsi="Times New Roman" w:cs="Times New Roman"/>
                <w:b/>
                <w:bCs/>
                <w:color w:val="000000"/>
                <w:kern w:val="0"/>
                <w:sz w:val="20"/>
                <w:szCs w:val="20"/>
                <w14:ligatures w14:val="none"/>
              </w:rPr>
            </w:pPr>
            <w:r w:rsidRPr="00D3230E">
              <w:rPr>
                <w:rFonts w:ascii="Times New Roman" w:eastAsia="Times New Roman" w:hAnsi="Times New Roman" w:cs="Times New Roman"/>
                <w:b/>
                <w:bCs/>
                <w:color w:val="000000"/>
                <w:kern w:val="0"/>
                <w:sz w:val="20"/>
                <w:szCs w:val="20"/>
                <w14:ligatures w14:val="none"/>
              </w:rPr>
              <w:t>2019</w:t>
            </w:r>
          </w:p>
        </w:tc>
        <w:tc>
          <w:tcPr>
            <w:tcW w:w="499" w:type="pct"/>
            <w:tcBorders>
              <w:top w:val="single" w:sz="4" w:space="0" w:color="auto"/>
              <w:left w:val="nil"/>
              <w:bottom w:val="single" w:sz="4" w:space="0" w:color="auto"/>
              <w:right w:val="single" w:sz="4" w:space="0" w:color="auto"/>
            </w:tcBorders>
            <w:shd w:val="clear" w:color="auto" w:fill="auto"/>
            <w:noWrap/>
            <w:vAlign w:val="bottom"/>
            <w:hideMark/>
          </w:tcPr>
          <w:p w14:paraId="069B7D80" w14:textId="77777777" w:rsidR="00D3230E" w:rsidRPr="00D3230E" w:rsidRDefault="00D3230E" w:rsidP="00D3230E">
            <w:pPr>
              <w:spacing w:after="0" w:line="240" w:lineRule="auto"/>
              <w:jc w:val="center"/>
              <w:rPr>
                <w:rFonts w:ascii="Times New Roman" w:eastAsia="Times New Roman" w:hAnsi="Times New Roman" w:cs="Times New Roman"/>
                <w:b/>
                <w:bCs/>
                <w:color w:val="000000"/>
                <w:kern w:val="0"/>
                <w:sz w:val="20"/>
                <w:szCs w:val="20"/>
                <w14:ligatures w14:val="none"/>
              </w:rPr>
            </w:pPr>
            <w:r w:rsidRPr="00D3230E">
              <w:rPr>
                <w:rFonts w:ascii="Times New Roman" w:eastAsia="Times New Roman" w:hAnsi="Times New Roman" w:cs="Times New Roman"/>
                <w:b/>
                <w:bCs/>
                <w:color w:val="000000"/>
                <w:kern w:val="0"/>
                <w:sz w:val="20"/>
                <w:szCs w:val="20"/>
                <w14:ligatures w14:val="none"/>
              </w:rPr>
              <w:t>2020</w:t>
            </w:r>
          </w:p>
        </w:tc>
        <w:tc>
          <w:tcPr>
            <w:tcW w:w="499" w:type="pct"/>
            <w:tcBorders>
              <w:top w:val="single" w:sz="4" w:space="0" w:color="auto"/>
              <w:left w:val="nil"/>
              <w:bottom w:val="single" w:sz="4" w:space="0" w:color="auto"/>
              <w:right w:val="single" w:sz="4" w:space="0" w:color="auto"/>
            </w:tcBorders>
            <w:shd w:val="clear" w:color="auto" w:fill="auto"/>
            <w:noWrap/>
            <w:vAlign w:val="bottom"/>
            <w:hideMark/>
          </w:tcPr>
          <w:p w14:paraId="162A4AAE" w14:textId="77777777" w:rsidR="00D3230E" w:rsidRPr="00D3230E" w:rsidRDefault="00D3230E" w:rsidP="00D3230E">
            <w:pPr>
              <w:spacing w:after="0" w:line="240" w:lineRule="auto"/>
              <w:jc w:val="center"/>
              <w:rPr>
                <w:rFonts w:ascii="Times New Roman" w:eastAsia="Times New Roman" w:hAnsi="Times New Roman" w:cs="Times New Roman"/>
                <w:b/>
                <w:bCs/>
                <w:color w:val="000000"/>
                <w:kern w:val="0"/>
                <w:sz w:val="20"/>
                <w:szCs w:val="20"/>
                <w14:ligatures w14:val="none"/>
              </w:rPr>
            </w:pPr>
            <w:r w:rsidRPr="00D3230E">
              <w:rPr>
                <w:rFonts w:ascii="Times New Roman" w:eastAsia="Times New Roman" w:hAnsi="Times New Roman" w:cs="Times New Roman"/>
                <w:b/>
                <w:bCs/>
                <w:color w:val="000000"/>
                <w:kern w:val="0"/>
                <w:sz w:val="20"/>
                <w:szCs w:val="20"/>
                <w14:ligatures w14:val="none"/>
              </w:rPr>
              <w:t>2021</w:t>
            </w:r>
          </w:p>
        </w:tc>
        <w:tc>
          <w:tcPr>
            <w:tcW w:w="599" w:type="pct"/>
            <w:tcBorders>
              <w:top w:val="single" w:sz="4" w:space="0" w:color="auto"/>
              <w:left w:val="nil"/>
              <w:bottom w:val="single" w:sz="4" w:space="0" w:color="auto"/>
              <w:right w:val="single" w:sz="4" w:space="0" w:color="auto"/>
            </w:tcBorders>
            <w:shd w:val="clear" w:color="auto" w:fill="auto"/>
            <w:noWrap/>
            <w:vAlign w:val="bottom"/>
            <w:hideMark/>
          </w:tcPr>
          <w:p w14:paraId="6F7FAB02" w14:textId="77777777" w:rsidR="00D3230E" w:rsidRPr="00D3230E" w:rsidRDefault="00D3230E" w:rsidP="00D3230E">
            <w:pPr>
              <w:spacing w:after="0" w:line="240" w:lineRule="auto"/>
              <w:jc w:val="center"/>
              <w:rPr>
                <w:rFonts w:ascii="Times New Roman" w:eastAsia="Times New Roman" w:hAnsi="Times New Roman" w:cs="Times New Roman"/>
                <w:b/>
                <w:bCs/>
                <w:color w:val="000000"/>
                <w:kern w:val="0"/>
                <w:sz w:val="20"/>
                <w:szCs w:val="20"/>
                <w14:ligatures w14:val="none"/>
              </w:rPr>
            </w:pPr>
            <w:r w:rsidRPr="00D3230E">
              <w:rPr>
                <w:rFonts w:ascii="Times New Roman" w:eastAsia="Times New Roman" w:hAnsi="Times New Roman" w:cs="Times New Roman"/>
                <w:b/>
                <w:bCs/>
                <w:color w:val="000000"/>
                <w:kern w:val="0"/>
                <w:sz w:val="20"/>
                <w:szCs w:val="20"/>
                <w14:ligatures w14:val="none"/>
              </w:rPr>
              <w:t>2022</w:t>
            </w:r>
          </w:p>
        </w:tc>
      </w:tr>
      <w:tr w:rsidR="00D3230E" w:rsidRPr="00D3230E" w14:paraId="2A7EFEF2" w14:textId="77777777" w:rsidTr="00D3230E">
        <w:trPr>
          <w:trHeight w:val="288"/>
        </w:trPr>
        <w:tc>
          <w:tcPr>
            <w:tcW w:w="2491" w:type="pct"/>
            <w:tcBorders>
              <w:top w:val="nil"/>
              <w:left w:val="single" w:sz="4" w:space="0" w:color="auto"/>
              <w:bottom w:val="single" w:sz="4" w:space="0" w:color="auto"/>
              <w:right w:val="single" w:sz="4" w:space="0" w:color="auto"/>
            </w:tcBorders>
            <w:shd w:val="clear" w:color="auto" w:fill="auto"/>
            <w:noWrap/>
            <w:vAlign w:val="bottom"/>
            <w:hideMark/>
          </w:tcPr>
          <w:p w14:paraId="4670C1BF" w14:textId="77777777" w:rsidR="00D3230E" w:rsidRPr="00D3230E" w:rsidRDefault="00D3230E" w:rsidP="00D3230E">
            <w:pPr>
              <w:spacing w:after="0" w:line="240" w:lineRule="auto"/>
              <w:rPr>
                <w:rFonts w:ascii="Times New Roman" w:eastAsia="Times New Roman" w:hAnsi="Times New Roman" w:cs="Times New Roman"/>
                <w:color w:val="000000"/>
                <w:kern w:val="0"/>
                <w:sz w:val="20"/>
                <w:szCs w:val="20"/>
                <w14:ligatures w14:val="none"/>
              </w:rPr>
            </w:pPr>
            <w:r w:rsidRPr="00D3230E">
              <w:rPr>
                <w:rFonts w:ascii="Times New Roman" w:eastAsia="Times New Roman" w:hAnsi="Times New Roman" w:cs="Times New Roman"/>
                <w:color w:val="000000"/>
                <w:kern w:val="0"/>
                <w:sz w:val="20"/>
                <w:szCs w:val="20"/>
                <w14:ligatures w14:val="none"/>
              </w:rPr>
              <w:lastRenderedPageBreak/>
              <w:t>Loan/lease</w:t>
            </w:r>
          </w:p>
        </w:tc>
        <w:tc>
          <w:tcPr>
            <w:tcW w:w="434" w:type="pct"/>
            <w:tcBorders>
              <w:top w:val="nil"/>
              <w:left w:val="nil"/>
              <w:bottom w:val="single" w:sz="4" w:space="0" w:color="auto"/>
              <w:right w:val="single" w:sz="4" w:space="0" w:color="auto"/>
            </w:tcBorders>
            <w:shd w:val="clear" w:color="auto" w:fill="auto"/>
            <w:noWrap/>
            <w:vAlign w:val="bottom"/>
            <w:hideMark/>
          </w:tcPr>
          <w:p w14:paraId="6EC59D31" w14:textId="77777777" w:rsidR="00D3230E" w:rsidRPr="00D3230E" w:rsidRDefault="00D3230E" w:rsidP="00D3230E">
            <w:pPr>
              <w:spacing w:after="0" w:line="240" w:lineRule="auto"/>
              <w:jc w:val="right"/>
              <w:rPr>
                <w:rFonts w:ascii="Times New Roman" w:eastAsia="Times New Roman" w:hAnsi="Times New Roman" w:cs="Times New Roman"/>
                <w:color w:val="000000"/>
                <w:kern w:val="0"/>
                <w:sz w:val="20"/>
                <w:szCs w:val="20"/>
                <w14:ligatures w14:val="none"/>
              </w:rPr>
            </w:pPr>
            <w:r w:rsidRPr="00D3230E">
              <w:rPr>
                <w:rFonts w:ascii="Times New Roman" w:eastAsia="Times New Roman" w:hAnsi="Times New Roman" w:cs="Times New Roman"/>
                <w:color w:val="000000"/>
                <w:kern w:val="0"/>
                <w:sz w:val="20"/>
                <w:szCs w:val="20"/>
                <w14:ligatures w14:val="none"/>
              </w:rPr>
              <w:t>641.9</w:t>
            </w:r>
          </w:p>
        </w:tc>
        <w:tc>
          <w:tcPr>
            <w:tcW w:w="478" w:type="pct"/>
            <w:tcBorders>
              <w:top w:val="nil"/>
              <w:left w:val="nil"/>
              <w:bottom w:val="single" w:sz="4" w:space="0" w:color="auto"/>
              <w:right w:val="single" w:sz="4" w:space="0" w:color="auto"/>
            </w:tcBorders>
            <w:shd w:val="clear" w:color="auto" w:fill="auto"/>
            <w:noWrap/>
            <w:vAlign w:val="bottom"/>
            <w:hideMark/>
          </w:tcPr>
          <w:p w14:paraId="2E2C54B7" w14:textId="77777777" w:rsidR="00D3230E" w:rsidRPr="00D3230E" w:rsidRDefault="00D3230E" w:rsidP="00D3230E">
            <w:pPr>
              <w:spacing w:after="0" w:line="240" w:lineRule="auto"/>
              <w:jc w:val="right"/>
              <w:rPr>
                <w:rFonts w:ascii="Times New Roman" w:eastAsia="Times New Roman" w:hAnsi="Times New Roman" w:cs="Times New Roman"/>
                <w:color w:val="000000"/>
                <w:kern w:val="0"/>
                <w:sz w:val="20"/>
                <w:szCs w:val="20"/>
                <w14:ligatures w14:val="none"/>
              </w:rPr>
            </w:pPr>
            <w:r w:rsidRPr="00D3230E">
              <w:rPr>
                <w:rFonts w:ascii="Times New Roman" w:eastAsia="Times New Roman" w:hAnsi="Times New Roman" w:cs="Times New Roman"/>
                <w:color w:val="000000"/>
                <w:kern w:val="0"/>
                <w:sz w:val="20"/>
                <w:szCs w:val="20"/>
                <w14:ligatures w14:val="none"/>
              </w:rPr>
              <w:t>678.1</w:t>
            </w:r>
          </w:p>
        </w:tc>
        <w:tc>
          <w:tcPr>
            <w:tcW w:w="499" w:type="pct"/>
            <w:tcBorders>
              <w:top w:val="nil"/>
              <w:left w:val="nil"/>
              <w:bottom w:val="single" w:sz="4" w:space="0" w:color="auto"/>
              <w:right w:val="single" w:sz="4" w:space="0" w:color="auto"/>
            </w:tcBorders>
            <w:shd w:val="clear" w:color="auto" w:fill="auto"/>
            <w:noWrap/>
            <w:vAlign w:val="bottom"/>
            <w:hideMark/>
          </w:tcPr>
          <w:p w14:paraId="75BACA51" w14:textId="77777777" w:rsidR="00D3230E" w:rsidRPr="00D3230E" w:rsidRDefault="00D3230E" w:rsidP="00D3230E">
            <w:pPr>
              <w:spacing w:after="0" w:line="240" w:lineRule="auto"/>
              <w:jc w:val="right"/>
              <w:rPr>
                <w:rFonts w:ascii="Times New Roman" w:eastAsia="Times New Roman" w:hAnsi="Times New Roman" w:cs="Times New Roman"/>
                <w:color w:val="000000"/>
                <w:kern w:val="0"/>
                <w:sz w:val="20"/>
                <w:szCs w:val="20"/>
                <w14:ligatures w14:val="none"/>
              </w:rPr>
            </w:pPr>
            <w:r w:rsidRPr="00D3230E">
              <w:rPr>
                <w:rFonts w:ascii="Times New Roman" w:eastAsia="Times New Roman" w:hAnsi="Times New Roman" w:cs="Times New Roman"/>
                <w:color w:val="000000"/>
                <w:kern w:val="0"/>
                <w:sz w:val="20"/>
                <w:szCs w:val="20"/>
                <w14:ligatures w14:val="none"/>
              </w:rPr>
              <w:t>670.21</w:t>
            </w:r>
          </w:p>
        </w:tc>
        <w:tc>
          <w:tcPr>
            <w:tcW w:w="499" w:type="pct"/>
            <w:tcBorders>
              <w:top w:val="nil"/>
              <w:left w:val="nil"/>
              <w:bottom w:val="single" w:sz="4" w:space="0" w:color="auto"/>
              <w:right w:val="single" w:sz="4" w:space="0" w:color="auto"/>
            </w:tcBorders>
            <w:shd w:val="clear" w:color="auto" w:fill="auto"/>
            <w:noWrap/>
            <w:vAlign w:val="bottom"/>
            <w:hideMark/>
          </w:tcPr>
          <w:p w14:paraId="19F07D77" w14:textId="77777777" w:rsidR="00D3230E" w:rsidRPr="00D3230E" w:rsidRDefault="00D3230E" w:rsidP="00D3230E">
            <w:pPr>
              <w:spacing w:after="0" w:line="240" w:lineRule="auto"/>
              <w:jc w:val="right"/>
              <w:rPr>
                <w:rFonts w:ascii="Times New Roman" w:eastAsia="Times New Roman" w:hAnsi="Times New Roman" w:cs="Times New Roman"/>
                <w:color w:val="000000"/>
                <w:kern w:val="0"/>
                <w:sz w:val="20"/>
                <w:szCs w:val="20"/>
                <w14:ligatures w14:val="none"/>
              </w:rPr>
            </w:pPr>
            <w:r w:rsidRPr="00D3230E">
              <w:rPr>
                <w:rFonts w:ascii="Times New Roman" w:eastAsia="Times New Roman" w:hAnsi="Times New Roman" w:cs="Times New Roman"/>
                <w:color w:val="000000"/>
                <w:kern w:val="0"/>
                <w:sz w:val="20"/>
                <w:szCs w:val="20"/>
                <w14:ligatures w14:val="none"/>
              </w:rPr>
              <w:t>671.2</w:t>
            </w:r>
          </w:p>
        </w:tc>
        <w:tc>
          <w:tcPr>
            <w:tcW w:w="599" w:type="pct"/>
            <w:tcBorders>
              <w:top w:val="nil"/>
              <w:left w:val="nil"/>
              <w:bottom w:val="single" w:sz="4" w:space="0" w:color="auto"/>
              <w:right w:val="single" w:sz="4" w:space="0" w:color="auto"/>
            </w:tcBorders>
            <w:shd w:val="clear" w:color="auto" w:fill="auto"/>
            <w:noWrap/>
            <w:vAlign w:val="bottom"/>
            <w:hideMark/>
          </w:tcPr>
          <w:p w14:paraId="3A09F168" w14:textId="77777777" w:rsidR="00D3230E" w:rsidRPr="00D3230E" w:rsidRDefault="00D3230E" w:rsidP="00D3230E">
            <w:pPr>
              <w:spacing w:after="0" w:line="240" w:lineRule="auto"/>
              <w:jc w:val="right"/>
              <w:rPr>
                <w:rFonts w:ascii="Times New Roman" w:eastAsia="Times New Roman" w:hAnsi="Times New Roman" w:cs="Times New Roman"/>
                <w:color w:val="000000"/>
                <w:kern w:val="0"/>
                <w:sz w:val="20"/>
                <w:szCs w:val="20"/>
                <w14:ligatures w14:val="none"/>
              </w:rPr>
            </w:pPr>
            <w:r w:rsidRPr="00D3230E">
              <w:rPr>
                <w:rFonts w:ascii="Times New Roman" w:eastAsia="Times New Roman" w:hAnsi="Times New Roman" w:cs="Times New Roman"/>
                <w:color w:val="000000"/>
                <w:kern w:val="0"/>
                <w:sz w:val="20"/>
                <w:szCs w:val="20"/>
                <w14:ligatures w14:val="none"/>
              </w:rPr>
              <w:t>693.32</w:t>
            </w:r>
          </w:p>
        </w:tc>
      </w:tr>
      <w:tr w:rsidR="00D3230E" w:rsidRPr="00D3230E" w14:paraId="4042D2DA" w14:textId="77777777" w:rsidTr="00D3230E">
        <w:trPr>
          <w:trHeight w:val="288"/>
        </w:trPr>
        <w:tc>
          <w:tcPr>
            <w:tcW w:w="2491" w:type="pct"/>
            <w:tcBorders>
              <w:top w:val="nil"/>
              <w:left w:val="single" w:sz="4" w:space="0" w:color="auto"/>
              <w:bottom w:val="single" w:sz="4" w:space="0" w:color="auto"/>
              <w:right w:val="single" w:sz="4" w:space="0" w:color="auto"/>
            </w:tcBorders>
            <w:shd w:val="clear" w:color="auto" w:fill="auto"/>
            <w:noWrap/>
            <w:vAlign w:val="bottom"/>
            <w:hideMark/>
          </w:tcPr>
          <w:p w14:paraId="65074D6C" w14:textId="77777777" w:rsidR="00D3230E" w:rsidRPr="00D3230E" w:rsidRDefault="00D3230E" w:rsidP="00D3230E">
            <w:pPr>
              <w:spacing w:after="0" w:line="240" w:lineRule="auto"/>
              <w:rPr>
                <w:rFonts w:ascii="Times New Roman" w:eastAsia="Times New Roman" w:hAnsi="Times New Roman" w:cs="Times New Roman"/>
                <w:color w:val="000000"/>
                <w:kern w:val="0"/>
                <w:sz w:val="20"/>
                <w:szCs w:val="20"/>
                <w14:ligatures w14:val="none"/>
              </w:rPr>
            </w:pPr>
            <w:r w:rsidRPr="00D3230E">
              <w:rPr>
                <w:rFonts w:ascii="Times New Roman" w:eastAsia="Times New Roman" w:hAnsi="Times New Roman" w:cs="Times New Roman"/>
                <w:color w:val="000000"/>
                <w:kern w:val="0"/>
                <w:sz w:val="20"/>
                <w:szCs w:val="20"/>
                <w14:ligatures w14:val="none"/>
              </w:rPr>
              <w:t>Classified loan/lease</w:t>
            </w:r>
          </w:p>
        </w:tc>
        <w:tc>
          <w:tcPr>
            <w:tcW w:w="434" w:type="pct"/>
            <w:tcBorders>
              <w:top w:val="nil"/>
              <w:left w:val="nil"/>
              <w:bottom w:val="single" w:sz="4" w:space="0" w:color="auto"/>
              <w:right w:val="single" w:sz="4" w:space="0" w:color="auto"/>
            </w:tcBorders>
            <w:shd w:val="clear" w:color="auto" w:fill="auto"/>
            <w:noWrap/>
            <w:vAlign w:val="bottom"/>
            <w:hideMark/>
          </w:tcPr>
          <w:p w14:paraId="64321B53" w14:textId="77777777" w:rsidR="00D3230E" w:rsidRPr="00D3230E" w:rsidRDefault="00D3230E" w:rsidP="00D3230E">
            <w:pPr>
              <w:spacing w:after="0" w:line="240" w:lineRule="auto"/>
              <w:jc w:val="right"/>
              <w:rPr>
                <w:rFonts w:ascii="Times New Roman" w:eastAsia="Times New Roman" w:hAnsi="Times New Roman" w:cs="Times New Roman"/>
                <w:color w:val="000000"/>
                <w:kern w:val="0"/>
                <w:sz w:val="20"/>
                <w:szCs w:val="20"/>
                <w14:ligatures w14:val="none"/>
              </w:rPr>
            </w:pPr>
            <w:r w:rsidRPr="00D3230E">
              <w:rPr>
                <w:rFonts w:ascii="Times New Roman" w:eastAsia="Times New Roman" w:hAnsi="Times New Roman" w:cs="Times New Roman"/>
                <w:color w:val="000000"/>
                <w:kern w:val="0"/>
                <w:sz w:val="20"/>
                <w:szCs w:val="20"/>
                <w14:ligatures w14:val="none"/>
              </w:rPr>
              <w:t>59.2</w:t>
            </w:r>
          </w:p>
        </w:tc>
        <w:tc>
          <w:tcPr>
            <w:tcW w:w="478" w:type="pct"/>
            <w:tcBorders>
              <w:top w:val="nil"/>
              <w:left w:val="nil"/>
              <w:bottom w:val="single" w:sz="4" w:space="0" w:color="auto"/>
              <w:right w:val="single" w:sz="4" w:space="0" w:color="auto"/>
            </w:tcBorders>
            <w:shd w:val="clear" w:color="auto" w:fill="auto"/>
            <w:noWrap/>
            <w:vAlign w:val="bottom"/>
            <w:hideMark/>
          </w:tcPr>
          <w:p w14:paraId="714F18FD" w14:textId="77777777" w:rsidR="00D3230E" w:rsidRPr="00D3230E" w:rsidRDefault="00D3230E" w:rsidP="00D3230E">
            <w:pPr>
              <w:spacing w:after="0" w:line="240" w:lineRule="auto"/>
              <w:jc w:val="right"/>
              <w:rPr>
                <w:rFonts w:ascii="Times New Roman" w:eastAsia="Times New Roman" w:hAnsi="Times New Roman" w:cs="Times New Roman"/>
                <w:color w:val="000000"/>
                <w:kern w:val="0"/>
                <w:sz w:val="20"/>
                <w:szCs w:val="20"/>
                <w14:ligatures w14:val="none"/>
              </w:rPr>
            </w:pPr>
            <w:r w:rsidRPr="00D3230E">
              <w:rPr>
                <w:rFonts w:ascii="Times New Roman" w:eastAsia="Times New Roman" w:hAnsi="Times New Roman" w:cs="Times New Roman"/>
                <w:color w:val="000000"/>
                <w:kern w:val="0"/>
                <w:sz w:val="20"/>
                <w:szCs w:val="20"/>
                <w14:ligatures w14:val="none"/>
              </w:rPr>
              <w:t>80.4</w:t>
            </w:r>
          </w:p>
        </w:tc>
        <w:tc>
          <w:tcPr>
            <w:tcW w:w="499" w:type="pct"/>
            <w:tcBorders>
              <w:top w:val="nil"/>
              <w:left w:val="nil"/>
              <w:bottom w:val="single" w:sz="4" w:space="0" w:color="auto"/>
              <w:right w:val="single" w:sz="4" w:space="0" w:color="auto"/>
            </w:tcBorders>
            <w:shd w:val="clear" w:color="auto" w:fill="auto"/>
            <w:noWrap/>
            <w:vAlign w:val="bottom"/>
            <w:hideMark/>
          </w:tcPr>
          <w:p w14:paraId="027E99F3" w14:textId="77777777" w:rsidR="00D3230E" w:rsidRPr="00D3230E" w:rsidRDefault="00D3230E" w:rsidP="00D3230E">
            <w:pPr>
              <w:spacing w:after="0" w:line="240" w:lineRule="auto"/>
              <w:jc w:val="right"/>
              <w:rPr>
                <w:rFonts w:ascii="Times New Roman" w:eastAsia="Times New Roman" w:hAnsi="Times New Roman" w:cs="Times New Roman"/>
                <w:color w:val="000000"/>
                <w:kern w:val="0"/>
                <w:sz w:val="20"/>
                <w:szCs w:val="20"/>
                <w14:ligatures w14:val="none"/>
              </w:rPr>
            </w:pPr>
            <w:r w:rsidRPr="00D3230E">
              <w:rPr>
                <w:rFonts w:ascii="Times New Roman" w:eastAsia="Times New Roman" w:hAnsi="Times New Roman" w:cs="Times New Roman"/>
                <w:color w:val="000000"/>
                <w:kern w:val="0"/>
                <w:sz w:val="20"/>
                <w:szCs w:val="20"/>
                <w14:ligatures w14:val="none"/>
              </w:rPr>
              <w:t>89.05</w:t>
            </w:r>
          </w:p>
        </w:tc>
        <w:tc>
          <w:tcPr>
            <w:tcW w:w="499" w:type="pct"/>
            <w:tcBorders>
              <w:top w:val="nil"/>
              <w:left w:val="nil"/>
              <w:bottom w:val="single" w:sz="4" w:space="0" w:color="auto"/>
              <w:right w:val="single" w:sz="4" w:space="0" w:color="auto"/>
            </w:tcBorders>
            <w:shd w:val="clear" w:color="auto" w:fill="auto"/>
            <w:noWrap/>
            <w:vAlign w:val="bottom"/>
            <w:hideMark/>
          </w:tcPr>
          <w:p w14:paraId="4DE4B274" w14:textId="77777777" w:rsidR="00D3230E" w:rsidRPr="00D3230E" w:rsidRDefault="00D3230E" w:rsidP="00D3230E">
            <w:pPr>
              <w:spacing w:after="0" w:line="240" w:lineRule="auto"/>
              <w:jc w:val="right"/>
              <w:rPr>
                <w:rFonts w:ascii="Times New Roman" w:eastAsia="Times New Roman" w:hAnsi="Times New Roman" w:cs="Times New Roman"/>
                <w:color w:val="000000"/>
                <w:kern w:val="0"/>
                <w:sz w:val="20"/>
                <w:szCs w:val="20"/>
                <w14:ligatures w14:val="none"/>
              </w:rPr>
            </w:pPr>
            <w:r w:rsidRPr="00D3230E">
              <w:rPr>
                <w:rFonts w:ascii="Times New Roman" w:eastAsia="Times New Roman" w:hAnsi="Times New Roman" w:cs="Times New Roman"/>
                <w:color w:val="000000"/>
                <w:kern w:val="0"/>
                <w:sz w:val="20"/>
                <w:szCs w:val="20"/>
                <w14:ligatures w14:val="none"/>
              </w:rPr>
              <w:t>103.28</w:t>
            </w:r>
          </w:p>
        </w:tc>
        <w:tc>
          <w:tcPr>
            <w:tcW w:w="599" w:type="pct"/>
            <w:tcBorders>
              <w:top w:val="nil"/>
              <w:left w:val="nil"/>
              <w:bottom w:val="single" w:sz="4" w:space="0" w:color="auto"/>
              <w:right w:val="single" w:sz="4" w:space="0" w:color="auto"/>
            </w:tcBorders>
            <w:shd w:val="clear" w:color="auto" w:fill="auto"/>
            <w:noWrap/>
            <w:vAlign w:val="bottom"/>
            <w:hideMark/>
          </w:tcPr>
          <w:p w14:paraId="599EE84E" w14:textId="77777777" w:rsidR="00D3230E" w:rsidRPr="00D3230E" w:rsidRDefault="00D3230E" w:rsidP="00D3230E">
            <w:pPr>
              <w:spacing w:after="0" w:line="240" w:lineRule="auto"/>
              <w:jc w:val="right"/>
              <w:rPr>
                <w:rFonts w:ascii="Times New Roman" w:eastAsia="Times New Roman" w:hAnsi="Times New Roman" w:cs="Times New Roman"/>
                <w:color w:val="000000"/>
                <w:kern w:val="0"/>
                <w:sz w:val="20"/>
                <w:szCs w:val="20"/>
                <w14:ligatures w14:val="none"/>
              </w:rPr>
            </w:pPr>
            <w:r w:rsidRPr="00D3230E">
              <w:rPr>
                <w:rFonts w:ascii="Times New Roman" w:eastAsia="Times New Roman" w:hAnsi="Times New Roman" w:cs="Times New Roman"/>
                <w:color w:val="000000"/>
                <w:kern w:val="0"/>
                <w:sz w:val="20"/>
                <w:szCs w:val="20"/>
                <w14:ligatures w14:val="none"/>
              </w:rPr>
              <w:t>159.36</w:t>
            </w:r>
          </w:p>
        </w:tc>
      </w:tr>
      <w:tr w:rsidR="00D3230E" w:rsidRPr="00D3230E" w14:paraId="2D546268" w14:textId="77777777" w:rsidTr="00D3230E">
        <w:trPr>
          <w:trHeight w:val="672"/>
        </w:trPr>
        <w:tc>
          <w:tcPr>
            <w:tcW w:w="2491" w:type="pct"/>
            <w:tcBorders>
              <w:top w:val="nil"/>
              <w:left w:val="single" w:sz="4" w:space="0" w:color="auto"/>
              <w:bottom w:val="single" w:sz="4" w:space="0" w:color="auto"/>
              <w:right w:val="single" w:sz="4" w:space="0" w:color="auto"/>
            </w:tcBorders>
            <w:shd w:val="clear" w:color="auto" w:fill="auto"/>
            <w:vAlign w:val="center"/>
            <w:hideMark/>
          </w:tcPr>
          <w:p w14:paraId="5E9FB8DB" w14:textId="77777777" w:rsidR="00D3230E" w:rsidRPr="00D3230E" w:rsidRDefault="00D3230E" w:rsidP="00D3230E">
            <w:pPr>
              <w:spacing w:after="0" w:line="240" w:lineRule="auto"/>
              <w:rPr>
                <w:rFonts w:ascii="Times New Roman" w:eastAsia="Times New Roman" w:hAnsi="Times New Roman" w:cs="Times New Roman"/>
                <w:color w:val="000000"/>
                <w:kern w:val="0"/>
                <w:sz w:val="20"/>
                <w:szCs w:val="20"/>
                <w14:ligatures w14:val="none"/>
              </w:rPr>
            </w:pPr>
            <w:r w:rsidRPr="00D3230E">
              <w:rPr>
                <w:rFonts w:ascii="Times New Roman" w:eastAsia="Times New Roman" w:hAnsi="Times New Roman" w:cs="Times New Roman"/>
                <w:color w:val="000000"/>
                <w:kern w:val="0"/>
                <w:sz w:val="20"/>
                <w:szCs w:val="20"/>
                <w14:ligatures w14:val="none"/>
              </w:rPr>
              <w:t>Classified loan/ lease as % of total loan/lease</w:t>
            </w:r>
          </w:p>
        </w:tc>
        <w:tc>
          <w:tcPr>
            <w:tcW w:w="434" w:type="pct"/>
            <w:tcBorders>
              <w:top w:val="nil"/>
              <w:left w:val="nil"/>
              <w:bottom w:val="single" w:sz="4" w:space="0" w:color="auto"/>
              <w:right w:val="single" w:sz="4" w:space="0" w:color="auto"/>
            </w:tcBorders>
            <w:shd w:val="clear" w:color="auto" w:fill="auto"/>
            <w:noWrap/>
            <w:vAlign w:val="bottom"/>
            <w:hideMark/>
          </w:tcPr>
          <w:p w14:paraId="30838439" w14:textId="77777777" w:rsidR="00D3230E" w:rsidRPr="00D3230E" w:rsidRDefault="00D3230E" w:rsidP="00D3230E">
            <w:pPr>
              <w:spacing w:after="0" w:line="240" w:lineRule="auto"/>
              <w:jc w:val="right"/>
              <w:rPr>
                <w:rFonts w:ascii="Times New Roman" w:eastAsia="Times New Roman" w:hAnsi="Times New Roman" w:cs="Times New Roman"/>
                <w:color w:val="000000"/>
                <w:kern w:val="0"/>
                <w:sz w:val="20"/>
                <w:szCs w:val="20"/>
                <w14:ligatures w14:val="none"/>
              </w:rPr>
            </w:pPr>
            <w:r w:rsidRPr="00D3230E">
              <w:rPr>
                <w:rFonts w:ascii="Times New Roman" w:eastAsia="Times New Roman" w:hAnsi="Times New Roman" w:cs="Times New Roman"/>
                <w:color w:val="000000"/>
                <w:kern w:val="0"/>
                <w:sz w:val="20"/>
                <w:szCs w:val="20"/>
                <w14:ligatures w14:val="none"/>
              </w:rPr>
              <w:t>9.2%</w:t>
            </w:r>
          </w:p>
        </w:tc>
        <w:tc>
          <w:tcPr>
            <w:tcW w:w="478" w:type="pct"/>
            <w:tcBorders>
              <w:top w:val="nil"/>
              <w:left w:val="nil"/>
              <w:bottom w:val="single" w:sz="4" w:space="0" w:color="auto"/>
              <w:right w:val="single" w:sz="4" w:space="0" w:color="auto"/>
            </w:tcBorders>
            <w:shd w:val="clear" w:color="auto" w:fill="auto"/>
            <w:noWrap/>
            <w:vAlign w:val="bottom"/>
            <w:hideMark/>
          </w:tcPr>
          <w:p w14:paraId="4074504E" w14:textId="77777777" w:rsidR="00D3230E" w:rsidRPr="00D3230E" w:rsidRDefault="00D3230E" w:rsidP="00D3230E">
            <w:pPr>
              <w:spacing w:after="0" w:line="240" w:lineRule="auto"/>
              <w:jc w:val="right"/>
              <w:rPr>
                <w:rFonts w:ascii="Times New Roman" w:eastAsia="Times New Roman" w:hAnsi="Times New Roman" w:cs="Times New Roman"/>
                <w:color w:val="000000"/>
                <w:kern w:val="0"/>
                <w:sz w:val="20"/>
                <w:szCs w:val="20"/>
                <w14:ligatures w14:val="none"/>
              </w:rPr>
            </w:pPr>
            <w:r w:rsidRPr="00D3230E">
              <w:rPr>
                <w:rFonts w:ascii="Times New Roman" w:eastAsia="Times New Roman" w:hAnsi="Times New Roman" w:cs="Times New Roman"/>
                <w:color w:val="000000"/>
                <w:kern w:val="0"/>
                <w:sz w:val="20"/>
                <w:szCs w:val="20"/>
                <w14:ligatures w14:val="none"/>
              </w:rPr>
              <w:t>11.9%</w:t>
            </w:r>
          </w:p>
        </w:tc>
        <w:tc>
          <w:tcPr>
            <w:tcW w:w="499" w:type="pct"/>
            <w:tcBorders>
              <w:top w:val="nil"/>
              <w:left w:val="nil"/>
              <w:bottom w:val="single" w:sz="4" w:space="0" w:color="auto"/>
              <w:right w:val="single" w:sz="4" w:space="0" w:color="auto"/>
            </w:tcBorders>
            <w:shd w:val="clear" w:color="auto" w:fill="auto"/>
            <w:noWrap/>
            <w:vAlign w:val="bottom"/>
            <w:hideMark/>
          </w:tcPr>
          <w:p w14:paraId="493992C2" w14:textId="77777777" w:rsidR="00D3230E" w:rsidRPr="00D3230E" w:rsidRDefault="00D3230E" w:rsidP="00D3230E">
            <w:pPr>
              <w:spacing w:after="0" w:line="240" w:lineRule="auto"/>
              <w:jc w:val="right"/>
              <w:rPr>
                <w:rFonts w:ascii="Times New Roman" w:eastAsia="Times New Roman" w:hAnsi="Times New Roman" w:cs="Times New Roman"/>
                <w:color w:val="000000"/>
                <w:kern w:val="0"/>
                <w:sz w:val="20"/>
                <w:szCs w:val="20"/>
                <w14:ligatures w14:val="none"/>
              </w:rPr>
            </w:pPr>
            <w:r w:rsidRPr="00D3230E">
              <w:rPr>
                <w:rFonts w:ascii="Times New Roman" w:eastAsia="Times New Roman" w:hAnsi="Times New Roman" w:cs="Times New Roman"/>
                <w:color w:val="000000"/>
                <w:kern w:val="0"/>
                <w:sz w:val="20"/>
                <w:szCs w:val="20"/>
                <w14:ligatures w14:val="none"/>
              </w:rPr>
              <w:t>13.3%</w:t>
            </w:r>
          </w:p>
        </w:tc>
        <w:tc>
          <w:tcPr>
            <w:tcW w:w="499" w:type="pct"/>
            <w:tcBorders>
              <w:top w:val="nil"/>
              <w:left w:val="nil"/>
              <w:bottom w:val="single" w:sz="4" w:space="0" w:color="auto"/>
              <w:right w:val="single" w:sz="4" w:space="0" w:color="auto"/>
            </w:tcBorders>
            <w:shd w:val="clear" w:color="auto" w:fill="auto"/>
            <w:noWrap/>
            <w:vAlign w:val="bottom"/>
            <w:hideMark/>
          </w:tcPr>
          <w:p w14:paraId="40BFEED3" w14:textId="77777777" w:rsidR="00D3230E" w:rsidRPr="00D3230E" w:rsidRDefault="00D3230E" w:rsidP="00D3230E">
            <w:pPr>
              <w:spacing w:after="0" w:line="240" w:lineRule="auto"/>
              <w:jc w:val="right"/>
              <w:rPr>
                <w:rFonts w:ascii="Times New Roman" w:eastAsia="Times New Roman" w:hAnsi="Times New Roman" w:cs="Times New Roman"/>
                <w:color w:val="000000"/>
                <w:kern w:val="0"/>
                <w:sz w:val="20"/>
                <w:szCs w:val="20"/>
                <w14:ligatures w14:val="none"/>
              </w:rPr>
            </w:pPr>
            <w:r w:rsidRPr="00D3230E">
              <w:rPr>
                <w:rFonts w:ascii="Times New Roman" w:eastAsia="Times New Roman" w:hAnsi="Times New Roman" w:cs="Times New Roman"/>
                <w:color w:val="000000"/>
                <w:kern w:val="0"/>
                <w:sz w:val="20"/>
                <w:szCs w:val="20"/>
                <w14:ligatures w14:val="none"/>
              </w:rPr>
              <w:t>15.4%</w:t>
            </w:r>
          </w:p>
        </w:tc>
        <w:tc>
          <w:tcPr>
            <w:tcW w:w="599" w:type="pct"/>
            <w:tcBorders>
              <w:top w:val="nil"/>
              <w:left w:val="nil"/>
              <w:bottom w:val="single" w:sz="4" w:space="0" w:color="auto"/>
              <w:right w:val="single" w:sz="4" w:space="0" w:color="auto"/>
            </w:tcBorders>
            <w:shd w:val="clear" w:color="auto" w:fill="auto"/>
            <w:noWrap/>
            <w:vAlign w:val="bottom"/>
            <w:hideMark/>
          </w:tcPr>
          <w:p w14:paraId="1E39E008" w14:textId="77777777" w:rsidR="00D3230E" w:rsidRPr="00D3230E" w:rsidRDefault="00D3230E" w:rsidP="00D3230E">
            <w:pPr>
              <w:spacing w:after="0" w:line="240" w:lineRule="auto"/>
              <w:jc w:val="right"/>
              <w:rPr>
                <w:rFonts w:ascii="Times New Roman" w:eastAsia="Times New Roman" w:hAnsi="Times New Roman" w:cs="Times New Roman"/>
                <w:color w:val="000000"/>
                <w:kern w:val="0"/>
                <w:sz w:val="20"/>
                <w:szCs w:val="20"/>
                <w14:ligatures w14:val="none"/>
              </w:rPr>
            </w:pPr>
            <w:r w:rsidRPr="00D3230E">
              <w:rPr>
                <w:rFonts w:ascii="Times New Roman" w:eastAsia="Times New Roman" w:hAnsi="Times New Roman" w:cs="Times New Roman"/>
                <w:color w:val="000000"/>
                <w:kern w:val="0"/>
                <w:sz w:val="20"/>
                <w:szCs w:val="20"/>
                <w14:ligatures w14:val="none"/>
              </w:rPr>
              <w:t>23.0%</w:t>
            </w:r>
          </w:p>
        </w:tc>
      </w:tr>
    </w:tbl>
    <w:p w14:paraId="08460CB4" w14:textId="77777777" w:rsidR="00D3230E" w:rsidRDefault="00D3230E" w:rsidP="00D3230E"/>
    <w:tbl>
      <w:tblPr>
        <w:tblW w:w="5000" w:type="pct"/>
        <w:tblLook w:val="04A0" w:firstRow="1" w:lastRow="0" w:firstColumn="1" w:lastColumn="0" w:noHBand="0" w:noVBand="1"/>
      </w:tblPr>
      <w:tblGrid>
        <w:gridCol w:w="3881"/>
        <w:gridCol w:w="1115"/>
        <w:gridCol w:w="1145"/>
        <w:gridCol w:w="1145"/>
        <w:gridCol w:w="1145"/>
        <w:gridCol w:w="1145"/>
      </w:tblGrid>
      <w:tr w:rsidR="00594BF3" w:rsidRPr="00594BF3" w14:paraId="2B4B7680" w14:textId="77777777" w:rsidTr="00594BF3">
        <w:trPr>
          <w:trHeight w:val="288"/>
        </w:trPr>
        <w:tc>
          <w:tcPr>
            <w:tcW w:w="5000" w:type="pct"/>
            <w:gridSpan w:val="6"/>
            <w:tcBorders>
              <w:top w:val="nil"/>
              <w:left w:val="nil"/>
              <w:bottom w:val="nil"/>
              <w:right w:val="nil"/>
            </w:tcBorders>
            <w:shd w:val="clear" w:color="auto" w:fill="auto"/>
            <w:noWrap/>
            <w:vAlign w:val="bottom"/>
            <w:hideMark/>
          </w:tcPr>
          <w:p w14:paraId="22CCF122" w14:textId="77777777" w:rsidR="00594BF3" w:rsidRPr="00594BF3" w:rsidRDefault="00594BF3" w:rsidP="00594BF3">
            <w:pPr>
              <w:spacing w:after="0" w:line="240" w:lineRule="auto"/>
              <w:rPr>
                <w:rFonts w:ascii="Times New Roman" w:eastAsia="Times New Roman" w:hAnsi="Times New Roman" w:cs="Times New Roman"/>
                <w:b/>
                <w:bCs/>
                <w:color w:val="000000"/>
                <w:kern w:val="0"/>
                <w:sz w:val="20"/>
                <w:szCs w:val="20"/>
                <w14:ligatures w14:val="none"/>
              </w:rPr>
            </w:pPr>
            <w:r w:rsidRPr="00594BF3">
              <w:rPr>
                <w:rFonts w:ascii="Times New Roman" w:eastAsia="Times New Roman" w:hAnsi="Times New Roman" w:cs="Times New Roman"/>
                <w:b/>
                <w:bCs/>
                <w:color w:val="000000"/>
                <w:kern w:val="0"/>
                <w:sz w:val="20"/>
                <w:szCs w:val="20"/>
                <w14:ligatures w14:val="none"/>
              </w:rPr>
              <w:t>Appendix M: Table- 13 Trends in Profitability of NBFIs</w:t>
            </w:r>
          </w:p>
        </w:tc>
      </w:tr>
      <w:tr w:rsidR="00594BF3" w:rsidRPr="00594BF3" w14:paraId="21CD202A" w14:textId="77777777" w:rsidTr="00594BF3">
        <w:trPr>
          <w:trHeight w:val="288"/>
        </w:trPr>
        <w:tc>
          <w:tcPr>
            <w:tcW w:w="2026" w:type="pct"/>
            <w:tcBorders>
              <w:top w:val="nil"/>
              <w:left w:val="nil"/>
              <w:bottom w:val="nil"/>
              <w:right w:val="nil"/>
            </w:tcBorders>
            <w:shd w:val="clear" w:color="auto" w:fill="auto"/>
            <w:noWrap/>
            <w:vAlign w:val="bottom"/>
            <w:hideMark/>
          </w:tcPr>
          <w:p w14:paraId="090DDB7A" w14:textId="77777777" w:rsidR="00594BF3" w:rsidRPr="00594BF3" w:rsidRDefault="00594BF3" w:rsidP="00594BF3">
            <w:pPr>
              <w:spacing w:after="0" w:line="240" w:lineRule="auto"/>
              <w:rPr>
                <w:rFonts w:ascii="Times New Roman" w:eastAsia="Times New Roman" w:hAnsi="Times New Roman" w:cs="Times New Roman"/>
                <w:b/>
                <w:bCs/>
                <w:color w:val="000000"/>
                <w:kern w:val="0"/>
                <w:sz w:val="20"/>
                <w:szCs w:val="20"/>
                <w14:ligatures w14:val="none"/>
              </w:rPr>
            </w:pPr>
          </w:p>
        </w:tc>
        <w:tc>
          <w:tcPr>
            <w:tcW w:w="582" w:type="pct"/>
            <w:tcBorders>
              <w:top w:val="nil"/>
              <w:left w:val="nil"/>
              <w:bottom w:val="nil"/>
              <w:right w:val="nil"/>
            </w:tcBorders>
            <w:shd w:val="clear" w:color="auto" w:fill="auto"/>
            <w:noWrap/>
            <w:vAlign w:val="bottom"/>
            <w:hideMark/>
          </w:tcPr>
          <w:p w14:paraId="73A99C07" w14:textId="77777777" w:rsidR="00594BF3" w:rsidRPr="00594BF3" w:rsidRDefault="00594BF3" w:rsidP="00594BF3">
            <w:pPr>
              <w:spacing w:after="0" w:line="240" w:lineRule="auto"/>
              <w:rPr>
                <w:rFonts w:ascii="Times New Roman" w:eastAsia="Times New Roman" w:hAnsi="Times New Roman" w:cs="Times New Roman"/>
                <w:kern w:val="0"/>
                <w:sz w:val="20"/>
                <w:szCs w:val="20"/>
                <w14:ligatures w14:val="none"/>
              </w:rPr>
            </w:pPr>
          </w:p>
        </w:tc>
        <w:tc>
          <w:tcPr>
            <w:tcW w:w="598" w:type="pct"/>
            <w:tcBorders>
              <w:top w:val="nil"/>
              <w:left w:val="nil"/>
              <w:bottom w:val="nil"/>
              <w:right w:val="nil"/>
            </w:tcBorders>
            <w:shd w:val="clear" w:color="auto" w:fill="auto"/>
            <w:noWrap/>
            <w:vAlign w:val="bottom"/>
            <w:hideMark/>
          </w:tcPr>
          <w:p w14:paraId="4CD3A809" w14:textId="77777777" w:rsidR="00594BF3" w:rsidRPr="00594BF3" w:rsidRDefault="00594BF3" w:rsidP="00594BF3">
            <w:pPr>
              <w:spacing w:after="0" w:line="240" w:lineRule="auto"/>
              <w:rPr>
                <w:rFonts w:ascii="Times New Roman" w:eastAsia="Times New Roman" w:hAnsi="Times New Roman" w:cs="Times New Roman"/>
                <w:kern w:val="0"/>
                <w:sz w:val="20"/>
                <w:szCs w:val="20"/>
                <w14:ligatures w14:val="none"/>
              </w:rPr>
            </w:pPr>
          </w:p>
        </w:tc>
        <w:tc>
          <w:tcPr>
            <w:tcW w:w="598" w:type="pct"/>
            <w:tcBorders>
              <w:top w:val="nil"/>
              <w:left w:val="nil"/>
              <w:bottom w:val="nil"/>
              <w:right w:val="nil"/>
            </w:tcBorders>
            <w:shd w:val="clear" w:color="auto" w:fill="auto"/>
            <w:noWrap/>
            <w:vAlign w:val="bottom"/>
            <w:hideMark/>
          </w:tcPr>
          <w:p w14:paraId="6EE245E5" w14:textId="77777777" w:rsidR="00594BF3" w:rsidRPr="00594BF3" w:rsidRDefault="00594BF3" w:rsidP="00594BF3">
            <w:pPr>
              <w:spacing w:after="0" w:line="240" w:lineRule="auto"/>
              <w:rPr>
                <w:rFonts w:ascii="Times New Roman" w:eastAsia="Times New Roman" w:hAnsi="Times New Roman" w:cs="Times New Roman"/>
                <w:kern w:val="0"/>
                <w:sz w:val="20"/>
                <w:szCs w:val="20"/>
                <w14:ligatures w14:val="none"/>
              </w:rPr>
            </w:pPr>
          </w:p>
        </w:tc>
        <w:tc>
          <w:tcPr>
            <w:tcW w:w="598" w:type="pct"/>
            <w:tcBorders>
              <w:top w:val="nil"/>
              <w:left w:val="nil"/>
              <w:bottom w:val="nil"/>
              <w:right w:val="nil"/>
            </w:tcBorders>
            <w:shd w:val="clear" w:color="auto" w:fill="auto"/>
            <w:noWrap/>
            <w:vAlign w:val="bottom"/>
            <w:hideMark/>
          </w:tcPr>
          <w:p w14:paraId="79A06038" w14:textId="77777777" w:rsidR="00594BF3" w:rsidRPr="00594BF3" w:rsidRDefault="00594BF3" w:rsidP="00594BF3">
            <w:pPr>
              <w:spacing w:after="0" w:line="240" w:lineRule="auto"/>
              <w:rPr>
                <w:rFonts w:ascii="Times New Roman" w:eastAsia="Times New Roman" w:hAnsi="Times New Roman" w:cs="Times New Roman"/>
                <w:kern w:val="0"/>
                <w:sz w:val="20"/>
                <w:szCs w:val="20"/>
                <w14:ligatures w14:val="none"/>
              </w:rPr>
            </w:pPr>
          </w:p>
        </w:tc>
        <w:tc>
          <w:tcPr>
            <w:tcW w:w="598" w:type="pct"/>
            <w:tcBorders>
              <w:top w:val="nil"/>
              <w:left w:val="nil"/>
              <w:bottom w:val="nil"/>
              <w:right w:val="nil"/>
            </w:tcBorders>
            <w:shd w:val="clear" w:color="auto" w:fill="auto"/>
            <w:noWrap/>
            <w:vAlign w:val="bottom"/>
            <w:hideMark/>
          </w:tcPr>
          <w:p w14:paraId="18983244" w14:textId="77777777" w:rsidR="00594BF3" w:rsidRPr="00594BF3" w:rsidRDefault="00594BF3" w:rsidP="00594BF3">
            <w:pPr>
              <w:spacing w:after="0" w:line="240" w:lineRule="auto"/>
              <w:jc w:val="right"/>
              <w:rPr>
                <w:rFonts w:ascii="Times New Roman" w:eastAsia="Times New Roman" w:hAnsi="Times New Roman" w:cs="Times New Roman"/>
                <w:color w:val="000000"/>
                <w:kern w:val="0"/>
                <w:sz w:val="20"/>
                <w:szCs w:val="20"/>
                <w14:ligatures w14:val="none"/>
              </w:rPr>
            </w:pPr>
            <w:r w:rsidRPr="00594BF3">
              <w:rPr>
                <w:rFonts w:ascii="Times New Roman" w:eastAsia="Times New Roman" w:hAnsi="Times New Roman" w:cs="Times New Roman"/>
                <w:color w:val="000000"/>
                <w:kern w:val="0"/>
                <w:sz w:val="20"/>
                <w:szCs w:val="20"/>
                <w14:ligatures w14:val="none"/>
              </w:rPr>
              <w:t>(%)</w:t>
            </w:r>
          </w:p>
        </w:tc>
      </w:tr>
      <w:tr w:rsidR="00594BF3" w:rsidRPr="00594BF3" w14:paraId="3AD4A6CD" w14:textId="77777777" w:rsidTr="00594BF3">
        <w:trPr>
          <w:trHeight w:val="288"/>
        </w:trPr>
        <w:tc>
          <w:tcPr>
            <w:tcW w:w="2026" w:type="pct"/>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557AD58" w14:textId="77777777" w:rsidR="00594BF3" w:rsidRPr="00594BF3" w:rsidRDefault="00594BF3" w:rsidP="00594BF3">
            <w:pPr>
              <w:spacing w:after="0" w:line="240" w:lineRule="auto"/>
              <w:jc w:val="center"/>
              <w:rPr>
                <w:rFonts w:ascii="Times New Roman" w:eastAsia="Times New Roman" w:hAnsi="Times New Roman" w:cs="Times New Roman"/>
                <w:b/>
                <w:bCs/>
                <w:color w:val="000000"/>
                <w:kern w:val="0"/>
                <w:sz w:val="20"/>
                <w:szCs w:val="20"/>
                <w14:ligatures w14:val="none"/>
              </w:rPr>
            </w:pPr>
            <w:r w:rsidRPr="00594BF3">
              <w:rPr>
                <w:rFonts w:ascii="Times New Roman" w:eastAsia="Times New Roman" w:hAnsi="Times New Roman" w:cs="Times New Roman"/>
                <w:b/>
                <w:bCs/>
                <w:color w:val="000000"/>
                <w:kern w:val="0"/>
                <w:sz w:val="20"/>
                <w:szCs w:val="20"/>
                <w14:ligatures w14:val="none"/>
              </w:rPr>
              <w:t>Particulars</w:t>
            </w:r>
          </w:p>
        </w:tc>
        <w:tc>
          <w:tcPr>
            <w:tcW w:w="582" w:type="pct"/>
            <w:tcBorders>
              <w:top w:val="single" w:sz="4" w:space="0" w:color="auto"/>
              <w:left w:val="nil"/>
              <w:bottom w:val="single" w:sz="4" w:space="0" w:color="auto"/>
              <w:right w:val="single" w:sz="4" w:space="0" w:color="auto"/>
            </w:tcBorders>
            <w:shd w:val="clear" w:color="auto" w:fill="auto"/>
            <w:noWrap/>
            <w:vAlign w:val="bottom"/>
            <w:hideMark/>
          </w:tcPr>
          <w:p w14:paraId="1FA1EAC1" w14:textId="77777777" w:rsidR="00594BF3" w:rsidRPr="00594BF3" w:rsidRDefault="00594BF3" w:rsidP="00594BF3">
            <w:pPr>
              <w:spacing w:after="0" w:line="240" w:lineRule="auto"/>
              <w:jc w:val="center"/>
              <w:rPr>
                <w:rFonts w:ascii="Times New Roman" w:eastAsia="Times New Roman" w:hAnsi="Times New Roman" w:cs="Times New Roman"/>
                <w:b/>
                <w:bCs/>
                <w:color w:val="000000"/>
                <w:kern w:val="0"/>
                <w:sz w:val="20"/>
                <w:szCs w:val="20"/>
                <w14:ligatures w14:val="none"/>
              </w:rPr>
            </w:pPr>
            <w:r w:rsidRPr="00594BF3">
              <w:rPr>
                <w:rFonts w:ascii="Times New Roman" w:eastAsia="Times New Roman" w:hAnsi="Times New Roman" w:cs="Times New Roman"/>
                <w:b/>
                <w:bCs/>
                <w:color w:val="000000"/>
                <w:kern w:val="0"/>
                <w:sz w:val="20"/>
                <w:szCs w:val="20"/>
                <w14:ligatures w14:val="none"/>
              </w:rPr>
              <w:t>2018</w:t>
            </w:r>
          </w:p>
        </w:tc>
        <w:tc>
          <w:tcPr>
            <w:tcW w:w="598" w:type="pct"/>
            <w:tcBorders>
              <w:top w:val="single" w:sz="4" w:space="0" w:color="auto"/>
              <w:left w:val="nil"/>
              <w:bottom w:val="single" w:sz="4" w:space="0" w:color="auto"/>
              <w:right w:val="single" w:sz="4" w:space="0" w:color="auto"/>
            </w:tcBorders>
            <w:shd w:val="clear" w:color="auto" w:fill="auto"/>
            <w:noWrap/>
            <w:vAlign w:val="bottom"/>
            <w:hideMark/>
          </w:tcPr>
          <w:p w14:paraId="21B7A32A" w14:textId="77777777" w:rsidR="00594BF3" w:rsidRPr="00594BF3" w:rsidRDefault="00594BF3" w:rsidP="00594BF3">
            <w:pPr>
              <w:spacing w:after="0" w:line="240" w:lineRule="auto"/>
              <w:jc w:val="center"/>
              <w:rPr>
                <w:rFonts w:ascii="Times New Roman" w:eastAsia="Times New Roman" w:hAnsi="Times New Roman" w:cs="Times New Roman"/>
                <w:b/>
                <w:bCs/>
                <w:color w:val="000000"/>
                <w:kern w:val="0"/>
                <w:sz w:val="20"/>
                <w:szCs w:val="20"/>
                <w14:ligatures w14:val="none"/>
              </w:rPr>
            </w:pPr>
            <w:r w:rsidRPr="00594BF3">
              <w:rPr>
                <w:rFonts w:ascii="Times New Roman" w:eastAsia="Times New Roman" w:hAnsi="Times New Roman" w:cs="Times New Roman"/>
                <w:b/>
                <w:bCs/>
                <w:color w:val="000000"/>
                <w:kern w:val="0"/>
                <w:sz w:val="20"/>
                <w:szCs w:val="20"/>
                <w14:ligatures w14:val="none"/>
              </w:rPr>
              <w:t>2019</w:t>
            </w:r>
          </w:p>
        </w:tc>
        <w:tc>
          <w:tcPr>
            <w:tcW w:w="598" w:type="pct"/>
            <w:tcBorders>
              <w:top w:val="single" w:sz="4" w:space="0" w:color="auto"/>
              <w:left w:val="nil"/>
              <w:bottom w:val="single" w:sz="4" w:space="0" w:color="auto"/>
              <w:right w:val="single" w:sz="4" w:space="0" w:color="auto"/>
            </w:tcBorders>
            <w:shd w:val="clear" w:color="auto" w:fill="auto"/>
            <w:noWrap/>
            <w:vAlign w:val="bottom"/>
            <w:hideMark/>
          </w:tcPr>
          <w:p w14:paraId="1CFB4CD0" w14:textId="77777777" w:rsidR="00594BF3" w:rsidRPr="00594BF3" w:rsidRDefault="00594BF3" w:rsidP="00594BF3">
            <w:pPr>
              <w:spacing w:after="0" w:line="240" w:lineRule="auto"/>
              <w:jc w:val="center"/>
              <w:rPr>
                <w:rFonts w:ascii="Times New Roman" w:eastAsia="Times New Roman" w:hAnsi="Times New Roman" w:cs="Times New Roman"/>
                <w:b/>
                <w:bCs/>
                <w:color w:val="000000"/>
                <w:kern w:val="0"/>
                <w:sz w:val="20"/>
                <w:szCs w:val="20"/>
                <w14:ligatures w14:val="none"/>
              </w:rPr>
            </w:pPr>
            <w:r w:rsidRPr="00594BF3">
              <w:rPr>
                <w:rFonts w:ascii="Times New Roman" w:eastAsia="Times New Roman" w:hAnsi="Times New Roman" w:cs="Times New Roman"/>
                <w:b/>
                <w:bCs/>
                <w:color w:val="000000"/>
                <w:kern w:val="0"/>
                <w:sz w:val="20"/>
                <w:szCs w:val="20"/>
                <w14:ligatures w14:val="none"/>
              </w:rPr>
              <w:t>2020</w:t>
            </w:r>
          </w:p>
        </w:tc>
        <w:tc>
          <w:tcPr>
            <w:tcW w:w="598" w:type="pct"/>
            <w:tcBorders>
              <w:top w:val="single" w:sz="4" w:space="0" w:color="auto"/>
              <w:left w:val="nil"/>
              <w:bottom w:val="single" w:sz="4" w:space="0" w:color="auto"/>
              <w:right w:val="single" w:sz="4" w:space="0" w:color="auto"/>
            </w:tcBorders>
            <w:shd w:val="clear" w:color="auto" w:fill="auto"/>
            <w:noWrap/>
            <w:vAlign w:val="bottom"/>
            <w:hideMark/>
          </w:tcPr>
          <w:p w14:paraId="6FBE9722" w14:textId="77777777" w:rsidR="00594BF3" w:rsidRPr="00594BF3" w:rsidRDefault="00594BF3" w:rsidP="00594BF3">
            <w:pPr>
              <w:spacing w:after="0" w:line="240" w:lineRule="auto"/>
              <w:jc w:val="center"/>
              <w:rPr>
                <w:rFonts w:ascii="Times New Roman" w:eastAsia="Times New Roman" w:hAnsi="Times New Roman" w:cs="Times New Roman"/>
                <w:b/>
                <w:bCs/>
                <w:color w:val="000000"/>
                <w:kern w:val="0"/>
                <w:sz w:val="20"/>
                <w:szCs w:val="20"/>
                <w14:ligatures w14:val="none"/>
              </w:rPr>
            </w:pPr>
            <w:r w:rsidRPr="00594BF3">
              <w:rPr>
                <w:rFonts w:ascii="Times New Roman" w:eastAsia="Times New Roman" w:hAnsi="Times New Roman" w:cs="Times New Roman"/>
                <w:b/>
                <w:bCs/>
                <w:color w:val="000000"/>
                <w:kern w:val="0"/>
                <w:sz w:val="20"/>
                <w:szCs w:val="20"/>
                <w14:ligatures w14:val="none"/>
              </w:rPr>
              <w:t>2021</w:t>
            </w:r>
          </w:p>
        </w:tc>
        <w:tc>
          <w:tcPr>
            <w:tcW w:w="598" w:type="pct"/>
            <w:tcBorders>
              <w:top w:val="single" w:sz="4" w:space="0" w:color="auto"/>
              <w:left w:val="nil"/>
              <w:bottom w:val="single" w:sz="4" w:space="0" w:color="auto"/>
              <w:right w:val="single" w:sz="4" w:space="0" w:color="auto"/>
            </w:tcBorders>
            <w:shd w:val="clear" w:color="auto" w:fill="auto"/>
            <w:noWrap/>
            <w:vAlign w:val="bottom"/>
            <w:hideMark/>
          </w:tcPr>
          <w:p w14:paraId="7DB8EFCE" w14:textId="77777777" w:rsidR="00594BF3" w:rsidRPr="00594BF3" w:rsidRDefault="00594BF3" w:rsidP="00594BF3">
            <w:pPr>
              <w:spacing w:after="0" w:line="240" w:lineRule="auto"/>
              <w:jc w:val="center"/>
              <w:rPr>
                <w:rFonts w:ascii="Times New Roman" w:eastAsia="Times New Roman" w:hAnsi="Times New Roman" w:cs="Times New Roman"/>
                <w:b/>
                <w:bCs/>
                <w:color w:val="000000"/>
                <w:kern w:val="0"/>
                <w:sz w:val="20"/>
                <w:szCs w:val="20"/>
                <w14:ligatures w14:val="none"/>
              </w:rPr>
            </w:pPr>
            <w:r w:rsidRPr="00594BF3">
              <w:rPr>
                <w:rFonts w:ascii="Times New Roman" w:eastAsia="Times New Roman" w:hAnsi="Times New Roman" w:cs="Times New Roman"/>
                <w:b/>
                <w:bCs/>
                <w:color w:val="000000"/>
                <w:kern w:val="0"/>
                <w:sz w:val="20"/>
                <w:szCs w:val="20"/>
                <w14:ligatures w14:val="none"/>
              </w:rPr>
              <w:t>2022</w:t>
            </w:r>
          </w:p>
        </w:tc>
      </w:tr>
      <w:tr w:rsidR="00594BF3" w:rsidRPr="00594BF3" w14:paraId="72859C1D" w14:textId="77777777" w:rsidTr="00594BF3">
        <w:trPr>
          <w:trHeight w:val="288"/>
        </w:trPr>
        <w:tc>
          <w:tcPr>
            <w:tcW w:w="2026" w:type="pct"/>
            <w:tcBorders>
              <w:top w:val="nil"/>
              <w:left w:val="single" w:sz="4" w:space="0" w:color="auto"/>
              <w:bottom w:val="single" w:sz="4" w:space="0" w:color="auto"/>
              <w:right w:val="single" w:sz="4" w:space="0" w:color="auto"/>
            </w:tcBorders>
            <w:shd w:val="clear" w:color="auto" w:fill="auto"/>
            <w:noWrap/>
            <w:vAlign w:val="bottom"/>
            <w:hideMark/>
          </w:tcPr>
          <w:p w14:paraId="0B0FCEC8" w14:textId="77777777" w:rsidR="00594BF3" w:rsidRPr="00594BF3" w:rsidRDefault="00594BF3" w:rsidP="00594BF3">
            <w:pPr>
              <w:spacing w:after="0" w:line="240" w:lineRule="auto"/>
              <w:rPr>
                <w:rFonts w:ascii="Times New Roman" w:eastAsia="Times New Roman" w:hAnsi="Times New Roman" w:cs="Times New Roman"/>
                <w:color w:val="000000"/>
                <w:kern w:val="0"/>
                <w:sz w:val="20"/>
                <w:szCs w:val="20"/>
                <w14:ligatures w14:val="none"/>
              </w:rPr>
            </w:pPr>
            <w:r w:rsidRPr="00594BF3">
              <w:rPr>
                <w:rFonts w:ascii="Times New Roman" w:eastAsia="Times New Roman" w:hAnsi="Times New Roman" w:cs="Times New Roman"/>
                <w:color w:val="000000"/>
                <w:kern w:val="0"/>
                <w:sz w:val="20"/>
                <w:szCs w:val="20"/>
                <w14:ligatures w14:val="none"/>
              </w:rPr>
              <w:t>Return on equity (ROE)</w:t>
            </w:r>
          </w:p>
        </w:tc>
        <w:tc>
          <w:tcPr>
            <w:tcW w:w="582" w:type="pct"/>
            <w:tcBorders>
              <w:top w:val="nil"/>
              <w:left w:val="nil"/>
              <w:bottom w:val="single" w:sz="4" w:space="0" w:color="auto"/>
              <w:right w:val="single" w:sz="4" w:space="0" w:color="auto"/>
            </w:tcBorders>
            <w:shd w:val="clear" w:color="auto" w:fill="auto"/>
            <w:noWrap/>
            <w:vAlign w:val="bottom"/>
            <w:hideMark/>
          </w:tcPr>
          <w:p w14:paraId="787C8CFE" w14:textId="77777777" w:rsidR="00594BF3" w:rsidRPr="00594BF3" w:rsidRDefault="00594BF3" w:rsidP="00594BF3">
            <w:pPr>
              <w:spacing w:after="0" w:line="240" w:lineRule="auto"/>
              <w:jc w:val="right"/>
              <w:rPr>
                <w:rFonts w:ascii="Times New Roman" w:eastAsia="Times New Roman" w:hAnsi="Times New Roman" w:cs="Times New Roman"/>
                <w:color w:val="000000"/>
                <w:kern w:val="0"/>
                <w:sz w:val="20"/>
                <w:szCs w:val="20"/>
                <w14:ligatures w14:val="none"/>
              </w:rPr>
            </w:pPr>
            <w:r w:rsidRPr="00594BF3">
              <w:rPr>
                <w:rFonts w:ascii="Times New Roman" w:eastAsia="Times New Roman" w:hAnsi="Times New Roman" w:cs="Times New Roman"/>
                <w:color w:val="000000"/>
                <w:kern w:val="0"/>
                <w:sz w:val="20"/>
                <w:szCs w:val="20"/>
                <w14:ligatures w14:val="none"/>
              </w:rPr>
              <w:t>7.45</w:t>
            </w:r>
          </w:p>
        </w:tc>
        <w:tc>
          <w:tcPr>
            <w:tcW w:w="598" w:type="pct"/>
            <w:tcBorders>
              <w:top w:val="nil"/>
              <w:left w:val="nil"/>
              <w:bottom w:val="single" w:sz="4" w:space="0" w:color="auto"/>
              <w:right w:val="single" w:sz="4" w:space="0" w:color="auto"/>
            </w:tcBorders>
            <w:shd w:val="clear" w:color="auto" w:fill="auto"/>
            <w:noWrap/>
            <w:vAlign w:val="bottom"/>
            <w:hideMark/>
          </w:tcPr>
          <w:p w14:paraId="5D39F145" w14:textId="77777777" w:rsidR="00594BF3" w:rsidRPr="00594BF3" w:rsidRDefault="00594BF3" w:rsidP="00594BF3">
            <w:pPr>
              <w:spacing w:after="0" w:line="240" w:lineRule="auto"/>
              <w:jc w:val="right"/>
              <w:rPr>
                <w:rFonts w:ascii="Times New Roman" w:eastAsia="Times New Roman" w:hAnsi="Times New Roman" w:cs="Times New Roman"/>
                <w:color w:val="000000"/>
                <w:kern w:val="0"/>
                <w:sz w:val="20"/>
                <w:szCs w:val="20"/>
                <w14:ligatures w14:val="none"/>
              </w:rPr>
            </w:pPr>
            <w:r w:rsidRPr="00594BF3">
              <w:rPr>
                <w:rFonts w:ascii="Times New Roman" w:eastAsia="Times New Roman" w:hAnsi="Times New Roman" w:cs="Times New Roman"/>
                <w:color w:val="000000"/>
                <w:kern w:val="0"/>
                <w:sz w:val="20"/>
                <w:szCs w:val="20"/>
                <w14:ligatures w14:val="none"/>
              </w:rPr>
              <w:t>-25.2</w:t>
            </w:r>
          </w:p>
        </w:tc>
        <w:tc>
          <w:tcPr>
            <w:tcW w:w="598" w:type="pct"/>
            <w:tcBorders>
              <w:top w:val="nil"/>
              <w:left w:val="nil"/>
              <w:bottom w:val="single" w:sz="4" w:space="0" w:color="auto"/>
              <w:right w:val="single" w:sz="4" w:space="0" w:color="auto"/>
            </w:tcBorders>
            <w:shd w:val="clear" w:color="auto" w:fill="auto"/>
            <w:noWrap/>
            <w:vAlign w:val="bottom"/>
            <w:hideMark/>
          </w:tcPr>
          <w:p w14:paraId="12E9CDCB" w14:textId="77777777" w:rsidR="00594BF3" w:rsidRPr="00594BF3" w:rsidRDefault="00594BF3" w:rsidP="00594BF3">
            <w:pPr>
              <w:spacing w:after="0" w:line="240" w:lineRule="auto"/>
              <w:jc w:val="right"/>
              <w:rPr>
                <w:rFonts w:ascii="Times New Roman" w:eastAsia="Times New Roman" w:hAnsi="Times New Roman" w:cs="Times New Roman"/>
                <w:color w:val="000000"/>
                <w:kern w:val="0"/>
                <w:sz w:val="20"/>
                <w:szCs w:val="20"/>
                <w14:ligatures w14:val="none"/>
              </w:rPr>
            </w:pPr>
            <w:r w:rsidRPr="00594BF3">
              <w:rPr>
                <w:rFonts w:ascii="Times New Roman" w:eastAsia="Times New Roman" w:hAnsi="Times New Roman" w:cs="Times New Roman"/>
                <w:color w:val="000000"/>
                <w:kern w:val="0"/>
                <w:sz w:val="20"/>
                <w:szCs w:val="20"/>
                <w14:ligatures w14:val="none"/>
              </w:rPr>
              <w:t>-1.99</w:t>
            </w:r>
          </w:p>
        </w:tc>
        <w:tc>
          <w:tcPr>
            <w:tcW w:w="598" w:type="pct"/>
            <w:tcBorders>
              <w:top w:val="nil"/>
              <w:left w:val="nil"/>
              <w:bottom w:val="single" w:sz="4" w:space="0" w:color="auto"/>
              <w:right w:val="single" w:sz="4" w:space="0" w:color="auto"/>
            </w:tcBorders>
            <w:shd w:val="clear" w:color="auto" w:fill="auto"/>
            <w:noWrap/>
            <w:vAlign w:val="bottom"/>
            <w:hideMark/>
          </w:tcPr>
          <w:p w14:paraId="2E88A38A" w14:textId="77777777" w:rsidR="00594BF3" w:rsidRPr="00594BF3" w:rsidRDefault="00594BF3" w:rsidP="00594BF3">
            <w:pPr>
              <w:spacing w:after="0" w:line="240" w:lineRule="auto"/>
              <w:jc w:val="right"/>
              <w:rPr>
                <w:rFonts w:ascii="Times New Roman" w:eastAsia="Times New Roman" w:hAnsi="Times New Roman" w:cs="Times New Roman"/>
                <w:color w:val="000000"/>
                <w:kern w:val="0"/>
                <w:sz w:val="20"/>
                <w:szCs w:val="20"/>
                <w14:ligatures w14:val="none"/>
              </w:rPr>
            </w:pPr>
            <w:r w:rsidRPr="00594BF3">
              <w:rPr>
                <w:rFonts w:ascii="Times New Roman" w:eastAsia="Times New Roman" w:hAnsi="Times New Roman" w:cs="Times New Roman"/>
                <w:color w:val="000000"/>
                <w:kern w:val="0"/>
                <w:sz w:val="20"/>
                <w:szCs w:val="20"/>
                <w14:ligatures w14:val="none"/>
              </w:rPr>
              <w:t>-2.79</w:t>
            </w:r>
          </w:p>
        </w:tc>
        <w:tc>
          <w:tcPr>
            <w:tcW w:w="598" w:type="pct"/>
            <w:tcBorders>
              <w:top w:val="nil"/>
              <w:left w:val="nil"/>
              <w:bottom w:val="single" w:sz="4" w:space="0" w:color="auto"/>
              <w:right w:val="single" w:sz="4" w:space="0" w:color="auto"/>
            </w:tcBorders>
            <w:shd w:val="clear" w:color="auto" w:fill="auto"/>
            <w:noWrap/>
            <w:vAlign w:val="bottom"/>
            <w:hideMark/>
          </w:tcPr>
          <w:p w14:paraId="4AF6A0DA" w14:textId="77777777" w:rsidR="00594BF3" w:rsidRPr="00594BF3" w:rsidRDefault="00594BF3" w:rsidP="00594BF3">
            <w:pPr>
              <w:spacing w:after="0" w:line="240" w:lineRule="auto"/>
              <w:jc w:val="right"/>
              <w:rPr>
                <w:rFonts w:ascii="Times New Roman" w:eastAsia="Times New Roman" w:hAnsi="Times New Roman" w:cs="Times New Roman"/>
                <w:color w:val="000000"/>
                <w:kern w:val="0"/>
                <w:sz w:val="20"/>
                <w:szCs w:val="20"/>
                <w14:ligatures w14:val="none"/>
              </w:rPr>
            </w:pPr>
            <w:r w:rsidRPr="00594BF3">
              <w:rPr>
                <w:rFonts w:ascii="Times New Roman" w:eastAsia="Times New Roman" w:hAnsi="Times New Roman" w:cs="Times New Roman"/>
                <w:color w:val="000000"/>
                <w:kern w:val="0"/>
                <w:sz w:val="20"/>
                <w:szCs w:val="20"/>
                <w14:ligatures w14:val="none"/>
              </w:rPr>
              <w:t>-9.91</w:t>
            </w:r>
          </w:p>
        </w:tc>
      </w:tr>
      <w:tr w:rsidR="00594BF3" w:rsidRPr="00594BF3" w14:paraId="5D09FF9B" w14:textId="77777777" w:rsidTr="00594BF3">
        <w:trPr>
          <w:trHeight w:val="288"/>
        </w:trPr>
        <w:tc>
          <w:tcPr>
            <w:tcW w:w="2026" w:type="pct"/>
            <w:tcBorders>
              <w:top w:val="nil"/>
              <w:left w:val="single" w:sz="4" w:space="0" w:color="auto"/>
              <w:bottom w:val="single" w:sz="4" w:space="0" w:color="auto"/>
              <w:right w:val="single" w:sz="4" w:space="0" w:color="auto"/>
            </w:tcBorders>
            <w:shd w:val="clear" w:color="auto" w:fill="auto"/>
            <w:noWrap/>
            <w:vAlign w:val="bottom"/>
            <w:hideMark/>
          </w:tcPr>
          <w:p w14:paraId="0AC30B56" w14:textId="77777777" w:rsidR="00594BF3" w:rsidRPr="00594BF3" w:rsidRDefault="00594BF3" w:rsidP="00594BF3">
            <w:pPr>
              <w:spacing w:after="0" w:line="240" w:lineRule="auto"/>
              <w:rPr>
                <w:rFonts w:ascii="Times New Roman" w:eastAsia="Times New Roman" w:hAnsi="Times New Roman" w:cs="Times New Roman"/>
                <w:color w:val="000000"/>
                <w:kern w:val="0"/>
                <w:sz w:val="20"/>
                <w:szCs w:val="20"/>
                <w14:ligatures w14:val="none"/>
              </w:rPr>
            </w:pPr>
            <w:r w:rsidRPr="00594BF3">
              <w:rPr>
                <w:rFonts w:ascii="Times New Roman" w:eastAsia="Times New Roman" w:hAnsi="Times New Roman" w:cs="Times New Roman"/>
                <w:color w:val="000000"/>
                <w:kern w:val="0"/>
                <w:sz w:val="20"/>
                <w:szCs w:val="20"/>
                <w14:ligatures w14:val="none"/>
              </w:rPr>
              <w:t>Return on asset (ROA)</w:t>
            </w:r>
          </w:p>
        </w:tc>
        <w:tc>
          <w:tcPr>
            <w:tcW w:w="582" w:type="pct"/>
            <w:tcBorders>
              <w:top w:val="nil"/>
              <w:left w:val="nil"/>
              <w:bottom w:val="single" w:sz="4" w:space="0" w:color="auto"/>
              <w:right w:val="single" w:sz="4" w:space="0" w:color="auto"/>
            </w:tcBorders>
            <w:shd w:val="clear" w:color="auto" w:fill="auto"/>
            <w:noWrap/>
            <w:vAlign w:val="bottom"/>
            <w:hideMark/>
          </w:tcPr>
          <w:p w14:paraId="77968D06" w14:textId="77777777" w:rsidR="00594BF3" w:rsidRPr="00594BF3" w:rsidRDefault="00594BF3" w:rsidP="00594BF3">
            <w:pPr>
              <w:spacing w:after="0" w:line="240" w:lineRule="auto"/>
              <w:jc w:val="right"/>
              <w:rPr>
                <w:rFonts w:ascii="Times New Roman" w:eastAsia="Times New Roman" w:hAnsi="Times New Roman" w:cs="Times New Roman"/>
                <w:color w:val="000000"/>
                <w:kern w:val="0"/>
                <w:sz w:val="20"/>
                <w:szCs w:val="20"/>
                <w14:ligatures w14:val="none"/>
              </w:rPr>
            </w:pPr>
            <w:r w:rsidRPr="00594BF3">
              <w:rPr>
                <w:rFonts w:ascii="Times New Roman" w:eastAsia="Times New Roman" w:hAnsi="Times New Roman" w:cs="Times New Roman"/>
                <w:color w:val="000000"/>
                <w:kern w:val="0"/>
                <w:sz w:val="20"/>
                <w:szCs w:val="20"/>
                <w14:ligatures w14:val="none"/>
              </w:rPr>
              <w:t>0.98</w:t>
            </w:r>
          </w:p>
        </w:tc>
        <w:tc>
          <w:tcPr>
            <w:tcW w:w="598" w:type="pct"/>
            <w:tcBorders>
              <w:top w:val="nil"/>
              <w:left w:val="nil"/>
              <w:bottom w:val="single" w:sz="4" w:space="0" w:color="auto"/>
              <w:right w:val="single" w:sz="4" w:space="0" w:color="auto"/>
            </w:tcBorders>
            <w:shd w:val="clear" w:color="auto" w:fill="auto"/>
            <w:noWrap/>
            <w:vAlign w:val="bottom"/>
            <w:hideMark/>
          </w:tcPr>
          <w:p w14:paraId="65AD1484" w14:textId="77777777" w:rsidR="00594BF3" w:rsidRPr="00594BF3" w:rsidRDefault="00594BF3" w:rsidP="00594BF3">
            <w:pPr>
              <w:spacing w:after="0" w:line="240" w:lineRule="auto"/>
              <w:jc w:val="right"/>
              <w:rPr>
                <w:rFonts w:ascii="Times New Roman" w:eastAsia="Times New Roman" w:hAnsi="Times New Roman" w:cs="Times New Roman"/>
                <w:color w:val="000000"/>
                <w:kern w:val="0"/>
                <w:sz w:val="20"/>
                <w:szCs w:val="20"/>
                <w14:ligatures w14:val="none"/>
              </w:rPr>
            </w:pPr>
            <w:r w:rsidRPr="00594BF3">
              <w:rPr>
                <w:rFonts w:ascii="Times New Roman" w:eastAsia="Times New Roman" w:hAnsi="Times New Roman" w:cs="Times New Roman"/>
                <w:color w:val="000000"/>
                <w:kern w:val="0"/>
                <w:sz w:val="20"/>
                <w:szCs w:val="20"/>
                <w14:ligatures w14:val="none"/>
              </w:rPr>
              <w:t>-2.56</w:t>
            </w:r>
          </w:p>
        </w:tc>
        <w:tc>
          <w:tcPr>
            <w:tcW w:w="598" w:type="pct"/>
            <w:tcBorders>
              <w:top w:val="nil"/>
              <w:left w:val="nil"/>
              <w:bottom w:val="single" w:sz="4" w:space="0" w:color="auto"/>
              <w:right w:val="single" w:sz="4" w:space="0" w:color="auto"/>
            </w:tcBorders>
            <w:shd w:val="clear" w:color="auto" w:fill="auto"/>
            <w:noWrap/>
            <w:vAlign w:val="bottom"/>
            <w:hideMark/>
          </w:tcPr>
          <w:p w14:paraId="3BF8F72D" w14:textId="77777777" w:rsidR="00594BF3" w:rsidRPr="00594BF3" w:rsidRDefault="00594BF3" w:rsidP="00594BF3">
            <w:pPr>
              <w:spacing w:after="0" w:line="240" w:lineRule="auto"/>
              <w:jc w:val="right"/>
              <w:rPr>
                <w:rFonts w:ascii="Times New Roman" w:eastAsia="Times New Roman" w:hAnsi="Times New Roman" w:cs="Times New Roman"/>
                <w:color w:val="000000"/>
                <w:kern w:val="0"/>
                <w:sz w:val="20"/>
                <w:szCs w:val="20"/>
                <w14:ligatures w14:val="none"/>
              </w:rPr>
            </w:pPr>
            <w:r w:rsidRPr="00594BF3">
              <w:rPr>
                <w:rFonts w:ascii="Times New Roman" w:eastAsia="Times New Roman" w:hAnsi="Times New Roman" w:cs="Times New Roman"/>
                <w:color w:val="000000"/>
                <w:kern w:val="0"/>
                <w:sz w:val="20"/>
                <w:szCs w:val="20"/>
                <w14:ligatures w14:val="none"/>
              </w:rPr>
              <w:t>-0.19</w:t>
            </w:r>
          </w:p>
        </w:tc>
        <w:tc>
          <w:tcPr>
            <w:tcW w:w="598" w:type="pct"/>
            <w:tcBorders>
              <w:top w:val="nil"/>
              <w:left w:val="nil"/>
              <w:bottom w:val="single" w:sz="4" w:space="0" w:color="auto"/>
              <w:right w:val="single" w:sz="4" w:space="0" w:color="auto"/>
            </w:tcBorders>
            <w:shd w:val="clear" w:color="auto" w:fill="auto"/>
            <w:noWrap/>
            <w:vAlign w:val="bottom"/>
            <w:hideMark/>
          </w:tcPr>
          <w:p w14:paraId="592F506A" w14:textId="77777777" w:rsidR="00594BF3" w:rsidRPr="00594BF3" w:rsidRDefault="00594BF3" w:rsidP="00594BF3">
            <w:pPr>
              <w:spacing w:after="0" w:line="240" w:lineRule="auto"/>
              <w:jc w:val="right"/>
              <w:rPr>
                <w:rFonts w:ascii="Times New Roman" w:eastAsia="Times New Roman" w:hAnsi="Times New Roman" w:cs="Times New Roman"/>
                <w:color w:val="000000"/>
                <w:kern w:val="0"/>
                <w:sz w:val="20"/>
                <w:szCs w:val="20"/>
                <w14:ligatures w14:val="none"/>
              </w:rPr>
            </w:pPr>
            <w:r w:rsidRPr="00594BF3">
              <w:rPr>
                <w:rFonts w:ascii="Times New Roman" w:eastAsia="Times New Roman" w:hAnsi="Times New Roman" w:cs="Times New Roman"/>
                <w:color w:val="000000"/>
                <w:kern w:val="0"/>
                <w:sz w:val="20"/>
                <w:szCs w:val="20"/>
                <w14:ligatures w14:val="none"/>
              </w:rPr>
              <w:t>-0.23</w:t>
            </w:r>
          </w:p>
        </w:tc>
        <w:tc>
          <w:tcPr>
            <w:tcW w:w="598" w:type="pct"/>
            <w:tcBorders>
              <w:top w:val="nil"/>
              <w:left w:val="nil"/>
              <w:bottom w:val="single" w:sz="4" w:space="0" w:color="auto"/>
              <w:right w:val="single" w:sz="4" w:space="0" w:color="auto"/>
            </w:tcBorders>
            <w:shd w:val="clear" w:color="auto" w:fill="auto"/>
            <w:noWrap/>
            <w:vAlign w:val="bottom"/>
            <w:hideMark/>
          </w:tcPr>
          <w:p w14:paraId="072CCEE6" w14:textId="77777777" w:rsidR="00594BF3" w:rsidRPr="00594BF3" w:rsidRDefault="00594BF3" w:rsidP="00594BF3">
            <w:pPr>
              <w:spacing w:after="0" w:line="240" w:lineRule="auto"/>
              <w:jc w:val="right"/>
              <w:rPr>
                <w:rFonts w:ascii="Times New Roman" w:eastAsia="Times New Roman" w:hAnsi="Times New Roman" w:cs="Times New Roman"/>
                <w:color w:val="000000"/>
                <w:kern w:val="0"/>
                <w:sz w:val="20"/>
                <w:szCs w:val="20"/>
                <w14:ligatures w14:val="none"/>
              </w:rPr>
            </w:pPr>
            <w:r w:rsidRPr="00594BF3">
              <w:rPr>
                <w:rFonts w:ascii="Times New Roman" w:eastAsia="Times New Roman" w:hAnsi="Times New Roman" w:cs="Times New Roman"/>
                <w:color w:val="000000"/>
                <w:kern w:val="0"/>
                <w:sz w:val="20"/>
                <w:szCs w:val="20"/>
                <w14:ligatures w14:val="none"/>
              </w:rPr>
              <w:t>-0.44</w:t>
            </w:r>
          </w:p>
        </w:tc>
      </w:tr>
    </w:tbl>
    <w:p w14:paraId="633F3BF7" w14:textId="77777777" w:rsidR="00594BF3" w:rsidRPr="00D3230E" w:rsidRDefault="00594BF3" w:rsidP="00D3230E"/>
    <w:sectPr w:rsidR="00594BF3" w:rsidRPr="00D3230E" w:rsidSect="00192FE6">
      <w:footerReference w:type="default" r:id="rId43"/>
      <w:pgSz w:w="12240" w:h="15840"/>
      <w:pgMar w:top="1440" w:right="1440" w:bottom="1440" w:left="1440" w:header="720" w:footer="720" w:gutter="0"/>
      <w:pgNumType w:start="1"/>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88D93F8" w14:textId="77777777" w:rsidR="00A02560" w:rsidRDefault="00A02560" w:rsidP="00CA74FD">
      <w:pPr>
        <w:spacing w:after="0" w:line="240" w:lineRule="auto"/>
      </w:pPr>
      <w:r>
        <w:separator/>
      </w:r>
    </w:p>
  </w:endnote>
  <w:endnote w:type="continuationSeparator" w:id="0">
    <w:p w14:paraId="477F2AE4" w14:textId="77777777" w:rsidR="00A02560" w:rsidRDefault="00A02560" w:rsidP="00CA74F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MT">
    <w:altName w:val="Arial"/>
    <w:charset w:val="01"/>
    <w:family w:val="swiss"/>
    <w:pitch w:val="variable"/>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682270141"/>
      <w:docPartObj>
        <w:docPartGallery w:val="Page Numbers (Bottom of Page)"/>
        <w:docPartUnique/>
      </w:docPartObj>
    </w:sdtPr>
    <w:sdtEndPr>
      <w:rPr>
        <w:noProof/>
      </w:rPr>
    </w:sdtEndPr>
    <w:sdtContent>
      <w:p w14:paraId="486DD41E" w14:textId="6F9D2596" w:rsidR="0031778B" w:rsidRDefault="0031778B">
        <w:pPr>
          <w:pStyle w:val="Footer"/>
          <w:jc w:val="center"/>
        </w:pPr>
        <w:r>
          <w:fldChar w:fldCharType="begin"/>
        </w:r>
        <w:r>
          <w:instrText xml:space="preserve"> PAGE   \* MERGEFORMAT </w:instrText>
        </w:r>
        <w:r>
          <w:fldChar w:fldCharType="separate"/>
        </w:r>
        <w:r w:rsidR="002D17C7">
          <w:rPr>
            <w:noProof/>
          </w:rPr>
          <w:t>44</w:t>
        </w:r>
        <w:r>
          <w:rPr>
            <w:noProof/>
          </w:rPr>
          <w:fldChar w:fldCharType="end"/>
        </w:r>
      </w:p>
    </w:sdtContent>
  </w:sdt>
  <w:p w14:paraId="386F4F7A" w14:textId="77777777" w:rsidR="0031778B" w:rsidRDefault="0031778B">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76FADC6" w14:textId="77777777" w:rsidR="00A02560" w:rsidRDefault="00A02560" w:rsidP="00CA74FD">
      <w:pPr>
        <w:spacing w:after="0" w:line="240" w:lineRule="auto"/>
      </w:pPr>
      <w:r>
        <w:separator/>
      </w:r>
    </w:p>
  </w:footnote>
  <w:footnote w:type="continuationSeparator" w:id="0">
    <w:p w14:paraId="1E2594EC" w14:textId="77777777" w:rsidR="00A02560" w:rsidRDefault="00A02560" w:rsidP="00CA74FD">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59792C"/>
    <w:multiLevelType w:val="hybridMultilevel"/>
    <w:tmpl w:val="286AB94A"/>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15B2A37"/>
    <w:multiLevelType w:val="hybridMultilevel"/>
    <w:tmpl w:val="81C860F4"/>
    <w:lvl w:ilvl="0" w:tplc="04090017">
      <w:start w:val="1"/>
      <w:numFmt w:val="lowerLetter"/>
      <w:lvlText w:val="%1)"/>
      <w:lvlJc w:val="left"/>
      <w:pPr>
        <w:ind w:left="1440" w:hanging="360"/>
      </w:p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nsid w:val="07FA3BE9"/>
    <w:multiLevelType w:val="multilevel"/>
    <w:tmpl w:val="F4EEF588"/>
    <w:lvl w:ilvl="0">
      <w:start w:val="1"/>
      <w:numFmt w:val="decimal"/>
      <w:lvlText w:val="%1."/>
      <w:lvlJc w:val="left"/>
      <w:pPr>
        <w:ind w:left="720" w:hanging="360"/>
      </w:pPr>
    </w:lvl>
    <w:lvl w:ilvl="1">
      <w:start w:val="1"/>
      <w:numFmt w:val="decimal"/>
      <w:isLgl/>
      <w:lvlText w:val="%1.%2"/>
      <w:lvlJc w:val="left"/>
      <w:pPr>
        <w:ind w:left="780" w:hanging="4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3">
    <w:nsid w:val="0E354631"/>
    <w:multiLevelType w:val="hybridMultilevel"/>
    <w:tmpl w:val="FE828928"/>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18617AAA"/>
    <w:multiLevelType w:val="hybridMultilevel"/>
    <w:tmpl w:val="5AB2C2C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1BB653F4"/>
    <w:multiLevelType w:val="hybridMultilevel"/>
    <w:tmpl w:val="01A6BB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1D7F3C7E"/>
    <w:multiLevelType w:val="hybridMultilevel"/>
    <w:tmpl w:val="004E0A7C"/>
    <w:lvl w:ilvl="0" w:tplc="0409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nsid w:val="223040F5"/>
    <w:multiLevelType w:val="hybridMultilevel"/>
    <w:tmpl w:val="7A26969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27B50D5E"/>
    <w:multiLevelType w:val="multilevel"/>
    <w:tmpl w:val="F4EEF588"/>
    <w:lvl w:ilvl="0">
      <w:start w:val="1"/>
      <w:numFmt w:val="decimal"/>
      <w:lvlText w:val="%1."/>
      <w:lvlJc w:val="left"/>
      <w:pPr>
        <w:ind w:left="720" w:hanging="360"/>
      </w:pPr>
    </w:lvl>
    <w:lvl w:ilvl="1">
      <w:start w:val="1"/>
      <w:numFmt w:val="decimal"/>
      <w:isLgl/>
      <w:lvlText w:val="%1.%2"/>
      <w:lvlJc w:val="left"/>
      <w:pPr>
        <w:ind w:left="780" w:hanging="4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9">
    <w:nsid w:val="2A5A7C16"/>
    <w:multiLevelType w:val="hybridMultilevel"/>
    <w:tmpl w:val="6B9CB0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2AF36109"/>
    <w:multiLevelType w:val="hybridMultilevel"/>
    <w:tmpl w:val="1AC66AB4"/>
    <w:lvl w:ilvl="0" w:tplc="0409000F">
      <w:start w:val="1"/>
      <w:numFmt w:val="decimal"/>
      <w:lvlText w:val="%1."/>
      <w:lvlJc w:val="left"/>
      <w:pPr>
        <w:ind w:left="720" w:hanging="360"/>
      </w:pPr>
      <w:rPr>
        <w:rFonts w:hint="default"/>
      </w:rPr>
    </w:lvl>
    <w:lvl w:ilvl="1" w:tplc="E6C82C0A">
      <w:start w:val="1"/>
      <w:numFmt w:val="lowerLetter"/>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2DD91786"/>
    <w:multiLevelType w:val="hybridMultilevel"/>
    <w:tmpl w:val="25D6086A"/>
    <w:lvl w:ilvl="0" w:tplc="E1E0DD7E">
      <w:start w:val="1"/>
      <w:numFmt w:val="lowerRoman"/>
      <w:lvlText w:val="%1)"/>
      <w:lvlJc w:val="left"/>
      <w:pPr>
        <w:ind w:left="720" w:hanging="360"/>
      </w:pPr>
      <w:rPr>
        <w:rFonts w:ascii="Arial MT" w:eastAsia="Arial MT" w:hAnsi="Arial MT" w:cs="Arial MT" w:hint="default"/>
        <w:b w:val="0"/>
        <w:bCs w:val="0"/>
        <w:i w:val="0"/>
        <w:iCs w:val="0"/>
        <w:spacing w:val="-2"/>
        <w:w w:val="99"/>
        <w:sz w:val="20"/>
        <w:szCs w:val="20"/>
        <w:lang w:val="en-US" w:eastAsia="en-US" w:bidi="ar-SA"/>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31AE2AA5"/>
    <w:multiLevelType w:val="hybridMultilevel"/>
    <w:tmpl w:val="C114AAB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3BE75DED"/>
    <w:multiLevelType w:val="hybridMultilevel"/>
    <w:tmpl w:val="1856FC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3E0F1007"/>
    <w:multiLevelType w:val="hybridMultilevel"/>
    <w:tmpl w:val="32287E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3F3B77D8"/>
    <w:multiLevelType w:val="hybridMultilevel"/>
    <w:tmpl w:val="B1BE7898"/>
    <w:lvl w:ilvl="0" w:tplc="E1E0DD7E">
      <w:start w:val="1"/>
      <w:numFmt w:val="lowerRoman"/>
      <w:lvlText w:val="%1)"/>
      <w:lvlJc w:val="left"/>
      <w:pPr>
        <w:ind w:left="720" w:hanging="360"/>
      </w:pPr>
      <w:rPr>
        <w:rFonts w:ascii="Arial MT" w:eastAsia="Arial MT" w:hAnsi="Arial MT" w:cs="Arial MT" w:hint="default"/>
        <w:b w:val="0"/>
        <w:bCs w:val="0"/>
        <w:i w:val="0"/>
        <w:iCs w:val="0"/>
        <w:spacing w:val="-2"/>
        <w:w w:val="99"/>
        <w:sz w:val="20"/>
        <w:szCs w:val="20"/>
        <w:lang w:val="en-US" w:eastAsia="en-US" w:bidi="ar-SA"/>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41715C8F"/>
    <w:multiLevelType w:val="hybridMultilevel"/>
    <w:tmpl w:val="29D649FE"/>
    <w:lvl w:ilvl="0" w:tplc="1A708F26">
      <w:start w:val="2019"/>
      <w:numFmt w:val="bullet"/>
      <w:lvlText w:val="-"/>
      <w:lvlJc w:val="left"/>
      <w:pPr>
        <w:ind w:left="720" w:hanging="360"/>
      </w:pPr>
      <w:rPr>
        <w:rFonts w:ascii="Times New Roman" w:eastAsia="Calibri" w:hAnsi="Times New Roman" w:cs="Times New Roman" w:hint="default"/>
        <w:b w:val="0"/>
        <w:sz w:val="24"/>
        <w:szCs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64BC501B"/>
    <w:multiLevelType w:val="hybridMultilevel"/>
    <w:tmpl w:val="DABA8A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652929C2"/>
    <w:multiLevelType w:val="hybridMultilevel"/>
    <w:tmpl w:val="60FE57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65C571FE"/>
    <w:multiLevelType w:val="hybridMultilevel"/>
    <w:tmpl w:val="9216D55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70BF2590"/>
    <w:multiLevelType w:val="hybridMultilevel"/>
    <w:tmpl w:val="805CBA54"/>
    <w:lvl w:ilvl="0" w:tplc="9C9C9186">
      <w:numFmt w:val="bullet"/>
      <w:lvlText w:val=""/>
      <w:lvlJc w:val="left"/>
      <w:pPr>
        <w:ind w:left="560" w:hanging="360"/>
      </w:pPr>
      <w:rPr>
        <w:rFonts w:ascii="Wingdings" w:eastAsia="Wingdings" w:hAnsi="Wingdings" w:cs="Wingdings" w:hint="default"/>
        <w:w w:val="100"/>
        <w:sz w:val="20"/>
        <w:szCs w:val="20"/>
        <w:lang w:val="en-US" w:eastAsia="en-US" w:bidi="ar-SA"/>
      </w:rPr>
    </w:lvl>
    <w:lvl w:ilvl="1" w:tplc="236420F8">
      <w:numFmt w:val="bullet"/>
      <w:lvlText w:val="•"/>
      <w:lvlJc w:val="left"/>
      <w:pPr>
        <w:ind w:left="1306" w:hanging="360"/>
      </w:pPr>
      <w:rPr>
        <w:rFonts w:hint="default"/>
        <w:lang w:val="en-US" w:eastAsia="en-US" w:bidi="ar-SA"/>
      </w:rPr>
    </w:lvl>
    <w:lvl w:ilvl="2" w:tplc="552A86DA">
      <w:numFmt w:val="bullet"/>
      <w:lvlText w:val="•"/>
      <w:lvlJc w:val="left"/>
      <w:pPr>
        <w:ind w:left="2053" w:hanging="360"/>
      </w:pPr>
      <w:rPr>
        <w:rFonts w:hint="default"/>
        <w:lang w:val="en-US" w:eastAsia="en-US" w:bidi="ar-SA"/>
      </w:rPr>
    </w:lvl>
    <w:lvl w:ilvl="3" w:tplc="D1CAE498">
      <w:numFmt w:val="bullet"/>
      <w:lvlText w:val="•"/>
      <w:lvlJc w:val="left"/>
      <w:pPr>
        <w:ind w:left="2800" w:hanging="360"/>
      </w:pPr>
      <w:rPr>
        <w:rFonts w:hint="default"/>
        <w:lang w:val="en-US" w:eastAsia="en-US" w:bidi="ar-SA"/>
      </w:rPr>
    </w:lvl>
    <w:lvl w:ilvl="4" w:tplc="4DF65AE6">
      <w:numFmt w:val="bullet"/>
      <w:lvlText w:val="•"/>
      <w:lvlJc w:val="left"/>
      <w:pPr>
        <w:ind w:left="3547" w:hanging="360"/>
      </w:pPr>
      <w:rPr>
        <w:rFonts w:hint="default"/>
        <w:lang w:val="en-US" w:eastAsia="en-US" w:bidi="ar-SA"/>
      </w:rPr>
    </w:lvl>
    <w:lvl w:ilvl="5" w:tplc="9E86F83E">
      <w:numFmt w:val="bullet"/>
      <w:lvlText w:val="•"/>
      <w:lvlJc w:val="left"/>
      <w:pPr>
        <w:ind w:left="4294" w:hanging="360"/>
      </w:pPr>
      <w:rPr>
        <w:rFonts w:hint="default"/>
        <w:lang w:val="en-US" w:eastAsia="en-US" w:bidi="ar-SA"/>
      </w:rPr>
    </w:lvl>
    <w:lvl w:ilvl="6" w:tplc="0F385B60">
      <w:numFmt w:val="bullet"/>
      <w:lvlText w:val="•"/>
      <w:lvlJc w:val="left"/>
      <w:pPr>
        <w:ind w:left="5040" w:hanging="360"/>
      </w:pPr>
      <w:rPr>
        <w:rFonts w:hint="default"/>
        <w:lang w:val="en-US" w:eastAsia="en-US" w:bidi="ar-SA"/>
      </w:rPr>
    </w:lvl>
    <w:lvl w:ilvl="7" w:tplc="D7FC72F8">
      <w:numFmt w:val="bullet"/>
      <w:lvlText w:val="•"/>
      <w:lvlJc w:val="left"/>
      <w:pPr>
        <w:ind w:left="5787" w:hanging="360"/>
      </w:pPr>
      <w:rPr>
        <w:rFonts w:hint="default"/>
        <w:lang w:val="en-US" w:eastAsia="en-US" w:bidi="ar-SA"/>
      </w:rPr>
    </w:lvl>
    <w:lvl w:ilvl="8" w:tplc="33AA60FC">
      <w:numFmt w:val="bullet"/>
      <w:lvlText w:val="•"/>
      <w:lvlJc w:val="left"/>
      <w:pPr>
        <w:ind w:left="6534" w:hanging="360"/>
      </w:pPr>
      <w:rPr>
        <w:rFonts w:hint="default"/>
        <w:lang w:val="en-US" w:eastAsia="en-US" w:bidi="ar-SA"/>
      </w:rPr>
    </w:lvl>
  </w:abstractNum>
  <w:abstractNum w:abstractNumId="21">
    <w:nsid w:val="7B0A12D2"/>
    <w:multiLevelType w:val="hybridMultilevel"/>
    <w:tmpl w:val="7D8E4A4C"/>
    <w:lvl w:ilvl="0" w:tplc="E1E0DD7E">
      <w:start w:val="1"/>
      <w:numFmt w:val="lowerRoman"/>
      <w:lvlText w:val="%1)"/>
      <w:lvlJc w:val="left"/>
      <w:pPr>
        <w:ind w:left="720" w:hanging="360"/>
      </w:pPr>
      <w:rPr>
        <w:rFonts w:ascii="Arial MT" w:eastAsia="Arial MT" w:hAnsi="Arial MT" w:cs="Arial MT" w:hint="default"/>
        <w:b w:val="0"/>
        <w:bCs w:val="0"/>
        <w:i w:val="0"/>
        <w:iCs w:val="0"/>
        <w:spacing w:val="-2"/>
        <w:w w:val="99"/>
        <w:sz w:val="20"/>
        <w:szCs w:val="20"/>
        <w:lang w:val="en-US" w:eastAsia="en-US" w:bidi="ar-SA"/>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8"/>
  </w:num>
  <w:num w:numId="3">
    <w:abstractNumId w:val="18"/>
  </w:num>
  <w:num w:numId="4">
    <w:abstractNumId w:val="14"/>
  </w:num>
  <w:num w:numId="5">
    <w:abstractNumId w:val="11"/>
  </w:num>
  <w:num w:numId="6">
    <w:abstractNumId w:val="7"/>
  </w:num>
  <w:num w:numId="7">
    <w:abstractNumId w:val="10"/>
  </w:num>
  <w:num w:numId="8">
    <w:abstractNumId w:val="1"/>
  </w:num>
  <w:num w:numId="9">
    <w:abstractNumId w:val="12"/>
  </w:num>
  <w:num w:numId="10">
    <w:abstractNumId w:val="3"/>
  </w:num>
  <w:num w:numId="11">
    <w:abstractNumId w:val="6"/>
  </w:num>
  <w:num w:numId="12">
    <w:abstractNumId w:val="5"/>
  </w:num>
  <w:num w:numId="13">
    <w:abstractNumId w:val="13"/>
  </w:num>
  <w:num w:numId="14">
    <w:abstractNumId w:val="17"/>
  </w:num>
  <w:num w:numId="15">
    <w:abstractNumId w:val="9"/>
  </w:num>
  <w:num w:numId="16">
    <w:abstractNumId w:val="15"/>
  </w:num>
  <w:num w:numId="17">
    <w:abstractNumId w:val="21"/>
  </w:num>
  <w:num w:numId="18">
    <w:abstractNumId w:val="4"/>
  </w:num>
  <w:num w:numId="19">
    <w:abstractNumId w:val="19"/>
  </w:num>
  <w:num w:numId="20">
    <w:abstractNumId w:val="16"/>
  </w:num>
  <w:num w:numId="21">
    <w:abstractNumId w:val="20"/>
  </w:num>
  <w:num w:numId="2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4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docVars>
    <w:docVar w:name="__Grammarly_42____i" w:val="H4sIAAAAAAAEAKtWckksSQxILCpxzi/NK1GyMqwFAAEhoTITAAAA"/>
    <w:docVar w:name="__Grammarly_42___1" w:val="H4sIAAAAAAAEAKtWcslP9kxRslIyNDY2NTQwszQxA9LmlsbGBko6SsGpxcWZ+XkgBUa1AL9Iw/wsAAAA"/>
  </w:docVars>
  <w:rsids>
    <w:rsidRoot w:val="009E6067"/>
    <w:rsid w:val="00003E79"/>
    <w:rsid w:val="00004CE8"/>
    <w:rsid w:val="00006D7F"/>
    <w:rsid w:val="000265E7"/>
    <w:rsid w:val="00040871"/>
    <w:rsid w:val="00044A39"/>
    <w:rsid w:val="0005264E"/>
    <w:rsid w:val="00053058"/>
    <w:rsid w:val="00073D31"/>
    <w:rsid w:val="00082C45"/>
    <w:rsid w:val="000948F0"/>
    <w:rsid w:val="000970DE"/>
    <w:rsid w:val="000A370C"/>
    <w:rsid w:val="000F14A7"/>
    <w:rsid w:val="000F3588"/>
    <w:rsid w:val="000F46F8"/>
    <w:rsid w:val="00103DD1"/>
    <w:rsid w:val="001240B0"/>
    <w:rsid w:val="001301ED"/>
    <w:rsid w:val="001368ED"/>
    <w:rsid w:val="00170A68"/>
    <w:rsid w:val="00173437"/>
    <w:rsid w:val="00177EB9"/>
    <w:rsid w:val="00182B32"/>
    <w:rsid w:val="0019234D"/>
    <w:rsid w:val="00192FE6"/>
    <w:rsid w:val="001A45DB"/>
    <w:rsid w:val="001A59AF"/>
    <w:rsid w:val="001B04F9"/>
    <w:rsid w:val="001C233A"/>
    <w:rsid w:val="001E54CB"/>
    <w:rsid w:val="001E6452"/>
    <w:rsid w:val="001F5CA9"/>
    <w:rsid w:val="00201DCA"/>
    <w:rsid w:val="00202509"/>
    <w:rsid w:val="00207BEE"/>
    <w:rsid w:val="00216566"/>
    <w:rsid w:val="0023421A"/>
    <w:rsid w:val="00235868"/>
    <w:rsid w:val="0023717A"/>
    <w:rsid w:val="002429DE"/>
    <w:rsid w:val="002477C6"/>
    <w:rsid w:val="00252999"/>
    <w:rsid w:val="00263392"/>
    <w:rsid w:val="002B48CB"/>
    <w:rsid w:val="002D17C7"/>
    <w:rsid w:val="002E18AC"/>
    <w:rsid w:val="002E6A16"/>
    <w:rsid w:val="002F5E36"/>
    <w:rsid w:val="0031778B"/>
    <w:rsid w:val="0032385E"/>
    <w:rsid w:val="00323D4D"/>
    <w:rsid w:val="00352152"/>
    <w:rsid w:val="00367AF1"/>
    <w:rsid w:val="003B15EF"/>
    <w:rsid w:val="003B3A07"/>
    <w:rsid w:val="003C0263"/>
    <w:rsid w:val="003C4160"/>
    <w:rsid w:val="003E005A"/>
    <w:rsid w:val="003F5887"/>
    <w:rsid w:val="004151A5"/>
    <w:rsid w:val="0042785B"/>
    <w:rsid w:val="004304B2"/>
    <w:rsid w:val="00435254"/>
    <w:rsid w:val="004400E3"/>
    <w:rsid w:val="00455D20"/>
    <w:rsid w:val="00466C60"/>
    <w:rsid w:val="00485D5E"/>
    <w:rsid w:val="004A4ED9"/>
    <w:rsid w:val="004A7909"/>
    <w:rsid w:val="004A7BAC"/>
    <w:rsid w:val="004B406E"/>
    <w:rsid w:val="004B43CC"/>
    <w:rsid w:val="004B77CE"/>
    <w:rsid w:val="004D4E74"/>
    <w:rsid w:val="004D6E10"/>
    <w:rsid w:val="004E196D"/>
    <w:rsid w:val="004E3E85"/>
    <w:rsid w:val="004E5EED"/>
    <w:rsid w:val="004F6A7E"/>
    <w:rsid w:val="004F78A8"/>
    <w:rsid w:val="00513521"/>
    <w:rsid w:val="00513BFF"/>
    <w:rsid w:val="00521BF4"/>
    <w:rsid w:val="0055395D"/>
    <w:rsid w:val="0056078E"/>
    <w:rsid w:val="0059303B"/>
    <w:rsid w:val="00594BF3"/>
    <w:rsid w:val="005E7E4E"/>
    <w:rsid w:val="006014CD"/>
    <w:rsid w:val="00605B50"/>
    <w:rsid w:val="006302C1"/>
    <w:rsid w:val="00650637"/>
    <w:rsid w:val="00680E9B"/>
    <w:rsid w:val="00683840"/>
    <w:rsid w:val="006939F0"/>
    <w:rsid w:val="006979E1"/>
    <w:rsid w:val="006A55BF"/>
    <w:rsid w:val="006D39A8"/>
    <w:rsid w:val="006D73C6"/>
    <w:rsid w:val="006E4A5F"/>
    <w:rsid w:val="006F4F3E"/>
    <w:rsid w:val="00703DFA"/>
    <w:rsid w:val="00705D97"/>
    <w:rsid w:val="00716FBC"/>
    <w:rsid w:val="00736B32"/>
    <w:rsid w:val="00744803"/>
    <w:rsid w:val="00747E1D"/>
    <w:rsid w:val="00750BA9"/>
    <w:rsid w:val="00754972"/>
    <w:rsid w:val="0076277A"/>
    <w:rsid w:val="00783486"/>
    <w:rsid w:val="0078795E"/>
    <w:rsid w:val="00796609"/>
    <w:rsid w:val="00797320"/>
    <w:rsid w:val="007D49B0"/>
    <w:rsid w:val="007E4103"/>
    <w:rsid w:val="007E6B6A"/>
    <w:rsid w:val="0081431E"/>
    <w:rsid w:val="008231F3"/>
    <w:rsid w:val="00825E3A"/>
    <w:rsid w:val="00835FB9"/>
    <w:rsid w:val="00850D0C"/>
    <w:rsid w:val="00863B35"/>
    <w:rsid w:val="008B25A7"/>
    <w:rsid w:val="008D2511"/>
    <w:rsid w:val="008D28BA"/>
    <w:rsid w:val="008D310E"/>
    <w:rsid w:val="008D37E4"/>
    <w:rsid w:val="008D50F6"/>
    <w:rsid w:val="008E66D9"/>
    <w:rsid w:val="009051C1"/>
    <w:rsid w:val="00915763"/>
    <w:rsid w:val="00923CAF"/>
    <w:rsid w:val="009300F9"/>
    <w:rsid w:val="0098602A"/>
    <w:rsid w:val="009901DD"/>
    <w:rsid w:val="009A54BF"/>
    <w:rsid w:val="009B22AF"/>
    <w:rsid w:val="009B6895"/>
    <w:rsid w:val="009C26D9"/>
    <w:rsid w:val="009C42E5"/>
    <w:rsid w:val="009D7C15"/>
    <w:rsid w:val="009E6067"/>
    <w:rsid w:val="009E7146"/>
    <w:rsid w:val="009E727E"/>
    <w:rsid w:val="009F1683"/>
    <w:rsid w:val="009F3963"/>
    <w:rsid w:val="00A02560"/>
    <w:rsid w:val="00A42C06"/>
    <w:rsid w:val="00A527A3"/>
    <w:rsid w:val="00A576DF"/>
    <w:rsid w:val="00A66F10"/>
    <w:rsid w:val="00A73FB4"/>
    <w:rsid w:val="00A73FF5"/>
    <w:rsid w:val="00A76C87"/>
    <w:rsid w:val="00A802CA"/>
    <w:rsid w:val="00AA3A08"/>
    <w:rsid w:val="00AA6291"/>
    <w:rsid w:val="00AC27A5"/>
    <w:rsid w:val="00AC68A3"/>
    <w:rsid w:val="00AE289C"/>
    <w:rsid w:val="00AF7486"/>
    <w:rsid w:val="00B04DDA"/>
    <w:rsid w:val="00B200A3"/>
    <w:rsid w:val="00B202B8"/>
    <w:rsid w:val="00B275A0"/>
    <w:rsid w:val="00B42512"/>
    <w:rsid w:val="00B511F5"/>
    <w:rsid w:val="00B548C5"/>
    <w:rsid w:val="00B60790"/>
    <w:rsid w:val="00B65C5E"/>
    <w:rsid w:val="00B71D53"/>
    <w:rsid w:val="00BB54B1"/>
    <w:rsid w:val="00BC103A"/>
    <w:rsid w:val="00BC2F59"/>
    <w:rsid w:val="00BC3462"/>
    <w:rsid w:val="00BC78ED"/>
    <w:rsid w:val="00BE2451"/>
    <w:rsid w:val="00BE2F20"/>
    <w:rsid w:val="00BE581A"/>
    <w:rsid w:val="00BF0BDC"/>
    <w:rsid w:val="00BF61BB"/>
    <w:rsid w:val="00C15603"/>
    <w:rsid w:val="00C256FC"/>
    <w:rsid w:val="00C3083E"/>
    <w:rsid w:val="00C32D5B"/>
    <w:rsid w:val="00C513E1"/>
    <w:rsid w:val="00C735F1"/>
    <w:rsid w:val="00C75B6B"/>
    <w:rsid w:val="00C77669"/>
    <w:rsid w:val="00C87D92"/>
    <w:rsid w:val="00C95F1E"/>
    <w:rsid w:val="00CA4A60"/>
    <w:rsid w:val="00CA74FD"/>
    <w:rsid w:val="00CC69A4"/>
    <w:rsid w:val="00CD3BD1"/>
    <w:rsid w:val="00CD4539"/>
    <w:rsid w:val="00CE2C69"/>
    <w:rsid w:val="00CE7788"/>
    <w:rsid w:val="00D05E55"/>
    <w:rsid w:val="00D07332"/>
    <w:rsid w:val="00D25AE7"/>
    <w:rsid w:val="00D2611F"/>
    <w:rsid w:val="00D3230E"/>
    <w:rsid w:val="00D50EA9"/>
    <w:rsid w:val="00D64ABD"/>
    <w:rsid w:val="00D8390B"/>
    <w:rsid w:val="00D860E4"/>
    <w:rsid w:val="00D8701D"/>
    <w:rsid w:val="00D92CC1"/>
    <w:rsid w:val="00DB5F1E"/>
    <w:rsid w:val="00DF5B35"/>
    <w:rsid w:val="00E015FB"/>
    <w:rsid w:val="00E17695"/>
    <w:rsid w:val="00E178C7"/>
    <w:rsid w:val="00E71908"/>
    <w:rsid w:val="00E73BBE"/>
    <w:rsid w:val="00E76B1E"/>
    <w:rsid w:val="00E954D7"/>
    <w:rsid w:val="00E96652"/>
    <w:rsid w:val="00EB3FFF"/>
    <w:rsid w:val="00EC57D8"/>
    <w:rsid w:val="00ED7AB8"/>
    <w:rsid w:val="00F01FA0"/>
    <w:rsid w:val="00F02E16"/>
    <w:rsid w:val="00F04414"/>
    <w:rsid w:val="00F2338F"/>
    <w:rsid w:val="00F34134"/>
    <w:rsid w:val="00F34BA7"/>
    <w:rsid w:val="00F65F45"/>
    <w:rsid w:val="00F67AAF"/>
    <w:rsid w:val="00F67D22"/>
    <w:rsid w:val="00F747FC"/>
    <w:rsid w:val="00F9301B"/>
    <w:rsid w:val="00FA22E0"/>
    <w:rsid w:val="00FC2392"/>
    <w:rsid w:val="00FC374B"/>
    <w:rsid w:val="00FD0AB5"/>
    <w:rsid w:val="00FD0ECD"/>
    <w:rsid w:val="00FD492D"/>
    <w:rsid w:val="00FD649A"/>
    <w:rsid w:val="00FE70B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ACEE5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E727E"/>
  </w:style>
  <w:style w:type="paragraph" w:styleId="Heading1">
    <w:name w:val="heading 1"/>
    <w:basedOn w:val="Normal"/>
    <w:next w:val="Normal"/>
    <w:link w:val="Heading1Char"/>
    <w:uiPriority w:val="9"/>
    <w:qFormat/>
    <w:rsid w:val="0059303B"/>
    <w:pPr>
      <w:keepNext/>
      <w:keepLines/>
      <w:spacing w:before="240" w:after="0"/>
      <w:outlineLvl w:val="0"/>
    </w:pPr>
    <w:rPr>
      <w:rFonts w:ascii="Times New Roman" w:eastAsiaTheme="majorEastAsia" w:hAnsi="Times New Roman" w:cstheme="majorBidi"/>
      <w:b/>
      <w:color w:val="000000" w:themeColor="text1"/>
      <w:sz w:val="32"/>
      <w:szCs w:val="32"/>
    </w:rPr>
  </w:style>
  <w:style w:type="paragraph" w:styleId="Heading2">
    <w:name w:val="heading 2"/>
    <w:basedOn w:val="Normal"/>
    <w:next w:val="Normal"/>
    <w:link w:val="Heading2Char"/>
    <w:uiPriority w:val="9"/>
    <w:unhideWhenUsed/>
    <w:qFormat/>
    <w:rsid w:val="00F34134"/>
    <w:pPr>
      <w:keepNext/>
      <w:keepLines/>
      <w:spacing w:before="40" w:after="0"/>
      <w:outlineLvl w:val="1"/>
    </w:pPr>
    <w:rPr>
      <w:rFonts w:ascii="Times New Roman" w:eastAsiaTheme="majorEastAsia" w:hAnsi="Times New Roman" w:cstheme="majorBidi"/>
      <w:b/>
      <w:sz w:val="28"/>
      <w:szCs w:val="26"/>
    </w:rPr>
  </w:style>
  <w:style w:type="paragraph" w:styleId="Heading3">
    <w:name w:val="heading 3"/>
    <w:basedOn w:val="Normal"/>
    <w:next w:val="Normal"/>
    <w:link w:val="Heading3Char"/>
    <w:uiPriority w:val="9"/>
    <w:unhideWhenUsed/>
    <w:qFormat/>
    <w:rsid w:val="004B77CE"/>
    <w:pPr>
      <w:keepNext/>
      <w:keepLines/>
      <w:spacing w:before="40" w:after="0"/>
      <w:outlineLvl w:val="2"/>
    </w:pPr>
    <w:rPr>
      <w:rFonts w:ascii="Times New Roman" w:eastAsiaTheme="majorEastAsia" w:hAnsi="Times New Roman" w:cstheme="majorBidi"/>
      <w:b/>
      <w:color w:val="000000" w:themeColor="text1"/>
      <w:sz w:val="24"/>
      <w:szCs w:val="24"/>
    </w:rPr>
  </w:style>
  <w:style w:type="paragraph" w:styleId="Heading4">
    <w:name w:val="heading 4"/>
    <w:basedOn w:val="Normal"/>
    <w:next w:val="Normal"/>
    <w:link w:val="Heading4Char"/>
    <w:uiPriority w:val="9"/>
    <w:unhideWhenUsed/>
    <w:qFormat/>
    <w:rsid w:val="006014CD"/>
    <w:pPr>
      <w:keepNext/>
      <w:keepLines/>
      <w:spacing w:before="40" w:after="0"/>
      <w:outlineLvl w:val="3"/>
    </w:pPr>
    <w:rPr>
      <w:rFonts w:ascii="Times New Roman" w:eastAsiaTheme="majorEastAsia" w:hAnsi="Times New Roman" w:cstheme="majorBidi"/>
      <w:b/>
      <w:iCs/>
      <w:color w:val="000000" w:themeColor="text1"/>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9303B"/>
    <w:rPr>
      <w:rFonts w:ascii="Times New Roman" w:eastAsiaTheme="majorEastAsia" w:hAnsi="Times New Roman" w:cstheme="majorBidi"/>
      <w:b/>
      <w:color w:val="000000" w:themeColor="text1"/>
      <w:sz w:val="32"/>
      <w:szCs w:val="32"/>
    </w:rPr>
  </w:style>
  <w:style w:type="character" w:customStyle="1" w:styleId="Heading2Char">
    <w:name w:val="Heading 2 Char"/>
    <w:basedOn w:val="DefaultParagraphFont"/>
    <w:link w:val="Heading2"/>
    <w:uiPriority w:val="9"/>
    <w:rsid w:val="00F34134"/>
    <w:rPr>
      <w:rFonts w:ascii="Times New Roman" w:eastAsiaTheme="majorEastAsia" w:hAnsi="Times New Roman" w:cstheme="majorBidi"/>
      <w:b/>
      <w:sz w:val="28"/>
      <w:szCs w:val="26"/>
    </w:rPr>
  </w:style>
  <w:style w:type="paragraph" w:styleId="Bibliography">
    <w:name w:val="Bibliography"/>
    <w:basedOn w:val="Normal"/>
    <w:next w:val="Normal"/>
    <w:uiPriority w:val="37"/>
    <w:unhideWhenUsed/>
    <w:rsid w:val="00DB5F1E"/>
  </w:style>
  <w:style w:type="paragraph" w:styleId="ListParagraph">
    <w:name w:val="List Paragraph"/>
    <w:basedOn w:val="Normal"/>
    <w:uiPriority w:val="34"/>
    <w:qFormat/>
    <w:rsid w:val="00CA4A60"/>
    <w:pPr>
      <w:ind w:left="720"/>
      <w:contextualSpacing/>
    </w:pPr>
  </w:style>
  <w:style w:type="character" w:styleId="Hyperlink">
    <w:name w:val="Hyperlink"/>
    <w:basedOn w:val="DefaultParagraphFont"/>
    <w:uiPriority w:val="99"/>
    <w:unhideWhenUsed/>
    <w:rsid w:val="004A4ED9"/>
    <w:rPr>
      <w:color w:val="0563C1" w:themeColor="hyperlink"/>
      <w:u w:val="single"/>
    </w:rPr>
  </w:style>
  <w:style w:type="character" w:customStyle="1" w:styleId="UnresolvedMention1">
    <w:name w:val="Unresolved Mention1"/>
    <w:basedOn w:val="DefaultParagraphFont"/>
    <w:uiPriority w:val="99"/>
    <w:semiHidden/>
    <w:unhideWhenUsed/>
    <w:rsid w:val="004A4ED9"/>
    <w:rPr>
      <w:color w:val="605E5C"/>
      <w:shd w:val="clear" w:color="auto" w:fill="E1DFDD"/>
    </w:rPr>
  </w:style>
  <w:style w:type="character" w:customStyle="1" w:styleId="Heading3Char">
    <w:name w:val="Heading 3 Char"/>
    <w:basedOn w:val="DefaultParagraphFont"/>
    <w:link w:val="Heading3"/>
    <w:uiPriority w:val="9"/>
    <w:rsid w:val="004B77CE"/>
    <w:rPr>
      <w:rFonts w:ascii="Times New Roman" w:eastAsiaTheme="majorEastAsia" w:hAnsi="Times New Roman" w:cstheme="majorBidi"/>
      <w:b/>
      <w:color w:val="000000" w:themeColor="text1"/>
      <w:sz w:val="24"/>
      <w:szCs w:val="24"/>
    </w:rPr>
  </w:style>
  <w:style w:type="character" w:customStyle="1" w:styleId="Heading4Char">
    <w:name w:val="Heading 4 Char"/>
    <w:basedOn w:val="DefaultParagraphFont"/>
    <w:link w:val="Heading4"/>
    <w:uiPriority w:val="9"/>
    <w:rsid w:val="006014CD"/>
    <w:rPr>
      <w:rFonts w:ascii="Times New Roman" w:eastAsiaTheme="majorEastAsia" w:hAnsi="Times New Roman" w:cstheme="majorBidi"/>
      <w:b/>
      <w:iCs/>
      <w:color w:val="000000" w:themeColor="text1"/>
      <w:sz w:val="24"/>
    </w:rPr>
  </w:style>
  <w:style w:type="table" w:styleId="TableGrid">
    <w:name w:val="Table Grid"/>
    <w:basedOn w:val="TableNormal"/>
    <w:uiPriority w:val="39"/>
    <w:rsid w:val="004B43C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Paragraph">
    <w:name w:val="Table Paragraph"/>
    <w:basedOn w:val="Normal"/>
    <w:uiPriority w:val="1"/>
    <w:qFormat/>
    <w:rsid w:val="00B202B8"/>
    <w:pPr>
      <w:widowControl w:val="0"/>
      <w:autoSpaceDE w:val="0"/>
      <w:autoSpaceDN w:val="0"/>
      <w:spacing w:after="0" w:line="240" w:lineRule="auto"/>
      <w:ind w:left="200"/>
    </w:pPr>
    <w:rPr>
      <w:rFonts w:ascii="Calibri" w:eastAsia="Calibri" w:hAnsi="Calibri" w:cs="Calibri"/>
      <w:kern w:val="0"/>
    </w:rPr>
  </w:style>
  <w:style w:type="paragraph" w:styleId="TOCHeading">
    <w:name w:val="TOC Heading"/>
    <w:basedOn w:val="Heading1"/>
    <w:next w:val="Normal"/>
    <w:uiPriority w:val="39"/>
    <w:unhideWhenUsed/>
    <w:qFormat/>
    <w:rsid w:val="001368ED"/>
    <w:pPr>
      <w:outlineLvl w:val="9"/>
    </w:pPr>
    <w:rPr>
      <w:rFonts w:asciiTheme="majorHAnsi" w:hAnsiTheme="majorHAnsi"/>
      <w:b w:val="0"/>
      <w:color w:val="2F5496" w:themeColor="accent1" w:themeShade="BF"/>
      <w:kern w:val="0"/>
    </w:rPr>
  </w:style>
  <w:style w:type="paragraph" w:styleId="TOC1">
    <w:name w:val="toc 1"/>
    <w:basedOn w:val="Normal"/>
    <w:next w:val="Normal"/>
    <w:autoRedefine/>
    <w:uiPriority w:val="39"/>
    <w:unhideWhenUsed/>
    <w:rsid w:val="001368ED"/>
    <w:pPr>
      <w:spacing w:after="100"/>
    </w:pPr>
  </w:style>
  <w:style w:type="paragraph" w:styleId="TOC2">
    <w:name w:val="toc 2"/>
    <w:basedOn w:val="Normal"/>
    <w:next w:val="Normal"/>
    <w:autoRedefine/>
    <w:uiPriority w:val="39"/>
    <w:unhideWhenUsed/>
    <w:rsid w:val="001368ED"/>
    <w:pPr>
      <w:spacing w:after="100"/>
      <w:ind w:left="220"/>
    </w:pPr>
  </w:style>
  <w:style w:type="paragraph" w:styleId="TOC3">
    <w:name w:val="toc 3"/>
    <w:basedOn w:val="Normal"/>
    <w:next w:val="Normal"/>
    <w:autoRedefine/>
    <w:uiPriority w:val="39"/>
    <w:unhideWhenUsed/>
    <w:rsid w:val="001368ED"/>
    <w:pPr>
      <w:spacing w:after="100"/>
      <w:ind w:left="440"/>
    </w:pPr>
  </w:style>
  <w:style w:type="paragraph" w:styleId="Header">
    <w:name w:val="header"/>
    <w:basedOn w:val="Normal"/>
    <w:link w:val="HeaderChar"/>
    <w:uiPriority w:val="99"/>
    <w:unhideWhenUsed/>
    <w:rsid w:val="00CA74FD"/>
    <w:pPr>
      <w:tabs>
        <w:tab w:val="center" w:pos="4680"/>
        <w:tab w:val="right" w:pos="9360"/>
      </w:tabs>
      <w:spacing w:after="0" w:line="240" w:lineRule="auto"/>
    </w:pPr>
  </w:style>
  <w:style w:type="character" w:customStyle="1" w:styleId="HeaderChar">
    <w:name w:val="Header Char"/>
    <w:basedOn w:val="DefaultParagraphFont"/>
    <w:link w:val="Header"/>
    <w:uiPriority w:val="99"/>
    <w:rsid w:val="00CA74FD"/>
  </w:style>
  <w:style w:type="paragraph" w:styleId="Footer">
    <w:name w:val="footer"/>
    <w:basedOn w:val="Normal"/>
    <w:link w:val="FooterChar"/>
    <w:uiPriority w:val="99"/>
    <w:unhideWhenUsed/>
    <w:rsid w:val="00CA74FD"/>
    <w:pPr>
      <w:tabs>
        <w:tab w:val="center" w:pos="4680"/>
        <w:tab w:val="right" w:pos="9360"/>
      </w:tabs>
      <w:spacing w:after="0" w:line="240" w:lineRule="auto"/>
    </w:pPr>
  </w:style>
  <w:style w:type="character" w:customStyle="1" w:styleId="FooterChar">
    <w:name w:val="Footer Char"/>
    <w:basedOn w:val="DefaultParagraphFont"/>
    <w:link w:val="Footer"/>
    <w:uiPriority w:val="99"/>
    <w:rsid w:val="00CA74FD"/>
  </w:style>
  <w:style w:type="paragraph" w:styleId="NoSpacing">
    <w:name w:val="No Spacing"/>
    <w:link w:val="NoSpacingChar"/>
    <w:uiPriority w:val="1"/>
    <w:qFormat/>
    <w:rsid w:val="000948F0"/>
    <w:pPr>
      <w:spacing w:after="0" w:line="240" w:lineRule="auto"/>
    </w:pPr>
    <w:rPr>
      <w:rFonts w:eastAsiaTheme="minorEastAsia"/>
      <w:kern w:val="0"/>
    </w:rPr>
  </w:style>
  <w:style w:type="character" w:customStyle="1" w:styleId="NoSpacingChar">
    <w:name w:val="No Spacing Char"/>
    <w:basedOn w:val="DefaultParagraphFont"/>
    <w:link w:val="NoSpacing"/>
    <w:uiPriority w:val="1"/>
    <w:rsid w:val="000948F0"/>
    <w:rPr>
      <w:rFonts w:eastAsiaTheme="minorEastAsia"/>
      <w:kern w:val="0"/>
    </w:rPr>
  </w:style>
  <w:style w:type="paragraph" w:styleId="BalloonText">
    <w:name w:val="Balloon Text"/>
    <w:basedOn w:val="Normal"/>
    <w:link w:val="BalloonTextChar"/>
    <w:uiPriority w:val="99"/>
    <w:semiHidden/>
    <w:unhideWhenUsed/>
    <w:rsid w:val="009F168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F1683"/>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291605">
      <w:bodyDiv w:val="1"/>
      <w:marLeft w:val="0"/>
      <w:marRight w:val="0"/>
      <w:marTop w:val="0"/>
      <w:marBottom w:val="0"/>
      <w:divBdr>
        <w:top w:val="none" w:sz="0" w:space="0" w:color="auto"/>
        <w:left w:val="none" w:sz="0" w:space="0" w:color="auto"/>
        <w:bottom w:val="none" w:sz="0" w:space="0" w:color="auto"/>
        <w:right w:val="none" w:sz="0" w:space="0" w:color="auto"/>
      </w:divBdr>
    </w:div>
    <w:div w:id="13270139">
      <w:bodyDiv w:val="1"/>
      <w:marLeft w:val="0"/>
      <w:marRight w:val="0"/>
      <w:marTop w:val="0"/>
      <w:marBottom w:val="0"/>
      <w:divBdr>
        <w:top w:val="none" w:sz="0" w:space="0" w:color="auto"/>
        <w:left w:val="none" w:sz="0" w:space="0" w:color="auto"/>
        <w:bottom w:val="none" w:sz="0" w:space="0" w:color="auto"/>
        <w:right w:val="none" w:sz="0" w:space="0" w:color="auto"/>
      </w:divBdr>
    </w:div>
    <w:div w:id="17589566">
      <w:bodyDiv w:val="1"/>
      <w:marLeft w:val="0"/>
      <w:marRight w:val="0"/>
      <w:marTop w:val="0"/>
      <w:marBottom w:val="0"/>
      <w:divBdr>
        <w:top w:val="none" w:sz="0" w:space="0" w:color="auto"/>
        <w:left w:val="none" w:sz="0" w:space="0" w:color="auto"/>
        <w:bottom w:val="none" w:sz="0" w:space="0" w:color="auto"/>
        <w:right w:val="none" w:sz="0" w:space="0" w:color="auto"/>
      </w:divBdr>
    </w:div>
    <w:div w:id="47841801">
      <w:bodyDiv w:val="1"/>
      <w:marLeft w:val="0"/>
      <w:marRight w:val="0"/>
      <w:marTop w:val="0"/>
      <w:marBottom w:val="0"/>
      <w:divBdr>
        <w:top w:val="none" w:sz="0" w:space="0" w:color="auto"/>
        <w:left w:val="none" w:sz="0" w:space="0" w:color="auto"/>
        <w:bottom w:val="none" w:sz="0" w:space="0" w:color="auto"/>
        <w:right w:val="none" w:sz="0" w:space="0" w:color="auto"/>
      </w:divBdr>
    </w:div>
    <w:div w:id="84886986">
      <w:bodyDiv w:val="1"/>
      <w:marLeft w:val="0"/>
      <w:marRight w:val="0"/>
      <w:marTop w:val="0"/>
      <w:marBottom w:val="0"/>
      <w:divBdr>
        <w:top w:val="none" w:sz="0" w:space="0" w:color="auto"/>
        <w:left w:val="none" w:sz="0" w:space="0" w:color="auto"/>
        <w:bottom w:val="none" w:sz="0" w:space="0" w:color="auto"/>
        <w:right w:val="none" w:sz="0" w:space="0" w:color="auto"/>
      </w:divBdr>
    </w:div>
    <w:div w:id="107087224">
      <w:bodyDiv w:val="1"/>
      <w:marLeft w:val="0"/>
      <w:marRight w:val="0"/>
      <w:marTop w:val="0"/>
      <w:marBottom w:val="0"/>
      <w:divBdr>
        <w:top w:val="none" w:sz="0" w:space="0" w:color="auto"/>
        <w:left w:val="none" w:sz="0" w:space="0" w:color="auto"/>
        <w:bottom w:val="none" w:sz="0" w:space="0" w:color="auto"/>
        <w:right w:val="none" w:sz="0" w:space="0" w:color="auto"/>
      </w:divBdr>
    </w:div>
    <w:div w:id="118111142">
      <w:bodyDiv w:val="1"/>
      <w:marLeft w:val="0"/>
      <w:marRight w:val="0"/>
      <w:marTop w:val="0"/>
      <w:marBottom w:val="0"/>
      <w:divBdr>
        <w:top w:val="none" w:sz="0" w:space="0" w:color="auto"/>
        <w:left w:val="none" w:sz="0" w:space="0" w:color="auto"/>
        <w:bottom w:val="none" w:sz="0" w:space="0" w:color="auto"/>
        <w:right w:val="none" w:sz="0" w:space="0" w:color="auto"/>
      </w:divBdr>
    </w:div>
    <w:div w:id="133723380">
      <w:bodyDiv w:val="1"/>
      <w:marLeft w:val="0"/>
      <w:marRight w:val="0"/>
      <w:marTop w:val="0"/>
      <w:marBottom w:val="0"/>
      <w:divBdr>
        <w:top w:val="none" w:sz="0" w:space="0" w:color="auto"/>
        <w:left w:val="none" w:sz="0" w:space="0" w:color="auto"/>
        <w:bottom w:val="none" w:sz="0" w:space="0" w:color="auto"/>
        <w:right w:val="none" w:sz="0" w:space="0" w:color="auto"/>
      </w:divBdr>
    </w:div>
    <w:div w:id="156070829">
      <w:bodyDiv w:val="1"/>
      <w:marLeft w:val="0"/>
      <w:marRight w:val="0"/>
      <w:marTop w:val="0"/>
      <w:marBottom w:val="0"/>
      <w:divBdr>
        <w:top w:val="none" w:sz="0" w:space="0" w:color="auto"/>
        <w:left w:val="none" w:sz="0" w:space="0" w:color="auto"/>
        <w:bottom w:val="none" w:sz="0" w:space="0" w:color="auto"/>
        <w:right w:val="none" w:sz="0" w:space="0" w:color="auto"/>
      </w:divBdr>
    </w:div>
    <w:div w:id="163398384">
      <w:bodyDiv w:val="1"/>
      <w:marLeft w:val="0"/>
      <w:marRight w:val="0"/>
      <w:marTop w:val="0"/>
      <w:marBottom w:val="0"/>
      <w:divBdr>
        <w:top w:val="none" w:sz="0" w:space="0" w:color="auto"/>
        <w:left w:val="none" w:sz="0" w:space="0" w:color="auto"/>
        <w:bottom w:val="none" w:sz="0" w:space="0" w:color="auto"/>
        <w:right w:val="none" w:sz="0" w:space="0" w:color="auto"/>
      </w:divBdr>
    </w:div>
    <w:div w:id="223294665">
      <w:bodyDiv w:val="1"/>
      <w:marLeft w:val="0"/>
      <w:marRight w:val="0"/>
      <w:marTop w:val="0"/>
      <w:marBottom w:val="0"/>
      <w:divBdr>
        <w:top w:val="none" w:sz="0" w:space="0" w:color="auto"/>
        <w:left w:val="none" w:sz="0" w:space="0" w:color="auto"/>
        <w:bottom w:val="none" w:sz="0" w:space="0" w:color="auto"/>
        <w:right w:val="none" w:sz="0" w:space="0" w:color="auto"/>
      </w:divBdr>
    </w:div>
    <w:div w:id="226041241">
      <w:bodyDiv w:val="1"/>
      <w:marLeft w:val="0"/>
      <w:marRight w:val="0"/>
      <w:marTop w:val="0"/>
      <w:marBottom w:val="0"/>
      <w:divBdr>
        <w:top w:val="none" w:sz="0" w:space="0" w:color="auto"/>
        <w:left w:val="none" w:sz="0" w:space="0" w:color="auto"/>
        <w:bottom w:val="none" w:sz="0" w:space="0" w:color="auto"/>
        <w:right w:val="none" w:sz="0" w:space="0" w:color="auto"/>
      </w:divBdr>
    </w:div>
    <w:div w:id="231814903">
      <w:bodyDiv w:val="1"/>
      <w:marLeft w:val="0"/>
      <w:marRight w:val="0"/>
      <w:marTop w:val="0"/>
      <w:marBottom w:val="0"/>
      <w:divBdr>
        <w:top w:val="none" w:sz="0" w:space="0" w:color="auto"/>
        <w:left w:val="none" w:sz="0" w:space="0" w:color="auto"/>
        <w:bottom w:val="none" w:sz="0" w:space="0" w:color="auto"/>
        <w:right w:val="none" w:sz="0" w:space="0" w:color="auto"/>
      </w:divBdr>
    </w:div>
    <w:div w:id="242372201">
      <w:bodyDiv w:val="1"/>
      <w:marLeft w:val="0"/>
      <w:marRight w:val="0"/>
      <w:marTop w:val="0"/>
      <w:marBottom w:val="0"/>
      <w:divBdr>
        <w:top w:val="none" w:sz="0" w:space="0" w:color="auto"/>
        <w:left w:val="none" w:sz="0" w:space="0" w:color="auto"/>
        <w:bottom w:val="none" w:sz="0" w:space="0" w:color="auto"/>
        <w:right w:val="none" w:sz="0" w:space="0" w:color="auto"/>
      </w:divBdr>
    </w:div>
    <w:div w:id="265382529">
      <w:bodyDiv w:val="1"/>
      <w:marLeft w:val="0"/>
      <w:marRight w:val="0"/>
      <w:marTop w:val="0"/>
      <w:marBottom w:val="0"/>
      <w:divBdr>
        <w:top w:val="none" w:sz="0" w:space="0" w:color="auto"/>
        <w:left w:val="none" w:sz="0" w:space="0" w:color="auto"/>
        <w:bottom w:val="none" w:sz="0" w:space="0" w:color="auto"/>
        <w:right w:val="none" w:sz="0" w:space="0" w:color="auto"/>
      </w:divBdr>
    </w:div>
    <w:div w:id="274484514">
      <w:bodyDiv w:val="1"/>
      <w:marLeft w:val="0"/>
      <w:marRight w:val="0"/>
      <w:marTop w:val="0"/>
      <w:marBottom w:val="0"/>
      <w:divBdr>
        <w:top w:val="none" w:sz="0" w:space="0" w:color="auto"/>
        <w:left w:val="none" w:sz="0" w:space="0" w:color="auto"/>
        <w:bottom w:val="none" w:sz="0" w:space="0" w:color="auto"/>
        <w:right w:val="none" w:sz="0" w:space="0" w:color="auto"/>
      </w:divBdr>
    </w:div>
    <w:div w:id="324864783">
      <w:bodyDiv w:val="1"/>
      <w:marLeft w:val="0"/>
      <w:marRight w:val="0"/>
      <w:marTop w:val="0"/>
      <w:marBottom w:val="0"/>
      <w:divBdr>
        <w:top w:val="none" w:sz="0" w:space="0" w:color="auto"/>
        <w:left w:val="none" w:sz="0" w:space="0" w:color="auto"/>
        <w:bottom w:val="none" w:sz="0" w:space="0" w:color="auto"/>
        <w:right w:val="none" w:sz="0" w:space="0" w:color="auto"/>
      </w:divBdr>
    </w:div>
    <w:div w:id="351809791">
      <w:bodyDiv w:val="1"/>
      <w:marLeft w:val="0"/>
      <w:marRight w:val="0"/>
      <w:marTop w:val="0"/>
      <w:marBottom w:val="0"/>
      <w:divBdr>
        <w:top w:val="none" w:sz="0" w:space="0" w:color="auto"/>
        <w:left w:val="none" w:sz="0" w:space="0" w:color="auto"/>
        <w:bottom w:val="none" w:sz="0" w:space="0" w:color="auto"/>
        <w:right w:val="none" w:sz="0" w:space="0" w:color="auto"/>
      </w:divBdr>
    </w:div>
    <w:div w:id="409893510">
      <w:bodyDiv w:val="1"/>
      <w:marLeft w:val="0"/>
      <w:marRight w:val="0"/>
      <w:marTop w:val="0"/>
      <w:marBottom w:val="0"/>
      <w:divBdr>
        <w:top w:val="none" w:sz="0" w:space="0" w:color="auto"/>
        <w:left w:val="none" w:sz="0" w:space="0" w:color="auto"/>
        <w:bottom w:val="none" w:sz="0" w:space="0" w:color="auto"/>
        <w:right w:val="none" w:sz="0" w:space="0" w:color="auto"/>
      </w:divBdr>
    </w:div>
    <w:div w:id="437874325">
      <w:bodyDiv w:val="1"/>
      <w:marLeft w:val="0"/>
      <w:marRight w:val="0"/>
      <w:marTop w:val="0"/>
      <w:marBottom w:val="0"/>
      <w:divBdr>
        <w:top w:val="none" w:sz="0" w:space="0" w:color="auto"/>
        <w:left w:val="none" w:sz="0" w:space="0" w:color="auto"/>
        <w:bottom w:val="none" w:sz="0" w:space="0" w:color="auto"/>
        <w:right w:val="none" w:sz="0" w:space="0" w:color="auto"/>
      </w:divBdr>
    </w:div>
    <w:div w:id="454955939">
      <w:bodyDiv w:val="1"/>
      <w:marLeft w:val="0"/>
      <w:marRight w:val="0"/>
      <w:marTop w:val="0"/>
      <w:marBottom w:val="0"/>
      <w:divBdr>
        <w:top w:val="none" w:sz="0" w:space="0" w:color="auto"/>
        <w:left w:val="none" w:sz="0" w:space="0" w:color="auto"/>
        <w:bottom w:val="none" w:sz="0" w:space="0" w:color="auto"/>
        <w:right w:val="none" w:sz="0" w:space="0" w:color="auto"/>
      </w:divBdr>
    </w:div>
    <w:div w:id="467089292">
      <w:bodyDiv w:val="1"/>
      <w:marLeft w:val="0"/>
      <w:marRight w:val="0"/>
      <w:marTop w:val="0"/>
      <w:marBottom w:val="0"/>
      <w:divBdr>
        <w:top w:val="none" w:sz="0" w:space="0" w:color="auto"/>
        <w:left w:val="none" w:sz="0" w:space="0" w:color="auto"/>
        <w:bottom w:val="none" w:sz="0" w:space="0" w:color="auto"/>
        <w:right w:val="none" w:sz="0" w:space="0" w:color="auto"/>
      </w:divBdr>
    </w:div>
    <w:div w:id="472022828">
      <w:bodyDiv w:val="1"/>
      <w:marLeft w:val="0"/>
      <w:marRight w:val="0"/>
      <w:marTop w:val="0"/>
      <w:marBottom w:val="0"/>
      <w:divBdr>
        <w:top w:val="none" w:sz="0" w:space="0" w:color="auto"/>
        <w:left w:val="none" w:sz="0" w:space="0" w:color="auto"/>
        <w:bottom w:val="none" w:sz="0" w:space="0" w:color="auto"/>
        <w:right w:val="none" w:sz="0" w:space="0" w:color="auto"/>
      </w:divBdr>
    </w:div>
    <w:div w:id="523829468">
      <w:bodyDiv w:val="1"/>
      <w:marLeft w:val="0"/>
      <w:marRight w:val="0"/>
      <w:marTop w:val="0"/>
      <w:marBottom w:val="0"/>
      <w:divBdr>
        <w:top w:val="none" w:sz="0" w:space="0" w:color="auto"/>
        <w:left w:val="none" w:sz="0" w:space="0" w:color="auto"/>
        <w:bottom w:val="none" w:sz="0" w:space="0" w:color="auto"/>
        <w:right w:val="none" w:sz="0" w:space="0" w:color="auto"/>
      </w:divBdr>
    </w:div>
    <w:div w:id="526991752">
      <w:bodyDiv w:val="1"/>
      <w:marLeft w:val="0"/>
      <w:marRight w:val="0"/>
      <w:marTop w:val="0"/>
      <w:marBottom w:val="0"/>
      <w:divBdr>
        <w:top w:val="none" w:sz="0" w:space="0" w:color="auto"/>
        <w:left w:val="none" w:sz="0" w:space="0" w:color="auto"/>
        <w:bottom w:val="none" w:sz="0" w:space="0" w:color="auto"/>
        <w:right w:val="none" w:sz="0" w:space="0" w:color="auto"/>
      </w:divBdr>
    </w:div>
    <w:div w:id="536359101">
      <w:bodyDiv w:val="1"/>
      <w:marLeft w:val="0"/>
      <w:marRight w:val="0"/>
      <w:marTop w:val="0"/>
      <w:marBottom w:val="0"/>
      <w:divBdr>
        <w:top w:val="none" w:sz="0" w:space="0" w:color="auto"/>
        <w:left w:val="none" w:sz="0" w:space="0" w:color="auto"/>
        <w:bottom w:val="none" w:sz="0" w:space="0" w:color="auto"/>
        <w:right w:val="none" w:sz="0" w:space="0" w:color="auto"/>
      </w:divBdr>
    </w:div>
    <w:div w:id="564994099">
      <w:bodyDiv w:val="1"/>
      <w:marLeft w:val="0"/>
      <w:marRight w:val="0"/>
      <w:marTop w:val="0"/>
      <w:marBottom w:val="0"/>
      <w:divBdr>
        <w:top w:val="none" w:sz="0" w:space="0" w:color="auto"/>
        <w:left w:val="none" w:sz="0" w:space="0" w:color="auto"/>
        <w:bottom w:val="none" w:sz="0" w:space="0" w:color="auto"/>
        <w:right w:val="none" w:sz="0" w:space="0" w:color="auto"/>
      </w:divBdr>
    </w:div>
    <w:div w:id="574900576">
      <w:bodyDiv w:val="1"/>
      <w:marLeft w:val="0"/>
      <w:marRight w:val="0"/>
      <w:marTop w:val="0"/>
      <w:marBottom w:val="0"/>
      <w:divBdr>
        <w:top w:val="none" w:sz="0" w:space="0" w:color="auto"/>
        <w:left w:val="none" w:sz="0" w:space="0" w:color="auto"/>
        <w:bottom w:val="none" w:sz="0" w:space="0" w:color="auto"/>
        <w:right w:val="none" w:sz="0" w:space="0" w:color="auto"/>
      </w:divBdr>
    </w:div>
    <w:div w:id="583297084">
      <w:bodyDiv w:val="1"/>
      <w:marLeft w:val="0"/>
      <w:marRight w:val="0"/>
      <w:marTop w:val="0"/>
      <w:marBottom w:val="0"/>
      <w:divBdr>
        <w:top w:val="none" w:sz="0" w:space="0" w:color="auto"/>
        <w:left w:val="none" w:sz="0" w:space="0" w:color="auto"/>
        <w:bottom w:val="none" w:sz="0" w:space="0" w:color="auto"/>
        <w:right w:val="none" w:sz="0" w:space="0" w:color="auto"/>
      </w:divBdr>
    </w:div>
    <w:div w:id="606425366">
      <w:bodyDiv w:val="1"/>
      <w:marLeft w:val="0"/>
      <w:marRight w:val="0"/>
      <w:marTop w:val="0"/>
      <w:marBottom w:val="0"/>
      <w:divBdr>
        <w:top w:val="none" w:sz="0" w:space="0" w:color="auto"/>
        <w:left w:val="none" w:sz="0" w:space="0" w:color="auto"/>
        <w:bottom w:val="none" w:sz="0" w:space="0" w:color="auto"/>
        <w:right w:val="none" w:sz="0" w:space="0" w:color="auto"/>
      </w:divBdr>
    </w:div>
    <w:div w:id="639841247">
      <w:bodyDiv w:val="1"/>
      <w:marLeft w:val="0"/>
      <w:marRight w:val="0"/>
      <w:marTop w:val="0"/>
      <w:marBottom w:val="0"/>
      <w:divBdr>
        <w:top w:val="none" w:sz="0" w:space="0" w:color="auto"/>
        <w:left w:val="none" w:sz="0" w:space="0" w:color="auto"/>
        <w:bottom w:val="none" w:sz="0" w:space="0" w:color="auto"/>
        <w:right w:val="none" w:sz="0" w:space="0" w:color="auto"/>
      </w:divBdr>
    </w:div>
    <w:div w:id="710883086">
      <w:bodyDiv w:val="1"/>
      <w:marLeft w:val="0"/>
      <w:marRight w:val="0"/>
      <w:marTop w:val="0"/>
      <w:marBottom w:val="0"/>
      <w:divBdr>
        <w:top w:val="none" w:sz="0" w:space="0" w:color="auto"/>
        <w:left w:val="none" w:sz="0" w:space="0" w:color="auto"/>
        <w:bottom w:val="none" w:sz="0" w:space="0" w:color="auto"/>
        <w:right w:val="none" w:sz="0" w:space="0" w:color="auto"/>
      </w:divBdr>
    </w:div>
    <w:div w:id="712270830">
      <w:bodyDiv w:val="1"/>
      <w:marLeft w:val="0"/>
      <w:marRight w:val="0"/>
      <w:marTop w:val="0"/>
      <w:marBottom w:val="0"/>
      <w:divBdr>
        <w:top w:val="none" w:sz="0" w:space="0" w:color="auto"/>
        <w:left w:val="none" w:sz="0" w:space="0" w:color="auto"/>
        <w:bottom w:val="none" w:sz="0" w:space="0" w:color="auto"/>
        <w:right w:val="none" w:sz="0" w:space="0" w:color="auto"/>
      </w:divBdr>
    </w:div>
    <w:div w:id="714885930">
      <w:bodyDiv w:val="1"/>
      <w:marLeft w:val="0"/>
      <w:marRight w:val="0"/>
      <w:marTop w:val="0"/>
      <w:marBottom w:val="0"/>
      <w:divBdr>
        <w:top w:val="none" w:sz="0" w:space="0" w:color="auto"/>
        <w:left w:val="none" w:sz="0" w:space="0" w:color="auto"/>
        <w:bottom w:val="none" w:sz="0" w:space="0" w:color="auto"/>
        <w:right w:val="none" w:sz="0" w:space="0" w:color="auto"/>
      </w:divBdr>
    </w:div>
    <w:div w:id="818300440">
      <w:bodyDiv w:val="1"/>
      <w:marLeft w:val="0"/>
      <w:marRight w:val="0"/>
      <w:marTop w:val="0"/>
      <w:marBottom w:val="0"/>
      <w:divBdr>
        <w:top w:val="none" w:sz="0" w:space="0" w:color="auto"/>
        <w:left w:val="none" w:sz="0" w:space="0" w:color="auto"/>
        <w:bottom w:val="none" w:sz="0" w:space="0" w:color="auto"/>
        <w:right w:val="none" w:sz="0" w:space="0" w:color="auto"/>
      </w:divBdr>
    </w:div>
    <w:div w:id="826745912">
      <w:bodyDiv w:val="1"/>
      <w:marLeft w:val="0"/>
      <w:marRight w:val="0"/>
      <w:marTop w:val="0"/>
      <w:marBottom w:val="0"/>
      <w:divBdr>
        <w:top w:val="none" w:sz="0" w:space="0" w:color="auto"/>
        <w:left w:val="none" w:sz="0" w:space="0" w:color="auto"/>
        <w:bottom w:val="none" w:sz="0" w:space="0" w:color="auto"/>
        <w:right w:val="none" w:sz="0" w:space="0" w:color="auto"/>
      </w:divBdr>
    </w:div>
    <w:div w:id="862743161">
      <w:bodyDiv w:val="1"/>
      <w:marLeft w:val="0"/>
      <w:marRight w:val="0"/>
      <w:marTop w:val="0"/>
      <w:marBottom w:val="0"/>
      <w:divBdr>
        <w:top w:val="none" w:sz="0" w:space="0" w:color="auto"/>
        <w:left w:val="none" w:sz="0" w:space="0" w:color="auto"/>
        <w:bottom w:val="none" w:sz="0" w:space="0" w:color="auto"/>
        <w:right w:val="none" w:sz="0" w:space="0" w:color="auto"/>
      </w:divBdr>
    </w:div>
    <w:div w:id="881525705">
      <w:bodyDiv w:val="1"/>
      <w:marLeft w:val="0"/>
      <w:marRight w:val="0"/>
      <w:marTop w:val="0"/>
      <w:marBottom w:val="0"/>
      <w:divBdr>
        <w:top w:val="none" w:sz="0" w:space="0" w:color="auto"/>
        <w:left w:val="none" w:sz="0" w:space="0" w:color="auto"/>
        <w:bottom w:val="none" w:sz="0" w:space="0" w:color="auto"/>
        <w:right w:val="none" w:sz="0" w:space="0" w:color="auto"/>
      </w:divBdr>
    </w:div>
    <w:div w:id="883180072">
      <w:bodyDiv w:val="1"/>
      <w:marLeft w:val="0"/>
      <w:marRight w:val="0"/>
      <w:marTop w:val="0"/>
      <w:marBottom w:val="0"/>
      <w:divBdr>
        <w:top w:val="none" w:sz="0" w:space="0" w:color="auto"/>
        <w:left w:val="none" w:sz="0" w:space="0" w:color="auto"/>
        <w:bottom w:val="none" w:sz="0" w:space="0" w:color="auto"/>
        <w:right w:val="none" w:sz="0" w:space="0" w:color="auto"/>
      </w:divBdr>
    </w:div>
    <w:div w:id="885147126">
      <w:bodyDiv w:val="1"/>
      <w:marLeft w:val="0"/>
      <w:marRight w:val="0"/>
      <w:marTop w:val="0"/>
      <w:marBottom w:val="0"/>
      <w:divBdr>
        <w:top w:val="none" w:sz="0" w:space="0" w:color="auto"/>
        <w:left w:val="none" w:sz="0" w:space="0" w:color="auto"/>
        <w:bottom w:val="none" w:sz="0" w:space="0" w:color="auto"/>
        <w:right w:val="none" w:sz="0" w:space="0" w:color="auto"/>
      </w:divBdr>
    </w:div>
    <w:div w:id="903218427">
      <w:bodyDiv w:val="1"/>
      <w:marLeft w:val="0"/>
      <w:marRight w:val="0"/>
      <w:marTop w:val="0"/>
      <w:marBottom w:val="0"/>
      <w:divBdr>
        <w:top w:val="none" w:sz="0" w:space="0" w:color="auto"/>
        <w:left w:val="none" w:sz="0" w:space="0" w:color="auto"/>
        <w:bottom w:val="none" w:sz="0" w:space="0" w:color="auto"/>
        <w:right w:val="none" w:sz="0" w:space="0" w:color="auto"/>
      </w:divBdr>
    </w:div>
    <w:div w:id="937327995">
      <w:bodyDiv w:val="1"/>
      <w:marLeft w:val="0"/>
      <w:marRight w:val="0"/>
      <w:marTop w:val="0"/>
      <w:marBottom w:val="0"/>
      <w:divBdr>
        <w:top w:val="none" w:sz="0" w:space="0" w:color="auto"/>
        <w:left w:val="none" w:sz="0" w:space="0" w:color="auto"/>
        <w:bottom w:val="none" w:sz="0" w:space="0" w:color="auto"/>
        <w:right w:val="none" w:sz="0" w:space="0" w:color="auto"/>
      </w:divBdr>
    </w:div>
    <w:div w:id="948053064">
      <w:bodyDiv w:val="1"/>
      <w:marLeft w:val="0"/>
      <w:marRight w:val="0"/>
      <w:marTop w:val="0"/>
      <w:marBottom w:val="0"/>
      <w:divBdr>
        <w:top w:val="none" w:sz="0" w:space="0" w:color="auto"/>
        <w:left w:val="none" w:sz="0" w:space="0" w:color="auto"/>
        <w:bottom w:val="none" w:sz="0" w:space="0" w:color="auto"/>
        <w:right w:val="none" w:sz="0" w:space="0" w:color="auto"/>
      </w:divBdr>
    </w:div>
    <w:div w:id="969163520">
      <w:bodyDiv w:val="1"/>
      <w:marLeft w:val="0"/>
      <w:marRight w:val="0"/>
      <w:marTop w:val="0"/>
      <w:marBottom w:val="0"/>
      <w:divBdr>
        <w:top w:val="none" w:sz="0" w:space="0" w:color="auto"/>
        <w:left w:val="none" w:sz="0" w:space="0" w:color="auto"/>
        <w:bottom w:val="none" w:sz="0" w:space="0" w:color="auto"/>
        <w:right w:val="none" w:sz="0" w:space="0" w:color="auto"/>
      </w:divBdr>
    </w:div>
    <w:div w:id="979266696">
      <w:bodyDiv w:val="1"/>
      <w:marLeft w:val="0"/>
      <w:marRight w:val="0"/>
      <w:marTop w:val="0"/>
      <w:marBottom w:val="0"/>
      <w:divBdr>
        <w:top w:val="none" w:sz="0" w:space="0" w:color="auto"/>
        <w:left w:val="none" w:sz="0" w:space="0" w:color="auto"/>
        <w:bottom w:val="none" w:sz="0" w:space="0" w:color="auto"/>
        <w:right w:val="none" w:sz="0" w:space="0" w:color="auto"/>
      </w:divBdr>
    </w:div>
    <w:div w:id="1001154817">
      <w:bodyDiv w:val="1"/>
      <w:marLeft w:val="0"/>
      <w:marRight w:val="0"/>
      <w:marTop w:val="0"/>
      <w:marBottom w:val="0"/>
      <w:divBdr>
        <w:top w:val="none" w:sz="0" w:space="0" w:color="auto"/>
        <w:left w:val="none" w:sz="0" w:space="0" w:color="auto"/>
        <w:bottom w:val="none" w:sz="0" w:space="0" w:color="auto"/>
        <w:right w:val="none" w:sz="0" w:space="0" w:color="auto"/>
      </w:divBdr>
    </w:div>
    <w:div w:id="1039864846">
      <w:bodyDiv w:val="1"/>
      <w:marLeft w:val="0"/>
      <w:marRight w:val="0"/>
      <w:marTop w:val="0"/>
      <w:marBottom w:val="0"/>
      <w:divBdr>
        <w:top w:val="none" w:sz="0" w:space="0" w:color="auto"/>
        <w:left w:val="none" w:sz="0" w:space="0" w:color="auto"/>
        <w:bottom w:val="none" w:sz="0" w:space="0" w:color="auto"/>
        <w:right w:val="none" w:sz="0" w:space="0" w:color="auto"/>
      </w:divBdr>
    </w:div>
    <w:div w:id="1050033396">
      <w:bodyDiv w:val="1"/>
      <w:marLeft w:val="0"/>
      <w:marRight w:val="0"/>
      <w:marTop w:val="0"/>
      <w:marBottom w:val="0"/>
      <w:divBdr>
        <w:top w:val="none" w:sz="0" w:space="0" w:color="auto"/>
        <w:left w:val="none" w:sz="0" w:space="0" w:color="auto"/>
        <w:bottom w:val="none" w:sz="0" w:space="0" w:color="auto"/>
        <w:right w:val="none" w:sz="0" w:space="0" w:color="auto"/>
      </w:divBdr>
    </w:div>
    <w:div w:id="1072044564">
      <w:bodyDiv w:val="1"/>
      <w:marLeft w:val="0"/>
      <w:marRight w:val="0"/>
      <w:marTop w:val="0"/>
      <w:marBottom w:val="0"/>
      <w:divBdr>
        <w:top w:val="none" w:sz="0" w:space="0" w:color="auto"/>
        <w:left w:val="none" w:sz="0" w:space="0" w:color="auto"/>
        <w:bottom w:val="none" w:sz="0" w:space="0" w:color="auto"/>
        <w:right w:val="none" w:sz="0" w:space="0" w:color="auto"/>
      </w:divBdr>
    </w:div>
    <w:div w:id="1106658574">
      <w:bodyDiv w:val="1"/>
      <w:marLeft w:val="0"/>
      <w:marRight w:val="0"/>
      <w:marTop w:val="0"/>
      <w:marBottom w:val="0"/>
      <w:divBdr>
        <w:top w:val="none" w:sz="0" w:space="0" w:color="auto"/>
        <w:left w:val="none" w:sz="0" w:space="0" w:color="auto"/>
        <w:bottom w:val="none" w:sz="0" w:space="0" w:color="auto"/>
        <w:right w:val="none" w:sz="0" w:space="0" w:color="auto"/>
      </w:divBdr>
    </w:div>
    <w:div w:id="1113283447">
      <w:bodyDiv w:val="1"/>
      <w:marLeft w:val="0"/>
      <w:marRight w:val="0"/>
      <w:marTop w:val="0"/>
      <w:marBottom w:val="0"/>
      <w:divBdr>
        <w:top w:val="none" w:sz="0" w:space="0" w:color="auto"/>
        <w:left w:val="none" w:sz="0" w:space="0" w:color="auto"/>
        <w:bottom w:val="none" w:sz="0" w:space="0" w:color="auto"/>
        <w:right w:val="none" w:sz="0" w:space="0" w:color="auto"/>
      </w:divBdr>
    </w:div>
    <w:div w:id="1123961051">
      <w:bodyDiv w:val="1"/>
      <w:marLeft w:val="0"/>
      <w:marRight w:val="0"/>
      <w:marTop w:val="0"/>
      <w:marBottom w:val="0"/>
      <w:divBdr>
        <w:top w:val="none" w:sz="0" w:space="0" w:color="auto"/>
        <w:left w:val="none" w:sz="0" w:space="0" w:color="auto"/>
        <w:bottom w:val="none" w:sz="0" w:space="0" w:color="auto"/>
        <w:right w:val="none" w:sz="0" w:space="0" w:color="auto"/>
      </w:divBdr>
    </w:div>
    <w:div w:id="1125389470">
      <w:bodyDiv w:val="1"/>
      <w:marLeft w:val="0"/>
      <w:marRight w:val="0"/>
      <w:marTop w:val="0"/>
      <w:marBottom w:val="0"/>
      <w:divBdr>
        <w:top w:val="none" w:sz="0" w:space="0" w:color="auto"/>
        <w:left w:val="none" w:sz="0" w:space="0" w:color="auto"/>
        <w:bottom w:val="none" w:sz="0" w:space="0" w:color="auto"/>
        <w:right w:val="none" w:sz="0" w:space="0" w:color="auto"/>
      </w:divBdr>
    </w:div>
    <w:div w:id="1166869183">
      <w:bodyDiv w:val="1"/>
      <w:marLeft w:val="0"/>
      <w:marRight w:val="0"/>
      <w:marTop w:val="0"/>
      <w:marBottom w:val="0"/>
      <w:divBdr>
        <w:top w:val="none" w:sz="0" w:space="0" w:color="auto"/>
        <w:left w:val="none" w:sz="0" w:space="0" w:color="auto"/>
        <w:bottom w:val="none" w:sz="0" w:space="0" w:color="auto"/>
        <w:right w:val="none" w:sz="0" w:space="0" w:color="auto"/>
      </w:divBdr>
    </w:div>
    <w:div w:id="1193302942">
      <w:bodyDiv w:val="1"/>
      <w:marLeft w:val="0"/>
      <w:marRight w:val="0"/>
      <w:marTop w:val="0"/>
      <w:marBottom w:val="0"/>
      <w:divBdr>
        <w:top w:val="none" w:sz="0" w:space="0" w:color="auto"/>
        <w:left w:val="none" w:sz="0" w:space="0" w:color="auto"/>
        <w:bottom w:val="none" w:sz="0" w:space="0" w:color="auto"/>
        <w:right w:val="none" w:sz="0" w:space="0" w:color="auto"/>
      </w:divBdr>
    </w:div>
    <w:div w:id="1193805783">
      <w:bodyDiv w:val="1"/>
      <w:marLeft w:val="0"/>
      <w:marRight w:val="0"/>
      <w:marTop w:val="0"/>
      <w:marBottom w:val="0"/>
      <w:divBdr>
        <w:top w:val="none" w:sz="0" w:space="0" w:color="auto"/>
        <w:left w:val="none" w:sz="0" w:space="0" w:color="auto"/>
        <w:bottom w:val="none" w:sz="0" w:space="0" w:color="auto"/>
        <w:right w:val="none" w:sz="0" w:space="0" w:color="auto"/>
      </w:divBdr>
    </w:div>
    <w:div w:id="1224756432">
      <w:bodyDiv w:val="1"/>
      <w:marLeft w:val="0"/>
      <w:marRight w:val="0"/>
      <w:marTop w:val="0"/>
      <w:marBottom w:val="0"/>
      <w:divBdr>
        <w:top w:val="none" w:sz="0" w:space="0" w:color="auto"/>
        <w:left w:val="none" w:sz="0" w:space="0" w:color="auto"/>
        <w:bottom w:val="none" w:sz="0" w:space="0" w:color="auto"/>
        <w:right w:val="none" w:sz="0" w:space="0" w:color="auto"/>
      </w:divBdr>
    </w:div>
    <w:div w:id="1226179737">
      <w:bodyDiv w:val="1"/>
      <w:marLeft w:val="0"/>
      <w:marRight w:val="0"/>
      <w:marTop w:val="0"/>
      <w:marBottom w:val="0"/>
      <w:divBdr>
        <w:top w:val="none" w:sz="0" w:space="0" w:color="auto"/>
        <w:left w:val="none" w:sz="0" w:space="0" w:color="auto"/>
        <w:bottom w:val="none" w:sz="0" w:space="0" w:color="auto"/>
        <w:right w:val="none" w:sz="0" w:space="0" w:color="auto"/>
      </w:divBdr>
    </w:div>
    <w:div w:id="1253666327">
      <w:bodyDiv w:val="1"/>
      <w:marLeft w:val="0"/>
      <w:marRight w:val="0"/>
      <w:marTop w:val="0"/>
      <w:marBottom w:val="0"/>
      <w:divBdr>
        <w:top w:val="none" w:sz="0" w:space="0" w:color="auto"/>
        <w:left w:val="none" w:sz="0" w:space="0" w:color="auto"/>
        <w:bottom w:val="none" w:sz="0" w:space="0" w:color="auto"/>
        <w:right w:val="none" w:sz="0" w:space="0" w:color="auto"/>
      </w:divBdr>
    </w:div>
    <w:div w:id="1286962072">
      <w:bodyDiv w:val="1"/>
      <w:marLeft w:val="0"/>
      <w:marRight w:val="0"/>
      <w:marTop w:val="0"/>
      <w:marBottom w:val="0"/>
      <w:divBdr>
        <w:top w:val="none" w:sz="0" w:space="0" w:color="auto"/>
        <w:left w:val="none" w:sz="0" w:space="0" w:color="auto"/>
        <w:bottom w:val="none" w:sz="0" w:space="0" w:color="auto"/>
        <w:right w:val="none" w:sz="0" w:space="0" w:color="auto"/>
      </w:divBdr>
    </w:div>
    <w:div w:id="1292202861">
      <w:bodyDiv w:val="1"/>
      <w:marLeft w:val="0"/>
      <w:marRight w:val="0"/>
      <w:marTop w:val="0"/>
      <w:marBottom w:val="0"/>
      <w:divBdr>
        <w:top w:val="none" w:sz="0" w:space="0" w:color="auto"/>
        <w:left w:val="none" w:sz="0" w:space="0" w:color="auto"/>
        <w:bottom w:val="none" w:sz="0" w:space="0" w:color="auto"/>
        <w:right w:val="none" w:sz="0" w:space="0" w:color="auto"/>
      </w:divBdr>
    </w:div>
    <w:div w:id="1302073283">
      <w:bodyDiv w:val="1"/>
      <w:marLeft w:val="0"/>
      <w:marRight w:val="0"/>
      <w:marTop w:val="0"/>
      <w:marBottom w:val="0"/>
      <w:divBdr>
        <w:top w:val="none" w:sz="0" w:space="0" w:color="auto"/>
        <w:left w:val="none" w:sz="0" w:space="0" w:color="auto"/>
        <w:bottom w:val="none" w:sz="0" w:space="0" w:color="auto"/>
        <w:right w:val="none" w:sz="0" w:space="0" w:color="auto"/>
      </w:divBdr>
    </w:div>
    <w:div w:id="1310401582">
      <w:bodyDiv w:val="1"/>
      <w:marLeft w:val="0"/>
      <w:marRight w:val="0"/>
      <w:marTop w:val="0"/>
      <w:marBottom w:val="0"/>
      <w:divBdr>
        <w:top w:val="none" w:sz="0" w:space="0" w:color="auto"/>
        <w:left w:val="none" w:sz="0" w:space="0" w:color="auto"/>
        <w:bottom w:val="none" w:sz="0" w:space="0" w:color="auto"/>
        <w:right w:val="none" w:sz="0" w:space="0" w:color="auto"/>
      </w:divBdr>
    </w:div>
    <w:div w:id="1312174061">
      <w:bodyDiv w:val="1"/>
      <w:marLeft w:val="0"/>
      <w:marRight w:val="0"/>
      <w:marTop w:val="0"/>
      <w:marBottom w:val="0"/>
      <w:divBdr>
        <w:top w:val="none" w:sz="0" w:space="0" w:color="auto"/>
        <w:left w:val="none" w:sz="0" w:space="0" w:color="auto"/>
        <w:bottom w:val="none" w:sz="0" w:space="0" w:color="auto"/>
        <w:right w:val="none" w:sz="0" w:space="0" w:color="auto"/>
      </w:divBdr>
    </w:div>
    <w:div w:id="1375695236">
      <w:bodyDiv w:val="1"/>
      <w:marLeft w:val="0"/>
      <w:marRight w:val="0"/>
      <w:marTop w:val="0"/>
      <w:marBottom w:val="0"/>
      <w:divBdr>
        <w:top w:val="none" w:sz="0" w:space="0" w:color="auto"/>
        <w:left w:val="none" w:sz="0" w:space="0" w:color="auto"/>
        <w:bottom w:val="none" w:sz="0" w:space="0" w:color="auto"/>
        <w:right w:val="none" w:sz="0" w:space="0" w:color="auto"/>
      </w:divBdr>
    </w:div>
    <w:div w:id="1434403455">
      <w:bodyDiv w:val="1"/>
      <w:marLeft w:val="0"/>
      <w:marRight w:val="0"/>
      <w:marTop w:val="0"/>
      <w:marBottom w:val="0"/>
      <w:divBdr>
        <w:top w:val="none" w:sz="0" w:space="0" w:color="auto"/>
        <w:left w:val="none" w:sz="0" w:space="0" w:color="auto"/>
        <w:bottom w:val="none" w:sz="0" w:space="0" w:color="auto"/>
        <w:right w:val="none" w:sz="0" w:space="0" w:color="auto"/>
      </w:divBdr>
    </w:div>
    <w:div w:id="1461800555">
      <w:bodyDiv w:val="1"/>
      <w:marLeft w:val="0"/>
      <w:marRight w:val="0"/>
      <w:marTop w:val="0"/>
      <w:marBottom w:val="0"/>
      <w:divBdr>
        <w:top w:val="none" w:sz="0" w:space="0" w:color="auto"/>
        <w:left w:val="none" w:sz="0" w:space="0" w:color="auto"/>
        <w:bottom w:val="none" w:sz="0" w:space="0" w:color="auto"/>
        <w:right w:val="none" w:sz="0" w:space="0" w:color="auto"/>
      </w:divBdr>
    </w:div>
    <w:div w:id="1497189699">
      <w:bodyDiv w:val="1"/>
      <w:marLeft w:val="0"/>
      <w:marRight w:val="0"/>
      <w:marTop w:val="0"/>
      <w:marBottom w:val="0"/>
      <w:divBdr>
        <w:top w:val="none" w:sz="0" w:space="0" w:color="auto"/>
        <w:left w:val="none" w:sz="0" w:space="0" w:color="auto"/>
        <w:bottom w:val="none" w:sz="0" w:space="0" w:color="auto"/>
        <w:right w:val="none" w:sz="0" w:space="0" w:color="auto"/>
      </w:divBdr>
    </w:div>
    <w:div w:id="1498039816">
      <w:bodyDiv w:val="1"/>
      <w:marLeft w:val="0"/>
      <w:marRight w:val="0"/>
      <w:marTop w:val="0"/>
      <w:marBottom w:val="0"/>
      <w:divBdr>
        <w:top w:val="none" w:sz="0" w:space="0" w:color="auto"/>
        <w:left w:val="none" w:sz="0" w:space="0" w:color="auto"/>
        <w:bottom w:val="none" w:sz="0" w:space="0" w:color="auto"/>
        <w:right w:val="none" w:sz="0" w:space="0" w:color="auto"/>
      </w:divBdr>
    </w:div>
    <w:div w:id="1516965349">
      <w:bodyDiv w:val="1"/>
      <w:marLeft w:val="0"/>
      <w:marRight w:val="0"/>
      <w:marTop w:val="0"/>
      <w:marBottom w:val="0"/>
      <w:divBdr>
        <w:top w:val="none" w:sz="0" w:space="0" w:color="auto"/>
        <w:left w:val="none" w:sz="0" w:space="0" w:color="auto"/>
        <w:bottom w:val="none" w:sz="0" w:space="0" w:color="auto"/>
        <w:right w:val="none" w:sz="0" w:space="0" w:color="auto"/>
      </w:divBdr>
    </w:div>
    <w:div w:id="1519584026">
      <w:bodyDiv w:val="1"/>
      <w:marLeft w:val="0"/>
      <w:marRight w:val="0"/>
      <w:marTop w:val="0"/>
      <w:marBottom w:val="0"/>
      <w:divBdr>
        <w:top w:val="none" w:sz="0" w:space="0" w:color="auto"/>
        <w:left w:val="none" w:sz="0" w:space="0" w:color="auto"/>
        <w:bottom w:val="none" w:sz="0" w:space="0" w:color="auto"/>
        <w:right w:val="none" w:sz="0" w:space="0" w:color="auto"/>
      </w:divBdr>
    </w:div>
    <w:div w:id="1562015619">
      <w:bodyDiv w:val="1"/>
      <w:marLeft w:val="0"/>
      <w:marRight w:val="0"/>
      <w:marTop w:val="0"/>
      <w:marBottom w:val="0"/>
      <w:divBdr>
        <w:top w:val="none" w:sz="0" w:space="0" w:color="auto"/>
        <w:left w:val="none" w:sz="0" w:space="0" w:color="auto"/>
        <w:bottom w:val="none" w:sz="0" w:space="0" w:color="auto"/>
        <w:right w:val="none" w:sz="0" w:space="0" w:color="auto"/>
      </w:divBdr>
    </w:div>
    <w:div w:id="1635988168">
      <w:bodyDiv w:val="1"/>
      <w:marLeft w:val="0"/>
      <w:marRight w:val="0"/>
      <w:marTop w:val="0"/>
      <w:marBottom w:val="0"/>
      <w:divBdr>
        <w:top w:val="none" w:sz="0" w:space="0" w:color="auto"/>
        <w:left w:val="none" w:sz="0" w:space="0" w:color="auto"/>
        <w:bottom w:val="none" w:sz="0" w:space="0" w:color="auto"/>
        <w:right w:val="none" w:sz="0" w:space="0" w:color="auto"/>
      </w:divBdr>
    </w:div>
    <w:div w:id="1637100456">
      <w:bodyDiv w:val="1"/>
      <w:marLeft w:val="0"/>
      <w:marRight w:val="0"/>
      <w:marTop w:val="0"/>
      <w:marBottom w:val="0"/>
      <w:divBdr>
        <w:top w:val="none" w:sz="0" w:space="0" w:color="auto"/>
        <w:left w:val="none" w:sz="0" w:space="0" w:color="auto"/>
        <w:bottom w:val="none" w:sz="0" w:space="0" w:color="auto"/>
        <w:right w:val="none" w:sz="0" w:space="0" w:color="auto"/>
      </w:divBdr>
    </w:div>
    <w:div w:id="1644311916">
      <w:bodyDiv w:val="1"/>
      <w:marLeft w:val="0"/>
      <w:marRight w:val="0"/>
      <w:marTop w:val="0"/>
      <w:marBottom w:val="0"/>
      <w:divBdr>
        <w:top w:val="none" w:sz="0" w:space="0" w:color="auto"/>
        <w:left w:val="none" w:sz="0" w:space="0" w:color="auto"/>
        <w:bottom w:val="none" w:sz="0" w:space="0" w:color="auto"/>
        <w:right w:val="none" w:sz="0" w:space="0" w:color="auto"/>
      </w:divBdr>
    </w:div>
    <w:div w:id="1647903376">
      <w:bodyDiv w:val="1"/>
      <w:marLeft w:val="0"/>
      <w:marRight w:val="0"/>
      <w:marTop w:val="0"/>
      <w:marBottom w:val="0"/>
      <w:divBdr>
        <w:top w:val="none" w:sz="0" w:space="0" w:color="auto"/>
        <w:left w:val="none" w:sz="0" w:space="0" w:color="auto"/>
        <w:bottom w:val="none" w:sz="0" w:space="0" w:color="auto"/>
        <w:right w:val="none" w:sz="0" w:space="0" w:color="auto"/>
      </w:divBdr>
    </w:div>
    <w:div w:id="1700547705">
      <w:bodyDiv w:val="1"/>
      <w:marLeft w:val="0"/>
      <w:marRight w:val="0"/>
      <w:marTop w:val="0"/>
      <w:marBottom w:val="0"/>
      <w:divBdr>
        <w:top w:val="none" w:sz="0" w:space="0" w:color="auto"/>
        <w:left w:val="none" w:sz="0" w:space="0" w:color="auto"/>
        <w:bottom w:val="none" w:sz="0" w:space="0" w:color="auto"/>
        <w:right w:val="none" w:sz="0" w:space="0" w:color="auto"/>
      </w:divBdr>
    </w:div>
    <w:div w:id="1701130619">
      <w:bodyDiv w:val="1"/>
      <w:marLeft w:val="0"/>
      <w:marRight w:val="0"/>
      <w:marTop w:val="0"/>
      <w:marBottom w:val="0"/>
      <w:divBdr>
        <w:top w:val="none" w:sz="0" w:space="0" w:color="auto"/>
        <w:left w:val="none" w:sz="0" w:space="0" w:color="auto"/>
        <w:bottom w:val="none" w:sz="0" w:space="0" w:color="auto"/>
        <w:right w:val="none" w:sz="0" w:space="0" w:color="auto"/>
      </w:divBdr>
    </w:div>
    <w:div w:id="1708531459">
      <w:bodyDiv w:val="1"/>
      <w:marLeft w:val="0"/>
      <w:marRight w:val="0"/>
      <w:marTop w:val="0"/>
      <w:marBottom w:val="0"/>
      <w:divBdr>
        <w:top w:val="none" w:sz="0" w:space="0" w:color="auto"/>
        <w:left w:val="none" w:sz="0" w:space="0" w:color="auto"/>
        <w:bottom w:val="none" w:sz="0" w:space="0" w:color="auto"/>
        <w:right w:val="none" w:sz="0" w:space="0" w:color="auto"/>
      </w:divBdr>
    </w:div>
    <w:div w:id="1718042355">
      <w:bodyDiv w:val="1"/>
      <w:marLeft w:val="0"/>
      <w:marRight w:val="0"/>
      <w:marTop w:val="0"/>
      <w:marBottom w:val="0"/>
      <w:divBdr>
        <w:top w:val="none" w:sz="0" w:space="0" w:color="auto"/>
        <w:left w:val="none" w:sz="0" w:space="0" w:color="auto"/>
        <w:bottom w:val="none" w:sz="0" w:space="0" w:color="auto"/>
        <w:right w:val="none" w:sz="0" w:space="0" w:color="auto"/>
      </w:divBdr>
    </w:div>
    <w:div w:id="1725565621">
      <w:bodyDiv w:val="1"/>
      <w:marLeft w:val="0"/>
      <w:marRight w:val="0"/>
      <w:marTop w:val="0"/>
      <w:marBottom w:val="0"/>
      <w:divBdr>
        <w:top w:val="none" w:sz="0" w:space="0" w:color="auto"/>
        <w:left w:val="none" w:sz="0" w:space="0" w:color="auto"/>
        <w:bottom w:val="none" w:sz="0" w:space="0" w:color="auto"/>
        <w:right w:val="none" w:sz="0" w:space="0" w:color="auto"/>
      </w:divBdr>
    </w:div>
    <w:div w:id="1733192522">
      <w:bodyDiv w:val="1"/>
      <w:marLeft w:val="0"/>
      <w:marRight w:val="0"/>
      <w:marTop w:val="0"/>
      <w:marBottom w:val="0"/>
      <w:divBdr>
        <w:top w:val="none" w:sz="0" w:space="0" w:color="auto"/>
        <w:left w:val="none" w:sz="0" w:space="0" w:color="auto"/>
        <w:bottom w:val="none" w:sz="0" w:space="0" w:color="auto"/>
        <w:right w:val="none" w:sz="0" w:space="0" w:color="auto"/>
      </w:divBdr>
    </w:div>
    <w:div w:id="1736390437">
      <w:bodyDiv w:val="1"/>
      <w:marLeft w:val="0"/>
      <w:marRight w:val="0"/>
      <w:marTop w:val="0"/>
      <w:marBottom w:val="0"/>
      <w:divBdr>
        <w:top w:val="none" w:sz="0" w:space="0" w:color="auto"/>
        <w:left w:val="none" w:sz="0" w:space="0" w:color="auto"/>
        <w:bottom w:val="none" w:sz="0" w:space="0" w:color="auto"/>
        <w:right w:val="none" w:sz="0" w:space="0" w:color="auto"/>
      </w:divBdr>
    </w:div>
    <w:div w:id="1740011428">
      <w:bodyDiv w:val="1"/>
      <w:marLeft w:val="0"/>
      <w:marRight w:val="0"/>
      <w:marTop w:val="0"/>
      <w:marBottom w:val="0"/>
      <w:divBdr>
        <w:top w:val="none" w:sz="0" w:space="0" w:color="auto"/>
        <w:left w:val="none" w:sz="0" w:space="0" w:color="auto"/>
        <w:bottom w:val="none" w:sz="0" w:space="0" w:color="auto"/>
        <w:right w:val="none" w:sz="0" w:space="0" w:color="auto"/>
      </w:divBdr>
    </w:div>
    <w:div w:id="1778910270">
      <w:bodyDiv w:val="1"/>
      <w:marLeft w:val="0"/>
      <w:marRight w:val="0"/>
      <w:marTop w:val="0"/>
      <w:marBottom w:val="0"/>
      <w:divBdr>
        <w:top w:val="none" w:sz="0" w:space="0" w:color="auto"/>
        <w:left w:val="none" w:sz="0" w:space="0" w:color="auto"/>
        <w:bottom w:val="none" w:sz="0" w:space="0" w:color="auto"/>
        <w:right w:val="none" w:sz="0" w:space="0" w:color="auto"/>
      </w:divBdr>
    </w:div>
    <w:div w:id="1788962240">
      <w:bodyDiv w:val="1"/>
      <w:marLeft w:val="0"/>
      <w:marRight w:val="0"/>
      <w:marTop w:val="0"/>
      <w:marBottom w:val="0"/>
      <w:divBdr>
        <w:top w:val="none" w:sz="0" w:space="0" w:color="auto"/>
        <w:left w:val="none" w:sz="0" w:space="0" w:color="auto"/>
        <w:bottom w:val="none" w:sz="0" w:space="0" w:color="auto"/>
        <w:right w:val="none" w:sz="0" w:space="0" w:color="auto"/>
      </w:divBdr>
    </w:div>
    <w:div w:id="1821842007">
      <w:bodyDiv w:val="1"/>
      <w:marLeft w:val="0"/>
      <w:marRight w:val="0"/>
      <w:marTop w:val="0"/>
      <w:marBottom w:val="0"/>
      <w:divBdr>
        <w:top w:val="none" w:sz="0" w:space="0" w:color="auto"/>
        <w:left w:val="none" w:sz="0" w:space="0" w:color="auto"/>
        <w:bottom w:val="none" w:sz="0" w:space="0" w:color="auto"/>
        <w:right w:val="none" w:sz="0" w:space="0" w:color="auto"/>
      </w:divBdr>
    </w:div>
    <w:div w:id="1829666039">
      <w:bodyDiv w:val="1"/>
      <w:marLeft w:val="0"/>
      <w:marRight w:val="0"/>
      <w:marTop w:val="0"/>
      <w:marBottom w:val="0"/>
      <w:divBdr>
        <w:top w:val="none" w:sz="0" w:space="0" w:color="auto"/>
        <w:left w:val="none" w:sz="0" w:space="0" w:color="auto"/>
        <w:bottom w:val="none" w:sz="0" w:space="0" w:color="auto"/>
        <w:right w:val="none" w:sz="0" w:space="0" w:color="auto"/>
      </w:divBdr>
    </w:div>
    <w:div w:id="1862089716">
      <w:bodyDiv w:val="1"/>
      <w:marLeft w:val="0"/>
      <w:marRight w:val="0"/>
      <w:marTop w:val="0"/>
      <w:marBottom w:val="0"/>
      <w:divBdr>
        <w:top w:val="none" w:sz="0" w:space="0" w:color="auto"/>
        <w:left w:val="none" w:sz="0" w:space="0" w:color="auto"/>
        <w:bottom w:val="none" w:sz="0" w:space="0" w:color="auto"/>
        <w:right w:val="none" w:sz="0" w:space="0" w:color="auto"/>
      </w:divBdr>
    </w:div>
    <w:div w:id="1870995885">
      <w:bodyDiv w:val="1"/>
      <w:marLeft w:val="0"/>
      <w:marRight w:val="0"/>
      <w:marTop w:val="0"/>
      <w:marBottom w:val="0"/>
      <w:divBdr>
        <w:top w:val="none" w:sz="0" w:space="0" w:color="auto"/>
        <w:left w:val="none" w:sz="0" w:space="0" w:color="auto"/>
        <w:bottom w:val="none" w:sz="0" w:space="0" w:color="auto"/>
        <w:right w:val="none" w:sz="0" w:space="0" w:color="auto"/>
      </w:divBdr>
    </w:div>
    <w:div w:id="1871069874">
      <w:bodyDiv w:val="1"/>
      <w:marLeft w:val="0"/>
      <w:marRight w:val="0"/>
      <w:marTop w:val="0"/>
      <w:marBottom w:val="0"/>
      <w:divBdr>
        <w:top w:val="none" w:sz="0" w:space="0" w:color="auto"/>
        <w:left w:val="none" w:sz="0" w:space="0" w:color="auto"/>
        <w:bottom w:val="none" w:sz="0" w:space="0" w:color="auto"/>
        <w:right w:val="none" w:sz="0" w:space="0" w:color="auto"/>
      </w:divBdr>
    </w:div>
    <w:div w:id="1893496051">
      <w:bodyDiv w:val="1"/>
      <w:marLeft w:val="0"/>
      <w:marRight w:val="0"/>
      <w:marTop w:val="0"/>
      <w:marBottom w:val="0"/>
      <w:divBdr>
        <w:top w:val="none" w:sz="0" w:space="0" w:color="auto"/>
        <w:left w:val="none" w:sz="0" w:space="0" w:color="auto"/>
        <w:bottom w:val="none" w:sz="0" w:space="0" w:color="auto"/>
        <w:right w:val="none" w:sz="0" w:space="0" w:color="auto"/>
      </w:divBdr>
    </w:div>
    <w:div w:id="1924605781">
      <w:bodyDiv w:val="1"/>
      <w:marLeft w:val="0"/>
      <w:marRight w:val="0"/>
      <w:marTop w:val="0"/>
      <w:marBottom w:val="0"/>
      <w:divBdr>
        <w:top w:val="none" w:sz="0" w:space="0" w:color="auto"/>
        <w:left w:val="none" w:sz="0" w:space="0" w:color="auto"/>
        <w:bottom w:val="none" w:sz="0" w:space="0" w:color="auto"/>
        <w:right w:val="none" w:sz="0" w:space="0" w:color="auto"/>
      </w:divBdr>
    </w:div>
    <w:div w:id="1950426325">
      <w:bodyDiv w:val="1"/>
      <w:marLeft w:val="0"/>
      <w:marRight w:val="0"/>
      <w:marTop w:val="0"/>
      <w:marBottom w:val="0"/>
      <w:divBdr>
        <w:top w:val="none" w:sz="0" w:space="0" w:color="auto"/>
        <w:left w:val="none" w:sz="0" w:space="0" w:color="auto"/>
        <w:bottom w:val="none" w:sz="0" w:space="0" w:color="auto"/>
        <w:right w:val="none" w:sz="0" w:space="0" w:color="auto"/>
      </w:divBdr>
    </w:div>
    <w:div w:id="2029791432">
      <w:bodyDiv w:val="1"/>
      <w:marLeft w:val="0"/>
      <w:marRight w:val="0"/>
      <w:marTop w:val="0"/>
      <w:marBottom w:val="0"/>
      <w:divBdr>
        <w:top w:val="none" w:sz="0" w:space="0" w:color="auto"/>
        <w:left w:val="none" w:sz="0" w:space="0" w:color="auto"/>
        <w:bottom w:val="none" w:sz="0" w:space="0" w:color="auto"/>
        <w:right w:val="none" w:sz="0" w:space="0" w:color="auto"/>
      </w:divBdr>
    </w:div>
    <w:div w:id="2039308886">
      <w:bodyDiv w:val="1"/>
      <w:marLeft w:val="0"/>
      <w:marRight w:val="0"/>
      <w:marTop w:val="0"/>
      <w:marBottom w:val="0"/>
      <w:divBdr>
        <w:top w:val="none" w:sz="0" w:space="0" w:color="auto"/>
        <w:left w:val="none" w:sz="0" w:space="0" w:color="auto"/>
        <w:bottom w:val="none" w:sz="0" w:space="0" w:color="auto"/>
        <w:right w:val="none" w:sz="0" w:space="0" w:color="auto"/>
      </w:divBdr>
    </w:div>
    <w:div w:id="2055613666">
      <w:bodyDiv w:val="1"/>
      <w:marLeft w:val="0"/>
      <w:marRight w:val="0"/>
      <w:marTop w:val="0"/>
      <w:marBottom w:val="0"/>
      <w:divBdr>
        <w:top w:val="none" w:sz="0" w:space="0" w:color="auto"/>
        <w:left w:val="none" w:sz="0" w:space="0" w:color="auto"/>
        <w:bottom w:val="none" w:sz="0" w:space="0" w:color="auto"/>
        <w:right w:val="none" w:sz="0" w:space="0" w:color="auto"/>
      </w:divBdr>
    </w:div>
    <w:div w:id="2073381794">
      <w:bodyDiv w:val="1"/>
      <w:marLeft w:val="0"/>
      <w:marRight w:val="0"/>
      <w:marTop w:val="0"/>
      <w:marBottom w:val="0"/>
      <w:divBdr>
        <w:top w:val="none" w:sz="0" w:space="0" w:color="auto"/>
        <w:left w:val="none" w:sz="0" w:space="0" w:color="auto"/>
        <w:bottom w:val="none" w:sz="0" w:space="0" w:color="auto"/>
        <w:right w:val="none" w:sz="0" w:space="0" w:color="auto"/>
      </w:divBdr>
    </w:div>
    <w:div w:id="2077780738">
      <w:bodyDiv w:val="1"/>
      <w:marLeft w:val="0"/>
      <w:marRight w:val="0"/>
      <w:marTop w:val="0"/>
      <w:marBottom w:val="0"/>
      <w:divBdr>
        <w:top w:val="none" w:sz="0" w:space="0" w:color="auto"/>
        <w:left w:val="none" w:sz="0" w:space="0" w:color="auto"/>
        <w:bottom w:val="none" w:sz="0" w:space="0" w:color="auto"/>
        <w:right w:val="none" w:sz="0" w:space="0" w:color="auto"/>
      </w:divBdr>
    </w:div>
    <w:div w:id="2086099391">
      <w:bodyDiv w:val="1"/>
      <w:marLeft w:val="0"/>
      <w:marRight w:val="0"/>
      <w:marTop w:val="0"/>
      <w:marBottom w:val="0"/>
      <w:divBdr>
        <w:top w:val="none" w:sz="0" w:space="0" w:color="auto"/>
        <w:left w:val="none" w:sz="0" w:space="0" w:color="auto"/>
        <w:bottom w:val="none" w:sz="0" w:space="0" w:color="auto"/>
        <w:right w:val="none" w:sz="0" w:space="0" w:color="auto"/>
      </w:divBdr>
    </w:div>
    <w:div w:id="2126002975">
      <w:bodyDiv w:val="1"/>
      <w:marLeft w:val="0"/>
      <w:marRight w:val="0"/>
      <w:marTop w:val="0"/>
      <w:marBottom w:val="0"/>
      <w:divBdr>
        <w:top w:val="none" w:sz="0" w:space="0" w:color="auto"/>
        <w:left w:val="none" w:sz="0" w:space="0" w:color="auto"/>
        <w:bottom w:val="none" w:sz="0" w:space="0" w:color="auto"/>
        <w:right w:val="none" w:sz="0" w:space="0" w:color="auto"/>
      </w:divBdr>
    </w:div>
    <w:div w:id="213556444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5.png"/><Relationship Id="rId18" Type="http://schemas.openxmlformats.org/officeDocument/2006/relationships/image" Target="media/image10.png"/><Relationship Id="rId26" Type="http://schemas.openxmlformats.org/officeDocument/2006/relationships/chart" Target="charts/chart5.xml"/><Relationship Id="rId39" Type="http://schemas.openxmlformats.org/officeDocument/2006/relationships/image" Target="media/image18.png"/><Relationship Id="rId21" Type="http://schemas.openxmlformats.org/officeDocument/2006/relationships/image" Target="media/image13.png"/><Relationship Id="rId34" Type="http://schemas.openxmlformats.org/officeDocument/2006/relationships/chart" Target="charts/chart13.xml"/><Relationship Id="rId42" Type="http://schemas.openxmlformats.org/officeDocument/2006/relationships/image" Target="media/image21.jpg"/><Relationship Id="rId7" Type="http://schemas.openxmlformats.org/officeDocument/2006/relationships/footnotes" Target="footnotes.xml"/><Relationship Id="rId2" Type="http://schemas.openxmlformats.org/officeDocument/2006/relationships/numbering" Target="numbering.xml"/><Relationship Id="rId16" Type="http://schemas.openxmlformats.org/officeDocument/2006/relationships/image" Target="media/image8.png"/><Relationship Id="rId29" Type="http://schemas.openxmlformats.org/officeDocument/2006/relationships/chart" Target="charts/chart8.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24" Type="http://schemas.openxmlformats.org/officeDocument/2006/relationships/chart" Target="charts/chart3.xml"/><Relationship Id="rId32" Type="http://schemas.openxmlformats.org/officeDocument/2006/relationships/chart" Target="charts/chart11.xml"/><Relationship Id="rId37" Type="http://schemas.openxmlformats.org/officeDocument/2006/relationships/image" Target="media/image16.png"/><Relationship Id="rId40" Type="http://schemas.openxmlformats.org/officeDocument/2006/relationships/image" Target="media/image19.png"/><Relationship Id="rId45"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image" Target="media/image7.png"/><Relationship Id="rId23" Type="http://schemas.openxmlformats.org/officeDocument/2006/relationships/chart" Target="charts/chart2.xml"/><Relationship Id="rId28" Type="http://schemas.openxmlformats.org/officeDocument/2006/relationships/chart" Target="charts/chart7.xml"/><Relationship Id="rId36" Type="http://schemas.openxmlformats.org/officeDocument/2006/relationships/image" Target="media/image15.png"/><Relationship Id="rId10" Type="http://schemas.openxmlformats.org/officeDocument/2006/relationships/image" Target="media/image2.png"/><Relationship Id="rId19" Type="http://schemas.openxmlformats.org/officeDocument/2006/relationships/image" Target="media/image11.png"/><Relationship Id="rId31" Type="http://schemas.openxmlformats.org/officeDocument/2006/relationships/chart" Target="charts/chart10.xml"/><Relationship Id="rId44"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image" Target="media/image6.png"/><Relationship Id="rId22" Type="http://schemas.openxmlformats.org/officeDocument/2006/relationships/chart" Target="charts/chart1.xml"/><Relationship Id="rId27" Type="http://schemas.openxmlformats.org/officeDocument/2006/relationships/chart" Target="charts/chart6.xml"/><Relationship Id="rId30" Type="http://schemas.openxmlformats.org/officeDocument/2006/relationships/chart" Target="charts/chart9.xml"/><Relationship Id="rId35" Type="http://schemas.openxmlformats.org/officeDocument/2006/relationships/image" Target="media/image14.png"/><Relationship Id="rId43" Type="http://schemas.openxmlformats.org/officeDocument/2006/relationships/footer" Target="footer1.xml"/><Relationship Id="rId8" Type="http://schemas.openxmlformats.org/officeDocument/2006/relationships/endnotes" Target="endnotes.xml"/><Relationship Id="rId3" Type="http://schemas.openxmlformats.org/officeDocument/2006/relationships/styles" Target="styles.xml"/><Relationship Id="rId12" Type="http://schemas.openxmlformats.org/officeDocument/2006/relationships/image" Target="media/image4.png"/><Relationship Id="rId17" Type="http://schemas.openxmlformats.org/officeDocument/2006/relationships/image" Target="media/image9.png"/><Relationship Id="rId25" Type="http://schemas.openxmlformats.org/officeDocument/2006/relationships/chart" Target="charts/chart4.xml"/><Relationship Id="rId33" Type="http://schemas.openxmlformats.org/officeDocument/2006/relationships/chart" Target="charts/chart12.xml"/><Relationship Id="rId38" Type="http://schemas.openxmlformats.org/officeDocument/2006/relationships/image" Target="media/image17.png"/><Relationship Id="rId20" Type="http://schemas.openxmlformats.org/officeDocument/2006/relationships/image" Target="media/image12.png"/><Relationship Id="rId41" Type="http://schemas.openxmlformats.org/officeDocument/2006/relationships/image" Target="media/image20.png"/></Relationships>
</file>

<file path=word/charts/_rels/chart1.xml.rels><?xml version="1.0" encoding="UTF-8" standalone="yes"?>
<Relationships xmlns="http://schemas.openxmlformats.org/package/2006/relationships"><Relationship Id="rId1" Type="http://schemas.openxmlformats.org/officeDocument/2006/relationships/oleObject" Target="file:///F:\Internship%20Report\Book1.xlsx"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file:///F:\Internship%20Report\Book1.xlsx" TargetMode="External"/></Relationships>
</file>

<file path=word/charts/_rels/chart3.xml.rels><?xml version="1.0" encoding="UTF-8" standalone="yes"?>
<Relationships xmlns="http://schemas.openxmlformats.org/package/2006/relationships"><Relationship Id="rId1" Type="http://schemas.openxmlformats.org/officeDocument/2006/relationships/oleObject" Target="file:///F:\Internship%20Report\Book1.xlsx" TargetMode="External"/></Relationships>
</file>

<file path=word/charts/_rels/chart4.xml.rels><?xml version="1.0" encoding="UTF-8" standalone="yes"?>
<Relationships xmlns="http://schemas.openxmlformats.org/package/2006/relationships"><Relationship Id="rId1" Type="http://schemas.openxmlformats.org/officeDocument/2006/relationships/oleObject" Target="file:///F:\Internship%20Report\Book1.xlsx" TargetMode="External"/></Relationships>
</file>

<file path=word/charts/_rels/chart5.xml.rels><?xml version="1.0" encoding="UTF-8" standalone="yes"?>
<Relationships xmlns="http://schemas.openxmlformats.org/package/2006/relationships"><Relationship Id="rId1" Type="http://schemas.openxmlformats.org/officeDocument/2006/relationships/oleObject" Target="file:///F:\Internship%20Report\Book1.xlsx" TargetMode="External"/></Relationships>
</file>

<file path=word/charts/_rels/chart6.xml.rels><?xml version="1.0" encoding="UTF-8" standalone="yes"?>
<Relationships xmlns="http://schemas.openxmlformats.org/package/2006/relationships"><Relationship Id="rId1" Type="http://schemas.openxmlformats.org/officeDocument/2006/relationships/oleObject" Target="file:///F:\Internship%20Report\Book1.xlsx" TargetMode="External"/></Relationships>
</file>

<file path=word/charts/_rels/chart7.xml.rels><?xml version="1.0" encoding="UTF-8" standalone="yes"?>
<Relationships xmlns="http://schemas.openxmlformats.org/package/2006/relationships"><Relationship Id="rId1" Type="http://schemas.openxmlformats.org/officeDocument/2006/relationships/oleObject" Target="file:///F:\Internship%20Report\Book1.xlsx" TargetMode="External"/></Relationships>
</file>

<file path=word/charts/_rels/chart8.xml.rels><?xml version="1.0" encoding="UTF-8" standalone="yes"?>
<Relationships xmlns="http://schemas.openxmlformats.org/package/2006/relationships"><Relationship Id="rId1" Type="http://schemas.openxmlformats.org/officeDocument/2006/relationships/oleObject" Target="file:///F:\Internship%20Report\Book1.xlsx" TargetMode="External"/></Relationships>
</file>

<file path=word/charts/_rels/chart9.xml.rels><?xml version="1.0" encoding="UTF-8" standalone="yes"?>
<Relationships xmlns="http://schemas.openxmlformats.org/package/2006/relationships"><Relationship Id="rId1" Type="http://schemas.openxmlformats.org/officeDocument/2006/relationships/oleObject" Target="file:///F:\Internship%20Report\Book1.xlsx" TargetMode="External"/></Relationships>
</file>

<file path=word/charts/_rels/chart10.xml.rels><?xml version="1.0" encoding="UTF-8" standalone="yes"?>
<Relationships xmlns="http://schemas.openxmlformats.org/package/2006/relationships"><Relationship Id="rId1" Type="http://schemas.openxmlformats.org/officeDocument/2006/relationships/oleObject" Target="file:///F:\Internship%20Report\Book1.xlsx" TargetMode="External"/></Relationships>
</file>

<file path=word/charts/_rels/chart11.xml.rels><?xml version="1.0" encoding="UTF-8" standalone="yes"?>
<Relationships xmlns="http://schemas.openxmlformats.org/package/2006/relationships"><Relationship Id="rId1" Type="http://schemas.openxmlformats.org/officeDocument/2006/relationships/oleObject" Target="file:///F:\Internship%20Report\Book1.xlsx" TargetMode="External"/></Relationships>
</file>

<file path=word/charts/_rels/chart12.xml.rels><?xml version="1.0" encoding="UTF-8" standalone="yes"?>
<Relationships xmlns="http://schemas.openxmlformats.org/package/2006/relationships"><Relationship Id="rId1" Type="http://schemas.openxmlformats.org/officeDocument/2006/relationships/oleObject" Target="file:///F:\Internship%20Report\Book1.xlsx" TargetMode="External"/></Relationships>
</file>

<file path=word/charts/_rels/chart13.xml.rels><?xml version="1.0" encoding="UTF-8" standalone="yes"?>
<Relationships xmlns="http://schemas.openxmlformats.org/package/2006/relationships"><Relationship Id="rId1" Type="http://schemas.openxmlformats.org/officeDocument/2006/relationships/oleObject" Target="file:///F:\Internship%20Report\Book1.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600" b="1" i="0" u="none" strike="noStrike" kern="1200" baseline="0">
                <a:solidFill>
                  <a:schemeClr val="tx1">
                    <a:lumMod val="65000"/>
                    <a:lumOff val="35000"/>
                  </a:schemeClr>
                </a:solidFill>
                <a:latin typeface="+mn-lt"/>
                <a:ea typeface="+mn-ea"/>
                <a:cs typeface="+mn-cs"/>
              </a:defRPr>
            </a:pPr>
            <a:r>
              <a:rPr lang="en-US"/>
              <a:t>Return On Assets (ROA)</a:t>
            </a:r>
          </a:p>
        </c:rich>
      </c:tx>
      <c:overlay val="0"/>
      <c:spPr>
        <a:noFill/>
        <a:ln>
          <a:noFill/>
        </a:ln>
        <a:effectLst/>
      </c:spPr>
    </c:title>
    <c:autoTitleDeleted val="0"/>
    <c:plotArea>
      <c:layout/>
      <c:barChart>
        <c:barDir val="col"/>
        <c:grouping val="clustered"/>
        <c:varyColors val="0"/>
        <c:ser>
          <c:idx val="0"/>
          <c:order val="0"/>
          <c:tx>
            <c:strRef>
              <c:f>ROA!$C$16</c:f>
              <c:strCache>
                <c:ptCount val="1"/>
                <c:pt idx="0">
                  <c:v>2018 (%)</c:v>
                </c:pt>
              </c:strCache>
            </c:strRef>
          </c:tx>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a:noFill/>
            </a:ln>
            <a:effectLst>
              <a:outerShdw blurRad="57150" dist="19050" dir="5400000" algn="ctr" rotWithShape="0">
                <a:srgbClr val="000000">
                  <a:alpha val="63000"/>
                </a:srgbClr>
              </a:outerShdw>
            </a:effectLst>
          </c:spPr>
          <c:invertIfNegative val="0"/>
          <c:cat>
            <c:strRef>
              <c:f>ROA!$B$17:$B$27</c:f>
              <c:strCache>
                <c:ptCount val="11"/>
                <c:pt idx="0">
                  <c:v>IPDC</c:v>
                </c:pt>
                <c:pt idx="1">
                  <c:v>DBH</c:v>
                </c:pt>
                <c:pt idx="2">
                  <c:v>FIRSTFIN</c:v>
                </c:pt>
                <c:pt idx="3">
                  <c:v>BAYLEASING</c:v>
                </c:pt>
                <c:pt idx="4">
                  <c:v>IDLC</c:v>
                </c:pt>
                <c:pt idx="5">
                  <c:v>MIDASFIN</c:v>
                </c:pt>
                <c:pt idx="6">
                  <c:v>BDFINANCE</c:v>
                </c:pt>
                <c:pt idx="7">
                  <c:v>LANKABAFIN</c:v>
                </c:pt>
                <c:pt idx="8">
                  <c:v>NHFIL</c:v>
                </c:pt>
                <c:pt idx="9">
                  <c:v>UNITEDFIN</c:v>
                </c:pt>
                <c:pt idx="10">
                  <c:v>Average</c:v>
                </c:pt>
              </c:strCache>
            </c:strRef>
          </c:cat>
          <c:val>
            <c:numRef>
              <c:f>ROA!$C$17:$C$27</c:f>
              <c:numCache>
                <c:formatCode>0.00%</c:formatCode>
                <c:ptCount val="11"/>
                <c:pt idx="0">
                  <c:v>0.01</c:v>
                </c:pt>
                <c:pt idx="1">
                  <c:v>1.8224645569842289E-2</c:v>
                </c:pt>
                <c:pt idx="2">
                  <c:v>-3.6400000000000002E-2</c:v>
                </c:pt>
                <c:pt idx="3">
                  <c:v>1.66E-2</c:v>
                </c:pt>
                <c:pt idx="4">
                  <c:v>1.61E-2</c:v>
                </c:pt>
                <c:pt idx="5">
                  <c:v>8.9999999999999998E-4</c:v>
                </c:pt>
                <c:pt idx="6">
                  <c:v>1.5599999999999999E-2</c:v>
                </c:pt>
                <c:pt idx="7">
                  <c:v>8.8999999999999999E-3</c:v>
                </c:pt>
                <c:pt idx="8">
                  <c:v>1.3145258930924298E-2</c:v>
                </c:pt>
                <c:pt idx="9">
                  <c:v>1.1506667220537531E-2</c:v>
                </c:pt>
                <c:pt idx="10">
                  <c:v>7.4576571721304118E-3</c:v>
                </c:pt>
              </c:numCache>
            </c:numRef>
          </c:val>
          <c:extLst xmlns:c16r2="http://schemas.microsoft.com/office/drawing/2015/06/chart">
            <c:ext xmlns:c16="http://schemas.microsoft.com/office/drawing/2014/chart" uri="{C3380CC4-5D6E-409C-BE32-E72D297353CC}">
              <c16:uniqueId val="{00000000-3198-4082-9A0D-59643A6F3967}"/>
            </c:ext>
          </c:extLst>
        </c:ser>
        <c:ser>
          <c:idx val="1"/>
          <c:order val="1"/>
          <c:tx>
            <c:strRef>
              <c:f>ROA!$D$16</c:f>
              <c:strCache>
                <c:ptCount val="1"/>
                <c:pt idx="0">
                  <c:v>2019 (%)</c:v>
                </c:pt>
              </c:strCache>
            </c:strRef>
          </c:tx>
          <c:spPr>
            <a:gradFill rotWithShape="1">
              <a:gsLst>
                <a:gs pos="0">
                  <a:schemeClr val="accent2">
                    <a:satMod val="103000"/>
                    <a:lumMod val="102000"/>
                    <a:tint val="94000"/>
                  </a:schemeClr>
                </a:gs>
                <a:gs pos="50000">
                  <a:schemeClr val="accent2">
                    <a:satMod val="110000"/>
                    <a:lumMod val="100000"/>
                    <a:shade val="100000"/>
                  </a:schemeClr>
                </a:gs>
                <a:gs pos="100000">
                  <a:schemeClr val="accent2">
                    <a:lumMod val="99000"/>
                    <a:satMod val="120000"/>
                    <a:shade val="78000"/>
                  </a:schemeClr>
                </a:gs>
              </a:gsLst>
              <a:lin ang="5400000" scaled="0"/>
            </a:gradFill>
            <a:ln>
              <a:noFill/>
            </a:ln>
            <a:effectLst>
              <a:outerShdw blurRad="57150" dist="19050" dir="5400000" algn="ctr" rotWithShape="0">
                <a:srgbClr val="000000">
                  <a:alpha val="63000"/>
                </a:srgbClr>
              </a:outerShdw>
            </a:effectLst>
          </c:spPr>
          <c:invertIfNegative val="0"/>
          <c:cat>
            <c:strRef>
              <c:f>ROA!$B$17:$B$27</c:f>
              <c:strCache>
                <c:ptCount val="11"/>
                <c:pt idx="0">
                  <c:v>IPDC</c:v>
                </c:pt>
                <c:pt idx="1">
                  <c:v>DBH</c:v>
                </c:pt>
                <c:pt idx="2">
                  <c:v>FIRSTFIN</c:v>
                </c:pt>
                <c:pt idx="3">
                  <c:v>BAYLEASING</c:v>
                </c:pt>
                <c:pt idx="4">
                  <c:v>IDLC</c:v>
                </c:pt>
                <c:pt idx="5">
                  <c:v>MIDASFIN</c:v>
                </c:pt>
                <c:pt idx="6">
                  <c:v>BDFINANCE</c:v>
                </c:pt>
                <c:pt idx="7">
                  <c:v>LANKABAFIN</c:v>
                </c:pt>
                <c:pt idx="8">
                  <c:v>NHFIL</c:v>
                </c:pt>
                <c:pt idx="9">
                  <c:v>UNITEDFIN</c:v>
                </c:pt>
                <c:pt idx="10">
                  <c:v>Average</c:v>
                </c:pt>
              </c:strCache>
            </c:strRef>
          </c:cat>
          <c:val>
            <c:numRef>
              <c:f>ROA!$D$17:$D$27</c:f>
              <c:numCache>
                <c:formatCode>0.00%</c:formatCode>
                <c:ptCount val="11"/>
                <c:pt idx="0">
                  <c:v>0.01</c:v>
                </c:pt>
                <c:pt idx="1">
                  <c:v>1.8176771214642326E-2</c:v>
                </c:pt>
                <c:pt idx="2">
                  <c:v>1.37E-2</c:v>
                </c:pt>
                <c:pt idx="3">
                  <c:v>1.04E-2</c:v>
                </c:pt>
                <c:pt idx="4" formatCode="0.0%">
                  <c:v>1.38E-2</c:v>
                </c:pt>
                <c:pt idx="5">
                  <c:v>8.3999999999999995E-3</c:v>
                </c:pt>
                <c:pt idx="6">
                  <c:v>1.2999999999999999E-2</c:v>
                </c:pt>
                <c:pt idx="7">
                  <c:v>9.1000000000000004E-3</c:v>
                </c:pt>
                <c:pt idx="8">
                  <c:v>1.2983216993261168E-2</c:v>
                </c:pt>
                <c:pt idx="9">
                  <c:v>1.1274735388863323E-2</c:v>
                </c:pt>
                <c:pt idx="10">
                  <c:v>1.2083472359676682E-2</c:v>
                </c:pt>
              </c:numCache>
            </c:numRef>
          </c:val>
          <c:extLst xmlns:c16r2="http://schemas.microsoft.com/office/drawing/2015/06/chart">
            <c:ext xmlns:c16="http://schemas.microsoft.com/office/drawing/2014/chart" uri="{C3380CC4-5D6E-409C-BE32-E72D297353CC}">
              <c16:uniqueId val="{00000001-3198-4082-9A0D-59643A6F3967}"/>
            </c:ext>
          </c:extLst>
        </c:ser>
        <c:ser>
          <c:idx val="2"/>
          <c:order val="2"/>
          <c:tx>
            <c:strRef>
              <c:f>ROA!$E$16</c:f>
              <c:strCache>
                <c:ptCount val="1"/>
                <c:pt idx="0">
                  <c:v>2020 (%)</c:v>
                </c:pt>
              </c:strCache>
            </c:strRef>
          </c:tx>
          <c:spPr>
            <a:gradFill rotWithShape="1">
              <a:gsLst>
                <a:gs pos="0">
                  <a:schemeClr val="accent3">
                    <a:satMod val="103000"/>
                    <a:lumMod val="102000"/>
                    <a:tint val="94000"/>
                  </a:schemeClr>
                </a:gs>
                <a:gs pos="50000">
                  <a:schemeClr val="accent3">
                    <a:satMod val="110000"/>
                    <a:lumMod val="100000"/>
                    <a:shade val="100000"/>
                  </a:schemeClr>
                </a:gs>
                <a:gs pos="100000">
                  <a:schemeClr val="accent3">
                    <a:lumMod val="99000"/>
                    <a:satMod val="120000"/>
                    <a:shade val="78000"/>
                  </a:schemeClr>
                </a:gs>
              </a:gsLst>
              <a:lin ang="5400000" scaled="0"/>
            </a:gradFill>
            <a:ln>
              <a:noFill/>
            </a:ln>
            <a:effectLst>
              <a:outerShdw blurRad="57150" dist="19050" dir="5400000" algn="ctr" rotWithShape="0">
                <a:srgbClr val="000000">
                  <a:alpha val="63000"/>
                </a:srgbClr>
              </a:outerShdw>
            </a:effectLst>
          </c:spPr>
          <c:invertIfNegative val="0"/>
          <c:cat>
            <c:strRef>
              <c:f>ROA!$B$17:$B$27</c:f>
              <c:strCache>
                <c:ptCount val="11"/>
                <c:pt idx="0">
                  <c:v>IPDC</c:v>
                </c:pt>
                <c:pt idx="1">
                  <c:v>DBH</c:v>
                </c:pt>
                <c:pt idx="2">
                  <c:v>FIRSTFIN</c:v>
                </c:pt>
                <c:pt idx="3">
                  <c:v>BAYLEASING</c:v>
                </c:pt>
                <c:pt idx="4">
                  <c:v>IDLC</c:v>
                </c:pt>
                <c:pt idx="5">
                  <c:v>MIDASFIN</c:v>
                </c:pt>
                <c:pt idx="6">
                  <c:v>BDFINANCE</c:v>
                </c:pt>
                <c:pt idx="7">
                  <c:v>LANKABAFIN</c:v>
                </c:pt>
                <c:pt idx="8">
                  <c:v>NHFIL</c:v>
                </c:pt>
                <c:pt idx="9">
                  <c:v>UNITEDFIN</c:v>
                </c:pt>
                <c:pt idx="10">
                  <c:v>Average</c:v>
                </c:pt>
              </c:strCache>
            </c:strRef>
          </c:cat>
          <c:val>
            <c:numRef>
              <c:f>ROA!$E$17:$E$27</c:f>
              <c:numCache>
                <c:formatCode>0.00%</c:formatCode>
                <c:ptCount val="11"/>
                <c:pt idx="0">
                  <c:v>0.01</c:v>
                </c:pt>
                <c:pt idx="1">
                  <c:v>1.5201685273002538E-2</c:v>
                </c:pt>
                <c:pt idx="2">
                  <c:v>-4.9399999999999999E-2</c:v>
                </c:pt>
                <c:pt idx="3">
                  <c:v>1.29E-2</c:v>
                </c:pt>
                <c:pt idx="4">
                  <c:v>1.8499999999999999E-2</c:v>
                </c:pt>
                <c:pt idx="5">
                  <c:v>1.01E-2</c:v>
                </c:pt>
                <c:pt idx="6">
                  <c:v>1.41E-2</c:v>
                </c:pt>
                <c:pt idx="7">
                  <c:v>1.06E-2</c:v>
                </c:pt>
                <c:pt idx="8">
                  <c:v>1.8073315719593482E-2</c:v>
                </c:pt>
                <c:pt idx="9">
                  <c:v>9.7866419294990719E-3</c:v>
                </c:pt>
                <c:pt idx="10">
                  <c:v>6.9861642922095079E-3</c:v>
                </c:pt>
              </c:numCache>
            </c:numRef>
          </c:val>
          <c:extLst xmlns:c16r2="http://schemas.microsoft.com/office/drawing/2015/06/chart">
            <c:ext xmlns:c16="http://schemas.microsoft.com/office/drawing/2014/chart" uri="{C3380CC4-5D6E-409C-BE32-E72D297353CC}">
              <c16:uniqueId val="{00000002-3198-4082-9A0D-59643A6F3967}"/>
            </c:ext>
          </c:extLst>
        </c:ser>
        <c:ser>
          <c:idx val="3"/>
          <c:order val="3"/>
          <c:tx>
            <c:strRef>
              <c:f>ROA!$F$16</c:f>
              <c:strCache>
                <c:ptCount val="1"/>
                <c:pt idx="0">
                  <c:v>2021 (%)</c:v>
                </c:pt>
              </c:strCache>
            </c:strRef>
          </c:tx>
          <c:spPr>
            <a:gradFill rotWithShape="1">
              <a:gsLst>
                <a:gs pos="0">
                  <a:schemeClr val="accent4">
                    <a:satMod val="103000"/>
                    <a:lumMod val="102000"/>
                    <a:tint val="94000"/>
                  </a:schemeClr>
                </a:gs>
                <a:gs pos="50000">
                  <a:schemeClr val="accent4">
                    <a:satMod val="110000"/>
                    <a:lumMod val="100000"/>
                    <a:shade val="100000"/>
                  </a:schemeClr>
                </a:gs>
                <a:gs pos="100000">
                  <a:schemeClr val="accent4">
                    <a:lumMod val="99000"/>
                    <a:satMod val="120000"/>
                    <a:shade val="78000"/>
                  </a:schemeClr>
                </a:gs>
              </a:gsLst>
              <a:lin ang="5400000" scaled="0"/>
            </a:gradFill>
            <a:ln>
              <a:noFill/>
            </a:ln>
            <a:effectLst>
              <a:outerShdw blurRad="57150" dist="19050" dir="5400000" algn="ctr" rotWithShape="0">
                <a:srgbClr val="000000">
                  <a:alpha val="63000"/>
                </a:srgbClr>
              </a:outerShdw>
            </a:effectLst>
          </c:spPr>
          <c:invertIfNegative val="0"/>
          <c:cat>
            <c:strRef>
              <c:f>ROA!$B$17:$B$27</c:f>
              <c:strCache>
                <c:ptCount val="11"/>
                <c:pt idx="0">
                  <c:v>IPDC</c:v>
                </c:pt>
                <c:pt idx="1">
                  <c:v>DBH</c:v>
                </c:pt>
                <c:pt idx="2">
                  <c:v>FIRSTFIN</c:v>
                </c:pt>
                <c:pt idx="3">
                  <c:v>BAYLEASING</c:v>
                </c:pt>
                <c:pt idx="4">
                  <c:v>IDLC</c:v>
                </c:pt>
                <c:pt idx="5">
                  <c:v>MIDASFIN</c:v>
                </c:pt>
                <c:pt idx="6">
                  <c:v>BDFINANCE</c:v>
                </c:pt>
                <c:pt idx="7">
                  <c:v>LANKABAFIN</c:v>
                </c:pt>
                <c:pt idx="8">
                  <c:v>NHFIL</c:v>
                </c:pt>
                <c:pt idx="9">
                  <c:v>UNITEDFIN</c:v>
                </c:pt>
                <c:pt idx="10">
                  <c:v>Average</c:v>
                </c:pt>
              </c:strCache>
            </c:strRef>
          </c:cat>
          <c:val>
            <c:numRef>
              <c:f>ROA!$F$17:$F$27</c:f>
              <c:numCache>
                <c:formatCode>0.00%</c:formatCode>
                <c:ptCount val="11"/>
                <c:pt idx="0">
                  <c:v>1.0999999999999999E-2</c:v>
                </c:pt>
                <c:pt idx="1">
                  <c:v>1.7317733820885608E-2</c:v>
                </c:pt>
                <c:pt idx="2">
                  <c:v>-0.21260000000000001</c:v>
                </c:pt>
                <c:pt idx="3">
                  <c:v>-4.7999999999999996E-3</c:v>
                </c:pt>
                <c:pt idx="4">
                  <c:v>1.21E-2</c:v>
                </c:pt>
                <c:pt idx="5">
                  <c:v>7.1999999999999998E-3</c:v>
                </c:pt>
                <c:pt idx="6">
                  <c:v>1.6400000000000001E-2</c:v>
                </c:pt>
                <c:pt idx="7">
                  <c:v>7.6E-3</c:v>
                </c:pt>
                <c:pt idx="8">
                  <c:v>1.3709375061845724E-2</c:v>
                </c:pt>
                <c:pt idx="9">
                  <c:v>8.5846867749419953E-3</c:v>
                </c:pt>
                <c:pt idx="10">
                  <c:v>-1.2348820434232671E-2</c:v>
                </c:pt>
              </c:numCache>
            </c:numRef>
          </c:val>
          <c:extLst xmlns:c16r2="http://schemas.microsoft.com/office/drawing/2015/06/chart">
            <c:ext xmlns:c16="http://schemas.microsoft.com/office/drawing/2014/chart" uri="{C3380CC4-5D6E-409C-BE32-E72D297353CC}">
              <c16:uniqueId val="{00000003-3198-4082-9A0D-59643A6F3967}"/>
            </c:ext>
          </c:extLst>
        </c:ser>
        <c:ser>
          <c:idx val="4"/>
          <c:order val="4"/>
          <c:tx>
            <c:strRef>
              <c:f>ROA!$G$16</c:f>
              <c:strCache>
                <c:ptCount val="1"/>
                <c:pt idx="0">
                  <c:v>2022 (%)</c:v>
                </c:pt>
              </c:strCache>
            </c:strRef>
          </c:tx>
          <c:spPr>
            <a:gradFill rotWithShape="1">
              <a:gsLst>
                <a:gs pos="0">
                  <a:schemeClr val="accent5">
                    <a:satMod val="103000"/>
                    <a:lumMod val="102000"/>
                    <a:tint val="94000"/>
                  </a:schemeClr>
                </a:gs>
                <a:gs pos="50000">
                  <a:schemeClr val="accent5">
                    <a:satMod val="110000"/>
                    <a:lumMod val="100000"/>
                    <a:shade val="100000"/>
                  </a:schemeClr>
                </a:gs>
                <a:gs pos="100000">
                  <a:schemeClr val="accent5">
                    <a:lumMod val="99000"/>
                    <a:satMod val="120000"/>
                    <a:shade val="78000"/>
                  </a:schemeClr>
                </a:gs>
              </a:gsLst>
              <a:lin ang="5400000" scaled="0"/>
            </a:gradFill>
            <a:ln>
              <a:noFill/>
            </a:ln>
            <a:effectLst>
              <a:outerShdw blurRad="57150" dist="19050" dir="5400000" algn="ctr" rotWithShape="0">
                <a:srgbClr val="000000">
                  <a:alpha val="63000"/>
                </a:srgbClr>
              </a:outerShdw>
            </a:effectLst>
          </c:spPr>
          <c:invertIfNegative val="0"/>
          <c:cat>
            <c:strRef>
              <c:f>ROA!$B$17:$B$27</c:f>
              <c:strCache>
                <c:ptCount val="11"/>
                <c:pt idx="0">
                  <c:v>IPDC</c:v>
                </c:pt>
                <c:pt idx="1">
                  <c:v>DBH</c:v>
                </c:pt>
                <c:pt idx="2">
                  <c:v>FIRSTFIN</c:v>
                </c:pt>
                <c:pt idx="3">
                  <c:v>BAYLEASING</c:v>
                </c:pt>
                <c:pt idx="4">
                  <c:v>IDLC</c:v>
                </c:pt>
                <c:pt idx="5">
                  <c:v>MIDASFIN</c:v>
                </c:pt>
                <c:pt idx="6">
                  <c:v>BDFINANCE</c:v>
                </c:pt>
                <c:pt idx="7">
                  <c:v>LANKABAFIN</c:v>
                </c:pt>
                <c:pt idx="8">
                  <c:v>NHFIL</c:v>
                </c:pt>
                <c:pt idx="9">
                  <c:v>UNITEDFIN</c:v>
                </c:pt>
                <c:pt idx="10">
                  <c:v>Average</c:v>
                </c:pt>
              </c:strCache>
            </c:strRef>
          </c:cat>
          <c:val>
            <c:numRef>
              <c:f>ROA!$G$17:$G$27</c:f>
              <c:numCache>
                <c:formatCode>0.00%</c:formatCode>
                <c:ptCount val="11"/>
                <c:pt idx="0">
                  <c:v>1.0500000000000001E-2</c:v>
                </c:pt>
                <c:pt idx="1">
                  <c:v>1.6466238244442509E-2</c:v>
                </c:pt>
                <c:pt idx="2">
                  <c:v>-0.16400000000000001</c:v>
                </c:pt>
                <c:pt idx="3">
                  <c:v>-5.7299999999999997E-2</c:v>
                </c:pt>
                <c:pt idx="4">
                  <c:v>1.15E-2</c:v>
                </c:pt>
                <c:pt idx="5">
                  <c:v>1E-3</c:v>
                </c:pt>
                <c:pt idx="6">
                  <c:v>1.1299999999999999E-2</c:v>
                </c:pt>
                <c:pt idx="7">
                  <c:v>2.0999999999999999E-3</c:v>
                </c:pt>
                <c:pt idx="8">
                  <c:v>1.4299736316894544E-2</c:v>
                </c:pt>
                <c:pt idx="9">
                  <c:v>5.2606408417025345E-3</c:v>
                </c:pt>
                <c:pt idx="10">
                  <c:v>-1.488733845969604E-2</c:v>
                </c:pt>
              </c:numCache>
            </c:numRef>
          </c:val>
          <c:extLst xmlns:c16r2="http://schemas.microsoft.com/office/drawing/2015/06/chart">
            <c:ext xmlns:c16="http://schemas.microsoft.com/office/drawing/2014/chart" uri="{C3380CC4-5D6E-409C-BE32-E72D297353CC}">
              <c16:uniqueId val="{00000004-3198-4082-9A0D-59643A6F3967}"/>
            </c:ext>
          </c:extLst>
        </c:ser>
        <c:dLbls>
          <c:showLegendKey val="0"/>
          <c:showVal val="0"/>
          <c:showCatName val="0"/>
          <c:showSerName val="0"/>
          <c:showPercent val="0"/>
          <c:showBubbleSize val="0"/>
        </c:dLbls>
        <c:gapWidth val="269"/>
        <c:overlap val="-27"/>
        <c:axId val="609468416"/>
        <c:axId val="782414336"/>
      </c:barChart>
      <c:lineChart>
        <c:grouping val="standard"/>
        <c:varyColors val="0"/>
        <c:ser>
          <c:idx val="5"/>
          <c:order val="5"/>
          <c:tx>
            <c:strRef>
              <c:f>ROA!$H$16</c:f>
              <c:strCache>
                <c:ptCount val="1"/>
                <c:pt idx="0">
                  <c:v>Average (%)</c:v>
                </c:pt>
              </c:strCache>
            </c:strRef>
          </c:tx>
          <c:spPr>
            <a:ln w="34925" cap="rnd">
              <a:solidFill>
                <a:schemeClr val="accent6"/>
              </a:solidFill>
              <a:round/>
            </a:ln>
            <a:effectLst>
              <a:outerShdw blurRad="57150" dist="19050" dir="5400000" algn="ctr" rotWithShape="0">
                <a:srgbClr val="000000">
                  <a:alpha val="63000"/>
                </a:srgbClr>
              </a:outerShdw>
            </a:effectLst>
          </c:spPr>
          <c:marker>
            <c:symbol val="none"/>
          </c:marker>
          <c:cat>
            <c:strRef>
              <c:f>ROA!$B$17:$B$27</c:f>
              <c:strCache>
                <c:ptCount val="11"/>
                <c:pt idx="0">
                  <c:v>IPDC</c:v>
                </c:pt>
                <c:pt idx="1">
                  <c:v>DBH</c:v>
                </c:pt>
                <c:pt idx="2">
                  <c:v>FIRSTFIN</c:v>
                </c:pt>
                <c:pt idx="3">
                  <c:v>BAYLEASING</c:v>
                </c:pt>
                <c:pt idx="4">
                  <c:v>IDLC</c:v>
                </c:pt>
                <c:pt idx="5">
                  <c:v>MIDASFIN</c:v>
                </c:pt>
                <c:pt idx="6">
                  <c:v>BDFINANCE</c:v>
                </c:pt>
                <c:pt idx="7">
                  <c:v>LANKABAFIN</c:v>
                </c:pt>
                <c:pt idx="8">
                  <c:v>NHFIL</c:v>
                </c:pt>
                <c:pt idx="9">
                  <c:v>UNITEDFIN</c:v>
                </c:pt>
                <c:pt idx="10">
                  <c:v>Average</c:v>
                </c:pt>
              </c:strCache>
            </c:strRef>
          </c:cat>
          <c:val>
            <c:numRef>
              <c:f>ROA!$H$17:$H$27</c:f>
              <c:numCache>
                <c:formatCode>0.00%</c:formatCode>
                <c:ptCount val="11"/>
                <c:pt idx="0">
                  <c:v>1.03E-2</c:v>
                </c:pt>
                <c:pt idx="1">
                  <c:v>1.7077414824563052E-2</c:v>
                </c:pt>
                <c:pt idx="2">
                  <c:v>-8.974E-2</c:v>
                </c:pt>
                <c:pt idx="3">
                  <c:v>-4.4399999999999995E-3</c:v>
                </c:pt>
                <c:pt idx="4">
                  <c:v>1.44E-2</c:v>
                </c:pt>
                <c:pt idx="5">
                  <c:v>5.5199999999999997E-3</c:v>
                </c:pt>
                <c:pt idx="6">
                  <c:v>1.4080000000000001E-2</c:v>
                </c:pt>
                <c:pt idx="7">
                  <c:v>7.6600000000000001E-3</c:v>
                </c:pt>
                <c:pt idx="8">
                  <c:v>1.4442180604503843E-2</c:v>
                </c:pt>
                <c:pt idx="9">
                  <c:v>9.2826744311088928E-3</c:v>
                </c:pt>
                <c:pt idx="10" formatCode="0.0000%">
                  <c:v>-1.4177301398242084E-4</c:v>
                </c:pt>
              </c:numCache>
            </c:numRef>
          </c:val>
          <c:smooth val="0"/>
          <c:extLst xmlns:c16r2="http://schemas.microsoft.com/office/drawing/2015/06/chart">
            <c:ext xmlns:c16="http://schemas.microsoft.com/office/drawing/2014/chart" uri="{C3380CC4-5D6E-409C-BE32-E72D297353CC}">
              <c16:uniqueId val="{00000005-3198-4082-9A0D-59643A6F3967}"/>
            </c:ext>
          </c:extLst>
        </c:ser>
        <c:dLbls>
          <c:showLegendKey val="0"/>
          <c:showVal val="0"/>
          <c:showCatName val="0"/>
          <c:showSerName val="0"/>
          <c:showPercent val="0"/>
          <c:showBubbleSize val="0"/>
        </c:dLbls>
        <c:marker val="1"/>
        <c:smooth val="0"/>
        <c:axId val="609468416"/>
        <c:axId val="782414336"/>
      </c:lineChart>
      <c:catAx>
        <c:axId val="609468416"/>
        <c:scaling>
          <c:orientation val="minMax"/>
        </c:scaling>
        <c:delete val="0"/>
        <c:axPos val="b"/>
        <c:numFmt formatCode="General" sourceLinked="1"/>
        <c:majorTickMark val="none"/>
        <c:minorTickMark val="none"/>
        <c:tickLblPos val="nextTo"/>
        <c:spPr>
          <a:noFill/>
          <a:ln w="12700"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782414336"/>
        <c:crosses val="autoZero"/>
        <c:auto val="1"/>
        <c:lblAlgn val="ctr"/>
        <c:lblOffset val="100"/>
        <c:noMultiLvlLbl val="0"/>
      </c:catAx>
      <c:valAx>
        <c:axId val="782414336"/>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609468416"/>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600" b="1" i="0" u="none" strike="noStrike" kern="1200" baseline="0">
                <a:solidFill>
                  <a:schemeClr val="tx1">
                    <a:lumMod val="65000"/>
                    <a:lumOff val="35000"/>
                  </a:schemeClr>
                </a:solidFill>
                <a:latin typeface="+mn-lt"/>
                <a:ea typeface="+mn-ea"/>
                <a:cs typeface="+mn-cs"/>
              </a:defRPr>
            </a:pPr>
            <a:r>
              <a:rPr lang="en-US"/>
              <a:t>Return on Equity (ROE)</a:t>
            </a:r>
          </a:p>
        </c:rich>
      </c:tx>
      <c:overlay val="0"/>
      <c:spPr>
        <a:noFill/>
        <a:ln>
          <a:noFill/>
        </a:ln>
        <a:effectLst/>
      </c:spPr>
    </c:title>
    <c:autoTitleDeleted val="0"/>
    <c:plotArea>
      <c:layout/>
      <c:barChart>
        <c:barDir val="col"/>
        <c:grouping val="clustered"/>
        <c:varyColors val="0"/>
        <c:ser>
          <c:idx val="0"/>
          <c:order val="0"/>
          <c:tx>
            <c:strRef>
              <c:f>ROE!$C$6</c:f>
              <c:strCache>
                <c:ptCount val="1"/>
                <c:pt idx="0">
                  <c:v>2018 (%)</c:v>
                </c:pt>
              </c:strCache>
            </c:strRef>
          </c:tx>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a:noFill/>
            </a:ln>
            <a:effectLst>
              <a:outerShdw blurRad="57150" dist="19050" dir="5400000" algn="ctr" rotWithShape="0">
                <a:srgbClr val="000000">
                  <a:alpha val="63000"/>
                </a:srgbClr>
              </a:outerShdw>
            </a:effectLst>
          </c:spPr>
          <c:invertIfNegative val="0"/>
          <c:cat>
            <c:strRef>
              <c:f>ROE!$B$7:$B$17</c:f>
              <c:strCache>
                <c:ptCount val="11"/>
                <c:pt idx="0">
                  <c:v>IPDC</c:v>
                </c:pt>
                <c:pt idx="1">
                  <c:v>DBH</c:v>
                </c:pt>
                <c:pt idx="2">
                  <c:v>FIRSTFIN</c:v>
                </c:pt>
                <c:pt idx="3">
                  <c:v>BAYLEASING</c:v>
                </c:pt>
                <c:pt idx="4">
                  <c:v>IDLC</c:v>
                </c:pt>
                <c:pt idx="5">
                  <c:v>MIDASFIN</c:v>
                </c:pt>
                <c:pt idx="6">
                  <c:v>BDFINANCE</c:v>
                </c:pt>
                <c:pt idx="7">
                  <c:v>LANKABAFIN</c:v>
                </c:pt>
                <c:pt idx="8">
                  <c:v>NHFIL</c:v>
                </c:pt>
                <c:pt idx="9">
                  <c:v>UNITEDFIN</c:v>
                </c:pt>
                <c:pt idx="10">
                  <c:v>Average</c:v>
                </c:pt>
              </c:strCache>
            </c:strRef>
          </c:cat>
          <c:val>
            <c:numRef>
              <c:f>ROE!$C$7:$C$17</c:f>
              <c:numCache>
                <c:formatCode>0.00%</c:formatCode>
                <c:ptCount val="11"/>
                <c:pt idx="0">
                  <c:v>0.13100000000000001</c:v>
                </c:pt>
                <c:pt idx="1">
                  <c:v>0.20791723748143442</c:v>
                </c:pt>
                <c:pt idx="2">
                  <c:v>-0.45946645218088278</c:v>
                </c:pt>
                <c:pt idx="3">
                  <c:v>8.2100000000000006E-2</c:v>
                </c:pt>
                <c:pt idx="4">
                  <c:v>0.14729999999999999</c:v>
                </c:pt>
                <c:pt idx="5">
                  <c:v>7.7322738829917019E-3</c:v>
                </c:pt>
                <c:pt idx="6">
                  <c:v>0.123</c:v>
                </c:pt>
                <c:pt idx="7">
                  <c:v>7.4399999999999994E-2</c:v>
                </c:pt>
                <c:pt idx="8">
                  <c:v>0.156</c:v>
                </c:pt>
                <c:pt idx="9">
                  <c:v>9.01E-2</c:v>
                </c:pt>
                <c:pt idx="10">
                  <c:v>5.6008305918354331E-2</c:v>
                </c:pt>
              </c:numCache>
            </c:numRef>
          </c:val>
          <c:extLst xmlns:c16r2="http://schemas.microsoft.com/office/drawing/2015/06/chart">
            <c:ext xmlns:c16="http://schemas.microsoft.com/office/drawing/2014/chart" uri="{C3380CC4-5D6E-409C-BE32-E72D297353CC}">
              <c16:uniqueId val="{00000000-A6BC-4AD3-B4D2-38A3F136009D}"/>
            </c:ext>
          </c:extLst>
        </c:ser>
        <c:ser>
          <c:idx val="1"/>
          <c:order val="1"/>
          <c:tx>
            <c:strRef>
              <c:f>ROE!$D$6</c:f>
              <c:strCache>
                <c:ptCount val="1"/>
                <c:pt idx="0">
                  <c:v>2019 (%)</c:v>
                </c:pt>
              </c:strCache>
            </c:strRef>
          </c:tx>
          <c:spPr>
            <a:gradFill rotWithShape="1">
              <a:gsLst>
                <a:gs pos="0">
                  <a:schemeClr val="accent2">
                    <a:satMod val="103000"/>
                    <a:lumMod val="102000"/>
                    <a:tint val="94000"/>
                  </a:schemeClr>
                </a:gs>
                <a:gs pos="50000">
                  <a:schemeClr val="accent2">
                    <a:satMod val="110000"/>
                    <a:lumMod val="100000"/>
                    <a:shade val="100000"/>
                  </a:schemeClr>
                </a:gs>
                <a:gs pos="100000">
                  <a:schemeClr val="accent2">
                    <a:lumMod val="99000"/>
                    <a:satMod val="120000"/>
                    <a:shade val="78000"/>
                  </a:schemeClr>
                </a:gs>
              </a:gsLst>
              <a:lin ang="5400000" scaled="0"/>
            </a:gradFill>
            <a:ln>
              <a:noFill/>
            </a:ln>
            <a:effectLst>
              <a:outerShdw blurRad="57150" dist="19050" dir="5400000" algn="ctr" rotWithShape="0">
                <a:srgbClr val="000000">
                  <a:alpha val="63000"/>
                </a:srgbClr>
              </a:outerShdw>
            </a:effectLst>
          </c:spPr>
          <c:invertIfNegative val="0"/>
          <c:cat>
            <c:strRef>
              <c:f>ROE!$B$7:$B$17</c:f>
              <c:strCache>
                <c:ptCount val="11"/>
                <c:pt idx="0">
                  <c:v>IPDC</c:v>
                </c:pt>
                <c:pt idx="1">
                  <c:v>DBH</c:v>
                </c:pt>
                <c:pt idx="2">
                  <c:v>FIRSTFIN</c:v>
                </c:pt>
                <c:pt idx="3">
                  <c:v>BAYLEASING</c:v>
                </c:pt>
                <c:pt idx="4">
                  <c:v>IDLC</c:v>
                </c:pt>
                <c:pt idx="5">
                  <c:v>MIDASFIN</c:v>
                </c:pt>
                <c:pt idx="6">
                  <c:v>BDFINANCE</c:v>
                </c:pt>
                <c:pt idx="7">
                  <c:v>LANKABAFIN</c:v>
                </c:pt>
                <c:pt idx="8">
                  <c:v>NHFIL</c:v>
                </c:pt>
                <c:pt idx="9">
                  <c:v>UNITEDFIN</c:v>
                </c:pt>
                <c:pt idx="10">
                  <c:v>Average</c:v>
                </c:pt>
              </c:strCache>
            </c:strRef>
          </c:cat>
          <c:val>
            <c:numRef>
              <c:f>ROE!$D$7:$D$17</c:f>
              <c:numCache>
                <c:formatCode>0.00%</c:formatCode>
                <c:ptCount val="11"/>
                <c:pt idx="0">
                  <c:v>0.115</c:v>
                </c:pt>
                <c:pt idx="1">
                  <c:v>0.18529367482950743</c:v>
                </c:pt>
                <c:pt idx="2">
                  <c:v>-0.22818452795088717</c:v>
                </c:pt>
                <c:pt idx="3">
                  <c:v>5.5199999999999999E-2</c:v>
                </c:pt>
                <c:pt idx="4">
                  <c:v>0.1368</c:v>
                </c:pt>
                <c:pt idx="5">
                  <c:v>6.2876472673976058E-2</c:v>
                </c:pt>
                <c:pt idx="6">
                  <c:v>8.72E-2</c:v>
                </c:pt>
                <c:pt idx="7">
                  <c:v>7.2300000000000003E-2</c:v>
                </c:pt>
                <c:pt idx="8">
                  <c:v>0.12959999999999999</c:v>
                </c:pt>
                <c:pt idx="9">
                  <c:v>7.7700000000000005E-2</c:v>
                </c:pt>
                <c:pt idx="10">
                  <c:v>6.9378561955259627E-2</c:v>
                </c:pt>
              </c:numCache>
            </c:numRef>
          </c:val>
          <c:extLst xmlns:c16r2="http://schemas.microsoft.com/office/drawing/2015/06/chart">
            <c:ext xmlns:c16="http://schemas.microsoft.com/office/drawing/2014/chart" uri="{C3380CC4-5D6E-409C-BE32-E72D297353CC}">
              <c16:uniqueId val="{00000001-A6BC-4AD3-B4D2-38A3F136009D}"/>
            </c:ext>
          </c:extLst>
        </c:ser>
        <c:ser>
          <c:idx val="2"/>
          <c:order val="2"/>
          <c:tx>
            <c:strRef>
              <c:f>ROE!$E$6</c:f>
              <c:strCache>
                <c:ptCount val="1"/>
                <c:pt idx="0">
                  <c:v>2020 (%)</c:v>
                </c:pt>
              </c:strCache>
            </c:strRef>
          </c:tx>
          <c:spPr>
            <a:gradFill rotWithShape="1">
              <a:gsLst>
                <a:gs pos="0">
                  <a:schemeClr val="accent3">
                    <a:satMod val="103000"/>
                    <a:lumMod val="102000"/>
                    <a:tint val="94000"/>
                  </a:schemeClr>
                </a:gs>
                <a:gs pos="50000">
                  <a:schemeClr val="accent3">
                    <a:satMod val="110000"/>
                    <a:lumMod val="100000"/>
                    <a:shade val="100000"/>
                  </a:schemeClr>
                </a:gs>
                <a:gs pos="100000">
                  <a:schemeClr val="accent3">
                    <a:lumMod val="99000"/>
                    <a:satMod val="120000"/>
                    <a:shade val="78000"/>
                  </a:schemeClr>
                </a:gs>
              </a:gsLst>
              <a:lin ang="5400000" scaled="0"/>
            </a:gradFill>
            <a:ln>
              <a:noFill/>
            </a:ln>
            <a:effectLst>
              <a:outerShdw blurRad="57150" dist="19050" dir="5400000" algn="ctr" rotWithShape="0">
                <a:srgbClr val="000000">
                  <a:alpha val="63000"/>
                </a:srgbClr>
              </a:outerShdw>
            </a:effectLst>
          </c:spPr>
          <c:invertIfNegative val="0"/>
          <c:cat>
            <c:strRef>
              <c:f>ROE!$B$7:$B$17</c:f>
              <c:strCache>
                <c:ptCount val="11"/>
                <c:pt idx="0">
                  <c:v>IPDC</c:v>
                </c:pt>
                <c:pt idx="1">
                  <c:v>DBH</c:v>
                </c:pt>
                <c:pt idx="2">
                  <c:v>FIRSTFIN</c:v>
                </c:pt>
                <c:pt idx="3">
                  <c:v>BAYLEASING</c:v>
                </c:pt>
                <c:pt idx="4">
                  <c:v>IDLC</c:v>
                </c:pt>
                <c:pt idx="5">
                  <c:v>MIDASFIN</c:v>
                </c:pt>
                <c:pt idx="6">
                  <c:v>BDFINANCE</c:v>
                </c:pt>
                <c:pt idx="7">
                  <c:v>LANKABAFIN</c:v>
                </c:pt>
                <c:pt idx="8">
                  <c:v>NHFIL</c:v>
                </c:pt>
                <c:pt idx="9">
                  <c:v>UNITEDFIN</c:v>
                </c:pt>
                <c:pt idx="10">
                  <c:v>Average</c:v>
                </c:pt>
              </c:strCache>
            </c:strRef>
          </c:cat>
          <c:val>
            <c:numRef>
              <c:f>ROE!$E$7:$E$17</c:f>
              <c:numCache>
                <c:formatCode>0.00%</c:formatCode>
                <c:ptCount val="11"/>
                <c:pt idx="0">
                  <c:v>0.121</c:v>
                </c:pt>
                <c:pt idx="1">
                  <c:v>0.13852623908548681</c:v>
                </c:pt>
                <c:pt idx="2">
                  <c:v>-0.71736172960300582</c:v>
                </c:pt>
                <c:pt idx="3">
                  <c:v>5.7299999999999997E-2</c:v>
                </c:pt>
                <c:pt idx="4">
                  <c:v>0.18890000000000001</c:v>
                </c:pt>
                <c:pt idx="5">
                  <c:v>6.9522595611764201E-2</c:v>
                </c:pt>
                <c:pt idx="6">
                  <c:v>8.3699999999999997E-2</c:v>
                </c:pt>
                <c:pt idx="7">
                  <c:v>8.0699999999999994E-2</c:v>
                </c:pt>
                <c:pt idx="8">
                  <c:v>0.16120000000000001</c:v>
                </c:pt>
                <c:pt idx="9">
                  <c:v>6.6199999999999995E-2</c:v>
                </c:pt>
                <c:pt idx="10">
                  <c:v>2.4968710509424518E-2</c:v>
                </c:pt>
              </c:numCache>
            </c:numRef>
          </c:val>
          <c:extLst xmlns:c16r2="http://schemas.microsoft.com/office/drawing/2015/06/chart">
            <c:ext xmlns:c16="http://schemas.microsoft.com/office/drawing/2014/chart" uri="{C3380CC4-5D6E-409C-BE32-E72D297353CC}">
              <c16:uniqueId val="{00000002-A6BC-4AD3-B4D2-38A3F136009D}"/>
            </c:ext>
          </c:extLst>
        </c:ser>
        <c:ser>
          <c:idx val="3"/>
          <c:order val="3"/>
          <c:tx>
            <c:strRef>
              <c:f>ROE!$F$6</c:f>
              <c:strCache>
                <c:ptCount val="1"/>
                <c:pt idx="0">
                  <c:v>2021 (%)</c:v>
                </c:pt>
              </c:strCache>
            </c:strRef>
          </c:tx>
          <c:spPr>
            <a:gradFill rotWithShape="1">
              <a:gsLst>
                <a:gs pos="0">
                  <a:schemeClr val="accent4">
                    <a:satMod val="103000"/>
                    <a:lumMod val="102000"/>
                    <a:tint val="94000"/>
                  </a:schemeClr>
                </a:gs>
                <a:gs pos="50000">
                  <a:schemeClr val="accent4">
                    <a:satMod val="110000"/>
                    <a:lumMod val="100000"/>
                    <a:shade val="100000"/>
                  </a:schemeClr>
                </a:gs>
                <a:gs pos="100000">
                  <a:schemeClr val="accent4">
                    <a:lumMod val="99000"/>
                    <a:satMod val="120000"/>
                    <a:shade val="78000"/>
                  </a:schemeClr>
                </a:gs>
              </a:gsLst>
              <a:lin ang="5400000" scaled="0"/>
            </a:gradFill>
            <a:ln>
              <a:noFill/>
            </a:ln>
            <a:effectLst>
              <a:outerShdw blurRad="57150" dist="19050" dir="5400000" algn="ctr" rotWithShape="0">
                <a:srgbClr val="000000">
                  <a:alpha val="63000"/>
                </a:srgbClr>
              </a:outerShdw>
            </a:effectLst>
          </c:spPr>
          <c:invertIfNegative val="0"/>
          <c:cat>
            <c:strRef>
              <c:f>ROE!$B$7:$B$17</c:f>
              <c:strCache>
                <c:ptCount val="11"/>
                <c:pt idx="0">
                  <c:v>IPDC</c:v>
                </c:pt>
                <c:pt idx="1">
                  <c:v>DBH</c:v>
                </c:pt>
                <c:pt idx="2">
                  <c:v>FIRSTFIN</c:v>
                </c:pt>
                <c:pt idx="3">
                  <c:v>BAYLEASING</c:v>
                </c:pt>
                <c:pt idx="4">
                  <c:v>IDLC</c:v>
                </c:pt>
                <c:pt idx="5">
                  <c:v>MIDASFIN</c:v>
                </c:pt>
                <c:pt idx="6">
                  <c:v>BDFINANCE</c:v>
                </c:pt>
                <c:pt idx="7">
                  <c:v>LANKABAFIN</c:v>
                </c:pt>
                <c:pt idx="8">
                  <c:v>NHFIL</c:v>
                </c:pt>
                <c:pt idx="9">
                  <c:v>UNITEDFIN</c:v>
                </c:pt>
                <c:pt idx="10">
                  <c:v>Average</c:v>
                </c:pt>
              </c:strCache>
            </c:strRef>
          </c:cat>
          <c:val>
            <c:numRef>
              <c:f>ROE!$F$7:$F$17</c:f>
              <c:numCache>
                <c:formatCode>0.00%</c:formatCode>
                <c:ptCount val="11"/>
                <c:pt idx="0">
                  <c:v>0.14199999999999999</c:v>
                </c:pt>
                <c:pt idx="1">
                  <c:v>0.14410133665872135</c:v>
                </c:pt>
                <c:pt idx="2">
                  <c:v>-0.95967181350772524</c:v>
                </c:pt>
                <c:pt idx="3">
                  <c:v>-5.5399999999999998E-2</c:v>
                </c:pt>
                <c:pt idx="4">
                  <c:v>0.1249</c:v>
                </c:pt>
                <c:pt idx="5">
                  <c:v>4.9150087646794155E-2</c:v>
                </c:pt>
                <c:pt idx="6">
                  <c:v>9.3399999999999997E-2</c:v>
                </c:pt>
                <c:pt idx="7">
                  <c:v>5.6599999999999998E-2</c:v>
                </c:pt>
                <c:pt idx="8">
                  <c:v>0.1221</c:v>
                </c:pt>
                <c:pt idx="9">
                  <c:v>6.9000000000000006E-2</c:v>
                </c:pt>
                <c:pt idx="10">
                  <c:v>-2.1382038920220968E-2</c:v>
                </c:pt>
              </c:numCache>
            </c:numRef>
          </c:val>
          <c:extLst xmlns:c16r2="http://schemas.microsoft.com/office/drawing/2015/06/chart">
            <c:ext xmlns:c16="http://schemas.microsoft.com/office/drawing/2014/chart" uri="{C3380CC4-5D6E-409C-BE32-E72D297353CC}">
              <c16:uniqueId val="{00000003-A6BC-4AD3-B4D2-38A3F136009D}"/>
            </c:ext>
          </c:extLst>
        </c:ser>
        <c:ser>
          <c:idx val="4"/>
          <c:order val="4"/>
          <c:tx>
            <c:strRef>
              <c:f>ROE!$G$6</c:f>
              <c:strCache>
                <c:ptCount val="1"/>
                <c:pt idx="0">
                  <c:v>2022 (%)</c:v>
                </c:pt>
              </c:strCache>
            </c:strRef>
          </c:tx>
          <c:spPr>
            <a:gradFill rotWithShape="1">
              <a:gsLst>
                <a:gs pos="0">
                  <a:schemeClr val="accent5">
                    <a:satMod val="103000"/>
                    <a:lumMod val="102000"/>
                    <a:tint val="94000"/>
                  </a:schemeClr>
                </a:gs>
                <a:gs pos="50000">
                  <a:schemeClr val="accent5">
                    <a:satMod val="110000"/>
                    <a:lumMod val="100000"/>
                    <a:shade val="100000"/>
                  </a:schemeClr>
                </a:gs>
                <a:gs pos="100000">
                  <a:schemeClr val="accent5">
                    <a:lumMod val="99000"/>
                    <a:satMod val="120000"/>
                    <a:shade val="78000"/>
                  </a:schemeClr>
                </a:gs>
              </a:gsLst>
              <a:lin ang="5400000" scaled="0"/>
            </a:gradFill>
            <a:ln>
              <a:noFill/>
            </a:ln>
            <a:effectLst>
              <a:outerShdw blurRad="57150" dist="19050" dir="5400000" algn="ctr" rotWithShape="0">
                <a:srgbClr val="000000">
                  <a:alpha val="63000"/>
                </a:srgbClr>
              </a:outerShdw>
            </a:effectLst>
          </c:spPr>
          <c:invertIfNegative val="0"/>
          <c:cat>
            <c:strRef>
              <c:f>ROE!$B$7:$B$17</c:f>
              <c:strCache>
                <c:ptCount val="11"/>
                <c:pt idx="0">
                  <c:v>IPDC</c:v>
                </c:pt>
                <c:pt idx="1">
                  <c:v>DBH</c:v>
                </c:pt>
                <c:pt idx="2">
                  <c:v>FIRSTFIN</c:v>
                </c:pt>
                <c:pt idx="3">
                  <c:v>BAYLEASING</c:v>
                </c:pt>
                <c:pt idx="4">
                  <c:v>IDLC</c:v>
                </c:pt>
                <c:pt idx="5">
                  <c:v>MIDASFIN</c:v>
                </c:pt>
                <c:pt idx="6">
                  <c:v>BDFINANCE</c:v>
                </c:pt>
                <c:pt idx="7">
                  <c:v>LANKABAFIN</c:v>
                </c:pt>
                <c:pt idx="8">
                  <c:v>NHFIL</c:v>
                </c:pt>
                <c:pt idx="9">
                  <c:v>UNITEDFIN</c:v>
                </c:pt>
                <c:pt idx="10">
                  <c:v>Average</c:v>
                </c:pt>
              </c:strCache>
            </c:strRef>
          </c:cat>
          <c:val>
            <c:numRef>
              <c:f>ROE!$G$7:$G$17</c:f>
              <c:numCache>
                <c:formatCode>0.00%</c:formatCode>
                <c:ptCount val="11"/>
                <c:pt idx="0">
                  <c:v>0.13700000000000001</c:v>
                </c:pt>
                <c:pt idx="1">
                  <c:v>0.12717082323460924</c:v>
                </c:pt>
                <c:pt idx="2">
                  <c:v>-0.18651216160870729</c:v>
                </c:pt>
                <c:pt idx="3">
                  <c:v>-0.46889999999999998</c:v>
                </c:pt>
                <c:pt idx="4">
                  <c:v>0.1187</c:v>
                </c:pt>
                <c:pt idx="5">
                  <c:v>7.1429760668419891E-3</c:v>
                </c:pt>
                <c:pt idx="6">
                  <c:v>6.4500000000000002E-2</c:v>
                </c:pt>
                <c:pt idx="7">
                  <c:v>1.6E-2</c:v>
                </c:pt>
                <c:pt idx="8">
                  <c:v>0.1182</c:v>
                </c:pt>
                <c:pt idx="9">
                  <c:v>4.4299999999999999E-2</c:v>
                </c:pt>
                <c:pt idx="10">
                  <c:v>-2.2398362307255982E-3</c:v>
                </c:pt>
              </c:numCache>
            </c:numRef>
          </c:val>
          <c:extLst xmlns:c16r2="http://schemas.microsoft.com/office/drawing/2015/06/chart">
            <c:ext xmlns:c16="http://schemas.microsoft.com/office/drawing/2014/chart" uri="{C3380CC4-5D6E-409C-BE32-E72D297353CC}">
              <c16:uniqueId val="{00000004-A6BC-4AD3-B4D2-38A3F136009D}"/>
            </c:ext>
          </c:extLst>
        </c:ser>
        <c:dLbls>
          <c:showLegendKey val="0"/>
          <c:showVal val="0"/>
          <c:showCatName val="0"/>
          <c:showSerName val="0"/>
          <c:showPercent val="0"/>
          <c:showBubbleSize val="0"/>
        </c:dLbls>
        <c:gapWidth val="219"/>
        <c:overlap val="-27"/>
        <c:axId val="609472000"/>
        <c:axId val="782416064"/>
      </c:barChart>
      <c:lineChart>
        <c:grouping val="standard"/>
        <c:varyColors val="0"/>
        <c:ser>
          <c:idx val="5"/>
          <c:order val="5"/>
          <c:tx>
            <c:strRef>
              <c:f>ROE!$H$6</c:f>
              <c:strCache>
                <c:ptCount val="1"/>
                <c:pt idx="0">
                  <c:v>Average(%)</c:v>
                </c:pt>
              </c:strCache>
            </c:strRef>
          </c:tx>
          <c:spPr>
            <a:ln w="34925" cap="rnd">
              <a:solidFill>
                <a:schemeClr val="accent6"/>
              </a:solidFill>
              <a:round/>
            </a:ln>
            <a:effectLst>
              <a:outerShdw blurRad="57150" dist="19050" dir="5400000" algn="ctr" rotWithShape="0">
                <a:srgbClr val="000000">
                  <a:alpha val="63000"/>
                </a:srgbClr>
              </a:outerShdw>
            </a:effectLst>
          </c:spPr>
          <c:marker>
            <c:symbol val="none"/>
          </c:marker>
          <c:cat>
            <c:strRef>
              <c:f>ROE!$B$7:$B$17</c:f>
              <c:strCache>
                <c:ptCount val="11"/>
                <c:pt idx="0">
                  <c:v>IPDC</c:v>
                </c:pt>
                <c:pt idx="1">
                  <c:v>DBH</c:v>
                </c:pt>
                <c:pt idx="2">
                  <c:v>FIRSTFIN</c:v>
                </c:pt>
                <c:pt idx="3">
                  <c:v>BAYLEASING</c:v>
                </c:pt>
                <c:pt idx="4">
                  <c:v>IDLC</c:v>
                </c:pt>
                <c:pt idx="5">
                  <c:v>MIDASFIN</c:v>
                </c:pt>
                <c:pt idx="6">
                  <c:v>BDFINANCE</c:v>
                </c:pt>
                <c:pt idx="7">
                  <c:v>LANKABAFIN</c:v>
                </c:pt>
                <c:pt idx="8">
                  <c:v>NHFIL</c:v>
                </c:pt>
                <c:pt idx="9">
                  <c:v>UNITEDFIN</c:v>
                </c:pt>
                <c:pt idx="10">
                  <c:v>Average</c:v>
                </c:pt>
              </c:strCache>
            </c:strRef>
          </c:cat>
          <c:val>
            <c:numRef>
              <c:f>ROE!$H$7:$H$17</c:f>
              <c:numCache>
                <c:formatCode>0.00%</c:formatCode>
                <c:ptCount val="11"/>
                <c:pt idx="0">
                  <c:v>0.12920000000000001</c:v>
                </c:pt>
                <c:pt idx="1">
                  <c:v>0.16060186225795187</c:v>
                </c:pt>
                <c:pt idx="2">
                  <c:v>-0.5102393369702416</c:v>
                </c:pt>
                <c:pt idx="3">
                  <c:v>-6.5939999999999999E-2</c:v>
                </c:pt>
                <c:pt idx="4">
                  <c:v>0.14332</c:v>
                </c:pt>
                <c:pt idx="5">
                  <c:v>3.9284881176473621E-2</c:v>
                </c:pt>
                <c:pt idx="6">
                  <c:v>9.0359999999999996E-2</c:v>
                </c:pt>
                <c:pt idx="7">
                  <c:v>0.06</c:v>
                </c:pt>
                <c:pt idx="8">
                  <c:v>0.13741999999999999</c:v>
                </c:pt>
                <c:pt idx="9">
                  <c:v>6.9459999999999994E-2</c:v>
                </c:pt>
                <c:pt idx="10">
                  <c:v>2.5346740646418387E-2</c:v>
                </c:pt>
              </c:numCache>
            </c:numRef>
          </c:val>
          <c:smooth val="0"/>
          <c:extLst xmlns:c16r2="http://schemas.microsoft.com/office/drawing/2015/06/chart">
            <c:ext xmlns:c16="http://schemas.microsoft.com/office/drawing/2014/chart" uri="{C3380CC4-5D6E-409C-BE32-E72D297353CC}">
              <c16:uniqueId val="{00000005-A6BC-4AD3-B4D2-38A3F136009D}"/>
            </c:ext>
          </c:extLst>
        </c:ser>
        <c:dLbls>
          <c:showLegendKey val="0"/>
          <c:showVal val="0"/>
          <c:showCatName val="0"/>
          <c:showSerName val="0"/>
          <c:showPercent val="0"/>
          <c:showBubbleSize val="0"/>
        </c:dLbls>
        <c:marker val="1"/>
        <c:smooth val="0"/>
        <c:axId val="609472000"/>
        <c:axId val="782416064"/>
      </c:lineChart>
      <c:catAx>
        <c:axId val="609472000"/>
        <c:scaling>
          <c:orientation val="minMax"/>
        </c:scaling>
        <c:delete val="0"/>
        <c:axPos val="b"/>
        <c:numFmt formatCode="General" sourceLinked="1"/>
        <c:majorTickMark val="none"/>
        <c:minorTickMark val="none"/>
        <c:tickLblPos val="nextTo"/>
        <c:spPr>
          <a:noFill/>
          <a:ln w="12700"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782416064"/>
        <c:crosses val="autoZero"/>
        <c:auto val="1"/>
        <c:lblAlgn val="ctr"/>
        <c:lblOffset val="100"/>
        <c:noMultiLvlLbl val="0"/>
      </c:catAx>
      <c:valAx>
        <c:axId val="782416064"/>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609472000"/>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600" b="1" i="0" u="none" strike="noStrike" kern="1200" baseline="0">
                <a:solidFill>
                  <a:schemeClr val="tx1">
                    <a:lumMod val="65000"/>
                    <a:lumOff val="35000"/>
                  </a:schemeClr>
                </a:solidFill>
                <a:latin typeface="+mn-lt"/>
                <a:ea typeface="+mn-ea"/>
                <a:cs typeface="+mn-cs"/>
              </a:defRPr>
            </a:pPr>
            <a:r>
              <a:rPr lang="en-US"/>
              <a:t>Return On Capital (ROC)</a:t>
            </a:r>
          </a:p>
        </c:rich>
      </c:tx>
      <c:overlay val="0"/>
      <c:spPr>
        <a:noFill/>
        <a:ln>
          <a:noFill/>
        </a:ln>
        <a:effectLst/>
      </c:spPr>
    </c:title>
    <c:autoTitleDeleted val="0"/>
    <c:plotArea>
      <c:layout/>
      <c:barChart>
        <c:barDir val="col"/>
        <c:grouping val="clustered"/>
        <c:varyColors val="0"/>
        <c:ser>
          <c:idx val="0"/>
          <c:order val="0"/>
          <c:tx>
            <c:strRef>
              <c:f>ROC!$C$7</c:f>
              <c:strCache>
                <c:ptCount val="1"/>
                <c:pt idx="0">
                  <c:v>2018 (%)</c:v>
                </c:pt>
              </c:strCache>
            </c:strRef>
          </c:tx>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a:noFill/>
            </a:ln>
            <a:effectLst>
              <a:outerShdw blurRad="57150" dist="19050" dir="5400000" algn="ctr" rotWithShape="0">
                <a:srgbClr val="000000">
                  <a:alpha val="63000"/>
                </a:srgbClr>
              </a:outerShdw>
            </a:effectLst>
          </c:spPr>
          <c:invertIfNegative val="0"/>
          <c:cat>
            <c:strRef>
              <c:f>ROC!$B$8:$B$18</c:f>
              <c:strCache>
                <c:ptCount val="11"/>
                <c:pt idx="0">
                  <c:v>IPDC</c:v>
                </c:pt>
                <c:pt idx="1">
                  <c:v>DBH</c:v>
                </c:pt>
                <c:pt idx="2">
                  <c:v>FIRSTFIN</c:v>
                </c:pt>
                <c:pt idx="3">
                  <c:v>BAYLEASING</c:v>
                </c:pt>
                <c:pt idx="4">
                  <c:v>IDLC</c:v>
                </c:pt>
                <c:pt idx="5">
                  <c:v>MIDASFIN</c:v>
                </c:pt>
                <c:pt idx="6">
                  <c:v>BDFINANCE</c:v>
                </c:pt>
                <c:pt idx="7">
                  <c:v>LANKABAFIN</c:v>
                </c:pt>
                <c:pt idx="8">
                  <c:v>NHFIL</c:v>
                </c:pt>
                <c:pt idx="9">
                  <c:v>UNITEDFIN</c:v>
                </c:pt>
                <c:pt idx="10">
                  <c:v>Average</c:v>
                </c:pt>
              </c:strCache>
            </c:strRef>
          </c:cat>
          <c:val>
            <c:numRef>
              <c:f>ROC!$C$8:$C$18</c:f>
              <c:numCache>
                <c:formatCode>0.00%</c:formatCode>
                <c:ptCount val="11"/>
                <c:pt idx="0">
                  <c:v>4.6130473380666615E-2</c:v>
                </c:pt>
                <c:pt idx="1">
                  <c:v>9.4189257206921492E-2</c:v>
                </c:pt>
                <c:pt idx="2">
                  <c:v>-3.5455967004279547E-2</c:v>
                </c:pt>
                <c:pt idx="3">
                  <c:v>1.0980091730256963E-2</c:v>
                </c:pt>
                <c:pt idx="4">
                  <c:v>1.5121741625139904E-2</c:v>
                </c:pt>
                <c:pt idx="5">
                  <c:v>3.5469146252255514E-3</c:v>
                </c:pt>
                <c:pt idx="6">
                  <c:v>2.3290600266874961E-2</c:v>
                </c:pt>
                <c:pt idx="7">
                  <c:v>8.3319981520234912E-3</c:v>
                </c:pt>
                <c:pt idx="8">
                  <c:v>1.3471246928226786E-2</c:v>
                </c:pt>
                <c:pt idx="9">
                  <c:v>1.150395287449312E-2</c:v>
                </c:pt>
                <c:pt idx="10">
                  <c:v>1.9111030978554936E-2</c:v>
                </c:pt>
              </c:numCache>
            </c:numRef>
          </c:val>
          <c:extLst xmlns:c16r2="http://schemas.microsoft.com/office/drawing/2015/06/chart">
            <c:ext xmlns:c16="http://schemas.microsoft.com/office/drawing/2014/chart" uri="{C3380CC4-5D6E-409C-BE32-E72D297353CC}">
              <c16:uniqueId val="{00000000-7AC2-4D89-8651-BB378E14F875}"/>
            </c:ext>
          </c:extLst>
        </c:ser>
        <c:ser>
          <c:idx val="1"/>
          <c:order val="1"/>
          <c:tx>
            <c:strRef>
              <c:f>ROC!$D$7</c:f>
              <c:strCache>
                <c:ptCount val="1"/>
                <c:pt idx="0">
                  <c:v>2019 (%)</c:v>
                </c:pt>
              </c:strCache>
            </c:strRef>
          </c:tx>
          <c:spPr>
            <a:gradFill rotWithShape="1">
              <a:gsLst>
                <a:gs pos="0">
                  <a:schemeClr val="accent2">
                    <a:satMod val="103000"/>
                    <a:lumMod val="102000"/>
                    <a:tint val="94000"/>
                  </a:schemeClr>
                </a:gs>
                <a:gs pos="50000">
                  <a:schemeClr val="accent2">
                    <a:satMod val="110000"/>
                    <a:lumMod val="100000"/>
                    <a:shade val="100000"/>
                  </a:schemeClr>
                </a:gs>
                <a:gs pos="100000">
                  <a:schemeClr val="accent2">
                    <a:lumMod val="99000"/>
                    <a:satMod val="120000"/>
                    <a:shade val="78000"/>
                  </a:schemeClr>
                </a:gs>
              </a:gsLst>
              <a:lin ang="5400000" scaled="0"/>
            </a:gradFill>
            <a:ln>
              <a:noFill/>
            </a:ln>
            <a:effectLst>
              <a:outerShdw blurRad="57150" dist="19050" dir="5400000" algn="ctr" rotWithShape="0">
                <a:srgbClr val="000000">
                  <a:alpha val="63000"/>
                </a:srgbClr>
              </a:outerShdw>
            </a:effectLst>
          </c:spPr>
          <c:invertIfNegative val="0"/>
          <c:cat>
            <c:strRef>
              <c:f>ROC!$B$8:$B$18</c:f>
              <c:strCache>
                <c:ptCount val="11"/>
                <c:pt idx="0">
                  <c:v>IPDC</c:v>
                </c:pt>
                <c:pt idx="1">
                  <c:v>DBH</c:v>
                </c:pt>
                <c:pt idx="2">
                  <c:v>FIRSTFIN</c:v>
                </c:pt>
                <c:pt idx="3">
                  <c:v>BAYLEASING</c:v>
                </c:pt>
                <c:pt idx="4">
                  <c:v>IDLC</c:v>
                </c:pt>
                <c:pt idx="5">
                  <c:v>MIDASFIN</c:v>
                </c:pt>
                <c:pt idx="6">
                  <c:v>BDFINANCE</c:v>
                </c:pt>
                <c:pt idx="7">
                  <c:v>LANKABAFIN</c:v>
                </c:pt>
                <c:pt idx="8">
                  <c:v>NHFIL</c:v>
                </c:pt>
                <c:pt idx="9">
                  <c:v>UNITEDFIN</c:v>
                </c:pt>
                <c:pt idx="10">
                  <c:v>Average</c:v>
                </c:pt>
              </c:strCache>
            </c:strRef>
          </c:cat>
          <c:val>
            <c:numRef>
              <c:f>ROC!$D$8:$D$18</c:f>
              <c:numCache>
                <c:formatCode>0.00%</c:formatCode>
                <c:ptCount val="11"/>
                <c:pt idx="0">
                  <c:v>4.3860333104609822E-2</c:v>
                </c:pt>
                <c:pt idx="1">
                  <c:v>8.3723272268783774E-2</c:v>
                </c:pt>
                <c:pt idx="2">
                  <c:v>-2.084426119291528E-2</c:v>
                </c:pt>
                <c:pt idx="3">
                  <c:v>8.6322414850899531E-3</c:v>
                </c:pt>
                <c:pt idx="4">
                  <c:v>1.3272912442936905E-2</c:v>
                </c:pt>
                <c:pt idx="5">
                  <c:v>2.8195727656491511E-2</c:v>
                </c:pt>
                <c:pt idx="6">
                  <c:v>1.9832046221403873E-2</c:v>
                </c:pt>
                <c:pt idx="7">
                  <c:v>1.0161515634237348E-2</c:v>
                </c:pt>
                <c:pt idx="8">
                  <c:v>1.3314250998173221E-2</c:v>
                </c:pt>
                <c:pt idx="9">
                  <c:v>1.1274382577995718E-2</c:v>
                </c:pt>
                <c:pt idx="10">
                  <c:v>2.1142242119680677E-2</c:v>
                </c:pt>
              </c:numCache>
            </c:numRef>
          </c:val>
          <c:extLst xmlns:c16r2="http://schemas.microsoft.com/office/drawing/2015/06/chart">
            <c:ext xmlns:c16="http://schemas.microsoft.com/office/drawing/2014/chart" uri="{C3380CC4-5D6E-409C-BE32-E72D297353CC}">
              <c16:uniqueId val="{00000001-7AC2-4D89-8651-BB378E14F875}"/>
            </c:ext>
          </c:extLst>
        </c:ser>
        <c:ser>
          <c:idx val="2"/>
          <c:order val="2"/>
          <c:tx>
            <c:strRef>
              <c:f>ROC!$E$7</c:f>
              <c:strCache>
                <c:ptCount val="1"/>
                <c:pt idx="0">
                  <c:v>2020 (%)</c:v>
                </c:pt>
              </c:strCache>
            </c:strRef>
          </c:tx>
          <c:spPr>
            <a:gradFill rotWithShape="1">
              <a:gsLst>
                <a:gs pos="0">
                  <a:schemeClr val="accent3">
                    <a:satMod val="103000"/>
                    <a:lumMod val="102000"/>
                    <a:tint val="94000"/>
                  </a:schemeClr>
                </a:gs>
                <a:gs pos="50000">
                  <a:schemeClr val="accent3">
                    <a:satMod val="110000"/>
                    <a:lumMod val="100000"/>
                    <a:shade val="100000"/>
                  </a:schemeClr>
                </a:gs>
                <a:gs pos="100000">
                  <a:schemeClr val="accent3">
                    <a:lumMod val="99000"/>
                    <a:satMod val="120000"/>
                    <a:shade val="78000"/>
                  </a:schemeClr>
                </a:gs>
              </a:gsLst>
              <a:lin ang="5400000" scaled="0"/>
            </a:gradFill>
            <a:ln>
              <a:noFill/>
            </a:ln>
            <a:effectLst>
              <a:outerShdw blurRad="57150" dist="19050" dir="5400000" algn="ctr" rotWithShape="0">
                <a:srgbClr val="000000">
                  <a:alpha val="63000"/>
                </a:srgbClr>
              </a:outerShdw>
            </a:effectLst>
          </c:spPr>
          <c:invertIfNegative val="0"/>
          <c:cat>
            <c:strRef>
              <c:f>ROC!$B$8:$B$18</c:f>
              <c:strCache>
                <c:ptCount val="11"/>
                <c:pt idx="0">
                  <c:v>IPDC</c:v>
                </c:pt>
                <c:pt idx="1">
                  <c:v>DBH</c:v>
                </c:pt>
                <c:pt idx="2">
                  <c:v>FIRSTFIN</c:v>
                </c:pt>
                <c:pt idx="3">
                  <c:v>BAYLEASING</c:v>
                </c:pt>
                <c:pt idx="4">
                  <c:v>IDLC</c:v>
                </c:pt>
                <c:pt idx="5">
                  <c:v>MIDASFIN</c:v>
                </c:pt>
                <c:pt idx="6">
                  <c:v>BDFINANCE</c:v>
                </c:pt>
                <c:pt idx="7">
                  <c:v>LANKABAFIN</c:v>
                </c:pt>
                <c:pt idx="8">
                  <c:v>NHFIL</c:v>
                </c:pt>
                <c:pt idx="9">
                  <c:v>UNITEDFIN</c:v>
                </c:pt>
                <c:pt idx="10">
                  <c:v>Average</c:v>
                </c:pt>
              </c:strCache>
            </c:strRef>
          </c:cat>
          <c:val>
            <c:numRef>
              <c:f>ROC!$E$8:$E$18</c:f>
              <c:numCache>
                <c:formatCode>0.00%</c:formatCode>
                <c:ptCount val="11"/>
                <c:pt idx="0">
                  <c:v>4.156084045255138E-2</c:v>
                </c:pt>
                <c:pt idx="1">
                  <c:v>7.4228214804797049E-2</c:v>
                </c:pt>
                <c:pt idx="2">
                  <c:v>-0.20770241648072615</c:v>
                </c:pt>
                <c:pt idx="3">
                  <c:v>9.9042313258042598E-3</c:v>
                </c:pt>
                <c:pt idx="4">
                  <c:v>1.7859489945294665E-2</c:v>
                </c:pt>
                <c:pt idx="5">
                  <c:v>3.0898931383006312E-2</c:v>
                </c:pt>
                <c:pt idx="6">
                  <c:v>2.0641192147579045E-2</c:v>
                </c:pt>
                <c:pt idx="7">
                  <c:v>1.1747131196967247E-2</c:v>
                </c:pt>
                <c:pt idx="8">
                  <c:v>1.807789589349899E-2</c:v>
                </c:pt>
                <c:pt idx="9">
                  <c:v>9.7944875138851941E-3</c:v>
                </c:pt>
                <c:pt idx="10">
                  <c:v>2.7009998182657988E-3</c:v>
                </c:pt>
              </c:numCache>
            </c:numRef>
          </c:val>
          <c:extLst xmlns:c16r2="http://schemas.microsoft.com/office/drawing/2015/06/chart">
            <c:ext xmlns:c16="http://schemas.microsoft.com/office/drawing/2014/chart" uri="{C3380CC4-5D6E-409C-BE32-E72D297353CC}">
              <c16:uniqueId val="{00000002-7AC2-4D89-8651-BB378E14F875}"/>
            </c:ext>
          </c:extLst>
        </c:ser>
        <c:ser>
          <c:idx val="3"/>
          <c:order val="3"/>
          <c:tx>
            <c:strRef>
              <c:f>ROC!$F$7</c:f>
              <c:strCache>
                <c:ptCount val="1"/>
                <c:pt idx="0">
                  <c:v>2021 (%)</c:v>
                </c:pt>
              </c:strCache>
            </c:strRef>
          </c:tx>
          <c:spPr>
            <a:gradFill rotWithShape="1">
              <a:gsLst>
                <a:gs pos="0">
                  <a:schemeClr val="accent4">
                    <a:satMod val="103000"/>
                    <a:lumMod val="102000"/>
                    <a:tint val="94000"/>
                  </a:schemeClr>
                </a:gs>
                <a:gs pos="50000">
                  <a:schemeClr val="accent4">
                    <a:satMod val="110000"/>
                    <a:lumMod val="100000"/>
                    <a:shade val="100000"/>
                  </a:schemeClr>
                </a:gs>
                <a:gs pos="100000">
                  <a:schemeClr val="accent4">
                    <a:lumMod val="99000"/>
                    <a:satMod val="120000"/>
                    <a:shade val="78000"/>
                  </a:schemeClr>
                </a:gs>
              </a:gsLst>
              <a:lin ang="5400000" scaled="0"/>
            </a:gradFill>
            <a:ln>
              <a:noFill/>
            </a:ln>
            <a:effectLst>
              <a:outerShdw blurRad="57150" dist="19050" dir="5400000" algn="ctr" rotWithShape="0">
                <a:srgbClr val="000000">
                  <a:alpha val="63000"/>
                </a:srgbClr>
              </a:outerShdw>
            </a:effectLst>
          </c:spPr>
          <c:invertIfNegative val="0"/>
          <c:cat>
            <c:strRef>
              <c:f>ROC!$B$8:$B$18</c:f>
              <c:strCache>
                <c:ptCount val="11"/>
                <c:pt idx="0">
                  <c:v>IPDC</c:v>
                </c:pt>
                <c:pt idx="1">
                  <c:v>DBH</c:v>
                </c:pt>
                <c:pt idx="2">
                  <c:v>FIRSTFIN</c:v>
                </c:pt>
                <c:pt idx="3">
                  <c:v>BAYLEASING</c:v>
                </c:pt>
                <c:pt idx="4">
                  <c:v>IDLC</c:v>
                </c:pt>
                <c:pt idx="5">
                  <c:v>MIDASFIN</c:v>
                </c:pt>
                <c:pt idx="6">
                  <c:v>BDFINANCE</c:v>
                </c:pt>
                <c:pt idx="7">
                  <c:v>LANKABAFIN</c:v>
                </c:pt>
                <c:pt idx="8">
                  <c:v>NHFIL</c:v>
                </c:pt>
                <c:pt idx="9">
                  <c:v>UNITEDFIN</c:v>
                </c:pt>
                <c:pt idx="10">
                  <c:v>Average</c:v>
                </c:pt>
              </c:strCache>
            </c:strRef>
          </c:cat>
          <c:val>
            <c:numRef>
              <c:f>ROC!$F$8:$F$18</c:f>
              <c:numCache>
                <c:formatCode>0.00%</c:formatCode>
                <c:ptCount val="11"/>
                <c:pt idx="0">
                  <c:v>5.1366808332021625E-2</c:v>
                </c:pt>
                <c:pt idx="1">
                  <c:v>7.7787198750666114E-2</c:v>
                </c:pt>
                <c:pt idx="2">
                  <c:v>-4.6158999999999999</c:v>
                </c:pt>
                <c:pt idx="3">
                  <c:v>-9.4601531037105755E-3</c:v>
                </c:pt>
                <c:pt idx="4">
                  <c:v>1.1522055336282084E-2</c:v>
                </c:pt>
                <c:pt idx="5">
                  <c:v>2.2040398047889757E-2</c:v>
                </c:pt>
                <c:pt idx="6">
                  <c:v>2.2737955246952858E-2</c:v>
                </c:pt>
                <c:pt idx="7">
                  <c:v>8.0873057187476772E-3</c:v>
                </c:pt>
                <c:pt idx="8">
                  <c:v>1.3715300099669092E-2</c:v>
                </c:pt>
                <c:pt idx="9">
                  <c:v>8.586134398529682E-3</c:v>
                </c:pt>
                <c:pt idx="10">
                  <c:v>-0.44095169971729514</c:v>
                </c:pt>
              </c:numCache>
            </c:numRef>
          </c:val>
          <c:extLst xmlns:c16r2="http://schemas.microsoft.com/office/drawing/2015/06/chart">
            <c:ext xmlns:c16="http://schemas.microsoft.com/office/drawing/2014/chart" uri="{C3380CC4-5D6E-409C-BE32-E72D297353CC}">
              <c16:uniqueId val="{00000003-7AC2-4D89-8651-BB378E14F875}"/>
            </c:ext>
          </c:extLst>
        </c:ser>
        <c:ser>
          <c:idx val="4"/>
          <c:order val="4"/>
          <c:tx>
            <c:strRef>
              <c:f>ROC!$G$7</c:f>
              <c:strCache>
                <c:ptCount val="1"/>
                <c:pt idx="0">
                  <c:v>2022 (%)</c:v>
                </c:pt>
              </c:strCache>
            </c:strRef>
          </c:tx>
          <c:spPr>
            <a:gradFill rotWithShape="1">
              <a:gsLst>
                <a:gs pos="0">
                  <a:schemeClr val="accent5">
                    <a:satMod val="103000"/>
                    <a:lumMod val="102000"/>
                    <a:tint val="94000"/>
                  </a:schemeClr>
                </a:gs>
                <a:gs pos="50000">
                  <a:schemeClr val="accent5">
                    <a:satMod val="110000"/>
                    <a:lumMod val="100000"/>
                    <a:shade val="100000"/>
                  </a:schemeClr>
                </a:gs>
                <a:gs pos="100000">
                  <a:schemeClr val="accent5">
                    <a:lumMod val="99000"/>
                    <a:satMod val="120000"/>
                    <a:shade val="78000"/>
                  </a:schemeClr>
                </a:gs>
              </a:gsLst>
              <a:lin ang="5400000" scaled="0"/>
            </a:gradFill>
            <a:ln>
              <a:noFill/>
            </a:ln>
            <a:effectLst>
              <a:outerShdw blurRad="57150" dist="19050" dir="5400000" algn="ctr" rotWithShape="0">
                <a:srgbClr val="000000">
                  <a:alpha val="63000"/>
                </a:srgbClr>
              </a:outerShdw>
            </a:effectLst>
          </c:spPr>
          <c:invertIfNegative val="0"/>
          <c:cat>
            <c:strRef>
              <c:f>ROC!$B$8:$B$18</c:f>
              <c:strCache>
                <c:ptCount val="11"/>
                <c:pt idx="0">
                  <c:v>IPDC</c:v>
                </c:pt>
                <c:pt idx="1">
                  <c:v>DBH</c:v>
                </c:pt>
                <c:pt idx="2">
                  <c:v>FIRSTFIN</c:v>
                </c:pt>
                <c:pt idx="3">
                  <c:v>BAYLEASING</c:v>
                </c:pt>
                <c:pt idx="4">
                  <c:v>IDLC</c:v>
                </c:pt>
                <c:pt idx="5">
                  <c:v>MIDASFIN</c:v>
                </c:pt>
                <c:pt idx="6">
                  <c:v>BDFINANCE</c:v>
                </c:pt>
                <c:pt idx="7">
                  <c:v>LANKABAFIN</c:v>
                </c:pt>
                <c:pt idx="8">
                  <c:v>NHFIL</c:v>
                </c:pt>
                <c:pt idx="9">
                  <c:v>UNITEDFIN</c:v>
                </c:pt>
                <c:pt idx="10">
                  <c:v>Average</c:v>
                </c:pt>
              </c:strCache>
            </c:strRef>
          </c:cat>
          <c:val>
            <c:numRef>
              <c:f>ROC!$G$8:$G$18</c:f>
              <c:numCache>
                <c:formatCode>0.00%</c:formatCode>
                <c:ptCount val="11"/>
                <c:pt idx="0">
                  <c:v>4.7301255976967806E-2</c:v>
                </c:pt>
                <c:pt idx="1">
                  <c:v>5.3301195097264567E-2</c:v>
                </c:pt>
                <c:pt idx="2">
                  <c:v>-0.75229999999999997</c:v>
                </c:pt>
                <c:pt idx="3">
                  <c:v>-7.5588151859422734E-2</c:v>
                </c:pt>
                <c:pt idx="4">
                  <c:v>1.1255359309681301E-2</c:v>
                </c:pt>
                <c:pt idx="5">
                  <c:v>2.7472984872469186E-3</c:v>
                </c:pt>
                <c:pt idx="6">
                  <c:v>1.5555383613491434E-2</c:v>
                </c:pt>
                <c:pt idx="7">
                  <c:v>2.2832332943644412E-3</c:v>
                </c:pt>
                <c:pt idx="8">
                  <c:v>1.5581923734102714E-2</c:v>
                </c:pt>
                <c:pt idx="9">
                  <c:v>5.258157129913987E-3</c:v>
                </c:pt>
                <c:pt idx="10">
                  <c:v>-6.746043452163894E-2</c:v>
                </c:pt>
              </c:numCache>
            </c:numRef>
          </c:val>
          <c:extLst xmlns:c16r2="http://schemas.microsoft.com/office/drawing/2015/06/chart">
            <c:ext xmlns:c16="http://schemas.microsoft.com/office/drawing/2014/chart" uri="{C3380CC4-5D6E-409C-BE32-E72D297353CC}">
              <c16:uniqueId val="{00000004-7AC2-4D89-8651-BB378E14F875}"/>
            </c:ext>
          </c:extLst>
        </c:ser>
        <c:dLbls>
          <c:showLegendKey val="0"/>
          <c:showVal val="0"/>
          <c:showCatName val="0"/>
          <c:showSerName val="0"/>
          <c:showPercent val="0"/>
          <c:showBubbleSize val="0"/>
        </c:dLbls>
        <c:gapWidth val="219"/>
        <c:overlap val="-27"/>
        <c:axId val="610207232"/>
        <c:axId val="808543360"/>
      </c:barChart>
      <c:lineChart>
        <c:grouping val="standard"/>
        <c:varyColors val="0"/>
        <c:ser>
          <c:idx val="5"/>
          <c:order val="5"/>
          <c:tx>
            <c:strRef>
              <c:f>ROC!$H$7</c:f>
              <c:strCache>
                <c:ptCount val="1"/>
                <c:pt idx="0">
                  <c:v>Average(%)</c:v>
                </c:pt>
              </c:strCache>
            </c:strRef>
          </c:tx>
          <c:spPr>
            <a:ln w="34925" cap="rnd">
              <a:solidFill>
                <a:schemeClr val="accent6"/>
              </a:solidFill>
              <a:round/>
            </a:ln>
            <a:effectLst>
              <a:outerShdw blurRad="57150" dist="19050" dir="5400000" algn="ctr" rotWithShape="0">
                <a:srgbClr val="000000">
                  <a:alpha val="63000"/>
                </a:srgbClr>
              </a:outerShdw>
            </a:effectLst>
          </c:spPr>
          <c:marker>
            <c:symbol val="none"/>
          </c:marker>
          <c:cat>
            <c:strRef>
              <c:f>ROC!$B$8:$B$18</c:f>
              <c:strCache>
                <c:ptCount val="11"/>
                <c:pt idx="0">
                  <c:v>IPDC</c:v>
                </c:pt>
                <c:pt idx="1">
                  <c:v>DBH</c:v>
                </c:pt>
                <c:pt idx="2">
                  <c:v>FIRSTFIN</c:v>
                </c:pt>
                <c:pt idx="3">
                  <c:v>BAYLEASING</c:v>
                </c:pt>
                <c:pt idx="4">
                  <c:v>IDLC</c:v>
                </c:pt>
                <c:pt idx="5">
                  <c:v>MIDASFIN</c:v>
                </c:pt>
                <c:pt idx="6">
                  <c:v>BDFINANCE</c:v>
                </c:pt>
                <c:pt idx="7">
                  <c:v>LANKABAFIN</c:v>
                </c:pt>
                <c:pt idx="8">
                  <c:v>NHFIL</c:v>
                </c:pt>
                <c:pt idx="9">
                  <c:v>UNITEDFIN</c:v>
                </c:pt>
                <c:pt idx="10">
                  <c:v>Average</c:v>
                </c:pt>
              </c:strCache>
            </c:strRef>
          </c:cat>
          <c:val>
            <c:numRef>
              <c:f>ROC!$H$8:$H$18</c:f>
              <c:numCache>
                <c:formatCode>0.00%</c:formatCode>
                <c:ptCount val="11"/>
                <c:pt idx="0">
                  <c:v>4.6043942249363444E-2</c:v>
                </c:pt>
                <c:pt idx="1">
                  <c:v>7.6645827625686599E-2</c:v>
                </c:pt>
                <c:pt idx="2">
                  <c:v>-1.1264405289355843</c:v>
                </c:pt>
                <c:pt idx="3">
                  <c:v>-1.1106348084396426E-2</c:v>
                </c:pt>
                <c:pt idx="4">
                  <c:v>1.3806311731866971E-2</c:v>
                </c:pt>
                <c:pt idx="5">
                  <c:v>1.748585403997201E-2</c:v>
                </c:pt>
                <c:pt idx="6">
                  <c:v>2.0411435499260434E-2</c:v>
                </c:pt>
                <c:pt idx="7">
                  <c:v>8.1222367992680403E-3</c:v>
                </c:pt>
                <c:pt idx="8">
                  <c:v>1.4832123530734159E-2</c:v>
                </c:pt>
                <c:pt idx="9">
                  <c:v>9.2834228989635403E-3</c:v>
                </c:pt>
                <c:pt idx="10">
                  <c:v>-9.3091572264486569E-2</c:v>
                </c:pt>
              </c:numCache>
            </c:numRef>
          </c:val>
          <c:smooth val="0"/>
          <c:extLst xmlns:c16r2="http://schemas.microsoft.com/office/drawing/2015/06/chart">
            <c:ext xmlns:c16="http://schemas.microsoft.com/office/drawing/2014/chart" uri="{C3380CC4-5D6E-409C-BE32-E72D297353CC}">
              <c16:uniqueId val="{00000005-7AC2-4D89-8651-BB378E14F875}"/>
            </c:ext>
          </c:extLst>
        </c:ser>
        <c:dLbls>
          <c:showLegendKey val="0"/>
          <c:showVal val="0"/>
          <c:showCatName val="0"/>
          <c:showSerName val="0"/>
          <c:showPercent val="0"/>
          <c:showBubbleSize val="0"/>
        </c:dLbls>
        <c:marker val="1"/>
        <c:smooth val="0"/>
        <c:axId val="610207232"/>
        <c:axId val="808543360"/>
      </c:lineChart>
      <c:catAx>
        <c:axId val="610207232"/>
        <c:scaling>
          <c:orientation val="minMax"/>
        </c:scaling>
        <c:delete val="0"/>
        <c:axPos val="b"/>
        <c:numFmt formatCode="General" sourceLinked="1"/>
        <c:majorTickMark val="none"/>
        <c:minorTickMark val="none"/>
        <c:tickLblPos val="nextTo"/>
        <c:spPr>
          <a:noFill/>
          <a:ln w="12700"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808543360"/>
        <c:crosses val="autoZero"/>
        <c:auto val="1"/>
        <c:lblAlgn val="ctr"/>
        <c:lblOffset val="100"/>
        <c:noMultiLvlLbl val="0"/>
      </c:catAx>
      <c:valAx>
        <c:axId val="808543360"/>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610207232"/>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600" b="1" i="0" u="none" strike="noStrike" kern="1200" baseline="0">
                <a:solidFill>
                  <a:schemeClr val="tx1">
                    <a:lumMod val="65000"/>
                    <a:lumOff val="35000"/>
                  </a:schemeClr>
                </a:solidFill>
                <a:latin typeface="+mn-lt"/>
                <a:ea typeface="+mn-ea"/>
                <a:cs typeface="+mn-cs"/>
              </a:defRPr>
            </a:pPr>
            <a:r>
              <a:rPr lang="en-US"/>
              <a:t>Earnings Per Share (EPS)</a:t>
            </a:r>
          </a:p>
        </c:rich>
      </c:tx>
      <c:overlay val="0"/>
      <c:spPr>
        <a:noFill/>
        <a:ln>
          <a:noFill/>
        </a:ln>
        <a:effectLst/>
      </c:spPr>
    </c:title>
    <c:autoTitleDeleted val="0"/>
    <c:plotArea>
      <c:layout/>
      <c:barChart>
        <c:barDir val="col"/>
        <c:grouping val="clustered"/>
        <c:varyColors val="0"/>
        <c:ser>
          <c:idx val="0"/>
          <c:order val="0"/>
          <c:tx>
            <c:strRef>
              <c:f>EPS!$C$6</c:f>
              <c:strCache>
                <c:ptCount val="1"/>
                <c:pt idx="0">
                  <c:v>2018</c:v>
                </c:pt>
              </c:strCache>
            </c:strRef>
          </c:tx>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a:noFill/>
            </a:ln>
            <a:effectLst>
              <a:outerShdw blurRad="57150" dist="19050" dir="5400000" algn="ctr" rotWithShape="0">
                <a:srgbClr val="000000">
                  <a:alpha val="63000"/>
                </a:srgbClr>
              </a:outerShdw>
            </a:effectLst>
          </c:spPr>
          <c:invertIfNegative val="0"/>
          <c:cat>
            <c:strRef>
              <c:f>EPS!$B$7:$B$17</c:f>
              <c:strCache>
                <c:ptCount val="11"/>
                <c:pt idx="0">
                  <c:v>IPDC</c:v>
                </c:pt>
                <c:pt idx="1">
                  <c:v>DBH</c:v>
                </c:pt>
                <c:pt idx="2">
                  <c:v>FIRSTFIN</c:v>
                </c:pt>
                <c:pt idx="3">
                  <c:v>BAYLEASING</c:v>
                </c:pt>
                <c:pt idx="4">
                  <c:v>IDLC</c:v>
                </c:pt>
                <c:pt idx="5">
                  <c:v>MIDASFIN</c:v>
                </c:pt>
                <c:pt idx="6">
                  <c:v>BDFINANCE</c:v>
                </c:pt>
                <c:pt idx="7">
                  <c:v>LANKABAFIN</c:v>
                </c:pt>
                <c:pt idx="8">
                  <c:v>NHFIL</c:v>
                </c:pt>
                <c:pt idx="9">
                  <c:v>UNITEDFIN</c:v>
                </c:pt>
                <c:pt idx="10">
                  <c:v>Average</c:v>
                </c:pt>
              </c:strCache>
            </c:strRef>
          </c:cat>
          <c:val>
            <c:numRef>
              <c:f>EPS!$C$7:$C$17</c:f>
              <c:numCache>
                <c:formatCode>0.00</c:formatCode>
                <c:ptCount val="11"/>
                <c:pt idx="0">
                  <c:v>1.59</c:v>
                </c:pt>
                <c:pt idx="1">
                  <c:v>0.20791723748143442</c:v>
                </c:pt>
                <c:pt idx="2">
                  <c:v>-3.49</c:v>
                </c:pt>
                <c:pt idx="3" formatCode="General">
                  <c:v>1.6</c:v>
                </c:pt>
                <c:pt idx="4">
                  <c:v>4.28</c:v>
                </c:pt>
                <c:pt idx="5">
                  <c:v>0.08</c:v>
                </c:pt>
                <c:pt idx="6">
                  <c:v>1.82</c:v>
                </c:pt>
                <c:pt idx="7">
                  <c:v>1.33</c:v>
                </c:pt>
                <c:pt idx="8" formatCode="General">
                  <c:v>2.36</c:v>
                </c:pt>
                <c:pt idx="9" formatCode="General">
                  <c:v>1.48</c:v>
                </c:pt>
                <c:pt idx="10">
                  <c:v>1.1257917237481434</c:v>
                </c:pt>
              </c:numCache>
            </c:numRef>
          </c:val>
          <c:extLst xmlns:c16r2="http://schemas.microsoft.com/office/drawing/2015/06/chart">
            <c:ext xmlns:c16="http://schemas.microsoft.com/office/drawing/2014/chart" uri="{C3380CC4-5D6E-409C-BE32-E72D297353CC}">
              <c16:uniqueId val="{00000000-78AC-43DE-BB6D-BD78DF8567D4}"/>
            </c:ext>
          </c:extLst>
        </c:ser>
        <c:ser>
          <c:idx val="1"/>
          <c:order val="1"/>
          <c:tx>
            <c:strRef>
              <c:f>EPS!$D$6</c:f>
              <c:strCache>
                <c:ptCount val="1"/>
                <c:pt idx="0">
                  <c:v>2019</c:v>
                </c:pt>
              </c:strCache>
            </c:strRef>
          </c:tx>
          <c:spPr>
            <a:gradFill rotWithShape="1">
              <a:gsLst>
                <a:gs pos="0">
                  <a:schemeClr val="accent2">
                    <a:satMod val="103000"/>
                    <a:lumMod val="102000"/>
                    <a:tint val="94000"/>
                  </a:schemeClr>
                </a:gs>
                <a:gs pos="50000">
                  <a:schemeClr val="accent2">
                    <a:satMod val="110000"/>
                    <a:lumMod val="100000"/>
                    <a:shade val="100000"/>
                  </a:schemeClr>
                </a:gs>
                <a:gs pos="100000">
                  <a:schemeClr val="accent2">
                    <a:lumMod val="99000"/>
                    <a:satMod val="120000"/>
                    <a:shade val="78000"/>
                  </a:schemeClr>
                </a:gs>
              </a:gsLst>
              <a:lin ang="5400000" scaled="0"/>
            </a:gradFill>
            <a:ln>
              <a:noFill/>
            </a:ln>
            <a:effectLst>
              <a:outerShdw blurRad="57150" dist="19050" dir="5400000" algn="ctr" rotWithShape="0">
                <a:srgbClr val="000000">
                  <a:alpha val="63000"/>
                </a:srgbClr>
              </a:outerShdw>
            </a:effectLst>
          </c:spPr>
          <c:invertIfNegative val="0"/>
          <c:cat>
            <c:strRef>
              <c:f>EPS!$B$7:$B$17</c:f>
              <c:strCache>
                <c:ptCount val="11"/>
                <c:pt idx="0">
                  <c:v>IPDC</c:v>
                </c:pt>
                <c:pt idx="1">
                  <c:v>DBH</c:v>
                </c:pt>
                <c:pt idx="2">
                  <c:v>FIRSTFIN</c:v>
                </c:pt>
                <c:pt idx="3">
                  <c:v>BAYLEASING</c:v>
                </c:pt>
                <c:pt idx="4">
                  <c:v>IDLC</c:v>
                </c:pt>
                <c:pt idx="5">
                  <c:v>MIDASFIN</c:v>
                </c:pt>
                <c:pt idx="6">
                  <c:v>BDFINANCE</c:v>
                </c:pt>
                <c:pt idx="7">
                  <c:v>LANKABAFIN</c:v>
                </c:pt>
                <c:pt idx="8">
                  <c:v>NHFIL</c:v>
                </c:pt>
                <c:pt idx="9">
                  <c:v>UNITEDFIN</c:v>
                </c:pt>
                <c:pt idx="10">
                  <c:v>Average</c:v>
                </c:pt>
              </c:strCache>
            </c:strRef>
          </c:cat>
          <c:val>
            <c:numRef>
              <c:f>EPS!$D$7:$D$17</c:f>
              <c:numCache>
                <c:formatCode>0.00</c:formatCode>
                <c:ptCount val="11"/>
                <c:pt idx="0">
                  <c:v>1.07</c:v>
                </c:pt>
                <c:pt idx="1">
                  <c:v>0.18529367482950743</c:v>
                </c:pt>
                <c:pt idx="2">
                  <c:v>1.1599999999999999</c:v>
                </c:pt>
                <c:pt idx="3" formatCode="General">
                  <c:v>1.0900000000000001</c:v>
                </c:pt>
                <c:pt idx="4">
                  <c:v>3.66</c:v>
                </c:pt>
                <c:pt idx="5">
                  <c:v>0.7</c:v>
                </c:pt>
                <c:pt idx="6">
                  <c:v>1.3</c:v>
                </c:pt>
                <c:pt idx="7">
                  <c:v>1.37</c:v>
                </c:pt>
                <c:pt idx="8" formatCode="General">
                  <c:v>2.02</c:v>
                </c:pt>
                <c:pt idx="9" formatCode="General">
                  <c:v>1.31</c:v>
                </c:pt>
                <c:pt idx="10">
                  <c:v>1.3865293674829506</c:v>
                </c:pt>
              </c:numCache>
            </c:numRef>
          </c:val>
          <c:extLst xmlns:c16r2="http://schemas.microsoft.com/office/drawing/2015/06/chart">
            <c:ext xmlns:c16="http://schemas.microsoft.com/office/drawing/2014/chart" uri="{C3380CC4-5D6E-409C-BE32-E72D297353CC}">
              <c16:uniqueId val="{00000001-78AC-43DE-BB6D-BD78DF8567D4}"/>
            </c:ext>
          </c:extLst>
        </c:ser>
        <c:ser>
          <c:idx val="2"/>
          <c:order val="2"/>
          <c:tx>
            <c:strRef>
              <c:f>EPS!$E$6</c:f>
              <c:strCache>
                <c:ptCount val="1"/>
                <c:pt idx="0">
                  <c:v>2020</c:v>
                </c:pt>
              </c:strCache>
            </c:strRef>
          </c:tx>
          <c:spPr>
            <a:gradFill rotWithShape="1">
              <a:gsLst>
                <a:gs pos="0">
                  <a:schemeClr val="accent3">
                    <a:satMod val="103000"/>
                    <a:lumMod val="102000"/>
                    <a:tint val="94000"/>
                  </a:schemeClr>
                </a:gs>
                <a:gs pos="50000">
                  <a:schemeClr val="accent3">
                    <a:satMod val="110000"/>
                    <a:lumMod val="100000"/>
                    <a:shade val="100000"/>
                  </a:schemeClr>
                </a:gs>
                <a:gs pos="100000">
                  <a:schemeClr val="accent3">
                    <a:lumMod val="99000"/>
                    <a:satMod val="120000"/>
                    <a:shade val="78000"/>
                  </a:schemeClr>
                </a:gs>
              </a:gsLst>
              <a:lin ang="5400000" scaled="0"/>
            </a:gradFill>
            <a:ln>
              <a:noFill/>
            </a:ln>
            <a:effectLst>
              <a:outerShdw blurRad="57150" dist="19050" dir="5400000" algn="ctr" rotWithShape="0">
                <a:srgbClr val="000000">
                  <a:alpha val="63000"/>
                </a:srgbClr>
              </a:outerShdw>
            </a:effectLst>
          </c:spPr>
          <c:invertIfNegative val="0"/>
          <c:cat>
            <c:strRef>
              <c:f>EPS!$B$7:$B$17</c:f>
              <c:strCache>
                <c:ptCount val="11"/>
                <c:pt idx="0">
                  <c:v>IPDC</c:v>
                </c:pt>
                <c:pt idx="1">
                  <c:v>DBH</c:v>
                </c:pt>
                <c:pt idx="2">
                  <c:v>FIRSTFIN</c:v>
                </c:pt>
                <c:pt idx="3">
                  <c:v>BAYLEASING</c:v>
                </c:pt>
                <c:pt idx="4">
                  <c:v>IDLC</c:v>
                </c:pt>
                <c:pt idx="5">
                  <c:v>MIDASFIN</c:v>
                </c:pt>
                <c:pt idx="6">
                  <c:v>BDFINANCE</c:v>
                </c:pt>
                <c:pt idx="7">
                  <c:v>LANKABAFIN</c:v>
                </c:pt>
                <c:pt idx="8">
                  <c:v>NHFIL</c:v>
                </c:pt>
                <c:pt idx="9">
                  <c:v>UNITEDFIN</c:v>
                </c:pt>
                <c:pt idx="10">
                  <c:v>Average</c:v>
                </c:pt>
              </c:strCache>
            </c:strRef>
          </c:cat>
          <c:val>
            <c:numRef>
              <c:f>EPS!$E$7:$E$17</c:f>
              <c:numCache>
                <c:formatCode>0.00</c:formatCode>
                <c:ptCount val="11"/>
                <c:pt idx="0">
                  <c:v>1.9</c:v>
                </c:pt>
                <c:pt idx="1">
                  <c:v>0.13852623908548681</c:v>
                </c:pt>
                <c:pt idx="2">
                  <c:v>-4.3099999999999996</c:v>
                </c:pt>
                <c:pt idx="3" formatCode="General">
                  <c:v>1.1399999999999999</c:v>
                </c:pt>
                <c:pt idx="4">
                  <c:v>5.3</c:v>
                </c:pt>
                <c:pt idx="5">
                  <c:v>0.81</c:v>
                </c:pt>
                <c:pt idx="6">
                  <c:v>1.27</c:v>
                </c:pt>
                <c:pt idx="7">
                  <c:v>1.53</c:v>
                </c:pt>
                <c:pt idx="8" formatCode="General">
                  <c:v>2.75</c:v>
                </c:pt>
                <c:pt idx="9" formatCode="General">
                  <c:v>1.1299999999999999</c:v>
                </c:pt>
                <c:pt idx="10">
                  <c:v>1.1658526239085485</c:v>
                </c:pt>
              </c:numCache>
            </c:numRef>
          </c:val>
          <c:extLst xmlns:c16r2="http://schemas.microsoft.com/office/drawing/2015/06/chart">
            <c:ext xmlns:c16="http://schemas.microsoft.com/office/drawing/2014/chart" uri="{C3380CC4-5D6E-409C-BE32-E72D297353CC}">
              <c16:uniqueId val="{00000002-78AC-43DE-BB6D-BD78DF8567D4}"/>
            </c:ext>
          </c:extLst>
        </c:ser>
        <c:ser>
          <c:idx val="3"/>
          <c:order val="3"/>
          <c:tx>
            <c:strRef>
              <c:f>EPS!$F$6</c:f>
              <c:strCache>
                <c:ptCount val="1"/>
                <c:pt idx="0">
                  <c:v>2021</c:v>
                </c:pt>
              </c:strCache>
            </c:strRef>
          </c:tx>
          <c:spPr>
            <a:gradFill rotWithShape="1">
              <a:gsLst>
                <a:gs pos="0">
                  <a:schemeClr val="accent4">
                    <a:satMod val="103000"/>
                    <a:lumMod val="102000"/>
                    <a:tint val="94000"/>
                  </a:schemeClr>
                </a:gs>
                <a:gs pos="50000">
                  <a:schemeClr val="accent4">
                    <a:satMod val="110000"/>
                    <a:lumMod val="100000"/>
                    <a:shade val="100000"/>
                  </a:schemeClr>
                </a:gs>
                <a:gs pos="100000">
                  <a:schemeClr val="accent4">
                    <a:lumMod val="99000"/>
                    <a:satMod val="120000"/>
                    <a:shade val="78000"/>
                  </a:schemeClr>
                </a:gs>
              </a:gsLst>
              <a:lin ang="5400000" scaled="0"/>
            </a:gradFill>
            <a:ln>
              <a:noFill/>
            </a:ln>
            <a:effectLst>
              <a:outerShdw blurRad="57150" dist="19050" dir="5400000" algn="ctr" rotWithShape="0">
                <a:srgbClr val="000000">
                  <a:alpha val="63000"/>
                </a:srgbClr>
              </a:outerShdw>
            </a:effectLst>
          </c:spPr>
          <c:invertIfNegative val="0"/>
          <c:cat>
            <c:strRef>
              <c:f>EPS!$B$7:$B$17</c:f>
              <c:strCache>
                <c:ptCount val="11"/>
                <c:pt idx="0">
                  <c:v>IPDC</c:v>
                </c:pt>
                <c:pt idx="1">
                  <c:v>DBH</c:v>
                </c:pt>
                <c:pt idx="2">
                  <c:v>FIRSTFIN</c:v>
                </c:pt>
                <c:pt idx="3">
                  <c:v>BAYLEASING</c:v>
                </c:pt>
                <c:pt idx="4">
                  <c:v>IDLC</c:v>
                </c:pt>
                <c:pt idx="5">
                  <c:v>MIDASFIN</c:v>
                </c:pt>
                <c:pt idx="6">
                  <c:v>BDFINANCE</c:v>
                </c:pt>
                <c:pt idx="7">
                  <c:v>LANKABAFIN</c:v>
                </c:pt>
                <c:pt idx="8">
                  <c:v>NHFIL</c:v>
                </c:pt>
                <c:pt idx="9">
                  <c:v>UNITEDFIN</c:v>
                </c:pt>
                <c:pt idx="10">
                  <c:v>Average</c:v>
                </c:pt>
              </c:strCache>
            </c:strRef>
          </c:cat>
          <c:val>
            <c:numRef>
              <c:f>EPS!$F$7:$F$17</c:f>
              <c:numCache>
                <c:formatCode>0.00</c:formatCode>
                <c:ptCount val="11"/>
                <c:pt idx="0">
                  <c:v>2.37</c:v>
                </c:pt>
                <c:pt idx="1">
                  <c:v>0.14410133665872135</c:v>
                </c:pt>
                <c:pt idx="2">
                  <c:v>-18.47</c:v>
                </c:pt>
                <c:pt idx="3" formatCode="General">
                  <c:v>-0.99</c:v>
                </c:pt>
                <c:pt idx="4">
                  <c:v>3.79</c:v>
                </c:pt>
                <c:pt idx="5">
                  <c:v>0.87</c:v>
                </c:pt>
                <c:pt idx="6">
                  <c:v>1.42</c:v>
                </c:pt>
                <c:pt idx="7">
                  <c:v>1.1299999999999999</c:v>
                </c:pt>
                <c:pt idx="8" formatCode="General">
                  <c:v>2.23</c:v>
                </c:pt>
                <c:pt idx="9" formatCode="General">
                  <c:v>1.19</c:v>
                </c:pt>
                <c:pt idx="10">
                  <c:v>-0.63158986633412773</c:v>
                </c:pt>
              </c:numCache>
            </c:numRef>
          </c:val>
          <c:extLst xmlns:c16r2="http://schemas.microsoft.com/office/drawing/2015/06/chart">
            <c:ext xmlns:c16="http://schemas.microsoft.com/office/drawing/2014/chart" uri="{C3380CC4-5D6E-409C-BE32-E72D297353CC}">
              <c16:uniqueId val="{00000003-78AC-43DE-BB6D-BD78DF8567D4}"/>
            </c:ext>
          </c:extLst>
        </c:ser>
        <c:ser>
          <c:idx val="4"/>
          <c:order val="4"/>
          <c:tx>
            <c:strRef>
              <c:f>EPS!$G$6</c:f>
              <c:strCache>
                <c:ptCount val="1"/>
                <c:pt idx="0">
                  <c:v>2022</c:v>
                </c:pt>
              </c:strCache>
            </c:strRef>
          </c:tx>
          <c:spPr>
            <a:gradFill rotWithShape="1">
              <a:gsLst>
                <a:gs pos="0">
                  <a:schemeClr val="accent5">
                    <a:satMod val="103000"/>
                    <a:lumMod val="102000"/>
                    <a:tint val="94000"/>
                  </a:schemeClr>
                </a:gs>
                <a:gs pos="50000">
                  <a:schemeClr val="accent5">
                    <a:satMod val="110000"/>
                    <a:lumMod val="100000"/>
                    <a:shade val="100000"/>
                  </a:schemeClr>
                </a:gs>
                <a:gs pos="100000">
                  <a:schemeClr val="accent5">
                    <a:lumMod val="99000"/>
                    <a:satMod val="120000"/>
                    <a:shade val="78000"/>
                  </a:schemeClr>
                </a:gs>
              </a:gsLst>
              <a:lin ang="5400000" scaled="0"/>
            </a:gradFill>
            <a:ln>
              <a:noFill/>
            </a:ln>
            <a:effectLst>
              <a:outerShdw blurRad="57150" dist="19050" dir="5400000" algn="ctr" rotWithShape="0">
                <a:srgbClr val="000000">
                  <a:alpha val="63000"/>
                </a:srgbClr>
              </a:outerShdw>
            </a:effectLst>
          </c:spPr>
          <c:invertIfNegative val="0"/>
          <c:cat>
            <c:strRef>
              <c:f>EPS!$B$7:$B$17</c:f>
              <c:strCache>
                <c:ptCount val="11"/>
                <c:pt idx="0">
                  <c:v>IPDC</c:v>
                </c:pt>
                <c:pt idx="1">
                  <c:v>DBH</c:v>
                </c:pt>
                <c:pt idx="2">
                  <c:v>FIRSTFIN</c:v>
                </c:pt>
                <c:pt idx="3">
                  <c:v>BAYLEASING</c:v>
                </c:pt>
                <c:pt idx="4">
                  <c:v>IDLC</c:v>
                </c:pt>
                <c:pt idx="5">
                  <c:v>MIDASFIN</c:v>
                </c:pt>
                <c:pt idx="6">
                  <c:v>BDFINANCE</c:v>
                </c:pt>
                <c:pt idx="7">
                  <c:v>LANKABAFIN</c:v>
                </c:pt>
                <c:pt idx="8">
                  <c:v>NHFIL</c:v>
                </c:pt>
                <c:pt idx="9">
                  <c:v>UNITEDFIN</c:v>
                </c:pt>
                <c:pt idx="10">
                  <c:v>Average</c:v>
                </c:pt>
              </c:strCache>
            </c:strRef>
          </c:cat>
          <c:val>
            <c:numRef>
              <c:f>EPS!$G$7:$G$17</c:f>
              <c:numCache>
                <c:formatCode>0.00</c:formatCode>
                <c:ptCount val="11"/>
                <c:pt idx="0">
                  <c:v>2.4300000000000002</c:v>
                </c:pt>
                <c:pt idx="1">
                  <c:v>0.12717082323460924</c:v>
                </c:pt>
                <c:pt idx="2">
                  <c:v>-14.52</c:v>
                </c:pt>
                <c:pt idx="3" formatCode="General">
                  <c:v>-5.88</c:v>
                </c:pt>
                <c:pt idx="4">
                  <c:v>3.9</c:v>
                </c:pt>
                <c:pt idx="5">
                  <c:v>0.08</c:v>
                </c:pt>
                <c:pt idx="6">
                  <c:v>1.03</c:v>
                </c:pt>
                <c:pt idx="7">
                  <c:v>0.33</c:v>
                </c:pt>
                <c:pt idx="8" formatCode="General">
                  <c:v>2.25</c:v>
                </c:pt>
                <c:pt idx="9" formatCode="General">
                  <c:v>0.76</c:v>
                </c:pt>
                <c:pt idx="10">
                  <c:v>-0.94928291767653883</c:v>
                </c:pt>
              </c:numCache>
            </c:numRef>
          </c:val>
          <c:extLst xmlns:c16r2="http://schemas.microsoft.com/office/drawing/2015/06/chart">
            <c:ext xmlns:c16="http://schemas.microsoft.com/office/drawing/2014/chart" uri="{C3380CC4-5D6E-409C-BE32-E72D297353CC}">
              <c16:uniqueId val="{00000004-78AC-43DE-BB6D-BD78DF8567D4}"/>
            </c:ext>
          </c:extLst>
        </c:ser>
        <c:dLbls>
          <c:showLegendKey val="0"/>
          <c:showVal val="0"/>
          <c:showCatName val="0"/>
          <c:showSerName val="0"/>
          <c:showPercent val="0"/>
          <c:showBubbleSize val="0"/>
        </c:dLbls>
        <c:gapWidth val="219"/>
        <c:overlap val="-27"/>
        <c:axId val="610208256"/>
        <c:axId val="808545088"/>
      </c:barChart>
      <c:lineChart>
        <c:grouping val="standard"/>
        <c:varyColors val="0"/>
        <c:ser>
          <c:idx val="5"/>
          <c:order val="5"/>
          <c:tx>
            <c:strRef>
              <c:f>EPS!$H$6</c:f>
              <c:strCache>
                <c:ptCount val="1"/>
                <c:pt idx="0">
                  <c:v>Average</c:v>
                </c:pt>
              </c:strCache>
            </c:strRef>
          </c:tx>
          <c:spPr>
            <a:ln w="34925" cap="rnd">
              <a:solidFill>
                <a:schemeClr val="accent6"/>
              </a:solidFill>
              <a:round/>
            </a:ln>
            <a:effectLst>
              <a:outerShdw blurRad="57150" dist="19050" dir="5400000" algn="ctr" rotWithShape="0">
                <a:srgbClr val="000000">
                  <a:alpha val="63000"/>
                </a:srgbClr>
              </a:outerShdw>
            </a:effectLst>
          </c:spPr>
          <c:marker>
            <c:symbol val="none"/>
          </c:marker>
          <c:cat>
            <c:strRef>
              <c:f>EPS!$B$7:$B$17</c:f>
              <c:strCache>
                <c:ptCount val="11"/>
                <c:pt idx="0">
                  <c:v>IPDC</c:v>
                </c:pt>
                <c:pt idx="1">
                  <c:v>DBH</c:v>
                </c:pt>
                <c:pt idx="2">
                  <c:v>FIRSTFIN</c:v>
                </c:pt>
                <c:pt idx="3">
                  <c:v>BAYLEASING</c:v>
                </c:pt>
                <c:pt idx="4">
                  <c:v>IDLC</c:v>
                </c:pt>
                <c:pt idx="5">
                  <c:v>MIDASFIN</c:v>
                </c:pt>
                <c:pt idx="6">
                  <c:v>BDFINANCE</c:v>
                </c:pt>
                <c:pt idx="7">
                  <c:v>LANKABAFIN</c:v>
                </c:pt>
                <c:pt idx="8">
                  <c:v>NHFIL</c:v>
                </c:pt>
                <c:pt idx="9">
                  <c:v>UNITEDFIN</c:v>
                </c:pt>
                <c:pt idx="10">
                  <c:v>Average</c:v>
                </c:pt>
              </c:strCache>
            </c:strRef>
          </c:cat>
          <c:val>
            <c:numRef>
              <c:f>EPS!$H$7:$H$17</c:f>
              <c:numCache>
                <c:formatCode>0.00</c:formatCode>
                <c:ptCount val="11"/>
                <c:pt idx="0">
                  <c:v>1.8720000000000003</c:v>
                </c:pt>
                <c:pt idx="1">
                  <c:v>0.16060186225795187</c:v>
                </c:pt>
                <c:pt idx="2">
                  <c:v>-7.9259999999999993</c:v>
                </c:pt>
                <c:pt idx="3">
                  <c:v>-0.60799999999999998</c:v>
                </c:pt>
                <c:pt idx="4">
                  <c:v>4.1859999999999999</c:v>
                </c:pt>
                <c:pt idx="5">
                  <c:v>0.50800000000000001</c:v>
                </c:pt>
                <c:pt idx="6">
                  <c:v>1.3680000000000001</c:v>
                </c:pt>
                <c:pt idx="7">
                  <c:v>1.1380000000000001</c:v>
                </c:pt>
                <c:pt idx="8">
                  <c:v>2.3220000000000001</c:v>
                </c:pt>
                <c:pt idx="9">
                  <c:v>1.1739999999999999</c:v>
                </c:pt>
                <c:pt idx="10">
                  <c:v>0.41946018622579545</c:v>
                </c:pt>
              </c:numCache>
            </c:numRef>
          </c:val>
          <c:smooth val="0"/>
          <c:extLst xmlns:c16r2="http://schemas.microsoft.com/office/drawing/2015/06/chart">
            <c:ext xmlns:c16="http://schemas.microsoft.com/office/drawing/2014/chart" uri="{C3380CC4-5D6E-409C-BE32-E72D297353CC}">
              <c16:uniqueId val="{00000005-78AC-43DE-BB6D-BD78DF8567D4}"/>
            </c:ext>
          </c:extLst>
        </c:ser>
        <c:dLbls>
          <c:showLegendKey val="0"/>
          <c:showVal val="0"/>
          <c:showCatName val="0"/>
          <c:showSerName val="0"/>
          <c:showPercent val="0"/>
          <c:showBubbleSize val="0"/>
        </c:dLbls>
        <c:marker val="1"/>
        <c:smooth val="0"/>
        <c:axId val="610208256"/>
        <c:axId val="808545088"/>
      </c:lineChart>
      <c:catAx>
        <c:axId val="610208256"/>
        <c:scaling>
          <c:orientation val="minMax"/>
        </c:scaling>
        <c:delete val="0"/>
        <c:axPos val="b"/>
        <c:numFmt formatCode="General" sourceLinked="1"/>
        <c:majorTickMark val="none"/>
        <c:minorTickMark val="none"/>
        <c:tickLblPos val="nextTo"/>
        <c:spPr>
          <a:noFill/>
          <a:ln w="12700"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808545088"/>
        <c:crosses val="autoZero"/>
        <c:auto val="1"/>
        <c:lblAlgn val="ctr"/>
        <c:lblOffset val="100"/>
        <c:noMultiLvlLbl val="0"/>
      </c:catAx>
      <c:valAx>
        <c:axId val="808545088"/>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610208256"/>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600" b="1" i="0" u="none" strike="noStrike" kern="1200" baseline="0">
                <a:solidFill>
                  <a:schemeClr val="tx1">
                    <a:lumMod val="65000"/>
                    <a:lumOff val="35000"/>
                  </a:schemeClr>
                </a:solidFill>
                <a:latin typeface="+mn-lt"/>
                <a:ea typeface="+mn-ea"/>
                <a:cs typeface="+mn-cs"/>
              </a:defRPr>
            </a:pPr>
            <a:r>
              <a:rPr lang="en-US"/>
              <a:t>Current Ratio</a:t>
            </a:r>
          </a:p>
        </c:rich>
      </c:tx>
      <c:overlay val="0"/>
      <c:spPr>
        <a:noFill/>
        <a:ln>
          <a:noFill/>
        </a:ln>
        <a:effectLst/>
      </c:spPr>
    </c:title>
    <c:autoTitleDeleted val="0"/>
    <c:plotArea>
      <c:layout/>
      <c:barChart>
        <c:barDir val="col"/>
        <c:grouping val="clustered"/>
        <c:varyColors val="0"/>
        <c:ser>
          <c:idx val="0"/>
          <c:order val="0"/>
          <c:tx>
            <c:strRef>
              <c:f>'Current Ratio'!$C$6</c:f>
              <c:strCache>
                <c:ptCount val="1"/>
                <c:pt idx="0">
                  <c:v>2018</c:v>
                </c:pt>
              </c:strCache>
            </c:strRef>
          </c:tx>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a:noFill/>
            </a:ln>
            <a:effectLst>
              <a:outerShdw blurRad="57150" dist="19050" dir="5400000" algn="ctr" rotWithShape="0">
                <a:srgbClr val="000000">
                  <a:alpha val="63000"/>
                </a:srgbClr>
              </a:outerShdw>
            </a:effectLst>
          </c:spPr>
          <c:invertIfNegative val="0"/>
          <c:cat>
            <c:strRef>
              <c:f>'Current Ratio'!$B$7:$B$17</c:f>
              <c:strCache>
                <c:ptCount val="11"/>
                <c:pt idx="0">
                  <c:v>IPDC</c:v>
                </c:pt>
                <c:pt idx="1">
                  <c:v>DBH</c:v>
                </c:pt>
                <c:pt idx="2">
                  <c:v>FIRSTFIN</c:v>
                </c:pt>
                <c:pt idx="3">
                  <c:v>BAYLEASING</c:v>
                </c:pt>
                <c:pt idx="4">
                  <c:v>IDLC</c:v>
                </c:pt>
                <c:pt idx="5">
                  <c:v>MIDASFIN</c:v>
                </c:pt>
                <c:pt idx="6">
                  <c:v>BDFINANCE</c:v>
                </c:pt>
                <c:pt idx="7">
                  <c:v>LANKABAFIN</c:v>
                </c:pt>
                <c:pt idx="8">
                  <c:v>NHFIL</c:v>
                </c:pt>
                <c:pt idx="9">
                  <c:v>UNITEDFIN</c:v>
                </c:pt>
                <c:pt idx="10">
                  <c:v>Average</c:v>
                </c:pt>
              </c:strCache>
            </c:strRef>
          </c:cat>
          <c:val>
            <c:numRef>
              <c:f>'Current Ratio'!$C$7:$C$17</c:f>
              <c:numCache>
                <c:formatCode>0.00</c:formatCode>
                <c:ptCount val="11"/>
                <c:pt idx="0">
                  <c:v>1</c:v>
                </c:pt>
                <c:pt idx="1">
                  <c:v>9.6981799135786292E-2</c:v>
                </c:pt>
                <c:pt idx="2">
                  <c:v>0.25157405487265327</c:v>
                </c:pt>
                <c:pt idx="3" formatCode="General">
                  <c:v>1.05</c:v>
                </c:pt>
                <c:pt idx="4">
                  <c:v>0.62991461631362189</c:v>
                </c:pt>
                <c:pt idx="5">
                  <c:v>0.35975558707297456</c:v>
                </c:pt>
                <c:pt idx="6">
                  <c:v>1.21</c:v>
                </c:pt>
                <c:pt idx="7">
                  <c:v>1.2054186152203852</c:v>
                </c:pt>
                <c:pt idx="8">
                  <c:v>0.47208479868442271</c:v>
                </c:pt>
                <c:pt idx="9">
                  <c:v>0.51171193734891196</c:v>
                </c:pt>
                <c:pt idx="10">
                  <c:v>0.67874414086487556</c:v>
                </c:pt>
              </c:numCache>
            </c:numRef>
          </c:val>
          <c:extLst xmlns:c16r2="http://schemas.microsoft.com/office/drawing/2015/06/chart">
            <c:ext xmlns:c16="http://schemas.microsoft.com/office/drawing/2014/chart" uri="{C3380CC4-5D6E-409C-BE32-E72D297353CC}">
              <c16:uniqueId val="{00000000-510D-45B0-B909-65BCEAC2E5F9}"/>
            </c:ext>
          </c:extLst>
        </c:ser>
        <c:ser>
          <c:idx val="1"/>
          <c:order val="1"/>
          <c:tx>
            <c:strRef>
              <c:f>'Current Ratio'!$D$6</c:f>
              <c:strCache>
                <c:ptCount val="1"/>
                <c:pt idx="0">
                  <c:v>2019</c:v>
                </c:pt>
              </c:strCache>
            </c:strRef>
          </c:tx>
          <c:spPr>
            <a:gradFill rotWithShape="1">
              <a:gsLst>
                <a:gs pos="0">
                  <a:schemeClr val="accent2">
                    <a:satMod val="103000"/>
                    <a:lumMod val="102000"/>
                    <a:tint val="94000"/>
                  </a:schemeClr>
                </a:gs>
                <a:gs pos="50000">
                  <a:schemeClr val="accent2">
                    <a:satMod val="110000"/>
                    <a:lumMod val="100000"/>
                    <a:shade val="100000"/>
                  </a:schemeClr>
                </a:gs>
                <a:gs pos="100000">
                  <a:schemeClr val="accent2">
                    <a:lumMod val="99000"/>
                    <a:satMod val="120000"/>
                    <a:shade val="78000"/>
                  </a:schemeClr>
                </a:gs>
              </a:gsLst>
              <a:lin ang="5400000" scaled="0"/>
            </a:gradFill>
            <a:ln>
              <a:noFill/>
            </a:ln>
            <a:effectLst>
              <a:outerShdw blurRad="57150" dist="19050" dir="5400000" algn="ctr" rotWithShape="0">
                <a:srgbClr val="000000">
                  <a:alpha val="63000"/>
                </a:srgbClr>
              </a:outerShdw>
            </a:effectLst>
          </c:spPr>
          <c:invertIfNegative val="0"/>
          <c:cat>
            <c:strRef>
              <c:f>'Current Ratio'!$B$7:$B$17</c:f>
              <c:strCache>
                <c:ptCount val="11"/>
                <c:pt idx="0">
                  <c:v>IPDC</c:v>
                </c:pt>
                <c:pt idx="1">
                  <c:v>DBH</c:v>
                </c:pt>
                <c:pt idx="2">
                  <c:v>FIRSTFIN</c:v>
                </c:pt>
                <c:pt idx="3">
                  <c:v>BAYLEASING</c:v>
                </c:pt>
                <c:pt idx="4">
                  <c:v>IDLC</c:v>
                </c:pt>
                <c:pt idx="5">
                  <c:v>MIDASFIN</c:v>
                </c:pt>
                <c:pt idx="6">
                  <c:v>BDFINANCE</c:v>
                </c:pt>
                <c:pt idx="7">
                  <c:v>LANKABAFIN</c:v>
                </c:pt>
                <c:pt idx="8">
                  <c:v>NHFIL</c:v>
                </c:pt>
                <c:pt idx="9">
                  <c:v>UNITEDFIN</c:v>
                </c:pt>
                <c:pt idx="10">
                  <c:v>Average</c:v>
                </c:pt>
              </c:strCache>
            </c:strRef>
          </c:cat>
          <c:val>
            <c:numRef>
              <c:f>'Current Ratio'!$D$7:$D$17</c:f>
              <c:numCache>
                <c:formatCode>0.00</c:formatCode>
                <c:ptCount val="11"/>
                <c:pt idx="0">
                  <c:v>1</c:v>
                </c:pt>
                <c:pt idx="1">
                  <c:v>3.805630338684482E-2</c:v>
                </c:pt>
                <c:pt idx="2">
                  <c:v>0.2759014121774</c:v>
                </c:pt>
                <c:pt idx="3" formatCode="General">
                  <c:v>1.18</c:v>
                </c:pt>
                <c:pt idx="4">
                  <c:v>0.27189068666042021</c:v>
                </c:pt>
                <c:pt idx="5">
                  <c:v>0.34559842655363698</c:v>
                </c:pt>
                <c:pt idx="6">
                  <c:v>1.1399999999999999</c:v>
                </c:pt>
                <c:pt idx="7">
                  <c:v>0.97261750990654383</c:v>
                </c:pt>
                <c:pt idx="8">
                  <c:v>0.35061929190125335</c:v>
                </c:pt>
                <c:pt idx="9">
                  <c:v>0.51066811824861358</c:v>
                </c:pt>
                <c:pt idx="10">
                  <c:v>0.60853517488347131</c:v>
                </c:pt>
              </c:numCache>
            </c:numRef>
          </c:val>
          <c:extLst xmlns:c16r2="http://schemas.microsoft.com/office/drawing/2015/06/chart">
            <c:ext xmlns:c16="http://schemas.microsoft.com/office/drawing/2014/chart" uri="{C3380CC4-5D6E-409C-BE32-E72D297353CC}">
              <c16:uniqueId val="{00000001-510D-45B0-B909-65BCEAC2E5F9}"/>
            </c:ext>
          </c:extLst>
        </c:ser>
        <c:ser>
          <c:idx val="2"/>
          <c:order val="2"/>
          <c:tx>
            <c:strRef>
              <c:f>'Current Ratio'!$E$6</c:f>
              <c:strCache>
                <c:ptCount val="1"/>
                <c:pt idx="0">
                  <c:v>2020</c:v>
                </c:pt>
              </c:strCache>
            </c:strRef>
          </c:tx>
          <c:spPr>
            <a:gradFill rotWithShape="1">
              <a:gsLst>
                <a:gs pos="0">
                  <a:schemeClr val="accent3">
                    <a:satMod val="103000"/>
                    <a:lumMod val="102000"/>
                    <a:tint val="94000"/>
                  </a:schemeClr>
                </a:gs>
                <a:gs pos="50000">
                  <a:schemeClr val="accent3">
                    <a:satMod val="110000"/>
                    <a:lumMod val="100000"/>
                    <a:shade val="100000"/>
                  </a:schemeClr>
                </a:gs>
                <a:gs pos="100000">
                  <a:schemeClr val="accent3">
                    <a:lumMod val="99000"/>
                    <a:satMod val="120000"/>
                    <a:shade val="78000"/>
                  </a:schemeClr>
                </a:gs>
              </a:gsLst>
              <a:lin ang="5400000" scaled="0"/>
            </a:gradFill>
            <a:ln>
              <a:noFill/>
            </a:ln>
            <a:effectLst>
              <a:outerShdw blurRad="57150" dist="19050" dir="5400000" algn="ctr" rotWithShape="0">
                <a:srgbClr val="000000">
                  <a:alpha val="63000"/>
                </a:srgbClr>
              </a:outerShdw>
            </a:effectLst>
          </c:spPr>
          <c:invertIfNegative val="0"/>
          <c:cat>
            <c:strRef>
              <c:f>'Current Ratio'!$B$7:$B$17</c:f>
              <c:strCache>
                <c:ptCount val="11"/>
                <c:pt idx="0">
                  <c:v>IPDC</c:v>
                </c:pt>
                <c:pt idx="1">
                  <c:v>DBH</c:v>
                </c:pt>
                <c:pt idx="2">
                  <c:v>FIRSTFIN</c:v>
                </c:pt>
                <c:pt idx="3">
                  <c:v>BAYLEASING</c:v>
                </c:pt>
                <c:pt idx="4">
                  <c:v>IDLC</c:v>
                </c:pt>
                <c:pt idx="5">
                  <c:v>MIDASFIN</c:v>
                </c:pt>
                <c:pt idx="6">
                  <c:v>BDFINANCE</c:v>
                </c:pt>
                <c:pt idx="7">
                  <c:v>LANKABAFIN</c:v>
                </c:pt>
                <c:pt idx="8">
                  <c:v>NHFIL</c:v>
                </c:pt>
                <c:pt idx="9">
                  <c:v>UNITEDFIN</c:v>
                </c:pt>
                <c:pt idx="10">
                  <c:v>Average</c:v>
                </c:pt>
              </c:strCache>
            </c:strRef>
          </c:cat>
          <c:val>
            <c:numRef>
              <c:f>'Current Ratio'!$E$7:$E$17</c:f>
              <c:numCache>
                <c:formatCode>0.00</c:formatCode>
                <c:ptCount val="11"/>
                <c:pt idx="0">
                  <c:v>1</c:v>
                </c:pt>
                <c:pt idx="1">
                  <c:v>5.8938947732231198E-2</c:v>
                </c:pt>
                <c:pt idx="2">
                  <c:v>0.223191837590167</c:v>
                </c:pt>
                <c:pt idx="3" formatCode="General">
                  <c:v>1.3</c:v>
                </c:pt>
                <c:pt idx="4">
                  <c:v>0.99023849445482948</c:v>
                </c:pt>
                <c:pt idx="5">
                  <c:v>0.35348131448862591</c:v>
                </c:pt>
                <c:pt idx="6">
                  <c:v>1.1599999999999999</c:v>
                </c:pt>
                <c:pt idx="7">
                  <c:v>1.1209396055055827</c:v>
                </c:pt>
                <c:pt idx="8">
                  <c:v>0.18830155983060118</c:v>
                </c:pt>
                <c:pt idx="9">
                  <c:v>0.12059353362693633</c:v>
                </c:pt>
                <c:pt idx="10">
                  <c:v>0.65156852932289744</c:v>
                </c:pt>
              </c:numCache>
            </c:numRef>
          </c:val>
          <c:extLst xmlns:c16r2="http://schemas.microsoft.com/office/drawing/2015/06/chart">
            <c:ext xmlns:c16="http://schemas.microsoft.com/office/drawing/2014/chart" uri="{C3380CC4-5D6E-409C-BE32-E72D297353CC}">
              <c16:uniqueId val="{00000002-510D-45B0-B909-65BCEAC2E5F9}"/>
            </c:ext>
          </c:extLst>
        </c:ser>
        <c:ser>
          <c:idx val="3"/>
          <c:order val="3"/>
          <c:tx>
            <c:strRef>
              <c:f>'Current Ratio'!$F$6</c:f>
              <c:strCache>
                <c:ptCount val="1"/>
                <c:pt idx="0">
                  <c:v>2021</c:v>
                </c:pt>
              </c:strCache>
            </c:strRef>
          </c:tx>
          <c:spPr>
            <a:gradFill rotWithShape="1">
              <a:gsLst>
                <a:gs pos="0">
                  <a:schemeClr val="accent4">
                    <a:satMod val="103000"/>
                    <a:lumMod val="102000"/>
                    <a:tint val="94000"/>
                  </a:schemeClr>
                </a:gs>
                <a:gs pos="50000">
                  <a:schemeClr val="accent4">
                    <a:satMod val="110000"/>
                    <a:lumMod val="100000"/>
                    <a:shade val="100000"/>
                  </a:schemeClr>
                </a:gs>
                <a:gs pos="100000">
                  <a:schemeClr val="accent4">
                    <a:lumMod val="99000"/>
                    <a:satMod val="120000"/>
                    <a:shade val="78000"/>
                  </a:schemeClr>
                </a:gs>
              </a:gsLst>
              <a:lin ang="5400000" scaled="0"/>
            </a:gradFill>
            <a:ln>
              <a:noFill/>
            </a:ln>
            <a:effectLst>
              <a:outerShdw blurRad="57150" dist="19050" dir="5400000" algn="ctr" rotWithShape="0">
                <a:srgbClr val="000000">
                  <a:alpha val="63000"/>
                </a:srgbClr>
              </a:outerShdw>
            </a:effectLst>
          </c:spPr>
          <c:invertIfNegative val="0"/>
          <c:cat>
            <c:strRef>
              <c:f>'Current Ratio'!$B$7:$B$17</c:f>
              <c:strCache>
                <c:ptCount val="11"/>
                <c:pt idx="0">
                  <c:v>IPDC</c:v>
                </c:pt>
                <c:pt idx="1">
                  <c:v>DBH</c:v>
                </c:pt>
                <c:pt idx="2">
                  <c:v>FIRSTFIN</c:v>
                </c:pt>
                <c:pt idx="3">
                  <c:v>BAYLEASING</c:v>
                </c:pt>
                <c:pt idx="4">
                  <c:v>IDLC</c:v>
                </c:pt>
                <c:pt idx="5">
                  <c:v>MIDASFIN</c:v>
                </c:pt>
                <c:pt idx="6">
                  <c:v>BDFINANCE</c:v>
                </c:pt>
                <c:pt idx="7">
                  <c:v>LANKABAFIN</c:v>
                </c:pt>
                <c:pt idx="8">
                  <c:v>NHFIL</c:v>
                </c:pt>
                <c:pt idx="9">
                  <c:v>UNITEDFIN</c:v>
                </c:pt>
                <c:pt idx="10">
                  <c:v>Average</c:v>
                </c:pt>
              </c:strCache>
            </c:strRef>
          </c:cat>
          <c:val>
            <c:numRef>
              <c:f>'Current Ratio'!$F$7:$F$17</c:f>
              <c:numCache>
                <c:formatCode>0.00</c:formatCode>
                <c:ptCount val="11"/>
                <c:pt idx="0">
                  <c:v>1</c:v>
                </c:pt>
                <c:pt idx="1">
                  <c:v>7.7515665954972321E-2</c:v>
                </c:pt>
                <c:pt idx="2">
                  <c:v>0.12639575438463344</c:v>
                </c:pt>
                <c:pt idx="3" formatCode="General">
                  <c:v>1.29</c:v>
                </c:pt>
                <c:pt idx="4">
                  <c:v>1.3987880489743856</c:v>
                </c:pt>
                <c:pt idx="5">
                  <c:v>0.39377256672339844</c:v>
                </c:pt>
                <c:pt idx="6">
                  <c:v>1.1599999999999999</c:v>
                </c:pt>
                <c:pt idx="7">
                  <c:v>1.1433735141342334</c:v>
                </c:pt>
                <c:pt idx="8">
                  <c:v>0.32216096843063163</c:v>
                </c:pt>
                <c:pt idx="9">
                  <c:v>0.12048307947777424</c:v>
                </c:pt>
                <c:pt idx="10">
                  <c:v>0.70324895980800295</c:v>
                </c:pt>
              </c:numCache>
            </c:numRef>
          </c:val>
          <c:extLst xmlns:c16r2="http://schemas.microsoft.com/office/drawing/2015/06/chart">
            <c:ext xmlns:c16="http://schemas.microsoft.com/office/drawing/2014/chart" uri="{C3380CC4-5D6E-409C-BE32-E72D297353CC}">
              <c16:uniqueId val="{00000003-510D-45B0-B909-65BCEAC2E5F9}"/>
            </c:ext>
          </c:extLst>
        </c:ser>
        <c:ser>
          <c:idx val="4"/>
          <c:order val="4"/>
          <c:tx>
            <c:strRef>
              <c:f>'Current Ratio'!$G$6</c:f>
              <c:strCache>
                <c:ptCount val="1"/>
                <c:pt idx="0">
                  <c:v>2022</c:v>
                </c:pt>
              </c:strCache>
            </c:strRef>
          </c:tx>
          <c:spPr>
            <a:gradFill rotWithShape="1">
              <a:gsLst>
                <a:gs pos="0">
                  <a:schemeClr val="accent5">
                    <a:satMod val="103000"/>
                    <a:lumMod val="102000"/>
                    <a:tint val="94000"/>
                  </a:schemeClr>
                </a:gs>
                <a:gs pos="50000">
                  <a:schemeClr val="accent5">
                    <a:satMod val="110000"/>
                    <a:lumMod val="100000"/>
                    <a:shade val="100000"/>
                  </a:schemeClr>
                </a:gs>
                <a:gs pos="100000">
                  <a:schemeClr val="accent5">
                    <a:lumMod val="99000"/>
                    <a:satMod val="120000"/>
                    <a:shade val="78000"/>
                  </a:schemeClr>
                </a:gs>
              </a:gsLst>
              <a:lin ang="5400000" scaled="0"/>
            </a:gradFill>
            <a:ln>
              <a:noFill/>
            </a:ln>
            <a:effectLst>
              <a:outerShdw blurRad="57150" dist="19050" dir="5400000" algn="ctr" rotWithShape="0">
                <a:srgbClr val="000000">
                  <a:alpha val="63000"/>
                </a:srgbClr>
              </a:outerShdw>
            </a:effectLst>
          </c:spPr>
          <c:invertIfNegative val="0"/>
          <c:cat>
            <c:strRef>
              <c:f>'Current Ratio'!$B$7:$B$17</c:f>
              <c:strCache>
                <c:ptCount val="11"/>
                <c:pt idx="0">
                  <c:v>IPDC</c:v>
                </c:pt>
                <c:pt idx="1">
                  <c:v>DBH</c:v>
                </c:pt>
                <c:pt idx="2">
                  <c:v>FIRSTFIN</c:v>
                </c:pt>
                <c:pt idx="3">
                  <c:v>BAYLEASING</c:v>
                </c:pt>
                <c:pt idx="4">
                  <c:v>IDLC</c:v>
                </c:pt>
                <c:pt idx="5">
                  <c:v>MIDASFIN</c:v>
                </c:pt>
                <c:pt idx="6">
                  <c:v>BDFINANCE</c:v>
                </c:pt>
                <c:pt idx="7">
                  <c:v>LANKABAFIN</c:v>
                </c:pt>
                <c:pt idx="8">
                  <c:v>NHFIL</c:v>
                </c:pt>
                <c:pt idx="9">
                  <c:v>UNITEDFIN</c:v>
                </c:pt>
                <c:pt idx="10">
                  <c:v>Average</c:v>
                </c:pt>
              </c:strCache>
            </c:strRef>
          </c:cat>
          <c:val>
            <c:numRef>
              <c:f>'Current Ratio'!$G$7:$G$17</c:f>
              <c:numCache>
                <c:formatCode>0.00</c:formatCode>
                <c:ptCount val="11"/>
                <c:pt idx="0">
                  <c:v>1</c:v>
                </c:pt>
                <c:pt idx="1">
                  <c:v>5.5681334972935079E-2</c:v>
                </c:pt>
                <c:pt idx="2">
                  <c:v>8.3815769927756981E-2</c:v>
                </c:pt>
                <c:pt idx="3" formatCode="General">
                  <c:v>1.25</c:v>
                </c:pt>
                <c:pt idx="4">
                  <c:v>0.92402565412024629</c:v>
                </c:pt>
                <c:pt idx="5">
                  <c:v>0.35861438236494519</c:v>
                </c:pt>
                <c:pt idx="6">
                  <c:v>1.2</c:v>
                </c:pt>
                <c:pt idx="7">
                  <c:v>1.1124832660178297</c:v>
                </c:pt>
                <c:pt idx="8">
                  <c:v>0.19702461954143463</c:v>
                </c:pt>
                <c:pt idx="9">
                  <c:v>0.11920031179697303</c:v>
                </c:pt>
                <c:pt idx="10">
                  <c:v>0.63008453387421226</c:v>
                </c:pt>
              </c:numCache>
            </c:numRef>
          </c:val>
          <c:extLst xmlns:c16r2="http://schemas.microsoft.com/office/drawing/2015/06/chart">
            <c:ext xmlns:c16="http://schemas.microsoft.com/office/drawing/2014/chart" uri="{C3380CC4-5D6E-409C-BE32-E72D297353CC}">
              <c16:uniqueId val="{00000004-510D-45B0-B909-65BCEAC2E5F9}"/>
            </c:ext>
          </c:extLst>
        </c:ser>
        <c:dLbls>
          <c:showLegendKey val="0"/>
          <c:showVal val="0"/>
          <c:showCatName val="0"/>
          <c:showSerName val="0"/>
          <c:showPercent val="0"/>
          <c:showBubbleSize val="0"/>
        </c:dLbls>
        <c:gapWidth val="219"/>
        <c:overlap val="-27"/>
        <c:axId val="610209280"/>
        <c:axId val="808547392"/>
      </c:barChart>
      <c:lineChart>
        <c:grouping val="standard"/>
        <c:varyColors val="0"/>
        <c:ser>
          <c:idx val="5"/>
          <c:order val="5"/>
          <c:tx>
            <c:strRef>
              <c:f>'Current Ratio'!$H$6</c:f>
              <c:strCache>
                <c:ptCount val="1"/>
                <c:pt idx="0">
                  <c:v>Average</c:v>
                </c:pt>
              </c:strCache>
            </c:strRef>
          </c:tx>
          <c:spPr>
            <a:ln w="34925" cap="rnd">
              <a:solidFill>
                <a:schemeClr val="accent6"/>
              </a:solidFill>
              <a:round/>
            </a:ln>
            <a:effectLst>
              <a:outerShdw blurRad="57150" dist="19050" dir="5400000" algn="ctr" rotWithShape="0">
                <a:srgbClr val="000000">
                  <a:alpha val="63000"/>
                </a:srgbClr>
              </a:outerShdw>
            </a:effectLst>
          </c:spPr>
          <c:marker>
            <c:symbol val="none"/>
          </c:marker>
          <c:cat>
            <c:strRef>
              <c:f>'Current Ratio'!$B$7:$B$17</c:f>
              <c:strCache>
                <c:ptCount val="11"/>
                <c:pt idx="0">
                  <c:v>IPDC</c:v>
                </c:pt>
                <c:pt idx="1">
                  <c:v>DBH</c:v>
                </c:pt>
                <c:pt idx="2">
                  <c:v>FIRSTFIN</c:v>
                </c:pt>
                <c:pt idx="3">
                  <c:v>BAYLEASING</c:v>
                </c:pt>
                <c:pt idx="4">
                  <c:v>IDLC</c:v>
                </c:pt>
                <c:pt idx="5">
                  <c:v>MIDASFIN</c:v>
                </c:pt>
                <c:pt idx="6">
                  <c:v>BDFINANCE</c:v>
                </c:pt>
                <c:pt idx="7">
                  <c:v>LANKABAFIN</c:v>
                </c:pt>
                <c:pt idx="8">
                  <c:v>NHFIL</c:v>
                </c:pt>
                <c:pt idx="9">
                  <c:v>UNITEDFIN</c:v>
                </c:pt>
                <c:pt idx="10">
                  <c:v>Average</c:v>
                </c:pt>
              </c:strCache>
            </c:strRef>
          </c:cat>
          <c:val>
            <c:numRef>
              <c:f>'Current Ratio'!$H$7:$H$17</c:f>
              <c:numCache>
                <c:formatCode>0.00</c:formatCode>
                <c:ptCount val="11"/>
                <c:pt idx="0">
                  <c:v>1</c:v>
                </c:pt>
                <c:pt idx="1">
                  <c:v>6.5434810236553939E-2</c:v>
                </c:pt>
                <c:pt idx="2">
                  <c:v>0.19217576579052215</c:v>
                </c:pt>
                <c:pt idx="3">
                  <c:v>1.214</c:v>
                </c:pt>
                <c:pt idx="4">
                  <c:v>0.84297150010470079</c:v>
                </c:pt>
                <c:pt idx="5">
                  <c:v>0.36224445544071621</c:v>
                </c:pt>
                <c:pt idx="6">
                  <c:v>1.1739999999999999</c:v>
                </c:pt>
                <c:pt idx="7">
                  <c:v>1.1109665021569151</c:v>
                </c:pt>
                <c:pt idx="8">
                  <c:v>0.30603824767766874</c:v>
                </c:pt>
                <c:pt idx="9">
                  <c:v>0.27653139609984184</c:v>
                </c:pt>
                <c:pt idx="10">
                  <c:v>0.65443626775069175</c:v>
                </c:pt>
              </c:numCache>
            </c:numRef>
          </c:val>
          <c:smooth val="0"/>
          <c:extLst xmlns:c16r2="http://schemas.microsoft.com/office/drawing/2015/06/chart">
            <c:ext xmlns:c16="http://schemas.microsoft.com/office/drawing/2014/chart" uri="{C3380CC4-5D6E-409C-BE32-E72D297353CC}">
              <c16:uniqueId val="{00000005-510D-45B0-B909-65BCEAC2E5F9}"/>
            </c:ext>
          </c:extLst>
        </c:ser>
        <c:dLbls>
          <c:showLegendKey val="0"/>
          <c:showVal val="0"/>
          <c:showCatName val="0"/>
          <c:showSerName val="0"/>
          <c:showPercent val="0"/>
          <c:showBubbleSize val="0"/>
        </c:dLbls>
        <c:marker val="1"/>
        <c:smooth val="0"/>
        <c:axId val="610209280"/>
        <c:axId val="808547392"/>
      </c:lineChart>
      <c:catAx>
        <c:axId val="610209280"/>
        <c:scaling>
          <c:orientation val="minMax"/>
        </c:scaling>
        <c:delete val="0"/>
        <c:axPos val="b"/>
        <c:numFmt formatCode="General" sourceLinked="1"/>
        <c:majorTickMark val="none"/>
        <c:minorTickMark val="none"/>
        <c:tickLblPos val="nextTo"/>
        <c:spPr>
          <a:noFill/>
          <a:ln w="12700"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808547392"/>
        <c:crosses val="autoZero"/>
        <c:auto val="1"/>
        <c:lblAlgn val="ctr"/>
        <c:lblOffset val="100"/>
        <c:noMultiLvlLbl val="0"/>
      </c:catAx>
      <c:valAx>
        <c:axId val="808547392"/>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610209280"/>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600" b="1" i="0" u="none" strike="noStrike" kern="1200" baseline="0">
                <a:solidFill>
                  <a:schemeClr val="tx1">
                    <a:lumMod val="65000"/>
                    <a:lumOff val="35000"/>
                  </a:schemeClr>
                </a:solidFill>
                <a:latin typeface="+mn-lt"/>
                <a:ea typeface="+mn-ea"/>
                <a:cs typeface="+mn-cs"/>
              </a:defRPr>
            </a:pPr>
            <a:r>
              <a:rPr lang="en-US"/>
              <a:t>Leverage Ratio</a:t>
            </a:r>
          </a:p>
        </c:rich>
      </c:tx>
      <c:overlay val="0"/>
      <c:spPr>
        <a:noFill/>
        <a:ln>
          <a:noFill/>
        </a:ln>
        <a:effectLst/>
      </c:spPr>
    </c:title>
    <c:autoTitleDeleted val="0"/>
    <c:plotArea>
      <c:layout/>
      <c:barChart>
        <c:barDir val="col"/>
        <c:grouping val="clustered"/>
        <c:varyColors val="0"/>
        <c:ser>
          <c:idx val="0"/>
          <c:order val="0"/>
          <c:tx>
            <c:strRef>
              <c:f>'Leverage Ratio'!$C$6</c:f>
              <c:strCache>
                <c:ptCount val="1"/>
                <c:pt idx="0">
                  <c:v>2018</c:v>
                </c:pt>
              </c:strCache>
            </c:strRef>
          </c:tx>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a:noFill/>
            </a:ln>
            <a:effectLst>
              <a:outerShdw blurRad="57150" dist="19050" dir="5400000" algn="ctr" rotWithShape="0">
                <a:srgbClr val="000000">
                  <a:alpha val="63000"/>
                </a:srgbClr>
              </a:outerShdw>
            </a:effectLst>
          </c:spPr>
          <c:invertIfNegative val="0"/>
          <c:cat>
            <c:strRef>
              <c:f>'Leverage Ratio'!$B$7:$B$17</c:f>
              <c:strCache>
                <c:ptCount val="11"/>
                <c:pt idx="0">
                  <c:v>IPDC</c:v>
                </c:pt>
                <c:pt idx="1">
                  <c:v>DBH</c:v>
                </c:pt>
                <c:pt idx="2">
                  <c:v>FIRSTFIN</c:v>
                </c:pt>
                <c:pt idx="3">
                  <c:v>BAYLEASING</c:v>
                </c:pt>
                <c:pt idx="4">
                  <c:v>IDLC</c:v>
                </c:pt>
                <c:pt idx="5">
                  <c:v>MIDASFIN</c:v>
                </c:pt>
                <c:pt idx="6">
                  <c:v>BDFINANCE</c:v>
                </c:pt>
                <c:pt idx="7">
                  <c:v>LANKABAFIN</c:v>
                </c:pt>
                <c:pt idx="8">
                  <c:v>NHFIL</c:v>
                </c:pt>
                <c:pt idx="9">
                  <c:v>UNITEDFIN</c:v>
                </c:pt>
                <c:pt idx="10">
                  <c:v>Average</c:v>
                </c:pt>
              </c:strCache>
            </c:strRef>
          </c:cat>
          <c:val>
            <c:numRef>
              <c:f>'Leverage Ratio'!$C$7:$C$17</c:f>
              <c:numCache>
                <c:formatCode>0.00%</c:formatCode>
                <c:ptCount val="11"/>
                <c:pt idx="0">
                  <c:v>6.8000000000000005E-2</c:v>
                </c:pt>
                <c:pt idx="1">
                  <c:v>8.7653380981714796E-2</c:v>
                </c:pt>
                <c:pt idx="2">
                  <c:v>7.703763056746335E-2</c:v>
                </c:pt>
                <c:pt idx="3">
                  <c:v>0.14490008677724298</c:v>
                </c:pt>
                <c:pt idx="4">
                  <c:v>0.10485244623604799</c:v>
                </c:pt>
                <c:pt idx="5">
                  <c:v>0.12034963278395457</c:v>
                </c:pt>
                <c:pt idx="6">
                  <c:v>0.13668037468585789</c:v>
                </c:pt>
                <c:pt idx="7">
                  <c:v>0.12612249877989262</c:v>
                </c:pt>
                <c:pt idx="8">
                  <c:v>8.3976463434333515E-2</c:v>
                </c:pt>
                <c:pt idx="9">
                  <c:v>0.12956424209695511</c:v>
                </c:pt>
                <c:pt idx="10">
                  <c:v>0.10791367563434628</c:v>
                </c:pt>
              </c:numCache>
            </c:numRef>
          </c:val>
          <c:extLst xmlns:c16r2="http://schemas.microsoft.com/office/drawing/2015/06/chart">
            <c:ext xmlns:c16="http://schemas.microsoft.com/office/drawing/2014/chart" uri="{C3380CC4-5D6E-409C-BE32-E72D297353CC}">
              <c16:uniqueId val="{00000000-53A8-4968-A541-0EEE90364CF3}"/>
            </c:ext>
          </c:extLst>
        </c:ser>
        <c:ser>
          <c:idx val="1"/>
          <c:order val="1"/>
          <c:tx>
            <c:strRef>
              <c:f>'Leverage Ratio'!$D$6</c:f>
              <c:strCache>
                <c:ptCount val="1"/>
                <c:pt idx="0">
                  <c:v>2019</c:v>
                </c:pt>
              </c:strCache>
            </c:strRef>
          </c:tx>
          <c:spPr>
            <a:gradFill rotWithShape="1">
              <a:gsLst>
                <a:gs pos="0">
                  <a:schemeClr val="accent2">
                    <a:satMod val="103000"/>
                    <a:lumMod val="102000"/>
                    <a:tint val="94000"/>
                  </a:schemeClr>
                </a:gs>
                <a:gs pos="50000">
                  <a:schemeClr val="accent2">
                    <a:satMod val="110000"/>
                    <a:lumMod val="100000"/>
                    <a:shade val="100000"/>
                  </a:schemeClr>
                </a:gs>
                <a:gs pos="100000">
                  <a:schemeClr val="accent2">
                    <a:lumMod val="99000"/>
                    <a:satMod val="120000"/>
                    <a:shade val="78000"/>
                  </a:schemeClr>
                </a:gs>
              </a:gsLst>
              <a:lin ang="5400000" scaled="0"/>
            </a:gradFill>
            <a:ln>
              <a:noFill/>
            </a:ln>
            <a:effectLst>
              <a:outerShdw blurRad="57150" dist="19050" dir="5400000" algn="ctr" rotWithShape="0">
                <a:srgbClr val="000000">
                  <a:alpha val="63000"/>
                </a:srgbClr>
              </a:outerShdw>
            </a:effectLst>
          </c:spPr>
          <c:invertIfNegative val="0"/>
          <c:cat>
            <c:strRef>
              <c:f>'Leverage Ratio'!$B$7:$B$17</c:f>
              <c:strCache>
                <c:ptCount val="11"/>
                <c:pt idx="0">
                  <c:v>IPDC</c:v>
                </c:pt>
                <c:pt idx="1">
                  <c:v>DBH</c:v>
                </c:pt>
                <c:pt idx="2">
                  <c:v>FIRSTFIN</c:v>
                </c:pt>
                <c:pt idx="3">
                  <c:v>BAYLEASING</c:v>
                </c:pt>
                <c:pt idx="4">
                  <c:v>IDLC</c:v>
                </c:pt>
                <c:pt idx="5">
                  <c:v>MIDASFIN</c:v>
                </c:pt>
                <c:pt idx="6">
                  <c:v>BDFINANCE</c:v>
                </c:pt>
                <c:pt idx="7">
                  <c:v>LANKABAFIN</c:v>
                </c:pt>
                <c:pt idx="8">
                  <c:v>NHFIL</c:v>
                </c:pt>
                <c:pt idx="9">
                  <c:v>UNITEDFIN</c:v>
                </c:pt>
                <c:pt idx="10">
                  <c:v>Average</c:v>
                </c:pt>
              </c:strCache>
            </c:strRef>
          </c:cat>
          <c:val>
            <c:numRef>
              <c:f>'Leverage Ratio'!$D$7:$D$17</c:f>
              <c:numCache>
                <c:formatCode>0.00%</c:formatCode>
                <c:ptCount val="11"/>
                <c:pt idx="0">
                  <c:v>8.2000000000000003E-2</c:v>
                </c:pt>
                <c:pt idx="1">
                  <c:v>9.79859456649156E-2</c:v>
                </c:pt>
                <c:pt idx="2">
                  <c:v>0.10053165995607967</c:v>
                </c:pt>
                <c:pt idx="3">
                  <c:v>0.16038055464065373</c:v>
                </c:pt>
                <c:pt idx="4">
                  <c:v>9.7955693166455901E-2</c:v>
                </c:pt>
                <c:pt idx="5">
                  <c:v>0.13425931351482814</c:v>
                </c:pt>
                <c:pt idx="6">
                  <c:v>0.16286177644710578</c:v>
                </c:pt>
                <c:pt idx="7">
                  <c:v>0.12652025107033252</c:v>
                </c:pt>
                <c:pt idx="8">
                  <c:v>0.1037368811496179</c:v>
                </c:pt>
                <c:pt idx="9">
                  <c:v>0.14620340543028071</c:v>
                </c:pt>
                <c:pt idx="10">
                  <c:v>0.121243548104027</c:v>
                </c:pt>
              </c:numCache>
            </c:numRef>
          </c:val>
          <c:extLst xmlns:c16r2="http://schemas.microsoft.com/office/drawing/2015/06/chart">
            <c:ext xmlns:c16="http://schemas.microsoft.com/office/drawing/2014/chart" uri="{C3380CC4-5D6E-409C-BE32-E72D297353CC}">
              <c16:uniqueId val="{00000001-53A8-4968-A541-0EEE90364CF3}"/>
            </c:ext>
          </c:extLst>
        </c:ser>
        <c:ser>
          <c:idx val="2"/>
          <c:order val="2"/>
          <c:tx>
            <c:strRef>
              <c:f>'Leverage Ratio'!$E$6</c:f>
              <c:strCache>
                <c:ptCount val="1"/>
                <c:pt idx="0">
                  <c:v>2020</c:v>
                </c:pt>
              </c:strCache>
            </c:strRef>
          </c:tx>
          <c:spPr>
            <a:gradFill rotWithShape="1">
              <a:gsLst>
                <a:gs pos="0">
                  <a:schemeClr val="accent3">
                    <a:satMod val="103000"/>
                    <a:lumMod val="102000"/>
                    <a:tint val="94000"/>
                  </a:schemeClr>
                </a:gs>
                <a:gs pos="50000">
                  <a:schemeClr val="accent3">
                    <a:satMod val="110000"/>
                    <a:lumMod val="100000"/>
                    <a:shade val="100000"/>
                  </a:schemeClr>
                </a:gs>
                <a:gs pos="100000">
                  <a:schemeClr val="accent3">
                    <a:lumMod val="99000"/>
                    <a:satMod val="120000"/>
                    <a:shade val="78000"/>
                  </a:schemeClr>
                </a:gs>
              </a:gsLst>
              <a:lin ang="5400000" scaled="0"/>
            </a:gradFill>
            <a:ln>
              <a:noFill/>
            </a:ln>
            <a:effectLst>
              <a:outerShdw blurRad="57150" dist="19050" dir="5400000" algn="ctr" rotWithShape="0">
                <a:srgbClr val="000000">
                  <a:alpha val="63000"/>
                </a:srgbClr>
              </a:outerShdw>
            </a:effectLst>
          </c:spPr>
          <c:invertIfNegative val="0"/>
          <c:cat>
            <c:strRef>
              <c:f>'Leverage Ratio'!$B$7:$B$17</c:f>
              <c:strCache>
                <c:ptCount val="11"/>
                <c:pt idx="0">
                  <c:v>IPDC</c:v>
                </c:pt>
                <c:pt idx="1">
                  <c:v>DBH</c:v>
                </c:pt>
                <c:pt idx="2">
                  <c:v>FIRSTFIN</c:v>
                </c:pt>
                <c:pt idx="3">
                  <c:v>BAYLEASING</c:v>
                </c:pt>
                <c:pt idx="4">
                  <c:v>IDLC</c:v>
                </c:pt>
                <c:pt idx="5">
                  <c:v>MIDASFIN</c:v>
                </c:pt>
                <c:pt idx="6">
                  <c:v>BDFINANCE</c:v>
                </c:pt>
                <c:pt idx="7">
                  <c:v>LANKABAFIN</c:v>
                </c:pt>
                <c:pt idx="8">
                  <c:v>NHFIL</c:v>
                </c:pt>
                <c:pt idx="9">
                  <c:v>UNITEDFIN</c:v>
                </c:pt>
                <c:pt idx="10">
                  <c:v>Average</c:v>
                </c:pt>
              </c:strCache>
            </c:strRef>
          </c:cat>
          <c:val>
            <c:numRef>
              <c:f>'Leverage Ratio'!$E$7:$E$17</c:f>
              <c:numCache>
                <c:formatCode>0.00%</c:formatCode>
                <c:ptCount val="11"/>
                <c:pt idx="0">
                  <c:v>7.3999999999999996E-2</c:v>
                </c:pt>
                <c:pt idx="1">
                  <c:v>0.10973873095748599</c:v>
                </c:pt>
                <c:pt idx="2">
                  <c:v>4.8494937304805606E-2</c:v>
                </c:pt>
                <c:pt idx="3">
                  <c:v>0.16499295450258436</c:v>
                </c:pt>
                <c:pt idx="4">
                  <c:v>9.8171027151411044E-2</c:v>
                </c:pt>
                <c:pt idx="5">
                  <c:v>0.14474411366820666</c:v>
                </c:pt>
                <c:pt idx="6">
                  <c:v>0.1748901443816698</c:v>
                </c:pt>
                <c:pt idx="7">
                  <c:v>0.13601864267767175</c:v>
                </c:pt>
                <c:pt idx="8">
                  <c:v>0.11789588999210825</c:v>
                </c:pt>
                <c:pt idx="9">
                  <c:v>0.14846938775510204</c:v>
                </c:pt>
                <c:pt idx="10">
                  <c:v>0.12174158283910455</c:v>
                </c:pt>
              </c:numCache>
            </c:numRef>
          </c:val>
          <c:extLst xmlns:c16r2="http://schemas.microsoft.com/office/drawing/2015/06/chart">
            <c:ext xmlns:c16="http://schemas.microsoft.com/office/drawing/2014/chart" uri="{C3380CC4-5D6E-409C-BE32-E72D297353CC}">
              <c16:uniqueId val="{00000002-53A8-4968-A541-0EEE90364CF3}"/>
            </c:ext>
          </c:extLst>
        </c:ser>
        <c:ser>
          <c:idx val="3"/>
          <c:order val="3"/>
          <c:tx>
            <c:strRef>
              <c:f>'Leverage Ratio'!$F$6</c:f>
              <c:strCache>
                <c:ptCount val="1"/>
                <c:pt idx="0">
                  <c:v>2021</c:v>
                </c:pt>
              </c:strCache>
            </c:strRef>
          </c:tx>
          <c:spPr>
            <a:gradFill rotWithShape="1">
              <a:gsLst>
                <a:gs pos="0">
                  <a:schemeClr val="accent4">
                    <a:satMod val="103000"/>
                    <a:lumMod val="102000"/>
                    <a:tint val="94000"/>
                  </a:schemeClr>
                </a:gs>
                <a:gs pos="50000">
                  <a:schemeClr val="accent4">
                    <a:satMod val="110000"/>
                    <a:lumMod val="100000"/>
                    <a:shade val="100000"/>
                  </a:schemeClr>
                </a:gs>
                <a:gs pos="100000">
                  <a:schemeClr val="accent4">
                    <a:lumMod val="99000"/>
                    <a:satMod val="120000"/>
                    <a:shade val="78000"/>
                  </a:schemeClr>
                </a:gs>
              </a:gsLst>
              <a:lin ang="5400000" scaled="0"/>
            </a:gradFill>
            <a:ln>
              <a:noFill/>
            </a:ln>
            <a:effectLst>
              <a:outerShdw blurRad="57150" dist="19050" dir="5400000" algn="ctr" rotWithShape="0">
                <a:srgbClr val="000000">
                  <a:alpha val="63000"/>
                </a:srgbClr>
              </a:outerShdw>
            </a:effectLst>
          </c:spPr>
          <c:invertIfNegative val="0"/>
          <c:cat>
            <c:strRef>
              <c:f>'Leverage Ratio'!$B$7:$B$17</c:f>
              <c:strCache>
                <c:ptCount val="11"/>
                <c:pt idx="0">
                  <c:v>IPDC</c:v>
                </c:pt>
                <c:pt idx="1">
                  <c:v>DBH</c:v>
                </c:pt>
                <c:pt idx="2">
                  <c:v>FIRSTFIN</c:v>
                </c:pt>
                <c:pt idx="3">
                  <c:v>BAYLEASING</c:v>
                </c:pt>
                <c:pt idx="4">
                  <c:v>IDLC</c:v>
                </c:pt>
                <c:pt idx="5">
                  <c:v>MIDASFIN</c:v>
                </c:pt>
                <c:pt idx="6">
                  <c:v>BDFINANCE</c:v>
                </c:pt>
                <c:pt idx="7">
                  <c:v>LANKABAFIN</c:v>
                </c:pt>
                <c:pt idx="8">
                  <c:v>NHFIL</c:v>
                </c:pt>
                <c:pt idx="9">
                  <c:v>UNITEDFIN</c:v>
                </c:pt>
                <c:pt idx="10">
                  <c:v>Average</c:v>
                </c:pt>
              </c:strCache>
            </c:strRef>
          </c:cat>
          <c:val>
            <c:numRef>
              <c:f>'Leverage Ratio'!$F$7:$F$17</c:f>
              <c:numCache>
                <c:formatCode>0.00%</c:formatCode>
                <c:ptCount val="11"/>
                <c:pt idx="0">
                  <c:v>7.0999999999999994E-2</c:v>
                </c:pt>
                <c:pt idx="1">
                  <c:v>0.12017745598314228</c:v>
                </c:pt>
                <c:pt idx="2">
                  <c:v>-0.16485862018621344</c:v>
                </c:pt>
                <c:pt idx="3">
                  <c:v>0.14603358532800026</c:v>
                </c:pt>
                <c:pt idx="4">
                  <c:v>9.5986940243938113E-2</c:v>
                </c:pt>
                <c:pt idx="5">
                  <c:v>0.15184563732513756</c:v>
                </c:pt>
                <c:pt idx="6">
                  <c:v>0.17670634683256564</c:v>
                </c:pt>
                <c:pt idx="7">
                  <c:v>0.13417338098988307</c:v>
                </c:pt>
                <c:pt idx="8">
                  <c:v>0.11449754545568129</c:v>
                </c:pt>
                <c:pt idx="9">
                  <c:v>0.12513534416086619</c:v>
                </c:pt>
                <c:pt idx="10">
                  <c:v>9.7069761613300096E-2</c:v>
                </c:pt>
              </c:numCache>
            </c:numRef>
          </c:val>
          <c:extLst xmlns:c16r2="http://schemas.microsoft.com/office/drawing/2015/06/chart">
            <c:ext xmlns:c16="http://schemas.microsoft.com/office/drawing/2014/chart" uri="{C3380CC4-5D6E-409C-BE32-E72D297353CC}">
              <c16:uniqueId val="{00000003-53A8-4968-A541-0EEE90364CF3}"/>
            </c:ext>
          </c:extLst>
        </c:ser>
        <c:ser>
          <c:idx val="4"/>
          <c:order val="4"/>
          <c:tx>
            <c:strRef>
              <c:f>'Leverage Ratio'!$G$6</c:f>
              <c:strCache>
                <c:ptCount val="1"/>
                <c:pt idx="0">
                  <c:v>2022</c:v>
                </c:pt>
              </c:strCache>
            </c:strRef>
          </c:tx>
          <c:spPr>
            <a:gradFill rotWithShape="1">
              <a:gsLst>
                <a:gs pos="0">
                  <a:schemeClr val="accent5">
                    <a:satMod val="103000"/>
                    <a:lumMod val="102000"/>
                    <a:tint val="94000"/>
                  </a:schemeClr>
                </a:gs>
                <a:gs pos="50000">
                  <a:schemeClr val="accent5">
                    <a:satMod val="110000"/>
                    <a:lumMod val="100000"/>
                    <a:shade val="100000"/>
                  </a:schemeClr>
                </a:gs>
                <a:gs pos="100000">
                  <a:schemeClr val="accent5">
                    <a:lumMod val="99000"/>
                    <a:satMod val="120000"/>
                    <a:shade val="78000"/>
                  </a:schemeClr>
                </a:gs>
              </a:gsLst>
              <a:lin ang="5400000" scaled="0"/>
            </a:gradFill>
            <a:ln>
              <a:noFill/>
            </a:ln>
            <a:effectLst>
              <a:outerShdw blurRad="57150" dist="19050" dir="5400000" algn="ctr" rotWithShape="0">
                <a:srgbClr val="000000">
                  <a:alpha val="63000"/>
                </a:srgbClr>
              </a:outerShdw>
            </a:effectLst>
          </c:spPr>
          <c:invertIfNegative val="0"/>
          <c:cat>
            <c:strRef>
              <c:f>'Leverage Ratio'!$B$7:$B$17</c:f>
              <c:strCache>
                <c:ptCount val="11"/>
                <c:pt idx="0">
                  <c:v>IPDC</c:v>
                </c:pt>
                <c:pt idx="1">
                  <c:v>DBH</c:v>
                </c:pt>
                <c:pt idx="2">
                  <c:v>FIRSTFIN</c:v>
                </c:pt>
                <c:pt idx="3">
                  <c:v>BAYLEASING</c:v>
                </c:pt>
                <c:pt idx="4">
                  <c:v>IDLC</c:v>
                </c:pt>
                <c:pt idx="5">
                  <c:v>MIDASFIN</c:v>
                </c:pt>
                <c:pt idx="6">
                  <c:v>BDFINANCE</c:v>
                </c:pt>
                <c:pt idx="7">
                  <c:v>LANKABAFIN</c:v>
                </c:pt>
                <c:pt idx="8">
                  <c:v>NHFIL</c:v>
                </c:pt>
                <c:pt idx="9">
                  <c:v>UNITEDFIN</c:v>
                </c:pt>
                <c:pt idx="10">
                  <c:v>Average</c:v>
                </c:pt>
              </c:strCache>
            </c:strRef>
          </c:cat>
          <c:val>
            <c:numRef>
              <c:f>'Leverage Ratio'!$G$7:$G$17</c:f>
              <c:numCache>
                <c:formatCode>0.00%</c:formatCode>
                <c:ptCount val="11"/>
                <c:pt idx="0">
                  <c:v>7.4999999999999997E-2</c:v>
                </c:pt>
                <c:pt idx="1">
                  <c:v>0.12948123516808918</c:v>
                </c:pt>
                <c:pt idx="2">
                  <c:v>-0.32578034472178313</c:v>
                </c:pt>
                <c:pt idx="3">
                  <c:v>0.11032639227978432</c:v>
                </c:pt>
                <c:pt idx="4">
                  <c:v>9.8371771345956011E-2</c:v>
                </c:pt>
                <c:pt idx="5">
                  <c:v>0.14037521270087713</c:v>
                </c:pt>
                <c:pt idx="6">
                  <c:v>0.17470987015971504</c:v>
                </c:pt>
                <c:pt idx="7">
                  <c:v>0.12997183885307328</c:v>
                </c:pt>
                <c:pt idx="8">
                  <c:v>0.12334851779297035</c:v>
                </c:pt>
                <c:pt idx="9">
                  <c:v>0.11742633263436707</c:v>
                </c:pt>
                <c:pt idx="10">
                  <c:v>7.7323082621304925E-2</c:v>
                </c:pt>
              </c:numCache>
            </c:numRef>
          </c:val>
          <c:extLst xmlns:c16r2="http://schemas.microsoft.com/office/drawing/2015/06/chart">
            <c:ext xmlns:c16="http://schemas.microsoft.com/office/drawing/2014/chart" uri="{C3380CC4-5D6E-409C-BE32-E72D297353CC}">
              <c16:uniqueId val="{00000004-53A8-4968-A541-0EEE90364CF3}"/>
            </c:ext>
          </c:extLst>
        </c:ser>
        <c:dLbls>
          <c:showLegendKey val="0"/>
          <c:showVal val="0"/>
          <c:showCatName val="0"/>
          <c:showSerName val="0"/>
          <c:showPercent val="0"/>
          <c:showBubbleSize val="0"/>
        </c:dLbls>
        <c:gapWidth val="219"/>
        <c:overlap val="-27"/>
        <c:axId val="708784128"/>
        <c:axId val="808549120"/>
      </c:barChart>
      <c:lineChart>
        <c:grouping val="standard"/>
        <c:varyColors val="0"/>
        <c:ser>
          <c:idx val="5"/>
          <c:order val="5"/>
          <c:tx>
            <c:strRef>
              <c:f>'Leverage Ratio'!$H$6</c:f>
              <c:strCache>
                <c:ptCount val="1"/>
                <c:pt idx="0">
                  <c:v>Average</c:v>
                </c:pt>
              </c:strCache>
            </c:strRef>
          </c:tx>
          <c:spPr>
            <a:ln w="34925" cap="rnd">
              <a:solidFill>
                <a:schemeClr val="accent6"/>
              </a:solidFill>
              <a:round/>
            </a:ln>
            <a:effectLst>
              <a:outerShdw blurRad="57150" dist="19050" dir="5400000" algn="ctr" rotWithShape="0">
                <a:srgbClr val="000000">
                  <a:alpha val="63000"/>
                </a:srgbClr>
              </a:outerShdw>
            </a:effectLst>
          </c:spPr>
          <c:marker>
            <c:symbol val="none"/>
          </c:marker>
          <c:cat>
            <c:strRef>
              <c:f>'Leverage Ratio'!$B$7:$B$17</c:f>
              <c:strCache>
                <c:ptCount val="11"/>
                <c:pt idx="0">
                  <c:v>IPDC</c:v>
                </c:pt>
                <c:pt idx="1">
                  <c:v>DBH</c:v>
                </c:pt>
                <c:pt idx="2">
                  <c:v>FIRSTFIN</c:v>
                </c:pt>
                <c:pt idx="3">
                  <c:v>BAYLEASING</c:v>
                </c:pt>
                <c:pt idx="4">
                  <c:v>IDLC</c:v>
                </c:pt>
                <c:pt idx="5">
                  <c:v>MIDASFIN</c:v>
                </c:pt>
                <c:pt idx="6">
                  <c:v>BDFINANCE</c:v>
                </c:pt>
                <c:pt idx="7">
                  <c:v>LANKABAFIN</c:v>
                </c:pt>
                <c:pt idx="8">
                  <c:v>NHFIL</c:v>
                </c:pt>
                <c:pt idx="9">
                  <c:v>UNITEDFIN</c:v>
                </c:pt>
                <c:pt idx="10">
                  <c:v>Average</c:v>
                </c:pt>
              </c:strCache>
            </c:strRef>
          </c:cat>
          <c:val>
            <c:numRef>
              <c:f>'Leverage Ratio'!$H$7:$H$17</c:f>
              <c:numCache>
                <c:formatCode>0.00%</c:formatCode>
                <c:ptCount val="11"/>
                <c:pt idx="0">
                  <c:v>7.400000000000001E-2</c:v>
                </c:pt>
                <c:pt idx="1">
                  <c:v>0.10900734975106956</c:v>
                </c:pt>
                <c:pt idx="2">
                  <c:v>-5.2914947415929593E-2</c:v>
                </c:pt>
                <c:pt idx="3">
                  <c:v>0.14532671470565312</c:v>
                </c:pt>
                <c:pt idx="4">
                  <c:v>9.9067575628761811E-2</c:v>
                </c:pt>
                <c:pt idx="5">
                  <c:v>0.13831478199860084</c:v>
                </c:pt>
                <c:pt idx="6">
                  <c:v>0.16516970250138285</c:v>
                </c:pt>
                <c:pt idx="7">
                  <c:v>0.13056132247417065</c:v>
                </c:pt>
                <c:pt idx="8">
                  <c:v>0.10869105956494227</c:v>
                </c:pt>
                <c:pt idx="9">
                  <c:v>0.13335974241551424</c:v>
                </c:pt>
                <c:pt idx="10">
                  <c:v>0.10505833016241657</c:v>
                </c:pt>
              </c:numCache>
            </c:numRef>
          </c:val>
          <c:smooth val="0"/>
          <c:extLst xmlns:c16r2="http://schemas.microsoft.com/office/drawing/2015/06/chart">
            <c:ext xmlns:c16="http://schemas.microsoft.com/office/drawing/2014/chart" uri="{C3380CC4-5D6E-409C-BE32-E72D297353CC}">
              <c16:uniqueId val="{00000005-53A8-4968-A541-0EEE90364CF3}"/>
            </c:ext>
          </c:extLst>
        </c:ser>
        <c:dLbls>
          <c:showLegendKey val="0"/>
          <c:showVal val="0"/>
          <c:showCatName val="0"/>
          <c:showSerName val="0"/>
          <c:showPercent val="0"/>
          <c:showBubbleSize val="0"/>
        </c:dLbls>
        <c:marker val="1"/>
        <c:smooth val="0"/>
        <c:axId val="708784128"/>
        <c:axId val="808549120"/>
      </c:lineChart>
      <c:catAx>
        <c:axId val="708784128"/>
        <c:scaling>
          <c:orientation val="minMax"/>
        </c:scaling>
        <c:delete val="0"/>
        <c:axPos val="b"/>
        <c:numFmt formatCode="General" sourceLinked="1"/>
        <c:majorTickMark val="none"/>
        <c:minorTickMark val="none"/>
        <c:tickLblPos val="nextTo"/>
        <c:spPr>
          <a:noFill/>
          <a:ln w="12700"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808549120"/>
        <c:crosses val="autoZero"/>
        <c:auto val="1"/>
        <c:lblAlgn val="ctr"/>
        <c:lblOffset val="100"/>
        <c:noMultiLvlLbl val="0"/>
      </c:catAx>
      <c:valAx>
        <c:axId val="808549120"/>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708784128"/>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600" b="1" i="0" u="none" strike="noStrike" kern="1200" baseline="0">
                <a:solidFill>
                  <a:schemeClr val="tx1">
                    <a:lumMod val="65000"/>
                    <a:lumOff val="35000"/>
                  </a:schemeClr>
                </a:solidFill>
                <a:latin typeface="+mn-lt"/>
                <a:ea typeface="+mn-ea"/>
                <a:cs typeface="+mn-cs"/>
              </a:defRPr>
            </a:pPr>
            <a:r>
              <a:rPr lang="en-US"/>
              <a:t>Capital Adequacy Ratio (CAR)</a:t>
            </a:r>
          </a:p>
        </c:rich>
      </c:tx>
      <c:overlay val="0"/>
      <c:spPr>
        <a:noFill/>
        <a:ln>
          <a:noFill/>
        </a:ln>
        <a:effectLst/>
      </c:spPr>
    </c:title>
    <c:autoTitleDeleted val="0"/>
    <c:plotArea>
      <c:layout/>
      <c:barChart>
        <c:barDir val="col"/>
        <c:grouping val="clustered"/>
        <c:varyColors val="0"/>
        <c:ser>
          <c:idx val="0"/>
          <c:order val="0"/>
          <c:tx>
            <c:strRef>
              <c:f>CAR!$C$6</c:f>
              <c:strCache>
                <c:ptCount val="1"/>
                <c:pt idx="0">
                  <c:v>2018</c:v>
                </c:pt>
              </c:strCache>
            </c:strRef>
          </c:tx>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a:noFill/>
            </a:ln>
            <a:effectLst>
              <a:outerShdw blurRad="57150" dist="19050" dir="5400000" algn="ctr" rotWithShape="0">
                <a:srgbClr val="000000">
                  <a:alpha val="63000"/>
                </a:srgbClr>
              </a:outerShdw>
            </a:effectLst>
          </c:spPr>
          <c:invertIfNegative val="0"/>
          <c:cat>
            <c:strRef>
              <c:f>CAR!$B$7:$B$17</c:f>
              <c:strCache>
                <c:ptCount val="11"/>
                <c:pt idx="0">
                  <c:v>IPDC</c:v>
                </c:pt>
                <c:pt idx="1">
                  <c:v>DBH</c:v>
                </c:pt>
                <c:pt idx="2">
                  <c:v>FIRSTFIN</c:v>
                </c:pt>
                <c:pt idx="3">
                  <c:v>BAYLEASING</c:v>
                </c:pt>
                <c:pt idx="4">
                  <c:v>IDLC</c:v>
                </c:pt>
                <c:pt idx="5">
                  <c:v>MIDASFIN</c:v>
                </c:pt>
                <c:pt idx="6">
                  <c:v>BDFINANCE</c:v>
                </c:pt>
                <c:pt idx="7">
                  <c:v>LANKABAFIN</c:v>
                </c:pt>
                <c:pt idx="8">
                  <c:v>NHFIL</c:v>
                </c:pt>
                <c:pt idx="9">
                  <c:v>UNITEDFIN</c:v>
                </c:pt>
                <c:pt idx="10">
                  <c:v>Average</c:v>
                </c:pt>
              </c:strCache>
            </c:strRef>
          </c:cat>
          <c:val>
            <c:numRef>
              <c:f>CAR!$C$7:$C$17</c:f>
              <c:numCache>
                <c:formatCode>0.00%</c:formatCode>
                <c:ptCount val="11"/>
                <c:pt idx="0">
                  <c:v>0.1401</c:v>
                </c:pt>
                <c:pt idx="1">
                  <c:v>0.189</c:v>
                </c:pt>
                <c:pt idx="2">
                  <c:v>-0.46300000000000002</c:v>
                </c:pt>
                <c:pt idx="3">
                  <c:v>0.1598</c:v>
                </c:pt>
                <c:pt idx="4">
                  <c:v>0.1547</c:v>
                </c:pt>
                <c:pt idx="5">
                  <c:v>0.16139999999999999</c:v>
                </c:pt>
                <c:pt idx="6">
                  <c:v>0.15459999999999999</c:v>
                </c:pt>
                <c:pt idx="7">
                  <c:v>0.15490000000000001</c:v>
                </c:pt>
                <c:pt idx="8">
                  <c:v>0.16389999999999999</c:v>
                </c:pt>
                <c:pt idx="9">
                  <c:v>0.1633</c:v>
                </c:pt>
                <c:pt idx="10">
                  <c:v>9.7869999999999985E-2</c:v>
                </c:pt>
              </c:numCache>
            </c:numRef>
          </c:val>
          <c:extLst xmlns:c16r2="http://schemas.microsoft.com/office/drawing/2015/06/chart">
            <c:ext xmlns:c16="http://schemas.microsoft.com/office/drawing/2014/chart" uri="{C3380CC4-5D6E-409C-BE32-E72D297353CC}">
              <c16:uniqueId val="{00000000-9783-4FF8-A0C0-A573B4E9C346}"/>
            </c:ext>
          </c:extLst>
        </c:ser>
        <c:ser>
          <c:idx val="1"/>
          <c:order val="1"/>
          <c:tx>
            <c:strRef>
              <c:f>CAR!$D$6</c:f>
              <c:strCache>
                <c:ptCount val="1"/>
                <c:pt idx="0">
                  <c:v>2019</c:v>
                </c:pt>
              </c:strCache>
            </c:strRef>
          </c:tx>
          <c:spPr>
            <a:gradFill rotWithShape="1">
              <a:gsLst>
                <a:gs pos="0">
                  <a:schemeClr val="accent2">
                    <a:satMod val="103000"/>
                    <a:lumMod val="102000"/>
                    <a:tint val="94000"/>
                  </a:schemeClr>
                </a:gs>
                <a:gs pos="50000">
                  <a:schemeClr val="accent2">
                    <a:satMod val="110000"/>
                    <a:lumMod val="100000"/>
                    <a:shade val="100000"/>
                  </a:schemeClr>
                </a:gs>
                <a:gs pos="100000">
                  <a:schemeClr val="accent2">
                    <a:lumMod val="99000"/>
                    <a:satMod val="120000"/>
                    <a:shade val="78000"/>
                  </a:schemeClr>
                </a:gs>
              </a:gsLst>
              <a:lin ang="5400000" scaled="0"/>
            </a:gradFill>
            <a:ln>
              <a:noFill/>
            </a:ln>
            <a:effectLst>
              <a:outerShdw blurRad="57150" dist="19050" dir="5400000" algn="ctr" rotWithShape="0">
                <a:srgbClr val="000000">
                  <a:alpha val="63000"/>
                </a:srgbClr>
              </a:outerShdw>
            </a:effectLst>
          </c:spPr>
          <c:invertIfNegative val="0"/>
          <c:cat>
            <c:strRef>
              <c:f>CAR!$B$7:$B$17</c:f>
              <c:strCache>
                <c:ptCount val="11"/>
                <c:pt idx="0">
                  <c:v>IPDC</c:v>
                </c:pt>
                <c:pt idx="1">
                  <c:v>DBH</c:v>
                </c:pt>
                <c:pt idx="2">
                  <c:v>FIRSTFIN</c:v>
                </c:pt>
                <c:pt idx="3">
                  <c:v>BAYLEASING</c:v>
                </c:pt>
                <c:pt idx="4">
                  <c:v>IDLC</c:v>
                </c:pt>
                <c:pt idx="5">
                  <c:v>MIDASFIN</c:v>
                </c:pt>
                <c:pt idx="6">
                  <c:v>BDFINANCE</c:v>
                </c:pt>
                <c:pt idx="7">
                  <c:v>LANKABAFIN</c:v>
                </c:pt>
                <c:pt idx="8">
                  <c:v>NHFIL</c:v>
                </c:pt>
                <c:pt idx="9">
                  <c:v>UNITEDFIN</c:v>
                </c:pt>
                <c:pt idx="10">
                  <c:v>Average</c:v>
                </c:pt>
              </c:strCache>
            </c:strRef>
          </c:cat>
          <c:val>
            <c:numRef>
              <c:f>CAR!$D$7:$D$17</c:f>
              <c:numCache>
                <c:formatCode>0.00%</c:formatCode>
                <c:ptCount val="11"/>
                <c:pt idx="0">
                  <c:v>0.193</c:v>
                </c:pt>
                <c:pt idx="1">
                  <c:v>0.21920000000000001</c:v>
                </c:pt>
                <c:pt idx="2">
                  <c:v>0.18729999999999999</c:v>
                </c:pt>
                <c:pt idx="3">
                  <c:v>0.1825</c:v>
                </c:pt>
                <c:pt idx="4">
                  <c:v>0.1482</c:v>
                </c:pt>
                <c:pt idx="5">
                  <c:v>0.17399999999999999</c:v>
                </c:pt>
                <c:pt idx="6">
                  <c:v>0.15529999999999999</c:v>
                </c:pt>
                <c:pt idx="7">
                  <c:v>0.16400000000000001</c:v>
                </c:pt>
                <c:pt idx="8">
                  <c:v>0.17449999999999999</c:v>
                </c:pt>
                <c:pt idx="9">
                  <c:v>0.1817</c:v>
                </c:pt>
                <c:pt idx="10">
                  <c:v>0.17796999999999999</c:v>
                </c:pt>
              </c:numCache>
            </c:numRef>
          </c:val>
          <c:extLst xmlns:c16r2="http://schemas.microsoft.com/office/drawing/2015/06/chart">
            <c:ext xmlns:c16="http://schemas.microsoft.com/office/drawing/2014/chart" uri="{C3380CC4-5D6E-409C-BE32-E72D297353CC}">
              <c16:uniqueId val="{00000001-9783-4FF8-A0C0-A573B4E9C346}"/>
            </c:ext>
          </c:extLst>
        </c:ser>
        <c:ser>
          <c:idx val="2"/>
          <c:order val="2"/>
          <c:tx>
            <c:strRef>
              <c:f>CAR!$E$6</c:f>
              <c:strCache>
                <c:ptCount val="1"/>
                <c:pt idx="0">
                  <c:v>2020</c:v>
                </c:pt>
              </c:strCache>
            </c:strRef>
          </c:tx>
          <c:spPr>
            <a:gradFill rotWithShape="1">
              <a:gsLst>
                <a:gs pos="0">
                  <a:schemeClr val="accent3">
                    <a:satMod val="103000"/>
                    <a:lumMod val="102000"/>
                    <a:tint val="94000"/>
                  </a:schemeClr>
                </a:gs>
                <a:gs pos="50000">
                  <a:schemeClr val="accent3">
                    <a:satMod val="110000"/>
                    <a:lumMod val="100000"/>
                    <a:shade val="100000"/>
                  </a:schemeClr>
                </a:gs>
                <a:gs pos="100000">
                  <a:schemeClr val="accent3">
                    <a:lumMod val="99000"/>
                    <a:satMod val="120000"/>
                    <a:shade val="78000"/>
                  </a:schemeClr>
                </a:gs>
              </a:gsLst>
              <a:lin ang="5400000" scaled="0"/>
            </a:gradFill>
            <a:ln>
              <a:noFill/>
            </a:ln>
            <a:effectLst>
              <a:outerShdw blurRad="57150" dist="19050" dir="5400000" algn="ctr" rotWithShape="0">
                <a:srgbClr val="000000">
                  <a:alpha val="63000"/>
                </a:srgbClr>
              </a:outerShdw>
            </a:effectLst>
          </c:spPr>
          <c:invertIfNegative val="0"/>
          <c:cat>
            <c:strRef>
              <c:f>CAR!$B$7:$B$17</c:f>
              <c:strCache>
                <c:ptCount val="11"/>
                <c:pt idx="0">
                  <c:v>IPDC</c:v>
                </c:pt>
                <c:pt idx="1">
                  <c:v>DBH</c:v>
                </c:pt>
                <c:pt idx="2">
                  <c:v>FIRSTFIN</c:v>
                </c:pt>
                <c:pt idx="3">
                  <c:v>BAYLEASING</c:v>
                </c:pt>
                <c:pt idx="4">
                  <c:v>IDLC</c:v>
                </c:pt>
                <c:pt idx="5">
                  <c:v>MIDASFIN</c:v>
                </c:pt>
                <c:pt idx="6">
                  <c:v>BDFINANCE</c:v>
                </c:pt>
                <c:pt idx="7">
                  <c:v>LANKABAFIN</c:v>
                </c:pt>
                <c:pt idx="8">
                  <c:v>NHFIL</c:v>
                </c:pt>
                <c:pt idx="9">
                  <c:v>UNITEDFIN</c:v>
                </c:pt>
                <c:pt idx="10">
                  <c:v>Average</c:v>
                </c:pt>
              </c:strCache>
            </c:strRef>
          </c:cat>
          <c:val>
            <c:numRef>
              <c:f>CAR!$E$7:$E$17</c:f>
              <c:numCache>
                <c:formatCode>0.00%</c:formatCode>
                <c:ptCount val="11"/>
                <c:pt idx="0">
                  <c:v>0.18509999999999999</c:v>
                </c:pt>
                <c:pt idx="1">
                  <c:v>0.23139999999999999</c:v>
                </c:pt>
                <c:pt idx="2">
                  <c:v>6.1199999999999997E-2</c:v>
                </c:pt>
                <c:pt idx="3">
                  <c:v>0.2137</c:v>
                </c:pt>
                <c:pt idx="4">
                  <c:v>0.1459</c:v>
                </c:pt>
                <c:pt idx="5">
                  <c:v>0.17530000000000001</c:v>
                </c:pt>
                <c:pt idx="6">
                  <c:v>0.16569999999999999</c:v>
                </c:pt>
                <c:pt idx="7">
                  <c:v>0.18759999999999999</c:v>
                </c:pt>
                <c:pt idx="8">
                  <c:v>0.19059999999999999</c:v>
                </c:pt>
                <c:pt idx="9">
                  <c:v>0.1893</c:v>
                </c:pt>
                <c:pt idx="10">
                  <c:v>0.17457999999999999</c:v>
                </c:pt>
              </c:numCache>
            </c:numRef>
          </c:val>
          <c:extLst xmlns:c16r2="http://schemas.microsoft.com/office/drawing/2015/06/chart">
            <c:ext xmlns:c16="http://schemas.microsoft.com/office/drawing/2014/chart" uri="{C3380CC4-5D6E-409C-BE32-E72D297353CC}">
              <c16:uniqueId val="{00000002-9783-4FF8-A0C0-A573B4E9C346}"/>
            </c:ext>
          </c:extLst>
        </c:ser>
        <c:ser>
          <c:idx val="3"/>
          <c:order val="3"/>
          <c:tx>
            <c:strRef>
              <c:f>CAR!$F$6</c:f>
              <c:strCache>
                <c:ptCount val="1"/>
                <c:pt idx="0">
                  <c:v>2021</c:v>
                </c:pt>
              </c:strCache>
            </c:strRef>
          </c:tx>
          <c:spPr>
            <a:gradFill rotWithShape="1">
              <a:gsLst>
                <a:gs pos="0">
                  <a:schemeClr val="accent4">
                    <a:satMod val="103000"/>
                    <a:lumMod val="102000"/>
                    <a:tint val="94000"/>
                  </a:schemeClr>
                </a:gs>
                <a:gs pos="50000">
                  <a:schemeClr val="accent4">
                    <a:satMod val="110000"/>
                    <a:lumMod val="100000"/>
                    <a:shade val="100000"/>
                  </a:schemeClr>
                </a:gs>
                <a:gs pos="100000">
                  <a:schemeClr val="accent4">
                    <a:lumMod val="99000"/>
                    <a:satMod val="120000"/>
                    <a:shade val="78000"/>
                  </a:schemeClr>
                </a:gs>
              </a:gsLst>
              <a:lin ang="5400000" scaled="0"/>
            </a:gradFill>
            <a:ln>
              <a:noFill/>
            </a:ln>
            <a:effectLst>
              <a:outerShdw blurRad="57150" dist="19050" dir="5400000" algn="ctr" rotWithShape="0">
                <a:srgbClr val="000000">
                  <a:alpha val="63000"/>
                </a:srgbClr>
              </a:outerShdw>
            </a:effectLst>
          </c:spPr>
          <c:invertIfNegative val="0"/>
          <c:cat>
            <c:strRef>
              <c:f>CAR!$B$7:$B$17</c:f>
              <c:strCache>
                <c:ptCount val="11"/>
                <c:pt idx="0">
                  <c:v>IPDC</c:v>
                </c:pt>
                <c:pt idx="1">
                  <c:v>DBH</c:v>
                </c:pt>
                <c:pt idx="2">
                  <c:v>FIRSTFIN</c:v>
                </c:pt>
                <c:pt idx="3">
                  <c:v>BAYLEASING</c:v>
                </c:pt>
                <c:pt idx="4">
                  <c:v>IDLC</c:v>
                </c:pt>
                <c:pt idx="5">
                  <c:v>MIDASFIN</c:v>
                </c:pt>
                <c:pt idx="6">
                  <c:v>BDFINANCE</c:v>
                </c:pt>
                <c:pt idx="7">
                  <c:v>LANKABAFIN</c:v>
                </c:pt>
                <c:pt idx="8">
                  <c:v>NHFIL</c:v>
                </c:pt>
                <c:pt idx="9">
                  <c:v>UNITEDFIN</c:v>
                </c:pt>
                <c:pt idx="10">
                  <c:v>Average</c:v>
                </c:pt>
              </c:strCache>
            </c:strRef>
          </c:cat>
          <c:val>
            <c:numRef>
              <c:f>CAR!$F$7:$F$17</c:f>
              <c:numCache>
                <c:formatCode>0.00%</c:formatCode>
                <c:ptCount val="11"/>
                <c:pt idx="0">
                  <c:v>0.1565</c:v>
                </c:pt>
                <c:pt idx="1">
                  <c:v>0.25940000000000002</c:v>
                </c:pt>
                <c:pt idx="2">
                  <c:v>0.1137</c:v>
                </c:pt>
                <c:pt idx="3">
                  <c:v>0.18379999999999999</c:v>
                </c:pt>
                <c:pt idx="4">
                  <c:v>0.1527</c:v>
                </c:pt>
                <c:pt idx="5">
                  <c:v>0.18429999999999999</c:v>
                </c:pt>
                <c:pt idx="6">
                  <c:v>0.18260000000000001</c:v>
                </c:pt>
                <c:pt idx="7">
                  <c:v>0.16889999999999999</c:v>
                </c:pt>
                <c:pt idx="8">
                  <c:v>0.18690000000000001</c:v>
                </c:pt>
                <c:pt idx="9">
                  <c:v>0.191</c:v>
                </c:pt>
                <c:pt idx="10">
                  <c:v>0.17798000000000003</c:v>
                </c:pt>
              </c:numCache>
            </c:numRef>
          </c:val>
          <c:extLst xmlns:c16r2="http://schemas.microsoft.com/office/drawing/2015/06/chart">
            <c:ext xmlns:c16="http://schemas.microsoft.com/office/drawing/2014/chart" uri="{C3380CC4-5D6E-409C-BE32-E72D297353CC}">
              <c16:uniqueId val="{00000003-9783-4FF8-A0C0-A573B4E9C346}"/>
            </c:ext>
          </c:extLst>
        </c:ser>
        <c:ser>
          <c:idx val="4"/>
          <c:order val="4"/>
          <c:tx>
            <c:strRef>
              <c:f>CAR!$G$6</c:f>
              <c:strCache>
                <c:ptCount val="1"/>
                <c:pt idx="0">
                  <c:v>2022</c:v>
                </c:pt>
              </c:strCache>
            </c:strRef>
          </c:tx>
          <c:spPr>
            <a:gradFill rotWithShape="1">
              <a:gsLst>
                <a:gs pos="0">
                  <a:schemeClr val="accent5">
                    <a:satMod val="103000"/>
                    <a:lumMod val="102000"/>
                    <a:tint val="94000"/>
                  </a:schemeClr>
                </a:gs>
                <a:gs pos="50000">
                  <a:schemeClr val="accent5">
                    <a:satMod val="110000"/>
                    <a:lumMod val="100000"/>
                    <a:shade val="100000"/>
                  </a:schemeClr>
                </a:gs>
                <a:gs pos="100000">
                  <a:schemeClr val="accent5">
                    <a:lumMod val="99000"/>
                    <a:satMod val="120000"/>
                    <a:shade val="78000"/>
                  </a:schemeClr>
                </a:gs>
              </a:gsLst>
              <a:lin ang="5400000" scaled="0"/>
            </a:gradFill>
            <a:ln>
              <a:noFill/>
            </a:ln>
            <a:effectLst>
              <a:outerShdw blurRad="57150" dist="19050" dir="5400000" algn="ctr" rotWithShape="0">
                <a:srgbClr val="000000">
                  <a:alpha val="63000"/>
                </a:srgbClr>
              </a:outerShdw>
            </a:effectLst>
          </c:spPr>
          <c:invertIfNegative val="0"/>
          <c:cat>
            <c:strRef>
              <c:f>CAR!$B$7:$B$17</c:f>
              <c:strCache>
                <c:ptCount val="11"/>
                <c:pt idx="0">
                  <c:v>IPDC</c:v>
                </c:pt>
                <c:pt idx="1">
                  <c:v>DBH</c:v>
                </c:pt>
                <c:pt idx="2">
                  <c:v>FIRSTFIN</c:v>
                </c:pt>
                <c:pt idx="3">
                  <c:v>BAYLEASING</c:v>
                </c:pt>
                <c:pt idx="4">
                  <c:v>IDLC</c:v>
                </c:pt>
                <c:pt idx="5">
                  <c:v>MIDASFIN</c:v>
                </c:pt>
                <c:pt idx="6">
                  <c:v>BDFINANCE</c:v>
                </c:pt>
                <c:pt idx="7">
                  <c:v>LANKABAFIN</c:v>
                </c:pt>
                <c:pt idx="8">
                  <c:v>NHFIL</c:v>
                </c:pt>
                <c:pt idx="9">
                  <c:v>UNITEDFIN</c:v>
                </c:pt>
                <c:pt idx="10">
                  <c:v>Average</c:v>
                </c:pt>
              </c:strCache>
            </c:strRef>
          </c:cat>
          <c:val>
            <c:numRef>
              <c:f>CAR!$G$7:$G$17</c:f>
              <c:numCache>
                <c:formatCode>0.00%</c:formatCode>
                <c:ptCount val="11"/>
                <c:pt idx="0">
                  <c:v>0.15920000000000001</c:v>
                </c:pt>
                <c:pt idx="1">
                  <c:v>0.28370000000000001</c:v>
                </c:pt>
                <c:pt idx="2">
                  <c:v>9.5899999999999999E-2</c:v>
                </c:pt>
                <c:pt idx="3">
                  <c:v>0.1242</c:v>
                </c:pt>
                <c:pt idx="4">
                  <c:v>0.15989999999999999</c:v>
                </c:pt>
                <c:pt idx="5">
                  <c:v>0.17829999999999999</c:v>
                </c:pt>
                <c:pt idx="6">
                  <c:v>0.17749999999999999</c:v>
                </c:pt>
                <c:pt idx="7">
                  <c:v>0.1578</c:v>
                </c:pt>
                <c:pt idx="8">
                  <c:v>0.19889999999999999</c:v>
                </c:pt>
                <c:pt idx="9">
                  <c:v>0.17469999999999999</c:v>
                </c:pt>
                <c:pt idx="10">
                  <c:v>0.17101</c:v>
                </c:pt>
              </c:numCache>
            </c:numRef>
          </c:val>
          <c:extLst xmlns:c16r2="http://schemas.microsoft.com/office/drawing/2015/06/chart">
            <c:ext xmlns:c16="http://schemas.microsoft.com/office/drawing/2014/chart" uri="{C3380CC4-5D6E-409C-BE32-E72D297353CC}">
              <c16:uniqueId val="{00000004-9783-4FF8-A0C0-A573B4E9C346}"/>
            </c:ext>
          </c:extLst>
        </c:ser>
        <c:dLbls>
          <c:showLegendKey val="0"/>
          <c:showVal val="0"/>
          <c:showCatName val="0"/>
          <c:showSerName val="0"/>
          <c:showPercent val="0"/>
          <c:showBubbleSize val="0"/>
        </c:dLbls>
        <c:gapWidth val="219"/>
        <c:overlap val="-27"/>
        <c:axId val="708787200"/>
        <c:axId val="609952320"/>
      </c:barChart>
      <c:lineChart>
        <c:grouping val="standard"/>
        <c:varyColors val="0"/>
        <c:ser>
          <c:idx val="5"/>
          <c:order val="5"/>
          <c:tx>
            <c:strRef>
              <c:f>CAR!$H$6</c:f>
              <c:strCache>
                <c:ptCount val="1"/>
                <c:pt idx="0">
                  <c:v>Average</c:v>
                </c:pt>
              </c:strCache>
            </c:strRef>
          </c:tx>
          <c:spPr>
            <a:ln w="34925" cap="rnd">
              <a:solidFill>
                <a:schemeClr val="accent6"/>
              </a:solidFill>
              <a:round/>
            </a:ln>
            <a:effectLst>
              <a:outerShdw blurRad="57150" dist="19050" dir="5400000" algn="ctr" rotWithShape="0">
                <a:srgbClr val="000000">
                  <a:alpha val="63000"/>
                </a:srgbClr>
              </a:outerShdw>
            </a:effectLst>
          </c:spPr>
          <c:marker>
            <c:symbol val="none"/>
          </c:marker>
          <c:cat>
            <c:strRef>
              <c:f>CAR!$B$7:$B$17</c:f>
              <c:strCache>
                <c:ptCount val="11"/>
                <c:pt idx="0">
                  <c:v>IPDC</c:v>
                </c:pt>
                <c:pt idx="1">
                  <c:v>DBH</c:v>
                </c:pt>
                <c:pt idx="2">
                  <c:v>FIRSTFIN</c:v>
                </c:pt>
                <c:pt idx="3">
                  <c:v>BAYLEASING</c:v>
                </c:pt>
                <c:pt idx="4">
                  <c:v>IDLC</c:v>
                </c:pt>
                <c:pt idx="5">
                  <c:v>MIDASFIN</c:v>
                </c:pt>
                <c:pt idx="6">
                  <c:v>BDFINANCE</c:v>
                </c:pt>
                <c:pt idx="7">
                  <c:v>LANKABAFIN</c:v>
                </c:pt>
                <c:pt idx="8">
                  <c:v>NHFIL</c:v>
                </c:pt>
                <c:pt idx="9">
                  <c:v>UNITEDFIN</c:v>
                </c:pt>
                <c:pt idx="10">
                  <c:v>Average</c:v>
                </c:pt>
              </c:strCache>
            </c:strRef>
          </c:cat>
          <c:val>
            <c:numRef>
              <c:f>CAR!$H$7:$H$17</c:f>
              <c:numCache>
                <c:formatCode>0.00%</c:formatCode>
                <c:ptCount val="11"/>
                <c:pt idx="0">
                  <c:v>0.16677999999999998</c:v>
                </c:pt>
                <c:pt idx="1">
                  <c:v>0.23654000000000003</c:v>
                </c:pt>
                <c:pt idx="2">
                  <c:v>-9.8000000000001146E-4</c:v>
                </c:pt>
                <c:pt idx="3">
                  <c:v>0.17280000000000001</c:v>
                </c:pt>
                <c:pt idx="4">
                  <c:v>0.15227999999999997</c:v>
                </c:pt>
                <c:pt idx="5">
                  <c:v>0.17465999999999998</c:v>
                </c:pt>
                <c:pt idx="6">
                  <c:v>0.16713999999999998</c:v>
                </c:pt>
                <c:pt idx="7">
                  <c:v>0.16663999999999998</c:v>
                </c:pt>
                <c:pt idx="8">
                  <c:v>0.18295999999999998</c:v>
                </c:pt>
                <c:pt idx="9">
                  <c:v>0.18</c:v>
                </c:pt>
                <c:pt idx="10">
                  <c:v>0.159882</c:v>
                </c:pt>
              </c:numCache>
            </c:numRef>
          </c:val>
          <c:smooth val="0"/>
          <c:extLst xmlns:c16r2="http://schemas.microsoft.com/office/drawing/2015/06/chart">
            <c:ext xmlns:c16="http://schemas.microsoft.com/office/drawing/2014/chart" uri="{C3380CC4-5D6E-409C-BE32-E72D297353CC}">
              <c16:uniqueId val="{00000005-9783-4FF8-A0C0-A573B4E9C346}"/>
            </c:ext>
          </c:extLst>
        </c:ser>
        <c:dLbls>
          <c:showLegendKey val="0"/>
          <c:showVal val="0"/>
          <c:showCatName val="0"/>
          <c:showSerName val="0"/>
          <c:showPercent val="0"/>
          <c:showBubbleSize val="0"/>
        </c:dLbls>
        <c:marker val="1"/>
        <c:smooth val="0"/>
        <c:axId val="708787200"/>
        <c:axId val="609952320"/>
      </c:lineChart>
      <c:catAx>
        <c:axId val="708787200"/>
        <c:scaling>
          <c:orientation val="minMax"/>
        </c:scaling>
        <c:delete val="0"/>
        <c:axPos val="b"/>
        <c:numFmt formatCode="General" sourceLinked="1"/>
        <c:majorTickMark val="none"/>
        <c:minorTickMark val="none"/>
        <c:tickLblPos val="nextTo"/>
        <c:spPr>
          <a:noFill/>
          <a:ln w="12700"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609952320"/>
        <c:crosses val="autoZero"/>
        <c:auto val="1"/>
        <c:lblAlgn val="ctr"/>
        <c:lblOffset val="100"/>
        <c:noMultiLvlLbl val="0"/>
      </c:catAx>
      <c:valAx>
        <c:axId val="609952320"/>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708787200"/>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600" b="1" i="0" u="none" strike="noStrike" kern="1200" baseline="0">
                <a:solidFill>
                  <a:schemeClr val="tx1">
                    <a:lumMod val="65000"/>
                    <a:lumOff val="35000"/>
                  </a:schemeClr>
                </a:solidFill>
                <a:latin typeface="+mn-lt"/>
                <a:ea typeface="+mn-ea"/>
                <a:cs typeface="+mn-cs"/>
              </a:defRPr>
            </a:pPr>
            <a:r>
              <a:rPr lang="en-US"/>
              <a:t>Debt Equity Ratio</a:t>
            </a:r>
          </a:p>
        </c:rich>
      </c:tx>
      <c:overlay val="0"/>
      <c:spPr>
        <a:noFill/>
        <a:ln>
          <a:noFill/>
        </a:ln>
        <a:effectLst/>
      </c:spPr>
    </c:title>
    <c:autoTitleDeleted val="0"/>
    <c:plotArea>
      <c:layout/>
      <c:barChart>
        <c:barDir val="col"/>
        <c:grouping val="clustered"/>
        <c:varyColors val="0"/>
        <c:ser>
          <c:idx val="0"/>
          <c:order val="0"/>
          <c:tx>
            <c:strRef>
              <c:f>'Debt Equity Ratio'!$C$6</c:f>
              <c:strCache>
                <c:ptCount val="1"/>
                <c:pt idx="0">
                  <c:v>2018</c:v>
                </c:pt>
              </c:strCache>
            </c:strRef>
          </c:tx>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a:noFill/>
            </a:ln>
            <a:effectLst>
              <a:outerShdw blurRad="57150" dist="19050" dir="5400000" algn="ctr" rotWithShape="0">
                <a:srgbClr val="000000">
                  <a:alpha val="63000"/>
                </a:srgbClr>
              </a:outerShdw>
            </a:effectLst>
          </c:spPr>
          <c:invertIfNegative val="0"/>
          <c:cat>
            <c:strRef>
              <c:f>'Debt Equity Ratio'!$B$7:$B$17</c:f>
              <c:strCache>
                <c:ptCount val="11"/>
                <c:pt idx="0">
                  <c:v>IPDC</c:v>
                </c:pt>
                <c:pt idx="1">
                  <c:v>DBH</c:v>
                </c:pt>
                <c:pt idx="2">
                  <c:v>FIRSTFIN</c:v>
                </c:pt>
                <c:pt idx="3">
                  <c:v>BAYLEASING</c:v>
                </c:pt>
                <c:pt idx="4">
                  <c:v>IDLC</c:v>
                </c:pt>
                <c:pt idx="5">
                  <c:v>MIDASFIN</c:v>
                </c:pt>
                <c:pt idx="6">
                  <c:v>BDFINANCE</c:v>
                </c:pt>
                <c:pt idx="7">
                  <c:v>LANKABAFIN</c:v>
                </c:pt>
                <c:pt idx="8">
                  <c:v>NHFIL</c:v>
                </c:pt>
                <c:pt idx="9">
                  <c:v>UNITEDFIN</c:v>
                </c:pt>
                <c:pt idx="10">
                  <c:v>Average</c:v>
                </c:pt>
              </c:strCache>
            </c:strRef>
          </c:cat>
          <c:val>
            <c:numRef>
              <c:f>'Debt Equity Ratio'!$C$7:$C$17</c:f>
              <c:numCache>
                <c:formatCode>0.00</c:formatCode>
                <c:ptCount val="11"/>
                <c:pt idx="0">
                  <c:v>1.6</c:v>
                </c:pt>
                <c:pt idx="1">
                  <c:v>10.41</c:v>
                </c:pt>
                <c:pt idx="2">
                  <c:v>1.3199414216389096</c:v>
                </c:pt>
                <c:pt idx="3" formatCode="General">
                  <c:v>6.48</c:v>
                </c:pt>
                <c:pt idx="4" formatCode="General">
                  <c:v>8.5399999999999991</c:v>
                </c:pt>
                <c:pt idx="5">
                  <c:v>1.18</c:v>
                </c:pt>
                <c:pt idx="6">
                  <c:v>3.97</c:v>
                </c:pt>
                <c:pt idx="7">
                  <c:v>7.29</c:v>
                </c:pt>
                <c:pt idx="8" formatCode="General">
                  <c:v>10.62</c:v>
                </c:pt>
                <c:pt idx="9" formatCode="General">
                  <c:v>6.72</c:v>
                </c:pt>
                <c:pt idx="10">
                  <c:v>5.8129941421638902</c:v>
                </c:pt>
              </c:numCache>
            </c:numRef>
          </c:val>
          <c:extLst xmlns:c16r2="http://schemas.microsoft.com/office/drawing/2015/06/chart">
            <c:ext xmlns:c16="http://schemas.microsoft.com/office/drawing/2014/chart" uri="{C3380CC4-5D6E-409C-BE32-E72D297353CC}">
              <c16:uniqueId val="{00000000-C22C-4492-AA2F-C845AB05DAAD}"/>
            </c:ext>
          </c:extLst>
        </c:ser>
        <c:ser>
          <c:idx val="1"/>
          <c:order val="1"/>
          <c:tx>
            <c:strRef>
              <c:f>'Debt Equity Ratio'!$D$6</c:f>
              <c:strCache>
                <c:ptCount val="1"/>
                <c:pt idx="0">
                  <c:v>2019</c:v>
                </c:pt>
              </c:strCache>
            </c:strRef>
          </c:tx>
          <c:spPr>
            <a:gradFill rotWithShape="1">
              <a:gsLst>
                <a:gs pos="0">
                  <a:schemeClr val="accent2">
                    <a:satMod val="103000"/>
                    <a:lumMod val="102000"/>
                    <a:tint val="94000"/>
                  </a:schemeClr>
                </a:gs>
                <a:gs pos="50000">
                  <a:schemeClr val="accent2">
                    <a:satMod val="110000"/>
                    <a:lumMod val="100000"/>
                    <a:shade val="100000"/>
                  </a:schemeClr>
                </a:gs>
                <a:gs pos="100000">
                  <a:schemeClr val="accent2">
                    <a:lumMod val="99000"/>
                    <a:satMod val="120000"/>
                    <a:shade val="78000"/>
                  </a:schemeClr>
                </a:gs>
              </a:gsLst>
              <a:lin ang="5400000" scaled="0"/>
            </a:gradFill>
            <a:ln>
              <a:noFill/>
            </a:ln>
            <a:effectLst>
              <a:outerShdw blurRad="57150" dist="19050" dir="5400000" algn="ctr" rotWithShape="0">
                <a:srgbClr val="000000">
                  <a:alpha val="63000"/>
                </a:srgbClr>
              </a:outerShdw>
            </a:effectLst>
          </c:spPr>
          <c:invertIfNegative val="0"/>
          <c:cat>
            <c:strRef>
              <c:f>'Debt Equity Ratio'!$B$7:$B$17</c:f>
              <c:strCache>
                <c:ptCount val="11"/>
                <c:pt idx="0">
                  <c:v>IPDC</c:v>
                </c:pt>
                <c:pt idx="1">
                  <c:v>DBH</c:v>
                </c:pt>
                <c:pt idx="2">
                  <c:v>FIRSTFIN</c:v>
                </c:pt>
                <c:pt idx="3">
                  <c:v>BAYLEASING</c:v>
                </c:pt>
                <c:pt idx="4">
                  <c:v>IDLC</c:v>
                </c:pt>
                <c:pt idx="5">
                  <c:v>MIDASFIN</c:v>
                </c:pt>
                <c:pt idx="6">
                  <c:v>BDFINANCE</c:v>
                </c:pt>
                <c:pt idx="7">
                  <c:v>LANKABAFIN</c:v>
                </c:pt>
                <c:pt idx="8">
                  <c:v>NHFIL</c:v>
                </c:pt>
                <c:pt idx="9">
                  <c:v>UNITEDFIN</c:v>
                </c:pt>
                <c:pt idx="10">
                  <c:v>Average</c:v>
                </c:pt>
              </c:strCache>
            </c:strRef>
          </c:cat>
          <c:val>
            <c:numRef>
              <c:f>'Debt Equity Ratio'!$D$7:$D$17</c:f>
              <c:numCache>
                <c:formatCode>0.00</c:formatCode>
                <c:ptCount val="11"/>
                <c:pt idx="0">
                  <c:v>1.3</c:v>
                </c:pt>
                <c:pt idx="1">
                  <c:v>9.2100000000000009</c:v>
                </c:pt>
                <c:pt idx="2">
                  <c:v>9.9471151718461694</c:v>
                </c:pt>
                <c:pt idx="3" formatCode="General">
                  <c:v>5.4</c:v>
                </c:pt>
                <c:pt idx="4" formatCode="General">
                  <c:v>9.2100000000000009</c:v>
                </c:pt>
                <c:pt idx="5">
                  <c:v>1.23</c:v>
                </c:pt>
                <c:pt idx="6">
                  <c:v>3.21</c:v>
                </c:pt>
                <c:pt idx="7">
                  <c:v>6.23</c:v>
                </c:pt>
                <c:pt idx="8" formatCode="General">
                  <c:v>8.4</c:v>
                </c:pt>
                <c:pt idx="9" formatCode="General">
                  <c:v>5.84</c:v>
                </c:pt>
                <c:pt idx="10">
                  <c:v>5.9977115171846167</c:v>
                </c:pt>
              </c:numCache>
            </c:numRef>
          </c:val>
          <c:extLst xmlns:c16r2="http://schemas.microsoft.com/office/drawing/2015/06/chart">
            <c:ext xmlns:c16="http://schemas.microsoft.com/office/drawing/2014/chart" uri="{C3380CC4-5D6E-409C-BE32-E72D297353CC}">
              <c16:uniqueId val="{00000001-C22C-4492-AA2F-C845AB05DAAD}"/>
            </c:ext>
          </c:extLst>
        </c:ser>
        <c:ser>
          <c:idx val="2"/>
          <c:order val="2"/>
          <c:tx>
            <c:strRef>
              <c:f>'Debt Equity Ratio'!$E$6</c:f>
              <c:strCache>
                <c:ptCount val="1"/>
                <c:pt idx="0">
                  <c:v>2020</c:v>
                </c:pt>
              </c:strCache>
            </c:strRef>
          </c:tx>
          <c:spPr>
            <a:gradFill rotWithShape="1">
              <a:gsLst>
                <a:gs pos="0">
                  <a:schemeClr val="accent3">
                    <a:satMod val="103000"/>
                    <a:lumMod val="102000"/>
                    <a:tint val="94000"/>
                  </a:schemeClr>
                </a:gs>
                <a:gs pos="50000">
                  <a:schemeClr val="accent3">
                    <a:satMod val="110000"/>
                    <a:lumMod val="100000"/>
                    <a:shade val="100000"/>
                  </a:schemeClr>
                </a:gs>
                <a:gs pos="100000">
                  <a:schemeClr val="accent3">
                    <a:lumMod val="99000"/>
                    <a:satMod val="120000"/>
                    <a:shade val="78000"/>
                  </a:schemeClr>
                </a:gs>
              </a:gsLst>
              <a:lin ang="5400000" scaled="0"/>
            </a:gradFill>
            <a:ln>
              <a:noFill/>
            </a:ln>
            <a:effectLst>
              <a:outerShdw blurRad="57150" dist="19050" dir="5400000" algn="ctr" rotWithShape="0">
                <a:srgbClr val="000000">
                  <a:alpha val="63000"/>
                </a:srgbClr>
              </a:outerShdw>
            </a:effectLst>
          </c:spPr>
          <c:invertIfNegative val="0"/>
          <c:cat>
            <c:strRef>
              <c:f>'Debt Equity Ratio'!$B$7:$B$17</c:f>
              <c:strCache>
                <c:ptCount val="11"/>
                <c:pt idx="0">
                  <c:v>IPDC</c:v>
                </c:pt>
                <c:pt idx="1">
                  <c:v>DBH</c:v>
                </c:pt>
                <c:pt idx="2">
                  <c:v>FIRSTFIN</c:v>
                </c:pt>
                <c:pt idx="3">
                  <c:v>BAYLEASING</c:v>
                </c:pt>
                <c:pt idx="4">
                  <c:v>IDLC</c:v>
                </c:pt>
                <c:pt idx="5">
                  <c:v>MIDASFIN</c:v>
                </c:pt>
                <c:pt idx="6">
                  <c:v>BDFINANCE</c:v>
                </c:pt>
                <c:pt idx="7">
                  <c:v>LANKABAFIN</c:v>
                </c:pt>
                <c:pt idx="8">
                  <c:v>NHFIL</c:v>
                </c:pt>
                <c:pt idx="9">
                  <c:v>UNITEDFIN</c:v>
                </c:pt>
                <c:pt idx="10">
                  <c:v>Average</c:v>
                </c:pt>
              </c:strCache>
            </c:strRef>
          </c:cat>
          <c:val>
            <c:numRef>
              <c:f>'Debt Equity Ratio'!$E$7:$E$17</c:f>
              <c:numCache>
                <c:formatCode>0.00</c:formatCode>
                <c:ptCount val="11"/>
                <c:pt idx="0">
                  <c:v>1.8</c:v>
                </c:pt>
                <c:pt idx="1">
                  <c:v>8.11</c:v>
                </c:pt>
                <c:pt idx="2">
                  <c:v>2.4537957803181056</c:v>
                </c:pt>
                <c:pt idx="3" formatCode="General">
                  <c:v>4.79</c:v>
                </c:pt>
                <c:pt idx="4" formatCode="General">
                  <c:v>9.19</c:v>
                </c:pt>
                <c:pt idx="5">
                  <c:v>1.25</c:v>
                </c:pt>
                <c:pt idx="6">
                  <c:v>2.93</c:v>
                </c:pt>
                <c:pt idx="7">
                  <c:v>5.73</c:v>
                </c:pt>
                <c:pt idx="8" formatCode="General">
                  <c:v>7.48</c:v>
                </c:pt>
                <c:pt idx="9" formatCode="General">
                  <c:v>5.73</c:v>
                </c:pt>
                <c:pt idx="10">
                  <c:v>4.9463795780318112</c:v>
                </c:pt>
              </c:numCache>
            </c:numRef>
          </c:val>
          <c:extLst xmlns:c16r2="http://schemas.microsoft.com/office/drawing/2015/06/chart">
            <c:ext xmlns:c16="http://schemas.microsoft.com/office/drawing/2014/chart" uri="{C3380CC4-5D6E-409C-BE32-E72D297353CC}">
              <c16:uniqueId val="{00000002-C22C-4492-AA2F-C845AB05DAAD}"/>
            </c:ext>
          </c:extLst>
        </c:ser>
        <c:ser>
          <c:idx val="3"/>
          <c:order val="3"/>
          <c:tx>
            <c:strRef>
              <c:f>'Debt Equity Ratio'!$F$6</c:f>
              <c:strCache>
                <c:ptCount val="1"/>
                <c:pt idx="0">
                  <c:v>2021</c:v>
                </c:pt>
              </c:strCache>
            </c:strRef>
          </c:tx>
          <c:spPr>
            <a:gradFill rotWithShape="1">
              <a:gsLst>
                <a:gs pos="0">
                  <a:schemeClr val="accent4">
                    <a:satMod val="103000"/>
                    <a:lumMod val="102000"/>
                    <a:tint val="94000"/>
                  </a:schemeClr>
                </a:gs>
                <a:gs pos="50000">
                  <a:schemeClr val="accent4">
                    <a:satMod val="110000"/>
                    <a:lumMod val="100000"/>
                    <a:shade val="100000"/>
                  </a:schemeClr>
                </a:gs>
                <a:gs pos="100000">
                  <a:schemeClr val="accent4">
                    <a:lumMod val="99000"/>
                    <a:satMod val="120000"/>
                    <a:shade val="78000"/>
                  </a:schemeClr>
                </a:gs>
              </a:gsLst>
              <a:lin ang="5400000" scaled="0"/>
            </a:gradFill>
            <a:ln>
              <a:noFill/>
            </a:ln>
            <a:effectLst>
              <a:outerShdw blurRad="57150" dist="19050" dir="5400000" algn="ctr" rotWithShape="0">
                <a:srgbClr val="000000">
                  <a:alpha val="63000"/>
                </a:srgbClr>
              </a:outerShdw>
            </a:effectLst>
          </c:spPr>
          <c:invertIfNegative val="0"/>
          <c:cat>
            <c:strRef>
              <c:f>'Debt Equity Ratio'!$B$7:$B$17</c:f>
              <c:strCache>
                <c:ptCount val="11"/>
                <c:pt idx="0">
                  <c:v>IPDC</c:v>
                </c:pt>
                <c:pt idx="1">
                  <c:v>DBH</c:v>
                </c:pt>
                <c:pt idx="2">
                  <c:v>FIRSTFIN</c:v>
                </c:pt>
                <c:pt idx="3">
                  <c:v>BAYLEASING</c:v>
                </c:pt>
                <c:pt idx="4">
                  <c:v>IDLC</c:v>
                </c:pt>
                <c:pt idx="5">
                  <c:v>MIDASFIN</c:v>
                </c:pt>
                <c:pt idx="6">
                  <c:v>BDFINANCE</c:v>
                </c:pt>
                <c:pt idx="7">
                  <c:v>LANKABAFIN</c:v>
                </c:pt>
                <c:pt idx="8">
                  <c:v>NHFIL</c:v>
                </c:pt>
                <c:pt idx="9">
                  <c:v>UNITEDFIN</c:v>
                </c:pt>
                <c:pt idx="10">
                  <c:v>Average</c:v>
                </c:pt>
              </c:strCache>
            </c:strRef>
          </c:cat>
          <c:val>
            <c:numRef>
              <c:f>'Debt Equity Ratio'!$F$7:$F$17</c:f>
              <c:numCache>
                <c:formatCode>0.00</c:formatCode>
                <c:ptCount val="11"/>
                <c:pt idx="0">
                  <c:v>1.7</c:v>
                </c:pt>
                <c:pt idx="1">
                  <c:v>7.32</c:v>
                </c:pt>
                <c:pt idx="2">
                  <c:v>-0.72056932909440197</c:v>
                </c:pt>
                <c:pt idx="3" formatCode="General">
                  <c:v>4.8600000000000003</c:v>
                </c:pt>
                <c:pt idx="4" formatCode="General">
                  <c:v>9.42</c:v>
                </c:pt>
                <c:pt idx="5">
                  <c:v>1.23</c:v>
                </c:pt>
                <c:pt idx="6">
                  <c:v>2.99</c:v>
                </c:pt>
                <c:pt idx="7">
                  <c:v>5.8</c:v>
                </c:pt>
                <c:pt idx="8" formatCode="General">
                  <c:v>7.73</c:v>
                </c:pt>
                <c:pt idx="9" formatCode="General">
                  <c:v>6.99</c:v>
                </c:pt>
                <c:pt idx="10">
                  <c:v>4.73194306709056</c:v>
                </c:pt>
              </c:numCache>
            </c:numRef>
          </c:val>
          <c:extLst xmlns:c16r2="http://schemas.microsoft.com/office/drawing/2015/06/chart">
            <c:ext xmlns:c16="http://schemas.microsoft.com/office/drawing/2014/chart" uri="{C3380CC4-5D6E-409C-BE32-E72D297353CC}">
              <c16:uniqueId val="{00000003-C22C-4492-AA2F-C845AB05DAAD}"/>
            </c:ext>
          </c:extLst>
        </c:ser>
        <c:ser>
          <c:idx val="4"/>
          <c:order val="4"/>
          <c:tx>
            <c:strRef>
              <c:f>'Debt Equity Ratio'!$G$6</c:f>
              <c:strCache>
                <c:ptCount val="1"/>
                <c:pt idx="0">
                  <c:v>2022</c:v>
                </c:pt>
              </c:strCache>
            </c:strRef>
          </c:tx>
          <c:spPr>
            <a:gradFill rotWithShape="1">
              <a:gsLst>
                <a:gs pos="0">
                  <a:schemeClr val="accent5">
                    <a:satMod val="103000"/>
                    <a:lumMod val="102000"/>
                    <a:tint val="94000"/>
                  </a:schemeClr>
                </a:gs>
                <a:gs pos="50000">
                  <a:schemeClr val="accent5">
                    <a:satMod val="110000"/>
                    <a:lumMod val="100000"/>
                    <a:shade val="100000"/>
                  </a:schemeClr>
                </a:gs>
                <a:gs pos="100000">
                  <a:schemeClr val="accent5">
                    <a:lumMod val="99000"/>
                    <a:satMod val="120000"/>
                    <a:shade val="78000"/>
                  </a:schemeClr>
                </a:gs>
              </a:gsLst>
              <a:lin ang="5400000" scaled="0"/>
            </a:gradFill>
            <a:ln>
              <a:noFill/>
            </a:ln>
            <a:effectLst>
              <a:outerShdw blurRad="57150" dist="19050" dir="5400000" algn="ctr" rotWithShape="0">
                <a:srgbClr val="000000">
                  <a:alpha val="63000"/>
                </a:srgbClr>
              </a:outerShdw>
            </a:effectLst>
          </c:spPr>
          <c:invertIfNegative val="0"/>
          <c:cat>
            <c:strRef>
              <c:f>'Debt Equity Ratio'!$B$7:$B$17</c:f>
              <c:strCache>
                <c:ptCount val="11"/>
                <c:pt idx="0">
                  <c:v>IPDC</c:v>
                </c:pt>
                <c:pt idx="1">
                  <c:v>DBH</c:v>
                </c:pt>
                <c:pt idx="2">
                  <c:v>FIRSTFIN</c:v>
                </c:pt>
                <c:pt idx="3">
                  <c:v>BAYLEASING</c:v>
                </c:pt>
                <c:pt idx="4">
                  <c:v>IDLC</c:v>
                </c:pt>
                <c:pt idx="5">
                  <c:v>MIDASFIN</c:v>
                </c:pt>
                <c:pt idx="6">
                  <c:v>BDFINANCE</c:v>
                </c:pt>
                <c:pt idx="7">
                  <c:v>LANKABAFIN</c:v>
                </c:pt>
                <c:pt idx="8">
                  <c:v>NHFIL</c:v>
                </c:pt>
                <c:pt idx="9">
                  <c:v>UNITEDFIN</c:v>
                </c:pt>
                <c:pt idx="10">
                  <c:v>Average</c:v>
                </c:pt>
              </c:strCache>
            </c:strRef>
          </c:cat>
          <c:val>
            <c:numRef>
              <c:f>'Debt Equity Ratio'!$G$7:$G$17</c:f>
              <c:numCache>
                <c:formatCode>0.00</c:formatCode>
                <c:ptCount val="11"/>
                <c:pt idx="0">
                  <c:v>1.8</c:v>
                </c:pt>
                <c:pt idx="1">
                  <c:v>6.72</c:v>
                </c:pt>
                <c:pt idx="2">
                  <c:v>-0.33098026506717981</c:v>
                </c:pt>
                <c:pt idx="3" formatCode="General">
                  <c:v>5.52</c:v>
                </c:pt>
                <c:pt idx="4" formatCode="General">
                  <c:v>9.17</c:v>
                </c:pt>
                <c:pt idx="5">
                  <c:v>1.6</c:v>
                </c:pt>
                <c:pt idx="6">
                  <c:v>3.08</c:v>
                </c:pt>
                <c:pt idx="7">
                  <c:v>5.98</c:v>
                </c:pt>
                <c:pt idx="8" formatCode="General">
                  <c:v>6.44</c:v>
                </c:pt>
                <c:pt idx="9" formatCode="General">
                  <c:v>7.52</c:v>
                </c:pt>
                <c:pt idx="10">
                  <c:v>4.7499019734932819</c:v>
                </c:pt>
              </c:numCache>
            </c:numRef>
          </c:val>
          <c:extLst xmlns:c16r2="http://schemas.microsoft.com/office/drawing/2015/06/chart">
            <c:ext xmlns:c16="http://schemas.microsoft.com/office/drawing/2014/chart" uri="{C3380CC4-5D6E-409C-BE32-E72D297353CC}">
              <c16:uniqueId val="{00000004-C22C-4492-AA2F-C845AB05DAAD}"/>
            </c:ext>
          </c:extLst>
        </c:ser>
        <c:dLbls>
          <c:showLegendKey val="0"/>
          <c:showVal val="0"/>
          <c:showCatName val="0"/>
          <c:showSerName val="0"/>
          <c:showPercent val="0"/>
          <c:showBubbleSize val="0"/>
        </c:dLbls>
        <c:gapWidth val="219"/>
        <c:overlap val="-27"/>
        <c:axId val="716565504"/>
        <c:axId val="609954048"/>
      </c:barChart>
      <c:lineChart>
        <c:grouping val="standard"/>
        <c:varyColors val="0"/>
        <c:ser>
          <c:idx val="5"/>
          <c:order val="5"/>
          <c:tx>
            <c:strRef>
              <c:f>'Debt Equity Ratio'!$H$6</c:f>
              <c:strCache>
                <c:ptCount val="1"/>
                <c:pt idx="0">
                  <c:v>Average</c:v>
                </c:pt>
              </c:strCache>
            </c:strRef>
          </c:tx>
          <c:spPr>
            <a:ln w="34925" cap="rnd">
              <a:solidFill>
                <a:schemeClr val="accent6"/>
              </a:solidFill>
              <a:round/>
            </a:ln>
            <a:effectLst>
              <a:outerShdw blurRad="57150" dist="19050" dir="5400000" algn="ctr" rotWithShape="0">
                <a:srgbClr val="000000">
                  <a:alpha val="63000"/>
                </a:srgbClr>
              </a:outerShdw>
            </a:effectLst>
          </c:spPr>
          <c:marker>
            <c:symbol val="none"/>
          </c:marker>
          <c:cat>
            <c:strRef>
              <c:f>'Debt Equity Ratio'!$B$7:$B$17</c:f>
              <c:strCache>
                <c:ptCount val="11"/>
                <c:pt idx="0">
                  <c:v>IPDC</c:v>
                </c:pt>
                <c:pt idx="1">
                  <c:v>DBH</c:v>
                </c:pt>
                <c:pt idx="2">
                  <c:v>FIRSTFIN</c:v>
                </c:pt>
                <c:pt idx="3">
                  <c:v>BAYLEASING</c:v>
                </c:pt>
                <c:pt idx="4">
                  <c:v>IDLC</c:v>
                </c:pt>
                <c:pt idx="5">
                  <c:v>MIDASFIN</c:v>
                </c:pt>
                <c:pt idx="6">
                  <c:v>BDFINANCE</c:v>
                </c:pt>
                <c:pt idx="7">
                  <c:v>LANKABAFIN</c:v>
                </c:pt>
                <c:pt idx="8">
                  <c:v>NHFIL</c:v>
                </c:pt>
                <c:pt idx="9">
                  <c:v>UNITEDFIN</c:v>
                </c:pt>
                <c:pt idx="10">
                  <c:v>Average</c:v>
                </c:pt>
              </c:strCache>
            </c:strRef>
          </c:cat>
          <c:val>
            <c:numRef>
              <c:f>'Debt Equity Ratio'!$H$7:$H$17</c:f>
              <c:numCache>
                <c:formatCode>0.00</c:formatCode>
                <c:ptCount val="11"/>
                <c:pt idx="0">
                  <c:v>1.6400000000000001</c:v>
                </c:pt>
                <c:pt idx="1">
                  <c:v>8.3539999999999992</c:v>
                </c:pt>
                <c:pt idx="2">
                  <c:v>2.5338605559283209</c:v>
                </c:pt>
                <c:pt idx="3">
                  <c:v>5.41</c:v>
                </c:pt>
                <c:pt idx="4">
                  <c:v>9.1059999999999999</c:v>
                </c:pt>
                <c:pt idx="5">
                  <c:v>1.298</c:v>
                </c:pt>
                <c:pt idx="6">
                  <c:v>3.2359999999999998</c:v>
                </c:pt>
                <c:pt idx="7">
                  <c:v>6.2060000000000004</c:v>
                </c:pt>
                <c:pt idx="8">
                  <c:v>8.1340000000000003</c:v>
                </c:pt>
                <c:pt idx="9">
                  <c:v>6.56</c:v>
                </c:pt>
                <c:pt idx="10">
                  <c:v>5.2477860555928313</c:v>
                </c:pt>
              </c:numCache>
            </c:numRef>
          </c:val>
          <c:smooth val="0"/>
          <c:extLst xmlns:c16r2="http://schemas.microsoft.com/office/drawing/2015/06/chart">
            <c:ext xmlns:c16="http://schemas.microsoft.com/office/drawing/2014/chart" uri="{C3380CC4-5D6E-409C-BE32-E72D297353CC}">
              <c16:uniqueId val="{00000005-C22C-4492-AA2F-C845AB05DAAD}"/>
            </c:ext>
          </c:extLst>
        </c:ser>
        <c:dLbls>
          <c:showLegendKey val="0"/>
          <c:showVal val="0"/>
          <c:showCatName val="0"/>
          <c:showSerName val="0"/>
          <c:showPercent val="0"/>
          <c:showBubbleSize val="0"/>
        </c:dLbls>
        <c:marker val="1"/>
        <c:smooth val="0"/>
        <c:axId val="716565504"/>
        <c:axId val="609954048"/>
      </c:lineChart>
      <c:catAx>
        <c:axId val="716565504"/>
        <c:scaling>
          <c:orientation val="minMax"/>
        </c:scaling>
        <c:delete val="0"/>
        <c:axPos val="b"/>
        <c:numFmt formatCode="General" sourceLinked="1"/>
        <c:majorTickMark val="none"/>
        <c:minorTickMark val="none"/>
        <c:tickLblPos val="nextTo"/>
        <c:spPr>
          <a:noFill/>
          <a:ln w="12700"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609954048"/>
        <c:crosses val="autoZero"/>
        <c:auto val="1"/>
        <c:lblAlgn val="ctr"/>
        <c:lblOffset val="100"/>
        <c:noMultiLvlLbl val="0"/>
      </c:catAx>
      <c:valAx>
        <c:axId val="609954048"/>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716565504"/>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600" b="1" i="0" u="none" strike="noStrike" kern="1200" baseline="0">
                <a:solidFill>
                  <a:schemeClr val="tx1">
                    <a:lumMod val="65000"/>
                    <a:lumOff val="35000"/>
                  </a:schemeClr>
                </a:solidFill>
                <a:latin typeface="+mn-lt"/>
                <a:ea typeface="+mn-ea"/>
                <a:cs typeface="+mn-cs"/>
              </a:defRPr>
            </a:pPr>
            <a:r>
              <a:rPr lang="en-US"/>
              <a:t>Cost to Income Ratio</a:t>
            </a:r>
          </a:p>
        </c:rich>
      </c:tx>
      <c:overlay val="0"/>
      <c:spPr>
        <a:noFill/>
        <a:ln>
          <a:noFill/>
        </a:ln>
        <a:effectLst/>
      </c:spPr>
    </c:title>
    <c:autoTitleDeleted val="0"/>
    <c:plotArea>
      <c:layout/>
      <c:barChart>
        <c:barDir val="col"/>
        <c:grouping val="clustered"/>
        <c:varyColors val="0"/>
        <c:ser>
          <c:idx val="0"/>
          <c:order val="0"/>
          <c:tx>
            <c:strRef>
              <c:f>'Cost to Income Ratio'!$C$5</c:f>
              <c:strCache>
                <c:ptCount val="1"/>
                <c:pt idx="0">
                  <c:v>2018</c:v>
                </c:pt>
              </c:strCache>
            </c:strRef>
          </c:tx>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a:noFill/>
            </a:ln>
            <a:effectLst>
              <a:outerShdw blurRad="57150" dist="19050" dir="5400000" algn="ctr" rotWithShape="0">
                <a:srgbClr val="000000">
                  <a:alpha val="63000"/>
                </a:srgbClr>
              </a:outerShdw>
            </a:effectLst>
          </c:spPr>
          <c:invertIfNegative val="0"/>
          <c:cat>
            <c:strRef>
              <c:f>'Cost to Income Ratio'!$B$6:$B$16</c:f>
              <c:strCache>
                <c:ptCount val="11"/>
                <c:pt idx="0">
                  <c:v>IPDC</c:v>
                </c:pt>
                <c:pt idx="1">
                  <c:v>DBH</c:v>
                </c:pt>
                <c:pt idx="2">
                  <c:v>FIRSTFIN</c:v>
                </c:pt>
                <c:pt idx="3">
                  <c:v>BAYLEASING</c:v>
                </c:pt>
                <c:pt idx="4">
                  <c:v>IDLC</c:v>
                </c:pt>
                <c:pt idx="5">
                  <c:v>MIDASFIN</c:v>
                </c:pt>
                <c:pt idx="6">
                  <c:v>BDFINANCE</c:v>
                </c:pt>
                <c:pt idx="7">
                  <c:v>LANKABAFIN</c:v>
                </c:pt>
                <c:pt idx="8">
                  <c:v>NHFIL</c:v>
                </c:pt>
                <c:pt idx="9">
                  <c:v>UNITEDFIN</c:v>
                </c:pt>
                <c:pt idx="10">
                  <c:v>Average</c:v>
                </c:pt>
              </c:strCache>
            </c:strRef>
          </c:cat>
          <c:val>
            <c:numRef>
              <c:f>'Cost to Income Ratio'!$C$6:$C$16</c:f>
              <c:numCache>
                <c:formatCode>0.0%</c:formatCode>
                <c:ptCount val="11"/>
                <c:pt idx="0">
                  <c:v>0.40100000000000002</c:v>
                </c:pt>
                <c:pt idx="1">
                  <c:v>0.248</c:v>
                </c:pt>
                <c:pt idx="2" formatCode="0.00%">
                  <c:v>-0.68622776047147416</c:v>
                </c:pt>
                <c:pt idx="3">
                  <c:v>7.8685707035170097E-2</c:v>
                </c:pt>
                <c:pt idx="4">
                  <c:v>0.4065887353878852</c:v>
                </c:pt>
                <c:pt idx="5">
                  <c:v>0.63327344392935059</c:v>
                </c:pt>
                <c:pt idx="6" formatCode="0.00%">
                  <c:v>0.39900000000000002</c:v>
                </c:pt>
                <c:pt idx="7">
                  <c:v>0.57509999999999994</c:v>
                </c:pt>
                <c:pt idx="8">
                  <c:v>0.24914501183829763</c:v>
                </c:pt>
                <c:pt idx="9">
                  <c:v>0.49198919514645256</c:v>
                </c:pt>
                <c:pt idx="10">
                  <c:v>0.27965543328656817</c:v>
                </c:pt>
              </c:numCache>
            </c:numRef>
          </c:val>
          <c:extLst xmlns:c16r2="http://schemas.microsoft.com/office/drawing/2015/06/chart">
            <c:ext xmlns:c16="http://schemas.microsoft.com/office/drawing/2014/chart" uri="{C3380CC4-5D6E-409C-BE32-E72D297353CC}">
              <c16:uniqueId val="{00000000-631E-469D-948F-0E88258F2A48}"/>
            </c:ext>
          </c:extLst>
        </c:ser>
        <c:ser>
          <c:idx val="1"/>
          <c:order val="1"/>
          <c:tx>
            <c:strRef>
              <c:f>'Cost to Income Ratio'!$D$5</c:f>
              <c:strCache>
                <c:ptCount val="1"/>
                <c:pt idx="0">
                  <c:v>2019</c:v>
                </c:pt>
              </c:strCache>
            </c:strRef>
          </c:tx>
          <c:spPr>
            <a:gradFill rotWithShape="1">
              <a:gsLst>
                <a:gs pos="0">
                  <a:schemeClr val="accent2">
                    <a:satMod val="103000"/>
                    <a:lumMod val="102000"/>
                    <a:tint val="94000"/>
                  </a:schemeClr>
                </a:gs>
                <a:gs pos="50000">
                  <a:schemeClr val="accent2">
                    <a:satMod val="110000"/>
                    <a:lumMod val="100000"/>
                    <a:shade val="100000"/>
                  </a:schemeClr>
                </a:gs>
                <a:gs pos="100000">
                  <a:schemeClr val="accent2">
                    <a:lumMod val="99000"/>
                    <a:satMod val="120000"/>
                    <a:shade val="78000"/>
                  </a:schemeClr>
                </a:gs>
              </a:gsLst>
              <a:lin ang="5400000" scaled="0"/>
            </a:gradFill>
            <a:ln>
              <a:noFill/>
            </a:ln>
            <a:effectLst>
              <a:outerShdw blurRad="57150" dist="19050" dir="5400000" algn="ctr" rotWithShape="0">
                <a:srgbClr val="000000">
                  <a:alpha val="63000"/>
                </a:srgbClr>
              </a:outerShdw>
            </a:effectLst>
          </c:spPr>
          <c:invertIfNegative val="0"/>
          <c:cat>
            <c:strRef>
              <c:f>'Cost to Income Ratio'!$B$6:$B$16</c:f>
              <c:strCache>
                <c:ptCount val="11"/>
                <c:pt idx="0">
                  <c:v>IPDC</c:v>
                </c:pt>
                <c:pt idx="1">
                  <c:v>DBH</c:v>
                </c:pt>
                <c:pt idx="2">
                  <c:v>FIRSTFIN</c:v>
                </c:pt>
                <c:pt idx="3">
                  <c:v>BAYLEASING</c:v>
                </c:pt>
                <c:pt idx="4">
                  <c:v>IDLC</c:v>
                </c:pt>
                <c:pt idx="5">
                  <c:v>MIDASFIN</c:v>
                </c:pt>
                <c:pt idx="6">
                  <c:v>BDFINANCE</c:v>
                </c:pt>
                <c:pt idx="7">
                  <c:v>LANKABAFIN</c:v>
                </c:pt>
                <c:pt idx="8">
                  <c:v>NHFIL</c:v>
                </c:pt>
                <c:pt idx="9">
                  <c:v>UNITEDFIN</c:v>
                </c:pt>
                <c:pt idx="10">
                  <c:v>Average</c:v>
                </c:pt>
              </c:strCache>
            </c:strRef>
          </c:cat>
          <c:val>
            <c:numRef>
              <c:f>'Cost to Income Ratio'!$D$6:$D$16</c:f>
              <c:numCache>
                <c:formatCode>0.0%</c:formatCode>
                <c:ptCount val="11"/>
                <c:pt idx="0">
                  <c:v>0.45300000000000001</c:v>
                </c:pt>
                <c:pt idx="1">
                  <c:v>0.27</c:v>
                </c:pt>
                <c:pt idx="2" formatCode="0.00%">
                  <c:v>-1.4104938565693219</c:v>
                </c:pt>
                <c:pt idx="3">
                  <c:v>7.8718643657813864E-2</c:v>
                </c:pt>
                <c:pt idx="4">
                  <c:v>0.41786085150571134</c:v>
                </c:pt>
                <c:pt idx="5">
                  <c:v>0.57882790984967714</c:v>
                </c:pt>
                <c:pt idx="6" formatCode="0.00%">
                  <c:v>0.38569999999999999</c:v>
                </c:pt>
                <c:pt idx="7">
                  <c:v>0.54330000000000001</c:v>
                </c:pt>
                <c:pt idx="8">
                  <c:v>0.33224103095234053</c:v>
                </c:pt>
                <c:pt idx="9">
                  <c:v>0.57084959137449598</c:v>
                </c:pt>
                <c:pt idx="10">
                  <c:v>0.22200041707707169</c:v>
                </c:pt>
              </c:numCache>
            </c:numRef>
          </c:val>
          <c:extLst xmlns:c16r2="http://schemas.microsoft.com/office/drawing/2015/06/chart">
            <c:ext xmlns:c16="http://schemas.microsoft.com/office/drawing/2014/chart" uri="{C3380CC4-5D6E-409C-BE32-E72D297353CC}">
              <c16:uniqueId val="{00000001-631E-469D-948F-0E88258F2A48}"/>
            </c:ext>
          </c:extLst>
        </c:ser>
        <c:ser>
          <c:idx val="2"/>
          <c:order val="2"/>
          <c:tx>
            <c:strRef>
              <c:f>'Cost to Income Ratio'!$E$5</c:f>
              <c:strCache>
                <c:ptCount val="1"/>
                <c:pt idx="0">
                  <c:v>2020</c:v>
                </c:pt>
              </c:strCache>
            </c:strRef>
          </c:tx>
          <c:spPr>
            <a:gradFill rotWithShape="1">
              <a:gsLst>
                <a:gs pos="0">
                  <a:schemeClr val="accent3">
                    <a:satMod val="103000"/>
                    <a:lumMod val="102000"/>
                    <a:tint val="94000"/>
                  </a:schemeClr>
                </a:gs>
                <a:gs pos="50000">
                  <a:schemeClr val="accent3">
                    <a:satMod val="110000"/>
                    <a:lumMod val="100000"/>
                    <a:shade val="100000"/>
                  </a:schemeClr>
                </a:gs>
                <a:gs pos="100000">
                  <a:schemeClr val="accent3">
                    <a:lumMod val="99000"/>
                    <a:satMod val="120000"/>
                    <a:shade val="78000"/>
                  </a:schemeClr>
                </a:gs>
              </a:gsLst>
              <a:lin ang="5400000" scaled="0"/>
            </a:gradFill>
            <a:ln>
              <a:noFill/>
            </a:ln>
            <a:effectLst>
              <a:outerShdw blurRad="57150" dist="19050" dir="5400000" algn="ctr" rotWithShape="0">
                <a:srgbClr val="000000">
                  <a:alpha val="63000"/>
                </a:srgbClr>
              </a:outerShdw>
            </a:effectLst>
          </c:spPr>
          <c:invertIfNegative val="0"/>
          <c:cat>
            <c:strRef>
              <c:f>'Cost to Income Ratio'!$B$6:$B$16</c:f>
              <c:strCache>
                <c:ptCount val="11"/>
                <c:pt idx="0">
                  <c:v>IPDC</c:v>
                </c:pt>
                <c:pt idx="1">
                  <c:v>DBH</c:v>
                </c:pt>
                <c:pt idx="2">
                  <c:v>FIRSTFIN</c:v>
                </c:pt>
                <c:pt idx="3">
                  <c:v>BAYLEASING</c:v>
                </c:pt>
                <c:pt idx="4">
                  <c:v>IDLC</c:v>
                </c:pt>
                <c:pt idx="5">
                  <c:v>MIDASFIN</c:v>
                </c:pt>
                <c:pt idx="6">
                  <c:v>BDFINANCE</c:v>
                </c:pt>
                <c:pt idx="7">
                  <c:v>LANKABAFIN</c:v>
                </c:pt>
                <c:pt idx="8">
                  <c:v>NHFIL</c:v>
                </c:pt>
                <c:pt idx="9">
                  <c:v>UNITEDFIN</c:v>
                </c:pt>
                <c:pt idx="10">
                  <c:v>Average</c:v>
                </c:pt>
              </c:strCache>
            </c:strRef>
          </c:cat>
          <c:val>
            <c:numRef>
              <c:f>'Cost to Income Ratio'!$E$6:$E$16</c:f>
              <c:numCache>
                <c:formatCode>0.0%</c:formatCode>
                <c:ptCount val="11"/>
                <c:pt idx="0">
                  <c:v>0.40600000000000003</c:v>
                </c:pt>
                <c:pt idx="1">
                  <c:v>0.24349999999999999</c:v>
                </c:pt>
                <c:pt idx="2" formatCode="0.00%">
                  <c:v>-0.77323226342616092</c:v>
                </c:pt>
                <c:pt idx="3">
                  <c:v>8.99942741686027E-2</c:v>
                </c:pt>
                <c:pt idx="4">
                  <c:v>0.38346666666666668</c:v>
                </c:pt>
                <c:pt idx="5">
                  <c:v>0.60984363953998044</c:v>
                </c:pt>
                <c:pt idx="6" formatCode="0.00%">
                  <c:v>0.32890000000000003</c:v>
                </c:pt>
                <c:pt idx="7">
                  <c:v>0.64239999999999997</c:v>
                </c:pt>
                <c:pt idx="8">
                  <c:v>0.26920373124239555</c:v>
                </c:pt>
                <c:pt idx="9">
                  <c:v>0.64500939055956996</c:v>
                </c:pt>
                <c:pt idx="10">
                  <c:v>0.28450854387510544</c:v>
                </c:pt>
              </c:numCache>
            </c:numRef>
          </c:val>
          <c:extLst xmlns:c16r2="http://schemas.microsoft.com/office/drawing/2015/06/chart">
            <c:ext xmlns:c16="http://schemas.microsoft.com/office/drawing/2014/chart" uri="{C3380CC4-5D6E-409C-BE32-E72D297353CC}">
              <c16:uniqueId val="{00000002-631E-469D-948F-0E88258F2A48}"/>
            </c:ext>
          </c:extLst>
        </c:ser>
        <c:ser>
          <c:idx val="3"/>
          <c:order val="3"/>
          <c:tx>
            <c:strRef>
              <c:f>'Cost to Income Ratio'!$F$5</c:f>
              <c:strCache>
                <c:ptCount val="1"/>
                <c:pt idx="0">
                  <c:v>2021</c:v>
                </c:pt>
              </c:strCache>
            </c:strRef>
          </c:tx>
          <c:spPr>
            <a:gradFill rotWithShape="1">
              <a:gsLst>
                <a:gs pos="0">
                  <a:schemeClr val="accent4">
                    <a:satMod val="103000"/>
                    <a:lumMod val="102000"/>
                    <a:tint val="94000"/>
                  </a:schemeClr>
                </a:gs>
                <a:gs pos="50000">
                  <a:schemeClr val="accent4">
                    <a:satMod val="110000"/>
                    <a:lumMod val="100000"/>
                    <a:shade val="100000"/>
                  </a:schemeClr>
                </a:gs>
                <a:gs pos="100000">
                  <a:schemeClr val="accent4">
                    <a:lumMod val="99000"/>
                    <a:satMod val="120000"/>
                    <a:shade val="78000"/>
                  </a:schemeClr>
                </a:gs>
              </a:gsLst>
              <a:lin ang="5400000" scaled="0"/>
            </a:gradFill>
            <a:ln>
              <a:noFill/>
            </a:ln>
            <a:effectLst>
              <a:outerShdw blurRad="57150" dist="19050" dir="5400000" algn="ctr" rotWithShape="0">
                <a:srgbClr val="000000">
                  <a:alpha val="63000"/>
                </a:srgbClr>
              </a:outerShdw>
            </a:effectLst>
          </c:spPr>
          <c:invertIfNegative val="0"/>
          <c:cat>
            <c:strRef>
              <c:f>'Cost to Income Ratio'!$B$6:$B$16</c:f>
              <c:strCache>
                <c:ptCount val="11"/>
                <c:pt idx="0">
                  <c:v>IPDC</c:v>
                </c:pt>
                <c:pt idx="1">
                  <c:v>DBH</c:v>
                </c:pt>
                <c:pt idx="2">
                  <c:v>FIRSTFIN</c:v>
                </c:pt>
                <c:pt idx="3">
                  <c:v>BAYLEASING</c:v>
                </c:pt>
                <c:pt idx="4">
                  <c:v>IDLC</c:v>
                </c:pt>
                <c:pt idx="5">
                  <c:v>MIDASFIN</c:v>
                </c:pt>
                <c:pt idx="6">
                  <c:v>BDFINANCE</c:v>
                </c:pt>
                <c:pt idx="7">
                  <c:v>LANKABAFIN</c:v>
                </c:pt>
                <c:pt idx="8">
                  <c:v>NHFIL</c:v>
                </c:pt>
                <c:pt idx="9">
                  <c:v>UNITEDFIN</c:v>
                </c:pt>
                <c:pt idx="10">
                  <c:v>Average</c:v>
                </c:pt>
              </c:strCache>
            </c:strRef>
          </c:cat>
          <c:val>
            <c:numRef>
              <c:f>'Cost to Income Ratio'!$F$6:$F$16</c:f>
              <c:numCache>
                <c:formatCode>0.0%</c:formatCode>
                <c:ptCount val="11"/>
                <c:pt idx="0">
                  <c:v>0.36</c:v>
                </c:pt>
                <c:pt idx="1">
                  <c:v>0.2276</c:v>
                </c:pt>
                <c:pt idx="2" formatCode="0.00%">
                  <c:v>-0.16381141447331468</c:v>
                </c:pt>
                <c:pt idx="3">
                  <c:v>8.832144375679124E-2</c:v>
                </c:pt>
                <c:pt idx="4">
                  <c:v>0.3778534923339012</c:v>
                </c:pt>
                <c:pt idx="5">
                  <c:v>0.29236407260059882</c:v>
                </c:pt>
                <c:pt idx="6" formatCode="0.00%">
                  <c:v>0.27410000000000001</c:v>
                </c:pt>
                <c:pt idx="7">
                  <c:v>0.56630000000000003</c:v>
                </c:pt>
                <c:pt idx="8">
                  <c:v>0.27671858032412816</c:v>
                </c:pt>
                <c:pt idx="9">
                  <c:v>0.67300500030963772</c:v>
                </c:pt>
                <c:pt idx="10">
                  <c:v>0.29724511748517424</c:v>
                </c:pt>
              </c:numCache>
            </c:numRef>
          </c:val>
          <c:extLst xmlns:c16r2="http://schemas.microsoft.com/office/drawing/2015/06/chart">
            <c:ext xmlns:c16="http://schemas.microsoft.com/office/drawing/2014/chart" uri="{C3380CC4-5D6E-409C-BE32-E72D297353CC}">
              <c16:uniqueId val="{00000003-631E-469D-948F-0E88258F2A48}"/>
            </c:ext>
          </c:extLst>
        </c:ser>
        <c:ser>
          <c:idx val="4"/>
          <c:order val="4"/>
          <c:tx>
            <c:strRef>
              <c:f>'Cost to Income Ratio'!$G$5</c:f>
              <c:strCache>
                <c:ptCount val="1"/>
                <c:pt idx="0">
                  <c:v>2022</c:v>
                </c:pt>
              </c:strCache>
            </c:strRef>
          </c:tx>
          <c:spPr>
            <a:gradFill rotWithShape="1">
              <a:gsLst>
                <a:gs pos="0">
                  <a:schemeClr val="accent5">
                    <a:satMod val="103000"/>
                    <a:lumMod val="102000"/>
                    <a:tint val="94000"/>
                  </a:schemeClr>
                </a:gs>
                <a:gs pos="50000">
                  <a:schemeClr val="accent5">
                    <a:satMod val="110000"/>
                    <a:lumMod val="100000"/>
                    <a:shade val="100000"/>
                  </a:schemeClr>
                </a:gs>
                <a:gs pos="100000">
                  <a:schemeClr val="accent5">
                    <a:lumMod val="99000"/>
                    <a:satMod val="120000"/>
                    <a:shade val="78000"/>
                  </a:schemeClr>
                </a:gs>
              </a:gsLst>
              <a:lin ang="5400000" scaled="0"/>
            </a:gradFill>
            <a:ln>
              <a:noFill/>
            </a:ln>
            <a:effectLst>
              <a:outerShdw blurRad="57150" dist="19050" dir="5400000" algn="ctr" rotWithShape="0">
                <a:srgbClr val="000000">
                  <a:alpha val="63000"/>
                </a:srgbClr>
              </a:outerShdw>
            </a:effectLst>
          </c:spPr>
          <c:invertIfNegative val="0"/>
          <c:cat>
            <c:strRef>
              <c:f>'Cost to Income Ratio'!$B$6:$B$16</c:f>
              <c:strCache>
                <c:ptCount val="11"/>
                <c:pt idx="0">
                  <c:v>IPDC</c:v>
                </c:pt>
                <c:pt idx="1">
                  <c:v>DBH</c:v>
                </c:pt>
                <c:pt idx="2">
                  <c:v>FIRSTFIN</c:v>
                </c:pt>
                <c:pt idx="3">
                  <c:v>BAYLEASING</c:v>
                </c:pt>
                <c:pt idx="4">
                  <c:v>IDLC</c:v>
                </c:pt>
                <c:pt idx="5">
                  <c:v>MIDASFIN</c:v>
                </c:pt>
                <c:pt idx="6">
                  <c:v>BDFINANCE</c:v>
                </c:pt>
                <c:pt idx="7">
                  <c:v>LANKABAFIN</c:v>
                </c:pt>
                <c:pt idx="8">
                  <c:v>NHFIL</c:v>
                </c:pt>
                <c:pt idx="9">
                  <c:v>UNITEDFIN</c:v>
                </c:pt>
                <c:pt idx="10">
                  <c:v>Average</c:v>
                </c:pt>
              </c:strCache>
            </c:strRef>
          </c:cat>
          <c:val>
            <c:numRef>
              <c:f>'Cost to Income Ratio'!$G$6:$G$16</c:f>
              <c:numCache>
                <c:formatCode>0.0%</c:formatCode>
                <c:ptCount val="11"/>
                <c:pt idx="0">
                  <c:v>0.45800000000000002</c:v>
                </c:pt>
                <c:pt idx="1">
                  <c:v>0.28599999999999998</c:v>
                </c:pt>
                <c:pt idx="2" formatCode="0.00%">
                  <c:v>-0.23805465793235486</c:v>
                </c:pt>
                <c:pt idx="3">
                  <c:v>0.17524431454927392</c:v>
                </c:pt>
                <c:pt idx="4">
                  <c:v>0.43909090909090909</c:v>
                </c:pt>
                <c:pt idx="5">
                  <c:v>0.62969038572818681</c:v>
                </c:pt>
                <c:pt idx="6" formatCode="0.00%">
                  <c:v>0.48309999999999997</c:v>
                </c:pt>
                <c:pt idx="7">
                  <c:v>0.63729999999999998</c:v>
                </c:pt>
                <c:pt idx="8">
                  <c:v>0.3470917207923026</c:v>
                </c:pt>
                <c:pt idx="9">
                  <c:v>0.71023743140439</c:v>
                </c:pt>
                <c:pt idx="10">
                  <c:v>0.39277001036327075</c:v>
                </c:pt>
              </c:numCache>
            </c:numRef>
          </c:val>
          <c:extLst xmlns:c16r2="http://schemas.microsoft.com/office/drawing/2015/06/chart">
            <c:ext xmlns:c16="http://schemas.microsoft.com/office/drawing/2014/chart" uri="{C3380CC4-5D6E-409C-BE32-E72D297353CC}">
              <c16:uniqueId val="{00000004-631E-469D-948F-0E88258F2A48}"/>
            </c:ext>
          </c:extLst>
        </c:ser>
        <c:dLbls>
          <c:showLegendKey val="0"/>
          <c:showVal val="0"/>
          <c:showCatName val="0"/>
          <c:showSerName val="0"/>
          <c:showPercent val="0"/>
          <c:showBubbleSize val="0"/>
        </c:dLbls>
        <c:gapWidth val="219"/>
        <c:overlap val="-27"/>
        <c:axId val="737120768"/>
        <c:axId val="609955776"/>
      </c:barChart>
      <c:lineChart>
        <c:grouping val="standard"/>
        <c:varyColors val="0"/>
        <c:ser>
          <c:idx val="5"/>
          <c:order val="5"/>
          <c:tx>
            <c:strRef>
              <c:f>'Cost to Income Ratio'!$H$5</c:f>
              <c:strCache>
                <c:ptCount val="1"/>
                <c:pt idx="0">
                  <c:v>Average</c:v>
                </c:pt>
              </c:strCache>
            </c:strRef>
          </c:tx>
          <c:spPr>
            <a:ln w="34925" cap="rnd">
              <a:solidFill>
                <a:schemeClr val="accent6"/>
              </a:solidFill>
              <a:round/>
            </a:ln>
            <a:effectLst>
              <a:outerShdw blurRad="57150" dist="19050" dir="5400000" algn="ctr" rotWithShape="0">
                <a:srgbClr val="000000">
                  <a:alpha val="63000"/>
                </a:srgbClr>
              </a:outerShdw>
            </a:effectLst>
          </c:spPr>
          <c:marker>
            <c:symbol val="none"/>
          </c:marker>
          <c:cat>
            <c:strRef>
              <c:f>'Cost to Income Ratio'!$B$6:$B$16</c:f>
              <c:strCache>
                <c:ptCount val="11"/>
                <c:pt idx="0">
                  <c:v>IPDC</c:v>
                </c:pt>
                <c:pt idx="1">
                  <c:v>DBH</c:v>
                </c:pt>
                <c:pt idx="2">
                  <c:v>FIRSTFIN</c:v>
                </c:pt>
                <c:pt idx="3">
                  <c:v>BAYLEASING</c:v>
                </c:pt>
                <c:pt idx="4">
                  <c:v>IDLC</c:v>
                </c:pt>
                <c:pt idx="5">
                  <c:v>MIDASFIN</c:v>
                </c:pt>
                <c:pt idx="6">
                  <c:v>BDFINANCE</c:v>
                </c:pt>
                <c:pt idx="7">
                  <c:v>LANKABAFIN</c:v>
                </c:pt>
                <c:pt idx="8">
                  <c:v>NHFIL</c:v>
                </c:pt>
                <c:pt idx="9">
                  <c:v>UNITEDFIN</c:v>
                </c:pt>
                <c:pt idx="10">
                  <c:v>Average</c:v>
                </c:pt>
              </c:strCache>
            </c:strRef>
          </c:cat>
          <c:val>
            <c:numRef>
              <c:f>'Cost to Income Ratio'!$H$6:$H$16</c:f>
              <c:numCache>
                <c:formatCode>0.0%</c:formatCode>
                <c:ptCount val="11"/>
                <c:pt idx="0">
                  <c:v>0.41560000000000008</c:v>
                </c:pt>
                <c:pt idx="1">
                  <c:v>0.25502000000000002</c:v>
                </c:pt>
                <c:pt idx="2">
                  <c:v>-0.65436399057452532</c:v>
                </c:pt>
                <c:pt idx="3">
                  <c:v>0.10219287663353036</c:v>
                </c:pt>
                <c:pt idx="4">
                  <c:v>0.40497213099701473</c:v>
                </c:pt>
                <c:pt idx="5">
                  <c:v>0.54879989032955878</c:v>
                </c:pt>
                <c:pt idx="6">
                  <c:v>0.37415999999999999</c:v>
                </c:pt>
                <c:pt idx="7">
                  <c:v>0.59287999999999985</c:v>
                </c:pt>
                <c:pt idx="8">
                  <c:v>0.29488001502989286</c:v>
                </c:pt>
                <c:pt idx="9">
                  <c:v>0.61821812175890911</c:v>
                </c:pt>
                <c:pt idx="10">
                  <c:v>0.29523590441743808</c:v>
                </c:pt>
              </c:numCache>
            </c:numRef>
          </c:val>
          <c:smooth val="0"/>
          <c:extLst xmlns:c16r2="http://schemas.microsoft.com/office/drawing/2015/06/chart">
            <c:ext xmlns:c16="http://schemas.microsoft.com/office/drawing/2014/chart" uri="{C3380CC4-5D6E-409C-BE32-E72D297353CC}">
              <c16:uniqueId val="{00000005-631E-469D-948F-0E88258F2A48}"/>
            </c:ext>
          </c:extLst>
        </c:ser>
        <c:dLbls>
          <c:showLegendKey val="0"/>
          <c:showVal val="0"/>
          <c:showCatName val="0"/>
          <c:showSerName val="0"/>
          <c:showPercent val="0"/>
          <c:showBubbleSize val="0"/>
        </c:dLbls>
        <c:marker val="1"/>
        <c:smooth val="0"/>
        <c:axId val="737120768"/>
        <c:axId val="609955776"/>
      </c:lineChart>
      <c:catAx>
        <c:axId val="737120768"/>
        <c:scaling>
          <c:orientation val="minMax"/>
        </c:scaling>
        <c:delete val="0"/>
        <c:axPos val="b"/>
        <c:numFmt formatCode="General" sourceLinked="1"/>
        <c:majorTickMark val="none"/>
        <c:minorTickMark val="none"/>
        <c:tickLblPos val="nextTo"/>
        <c:spPr>
          <a:noFill/>
          <a:ln w="12700"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609955776"/>
        <c:crosses val="autoZero"/>
        <c:auto val="1"/>
        <c:lblAlgn val="ctr"/>
        <c:lblOffset val="100"/>
        <c:noMultiLvlLbl val="0"/>
      </c:catAx>
      <c:valAx>
        <c:axId val="609955776"/>
        <c:scaling>
          <c:orientation val="minMax"/>
        </c:scaling>
        <c:delete val="0"/>
        <c:axPos val="l"/>
        <c:majorGridlines>
          <c:spPr>
            <a:ln w="9525" cap="flat" cmpd="sng" algn="ctr">
              <a:solidFill>
                <a:schemeClr val="tx1">
                  <a:lumMod val="15000"/>
                  <a:lumOff val="85000"/>
                </a:schemeClr>
              </a:solidFill>
              <a:round/>
            </a:ln>
            <a:effectLst/>
          </c:spPr>
        </c:majorGridlines>
        <c:numFmt formatCode="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737120768"/>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600" b="1" i="0" u="none" strike="noStrike" kern="1200" baseline="0">
                <a:solidFill>
                  <a:schemeClr val="tx1">
                    <a:lumMod val="65000"/>
                    <a:lumOff val="35000"/>
                  </a:schemeClr>
                </a:solidFill>
                <a:latin typeface="+mn-lt"/>
                <a:ea typeface="+mn-ea"/>
                <a:cs typeface="+mn-cs"/>
              </a:defRPr>
            </a:pPr>
            <a:r>
              <a:rPr lang="en-US"/>
              <a:t>Non-Performing Loans (NPL)</a:t>
            </a:r>
          </a:p>
        </c:rich>
      </c:tx>
      <c:overlay val="0"/>
      <c:spPr>
        <a:noFill/>
        <a:ln>
          <a:noFill/>
        </a:ln>
        <a:effectLst/>
      </c:spPr>
    </c:title>
    <c:autoTitleDeleted val="0"/>
    <c:plotArea>
      <c:layout/>
      <c:barChart>
        <c:barDir val="col"/>
        <c:grouping val="clustered"/>
        <c:varyColors val="0"/>
        <c:ser>
          <c:idx val="0"/>
          <c:order val="0"/>
          <c:tx>
            <c:strRef>
              <c:f>NPL!$C$5</c:f>
              <c:strCache>
                <c:ptCount val="1"/>
                <c:pt idx="0">
                  <c:v>2018</c:v>
                </c:pt>
              </c:strCache>
            </c:strRef>
          </c:tx>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a:noFill/>
            </a:ln>
            <a:effectLst>
              <a:outerShdw blurRad="57150" dist="19050" dir="5400000" algn="ctr" rotWithShape="0">
                <a:srgbClr val="000000">
                  <a:alpha val="63000"/>
                </a:srgbClr>
              </a:outerShdw>
            </a:effectLst>
          </c:spPr>
          <c:invertIfNegative val="0"/>
          <c:cat>
            <c:strRef>
              <c:f>NPL!$B$6:$B$16</c:f>
              <c:strCache>
                <c:ptCount val="11"/>
                <c:pt idx="0">
                  <c:v>IPDC</c:v>
                </c:pt>
                <c:pt idx="1">
                  <c:v>DBH</c:v>
                </c:pt>
                <c:pt idx="2">
                  <c:v>FIRSTFIN</c:v>
                </c:pt>
                <c:pt idx="3">
                  <c:v>BAYLEASING</c:v>
                </c:pt>
                <c:pt idx="4">
                  <c:v>IDLC</c:v>
                </c:pt>
                <c:pt idx="5">
                  <c:v>MIDASFIN</c:v>
                </c:pt>
                <c:pt idx="6">
                  <c:v>BDFINANCE</c:v>
                </c:pt>
                <c:pt idx="7">
                  <c:v>LANKABAFIN</c:v>
                </c:pt>
                <c:pt idx="8">
                  <c:v>NHFIL</c:v>
                </c:pt>
                <c:pt idx="9">
                  <c:v>UNITEDFIN</c:v>
                </c:pt>
                <c:pt idx="10">
                  <c:v>Average</c:v>
                </c:pt>
              </c:strCache>
            </c:strRef>
          </c:cat>
          <c:val>
            <c:numRef>
              <c:f>NPL!$C$6:$C$16</c:f>
              <c:numCache>
                <c:formatCode>0.00%</c:formatCode>
                <c:ptCount val="11"/>
                <c:pt idx="0">
                  <c:v>2.1399999999999999E-2</c:v>
                </c:pt>
                <c:pt idx="1">
                  <c:v>3.0000000000000001E-3</c:v>
                </c:pt>
                <c:pt idx="2">
                  <c:v>0.47604839921933778</c:v>
                </c:pt>
                <c:pt idx="3">
                  <c:v>1.3886881419884638E-2</c:v>
                </c:pt>
                <c:pt idx="4">
                  <c:v>2.1999999999999999E-2</c:v>
                </c:pt>
                <c:pt idx="5">
                  <c:v>0.1249</c:v>
                </c:pt>
                <c:pt idx="6">
                  <c:v>4.4200000000000003E-2</c:v>
                </c:pt>
                <c:pt idx="7">
                  <c:v>3.5999999999999997E-2</c:v>
                </c:pt>
                <c:pt idx="8">
                  <c:v>6.93E-2</c:v>
                </c:pt>
                <c:pt idx="9">
                  <c:v>2.9558069052177827E-2</c:v>
                </c:pt>
                <c:pt idx="10">
                  <c:v>8.4029334969140029E-2</c:v>
                </c:pt>
              </c:numCache>
            </c:numRef>
          </c:val>
          <c:extLst xmlns:c16r2="http://schemas.microsoft.com/office/drawing/2015/06/chart">
            <c:ext xmlns:c16="http://schemas.microsoft.com/office/drawing/2014/chart" uri="{C3380CC4-5D6E-409C-BE32-E72D297353CC}">
              <c16:uniqueId val="{00000000-3297-4BD3-BD65-BA33FB4EF436}"/>
            </c:ext>
          </c:extLst>
        </c:ser>
        <c:ser>
          <c:idx val="1"/>
          <c:order val="1"/>
          <c:tx>
            <c:strRef>
              <c:f>NPL!$D$5</c:f>
              <c:strCache>
                <c:ptCount val="1"/>
                <c:pt idx="0">
                  <c:v>2019</c:v>
                </c:pt>
              </c:strCache>
            </c:strRef>
          </c:tx>
          <c:spPr>
            <a:gradFill rotWithShape="1">
              <a:gsLst>
                <a:gs pos="0">
                  <a:schemeClr val="accent2">
                    <a:satMod val="103000"/>
                    <a:lumMod val="102000"/>
                    <a:tint val="94000"/>
                  </a:schemeClr>
                </a:gs>
                <a:gs pos="50000">
                  <a:schemeClr val="accent2">
                    <a:satMod val="110000"/>
                    <a:lumMod val="100000"/>
                    <a:shade val="100000"/>
                  </a:schemeClr>
                </a:gs>
                <a:gs pos="100000">
                  <a:schemeClr val="accent2">
                    <a:lumMod val="99000"/>
                    <a:satMod val="120000"/>
                    <a:shade val="78000"/>
                  </a:schemeClr>
                </a:gs>
              </a:gsLst>
              <a:lin ang="5400000" scaled="0"/>
            </a:gradFill>
            <a:ln>
              <a:noFill/>
            </a:ln>
            <a:effectLst>
              <a:outerShdw blurRad="57150" dist="19050" dir="5400000" algn="ctr" rotWithShape="0">
                <a:srgbClr val="000000">
                  <a:alpha val="63000"/>
                </a:srgbClr>
              </a:outerShdw>
            </a:effectLst>
          </c:spPr>
          <c:invertIfNegative val="0"/>
          <c:cat>
            <c:strRef>
              <c:f>NPL!$B$6:$B$16</c:f>
              <c:strCache>
                <c:ptCount val="11"/>
                <c:pt idx="0">
                  <c:v>IPDC</c:v>
                </c:pt>
                <c:pt idx="1">
                  <c:v>DBH</c:v>
                </c:pt>
                <c:pt idx="2">
                  <c:v>FIRSTFIN</c:v>
                </c:pt>
                <c:pt idx="3">
                  <c:v>BAYLEASING</c:v>
                </c:pt>
                <c:pt idx="4">
                  <c:v>IDLC</c:v>
                </c:pt>
                <c:pt idx="5">
                  <c:v>MIDASFIN</c:v>
                </c:pt>
                <c:pt idx="6">
                  <c:v>BDFINANCE</c:v>
                </c:pt>
                <c:pt idx="7">
                  <c:v>LANKABAFIN</c:v>
                </c:pt>
                <c:pt idx="8">
                  <c:v>NHFIL</c:v>
                </c:pt>
                <c:pt idx="9">
                  <c:v>UNITEDFIN</c:v>
                </c:pt>
                <c:pt idx="10">
                  <c:v>Average</c:v>
                </c:pt>
              </c:strCache>
            </c:strRef>
          </c:cat>
          <c:val>
            <c:numRef>
              <c:f>NPL!$D$6:$D$16</c:f>
              <c:numCache>
                <c:formatCode>0.00%</c:formatCode>
                <c:ptCount val="11"/>
                <c:pt idx="0">
                  <c:v>1.5699999999999999E-2</c:v>
                </c:pt>
                <c:pt idx="1">
                  <c:v>4.4999999999999997E-3</c:v>
                </c:pt>
                <c:pt idx="2">
                  <c:v>0.36575725580067386</c:v>
                </c:pt>
                <c:pt idx="3">
                  <c:v>2.0663560604073927E-2</c:v>
                </c:pt>
                <c:pt idx="4">
                  <c:v>3.0700000000000002E-2</c:v>
                </c:pt>
                <c:pt idx="5">
                  <c:v>9.9199999999999997E-2</c:v>
                </c:pt>
                <c:pt idx="6">
                  <c:v>4.8399999999999999E-2</c:v>
                </c:pt>
                <c:pt idx="7">
                  <c:v>5.5899999999999998E-2</c:v>
                </c:pt>
                <c:pt idx="8">
                  <c:v>5.8799999999999998E-2</c:v>
                </c:pt>
                <c:pt idx="9">
                  <c:v>4.0504823345420091E-2</c:v>
                </c:pt>
                <c:pt idx="10">
                  <c:v>7.4012563975016779E-2</c:v>
                </c:pt>
              </c:numCache>
            </c:numRef>
          </c:val>
          <c:extLst xmlns:c16r2="http://schemas.microsoft.com/office/drawing/2015/06/chart">
            <c:ext xmlns:c16="http://schemas.microsoft.com/office/drawing/2014/chart" uri="{C3380CC4-5D6E-409C-BE32-E72D297353CC}">
              <c16:uniqueId val="{00000001-3297-4BD3-BD65-BA33FB4EF436}"/>
            </c:ext>
          </c:extLst>
        </c:ser>
        <c:ser>
          <c:idx val="2"/>
          <c:order val="2"/>
          <c:tx>
            <c:strRef>
              <c:f>NPL!$E$5</c:f>
              <c:strCache>
                <c:ptCount val="1"/>
                <c:pt idx="0">
                  <c:v>2020</c:v>
                </c:pt>
              </c:strCache>
            </c:strRef>
          </c:tx>
          <c:spPr>
            <a:gradFill rotWithShape="1">
              <a:gsLst>
                <a:gs pos="0">
                  <a:schemeClr val="accent3">
                    <a:satMod val="103000"/>
                    <a:lumMod val="102000"/>
                    <a:tint val="94000"/>
                  </a:schemeClr>
                </a:gs>
                <a:gs pos="50000">
                  <a:schemeClr val="accent3">
                    <a:satMod val="110000"/>
                    <a:lumMod val="100000"/>
                    <a:shade val="100000"/>
                  </a:schemeClr>
                </a:gs>
                <a:gs pos="100000">
                  <a:schemeClr val="accent3">
                    <a:lumMod val="99000"/>
                    <a:satMod val="120000"/>
                    <a:shade val="78000"/>
                  </a:schemeClr>
                </a:gs>
              </a:gsLst>
              <a:lin ang="5400000" scaled="0"/>
            </a:gradFill>
            <a:ln>
              <a:noFill/>
            </a:ln>
            <a:effectLst>
              <a:outerShdw blurRad="57150" dist="19050" dir="5400000" algn="ctr" rotWithShape="0">
                <a:srgbClr val="000000">
                  <a:alpha val="63000"/>
                </a:srgbClr>
              </a:outerShdw>
            </a:effectLst>
          </c:spPr>
          <c:invertIfNegative val="0"/>
          <c:cat>
            <c:strRef>
              <c:f>NPL!$B$6:$B$16</c:f>
              <c:strCache>
                <c:ptCount val="11"/>
                <c:pt idx="0">
                  <c:v>IPDC</c:v>
                </c:pt>
                <c:pt idx="1">
                  <c:v>DBH</c:v>
                </c:pt>
                <c:pt idx="2">
                  <c:v>FIRSTFIN</c:v>
                </c:pt>
                <c:pt idx="3">
                  <c:v>BAYLEASING</c:v>
                </c:pt>
                <c:pt idx="4">
                  <c:v>IDLC</c:v>
                </c:pt>
                <c:pt idx="5">
                  <c:v>MIDASFIN</c:v>
                </c:pt>
                <c:pt idx="6">
                  <c:v>BDFINANCE</c:v>
                </c:pt>
                <c:pt idx="7">
                  <c:v>LANKABAFIN</c:v>
                </c:pt>
                <c:pt idx="8">
                  <c:v>NHFIL</c:v>
                </c:pt>
                <c:pt idx="9">
                  <c:v>UNITEDFIN</c:v>
                </c:pt>
                <c:pt idx="10">
                  <c:v>Average</c:v>
                </c:pt>
              </c:strCache>
            </c:strRef>
          </c:cat>
          <c:val>
            <c:numRef>
              <c:f>NPL!$E$6:$E$16</c:f>
              <c:numCache>
                <c:formatCode>0.00%</c:formatCode>
                <c:ptCount val="11"/>
                <c:pt idx="0">
                  <c:v>1.38E-2</c:v>
                </c:pt>
                <c:pt idx="1">
                  <c:v>4.1000000000000003E-3</c:v>
                </c:pt>
                <c:pt idx="2">
                  <c:v>0.35350345314519865</c:v>
                </c:pt>
                <c:pt idx="3">
                  <c:v>1.3771339616959609E-2</c:v>
                </c:pt>
                <c:pt idx="4">
                  <c:v>1.7899999999999999E-2</c:v>
                </c:pt>
                <c:pt idx="5">
                  <c:v>0.1139</c:v>
                </c:pt>
                <c:pt idx="6">
                  <c:v>3.2199999999999999E-2</c:v>
                </c:pt>
                <c:pt idx="7">
                  <c:v>4.7E-2</c:v>
                </c:pt>
                <c:pt idx="8">
                  <c:v>5.33E-2</c:v>
                </c:pt>
                <c:pt idx="9">
                  <c:v>3.1393281989389732E-2</c:v>
                </c:pt>
                <c:pt idx="10">
                  <c:v>6.8086807475154804E-2</c:v>
                </c:pt>
              </c:numCache>
            </c:numRef>
          </c:val>
          <c:extLst xmlns:c16r2="http://schemas.microsoft.com/office/drawing/2015/06/chart">
            <c:ext xmlns:c16="http://schemas.microsoft.com/office/drawing/2014/chart" uri="{C3380CC4-5D6E-409C-BE32-E72D297353CC}">
              <c16:uniqueId val="{00000002-3297-4BD3-BD65-BA33FB4EF436}"/>
            </c:ext>
          </c:extLst>
        </c:ser>
        <c:ser>
          <c:idx val="3"/>
          <c:order val="3"/>
          <c:tx>
            <c:strRef>
              <c:f>NPL!$F$5</c:f>
              <c:strCache>
                <c:ptCount val="1"/>
                <c:pt idx="0">
                  <c:v>2021</c:v>
                </c:pt>
              </c:strCache>
            </c:strRef>
          </c:tx>
          <c:spPr>
            <a:gradFill rotWithShape="1">
              <a:gsLst>
                <a:gs pos="0">
                  <a:schemeClr val="accent4">
                    <a:satMod val="103000"/>
                    <a:lumMod val="102000"/>
                    <a:tint val="94000"/>
                  </a:schemeClr>
                </a:gs>
                <a:gs pos="50000">
                  <a:schemeClr val="accent4">
                    <a:satMod val="110000"/>
                    <a:lumMod val="100000"/>
                    <a:shade val="100000"/>
                  </a:schemeClr>
                </a:gs>
                <a:gs pos="100000">
                  <a:schemeClr val="accent4">
                    <a:lumMod val="99000"/>
                    <a:satMod val="120000"/>
                    <a:shade val="78000"/>
                  </a:schemeClr>
                </a:gs>
              </a:gsLst>
              <a:lin ang="5400000" scaled="0"/>
            </a:gradFill>
            <a:ln>
              <a:noFill/>
            </a:ln>
            <a:effectLst>
              <a:outerShdw blurRad="57150" dist="19050" dir="5400000" algn="ctr" rotWithShape="0">
                <a:srgbClr val="000000">
                  <a:alpha val="63000"/>
                </a:srgbClr>
              </a:outerShdw>
            </a:effectLst>
          </c:spPr>
          <c:invertIfNegative val="0"/>
          <c:cat>
            <c:strRef>
              <c:f>NPL!$B$6:$B$16</c:f>
              <c:strCache>
                <c:ptCount val="11"/>
                <c:pt idx="0">
                  <c:v>IPDC</c:v>
                </c:pt>
                <c:pt idx="1">
                  <c:v>DBH</c:v>
                </c:pt>
                <c:pt idx="2">
                  <c:v>FIRSTFIN</c:v>
                </c:pt>
                <c:pt idx="3">
                  <c:v>BAYLEASING</c:v>
                </c:pt>
                <c:pt idx="4">
                  <c:v>IDLC</c:v>
                </c:pt>
                <c:pt idx="5">
                  <c:v>MIDASFIN</c:v>
                </c:pt>
                <c:pt idx="6">
                  <c:v>BDFINANCE</c:v>
                </c:pt>
                <c:pt idx="7">
                  <c:v>LANKABAFIN</c:v>
                </c:pt>
                <c:pt idx="8">
                  <c:v>NHFIL</c:v>
                </c:pt>
                <c:pt idx="9">
                  <c:v>UNITEDFIN</c:v>
                </c:pt>
                <c:pt idx="10">
                  <c:v>Average</c:v>
                </c:pt>
              </c:strCache>
            </c:strRef>
          </c:cat>
          <c:val>
            <c:numRef>
              <c:f>NPL!$F$6:$F$16</c:f>
              <c:numCache>
                <c:formatCode>0.00%</c:formatCode>
                <c:ptCount val="11"/>
                <c:pt idx="0">
                  <c:v>3.15E-2</c:v>
                </c:pt>
                <c:pt idx="1">
                  <c:v>6.3E-3</c:v>
                </c:pt>
                <c:pt idx="2">
                  <c:v>0.86787341673522256</c:v>
                </c:pt>
                <c:pt idx="3">
                  <c:v>3.7338127603956613E-2</c:v>
                </c:pt>
                <c:pt idx="4">
                  <c:v>3.0499999999999999E-2</c:v>
                </c:pt>
                <c:pt idx="5">
                  <c:v>0.14879999999999999</c:v>
                </c:pt>
                <c:pt idx="6">
                  <c:v>2.5399999999999999E-2</c:v>
                </c:pt>
                <c:pt idx="7">
                  <c:v>6.5699999999999995E-2</c:v>
                </c:pt>
                <c:pt idx="8">
                  <c:v>5.16E-2</c:v>
                </c:pt>
                <c:pt idx="9">
                  <c:v>3.5647946587810793E-2</c:v>
                </c:pt>
                <c:pt idx="10">
                  <c:v>0.13006594909269903</c:v>
                </c:pt>
              </c:numCache>
            </c:numRef>
          </c:val>
          <c:extLst xmlns:c16r2="http://schemas.microsoft.com/office/drawing/2015/06/chart">
            <c:ext xmlns:c16="http://schemas.microsoft.com/office/drawing/2014/chart" uri="{C3380CC4-5D6E-409C-BE32-E72D297353CC}">
              <c16:uniqueId val="{00000003-3297-4BD3-BD65-BA33FB4EF436}"/>
            </c:ext>
          </c:extLst>
        </c:ser>
        <c:ser>
          <c:idx val="4"/>
          <c:order val="4"/>
          <c:tx>
            <c:strRef>
              <c:f>NPL!$G$5</c:f>
              <c:strCache>
                <c:ptCount val="1"/>
                <c:pt idx="0">
                  <c:v>2022</c:v>
                </c:pt>
              </c:strCache>
            </c:strRef>
          </c:tx>
          <c:spPr>
            <a:gradFill rotWithShape="1">
              <a:gsLst>
                <a:gs pos="0">
                  <a:schemeClr val="accent5">
                    <a:satMod val="103000"/>
                    <a:lumMod val="102000"/>
                    <a:tint val="94000"/>
                  </a:schemeClr>
                </a:gs>
                <a:gs pos="50000">
                  <a:schemeClr val="accent5">
                    <a:satMod val="110000"/>
                    <a:lumMod val="100000"/>
                    <a:shade val="100000"/>
                  </a:schemeClr>
                </a:gs>
                <a:gs pos="100000">
                  <a:schemeClr val="accent5">
                    <a:lumMod val="99000"/>
                    <a:satMod val="120000"/>
                    <a:shade val="78000"/>
                  </a:schemeClr>
                </a:gs>
              </a:gsLst>
              <a:lin ang="5400000" scaled="0"/>
            </a:gradFill>
            <a:ln>
              <a:noFill/>
            </a:ln>
            <a:effectLst>
              <a:outerShdw blurRad="57150" dist="19050" dir="5400000" algn="ctr" rotWithShape="0">
                <a:srgbClr val="000000">
                  <a:alpha val="63000"/>
                </a:srgbClr>
              </a:outerShdw>
            </a:effectLst>
          </c:spPr>
          <c:invertIfNegative val="0"/>
          <c:cat>
            <c:strRef>
              <c:f>NPL!$B$6:$B$16</c:f>
              <c:strCache>
                <c:ptCount val="11"/>
                <c:pt idx="0">
                  <c:v>IPDC</c:v>
                </c:pt>
                <c:pt idx="1">
                  <c:v>DBH</c:v>
                </c:pt>
                <c:pt idx="2">
                  <c:v>FIRSTFIN</c:v>
                </c:pt>
                <c:pt idx="3">
                  <c:v>BAYLEASING</c:v>
                </c:pt>
                <c:pt idx="4">
                  <c:v>IDLC</c:v>
                </c:pt>
                <c:pt idx="5">
                  <c:v>MIDASFIN</c:v>
                </c:pt>
                <c:pt idx="6">
                  <c:v>BDFINANCE</c:v>
                </c:pt>
                <c:pt idx="7">
                  <c:v>LANKABAFIN</c:v>
                </c:pt>
                <c:pt idx="8">
                  <c:v>NHFIL</c:v>
                </c:pt>
                <c:pt idx="9">
                  <c:v>UNITEDFIN</c:v>
                </c:pt>
                <c:pt idx="10">
                  <c:v>Average</c:v>
                </c:pt>
              </c:strCache>
            </c:strRef>
          </c:cat>
          <c:val>
            <c:numRef>
              <c:f>NPL!$G$6:$G$16</c:f>
              <c:numCache>
                <c:formatCode>0.00%</c:formatCode>
                <c:ptCount val="11"/>
                <c:pt idx="0">
                  <c:v>4.1399999999999999E-2</c:v>
                </c:pt>
                <c:pt idx="1">
                  <c:v>8.6E-3</c:v>
                </c:pt>
                <c:pt idx="2">
                  <c:v>0.86449389555381273</c:v>
                </c:pt>
                <c:pt idx="3">
                  <c:v>0.18719866846643585</c:v>
                </c:pt>
                <c:pt idx="4">
                  <c:v>3.8100000000000002E-2</c:v>
                </c:pt>
                <c:pt idx="5">
                  <c:v>0.1646</c:v>
                </c:pt>
                <c:pt idx="6">
                  <c:v>5.5599999999999997E-2</c:v>
                </c:pt>
                <c:pt idx="7">
                  <c:v>7.22E-2</c:v>
                </c:pt>
                <c:pt idx="8">
                  <c:v>4.2099999999999999E-2</c:v>
                </c:pt>
                <c:pt idx="9">
                  <c:v>3.4373155910145059E-2</c:v>
                </c:pt>
                <c:pt idx="10">
                  <c:v>0.15086657199303938</c:v>
                </c:pt>
              </c:numCache>
            </c:numRef>
          </c:val>
          <c:extLst xmlns:c16r2="http://schemas.microsoft.com/office/drawing/2015/06/chart">
            <c:ext xmlns:c16="http://schemas.microsoft.com/office/drawing/2014/chart" uri="{C3380CC4-5D6E-409C-BE32-E72D297353CC}">
              <c16:uniqueId val="{00000004-3297-4BD3-BD65-BA33FB4EF436}"/>
            </c:ext>
          </c:extLst>
        </c:ser>
        <c:dLbls>
          <c:showLegendKey val="0"/>
          <c:showVal val="0"/>
          <c:showCatName val="0"/>
          <c:showSerName val="0"/>
          <c:showPercent val="0"/>
          <c:showBubbleSize val="0"/>
        </c:dLbls>
        <c:gapWidth val="219"/>
        <c:overlap val="-27"/>
        <c:axId val="737121792"/>
        <c:axId val="609956928"/>
      </c:barChart>
      <c:lineChart>
        <c:grouping val="standard"/>
        <c:varyColors val="0"/>
        <c:ser>
          <c:idx val="5"/>
          <c:order val="5"/>
          <c:tx>
            <c:strRef>
              <c:f>NPL!$H$5</c:f>
              <c:strCache>
                <c:ptCount val="1"/>
                <c:pt idx="0">
                  <c:v>Average</c:v>
                </c:pt>
              </c:strCache>
            </c:strRef>
          </c:tx>
          <c:spPr>
            <a:ln w="34925" cap="rnd">
              <a:solidFill>
                <a:schemeClr val="accent6"/>
              </a:solidFill>
              <a:round/>
            </a:ln>
            <a:effectLst>
              <a:outerShdw blurRad="57150" dist="19050" dir="5400000" algn="ctr" rotWithShape="0">
                <a:srgbClr val="000000">
                  <a:alpha val="63000"/>
                </a:srgbClr>
              </a:outerShdw>
            </a:effectLst>
          </c:spPr>
          <c:marker>
            <c:symbol val="none"/>
          </c:marker>
          <c:cat>
            <c:strRef>
              <c:f>NPL!$B$6:$B$16</c:f>
              <c:strCache>
                <c:ptCount val="11"/>
                <c:pt idx="0">
                  <c:v>IPDC</c:v>
                </c:pt>
                <c:pt idx="1">
                  <c:v>DBH</c:v>
                </c:pt>
                <c:pt idx="2">
                  <c:v>FIRSTFIN</c:v>
                </c:pt>
                <c:pt idx="3">
                  <c:v>BAYLEASING</c:v>
                </c:pt>
                <c:pt idx="4">
                  <c:v>IDLC</c:v>
                </c:pt>
                <c:pt idx="5">
                  <c:v>MIDASFIN</c:v>
                </c:pt>
                <c:pt idx="6">
                  <c:v>BDFINANCE</c:v>
                </c:pt>
                <c:pt idx="7">
                  <c:v>LANKABAFIN</c:v>
                </c:pt>
                <c:pt idx="8">
                  <c:v>NHFIL</c:v>
                </c:pt>
                <c:pt idx="9">
                  <c:v>UNITEDFIN</c:v>
                </c:pt>
                <c:pt idx="10">
                  <c:v>Average</c:v>
                </c:pt>
              </c:strCache>
            </c:strRef>
          </c:cat>
          <c:val>
            <c:numRef>
              <c:f>NPL!$H$6:$H$16</c:f>
              <c:numCache>
                <c:formatCode>0.00%</c:formatCode>
                <c:ptCount val="11"/>
                <c:pt idx="0">
                  <c:v>2.4759999999999997E-2</c:v>
                </c:pt>
                <c:pt idx="1">
                  <c:v>5.3E-3</c:v>
                </c:pt>
                <c:pt idx="2">
                  <c:v>0.5855352840908491</c:v>
                </c:pt>
                <c:pt idx="3">
                  <c:v>5.4571715542262124E-2</c:v>
                </c:pt>
                <c:pt idx="4">
                  <c:v>2.7839999999999997E-2</c:v>
                </c:pt>
                <c:pt idx="5">
                  <c:v>0.13028000000000001</c:v>
                </c:pt>
                <c:pt idx="6">
                  <c:v>4.1159999999999995E-2</c:v>
                </c:pt>
                <c:pt idx="7">
                  <c:v>5.5359999999999999E-2</c:v>
                </c:pt>
                <c:pt idx="8">
                  <c:v>5.5019999999999999E-2</c:v>
                </c:pt>
                <c:pt idx="9">
                  <c:v>3.42954553769887E-2</c:v>
                </c:pt>
                <c:pt idx="10">
                  <c:v>0.10141224550101002</c:v>
                </c:pt>
              </c:numCache>
            </c:numRef>
          </c:val>
          <c:smooth val="0"/>
          <c:extLst xmlns:c16r2="http://schemas.microsoft.com/office/drawing/2015/06/chart">
            <c:ext xmlns:c16="http://schemas.microsoft.com/office/drawing/2014/chart" uri="{C3380CC4-5D6E-409C-BE32-E72D297353CC}">
              <c16:uniqueId val="{00000005-3297-4BD3-BD65-BA33FB4EF436}"/>
            </c:ext>
          </c:extLst>
        </c:ser>
        <c:dLbls>
          <c:showLegendKey val="0"/>
          <c:showVal val="0"/>
          <c:showCatName val="0"/>
          <c:showSerName val="0"/>
          <c:showPercent val="0"/>
          <c:showBubbleSize val="0"/>
        </c:dLbls>
        <c:marker val="1"/>
        <c:smooth val="0"/>
        <c:axId val="737121792"/>
        <c:axId val="609956928"/>
      </c:lineChart>
      <c:catAx>
        <c:axId val="737121792"/>
        <c:scaling>
          <c:orientation val="minMax"/>
        </c:scaling>
        <c:delete val="0"/>
        <c:axPos val="b"/>
        <c:numFmt formatCode="General" sourceLinked="1"/>
        <c:majorTickMark val="none"/>
        <c:minorTickMark val="none"/>
        <c:tickLblPos val="nextTo"/>
        <c:spPr>
          <a:noFill/>
          <a:ln w="12700"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609956928"/>
        <c:crosses val="autoZero"/>
        <c:auto val="1"/>
        <c:lblAlgn val="ctr"/>
        <c:lblOffset val="100"/>
        <c:noMultiLvlLbl val="0"/>
      </c:catAx>
      <c:valAx>
        <c:axId val="609956928"/>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737121792"/>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autoUpdate val="0"/>
  </c:externalData>
</c:chartSpace>
</file>

<file path=word/charts/chart1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sz="1400" b="0" i="0" u="none" strike="noStrike" baseline="0">
                <a:effectLst/>
              </a:rPr>
              <a:t>Trends in Assets, Liabilities and Deposits of NBFIs</a:t>
            </a:r>
            <a:endParaRPr lang="en-US"/>
          </a:p>
        </c:rich>
      </c:tx>
      <c:overlay val="0"/>
      <c:spPr>
        <a:noFill/>
        <a:ln>
          <a:noFill/>
        </a:ln>
        <a:effectLst/>
      </c:spPr>
    </c:title>
    <c:autoTitleDeleted val="0"/>
    <c:plotArea>
      <c:layout/>
      <c:barChart>
        <c:barDir val="col"/>
        <c:grouping val="clustered"/>
        <c:varyColors val="0"/>
        <c:ser>
          <c:idx val="0"/>
          <c:order val="0"/>
          <c:tx>
            <c:strRef>
              <c:f>'Trends in Assets, Liabilities a'!$A$5</c:f>
              <c:strCache>
                <c:ptCount val="1"/>
                <c:pt idx="0">
                  <c:v>Total assets</c:v>
                </c:pt>
              </c:strCache>
            </c:strRef>
          </c:tx>
          <c:spPr>
            <a:solidFill>
              <a:schemeClr val="accent1"/>
            </a:solidFill>
            <a:ln>
              <a:noFill/>
            </a:ln>
            <a:effectLst/>
          </c:spPr>
          <c:invertIfNegative val="0"/>
          <c:cat>
            <c:multiLvlStrRef>
              <c:f>'Trends in Assets, Liabilities a'!$B$2:$F$4</c:f>
              <c:multiLvlStrCache>
                <c:ptCount val="5"/>
                <c:lvl>
                  <c:pt idx="0">
                    <c:v>2018</c:v>
                  </c:pt>
                  <c:pt idx="1">
                    <c:v>2019</c:v>
                  </c:pt>
                  <c:pt idx="2">
                    <c:v>2020</c:v>
                  </c:pt>
                  <c:pt idx="3">
                    <c:v>2021</c:v>
                  </c:pt>
                  <c:pt idx="4">
                    <c:v>2022</c:v>
                  </c:pt>
                </c:lvl>
                <c:lvl>
                  <c:pt idx="4">
                    <c:v>(B'BDT)</c:v>
                  </c:pt>
                </c:lvl>
              </c:multiLvlStrCache>
            </c:multiLvlStrRef>
          </c:cat>
          <c:val>
            <c:numRef>
              <c:f>'Trends in Assets, Liabilities a'!$B$5:$F$5</c:f>
              <c:numCache>
                <c:formatCode>General</c:formatCode>
                <c:ptCount val="5"/>
                <c:pt idx="0">
                  <c:v>851.6</c:v>
                </c:pt>
                <c:pt idx="1">
                  <c:v>871.5</c:v>
                </c:pt>
                <c:pt idx="2">
                  <c:v>902.16</c:v>
                </c:pt>
                <c:pt idx="3">
                  <c:v>896.56</c:v>
                </c:pt>
                <c:pt idx="4">
                  <c:v>973.24</c:v>
                </c:pt>
              </c:numCache>
            </c:numRef>
          </c:val>
          <c:extLst xmlns:c16r2="http://schemas.microsoft.com/office/drawing/2015/06/chart">
            <c:ext xmlns:c16="http://schemas.microsoft.com/office/drawing/2014/chart" uri="{C3380CC4-5D6E-409C-BE32-E72D297353CC}">
              <c16:uniqueId val="{00000000-C091-46A5-BBF2-C0125DB8F5BC}"/>
            </c:ext>
          </c:extLst>
        </c:ser>
        <c:ser>
          <c:idx val="1"/>
          <c:order val="1"/>
          <c:tx>
            <c:strRef>
              <c:f>'Trends in Assets, Liabilities a'!$A$6</c:f>
              <c:strCache>
                <c:ptCount val="1"/>
                <c:pt idx="0">
                  <c:v>Total liabilities</c:v>
                </c:pt>
              </c:strCache>
            </c:strRef>
          </c:tx>
          <c:spPr>
            <a:solidFill>
              <a:schemeClr val="accent2"/>
            </a:solidFill>
            <a:ln>
              <a:noFill/>
            </a:ln>
            <a:effectLst/>
          </c:spPr>
          <c:invertIfNegative val="0"/>
          <c:cat>
            <c:multiLvlStrRef>
              <c:f>'Trends in Assets, Liabilities a'!$B$2:$F$4</c:f>
              <c:multiLvlStrCache>
                <c:ptCount val="5"/>
                <c:lvl>
                  <c:pt idx="0">
                    <c:v>2018</c:v>
                  </c:pt>
                  <c:pt idx="1">
                    <c:v>2019</c:v>
                  </c:pt>
                  <c:pt idx="2">
                    <c:v>2020</c:v>
                  </c:pt>
                  <c:pt idx="3">
                    <c:v>2021</c:v>
                  </c:pt>
                  <c:pt idx="4">
                    <c:v>2022</c:v>
                  </c:pt>
                </c:lvl>
                <c:lvl>
                  <c:pt idx="4">
                    <c:v>(B'BDT)</c:v>
                  </c:pt>
                </c:lvl>
              </c:multiLvlStrCache>
            </c:multiLvlStrRef>
          </c:cat>
          <c:val>
            <c:numRef>
              <c:f>'Trends in Assets, Liabilities a'!$B$6:$F$6</c:f>
              <c:numCache>
                <c:formatCode>General</c:formatCode>
                <c:ptCount val="5"/>
                <c:pt idx="0">
                  <c:v>739.6</c:v>
                </c:pt>
                <c:pt idx="1">
                  <c:v>753.12</c:v>
                </c:pt>
                <c:pt idx="2">
                  <c:v>815.84</c:v>
                </c:pt>
                <c:pt idx="3">
                  <c:v>823.96</c:v>
                </c:pt>
                <c:pt idx="4">
                  <c:v>929.9</c:v>
                </c:pt>
              </c:numCache>
            </c:numRef>
          </c:val>
          <c:extLst xmlns:c16r2="http://schemas.microsoft.com/office/drawing/2015/06/chart">
            <c:ext xmlns:c16="http://schemas.microsoft.com/office/drawing/2014/chart" uri="{C3380CC4-5D6E-409C-BE32-E72D297353CC}">
              <c16:uniqueId val="{00000001-C091-46A5-BBF2-C0125DB8F5BC}"/>
            </c:ext>
          </c:extLst>
        </c:ser>
        <c:ser>
          <c:idx val="2"/>
          <c:order val="2"/>
          <c:tx>
            <c:strRef>
              <c:f>'Trends in Assets, Liabilities a'!$A$7</c:f>
              <c:strCache>
                <c:ptCount val="1"/>
                <c:pt idx="0">
                  <c:v>Liabilities-assets ratio</c:v>
                </c:pt>
              </c:strCache>
            </c:strRef>
          </c:tx>
          <c:spPr>
            <a:solidFill>
              <a:schemeClr val="accent3"/>
            </a:solidFill>
            <a:ln>
              <a:noFill/>
            </a:ln>
            <a:effectLst/>
          </c:spPr>
          <c:invertIfNegative val="0"/>
          <c:cat>
            <c:multiLvlStrRef>
              <c:f>'Trends in Assets, Liabilities a'!$B$2:$F$4</c:f>
              <c:multiLvlStrCache>
                <c:ptCount val="5"/>
                <c:lvl>
                  <c:pt idx="0">
                    <c:v>2018</c:v>
                  </c:pt>
                  <c:pt idx="1">
                    <c:v>2019</c:v>
                  </c:pt>
                  <c:pt idx="2">
                    <c:v>2020</c:v>
                  </c:pt>
                  <c:pt idx="3">
                    <c:v>2021</c:v>
                  </c:pt>
                  <c:pt idx="4">
                    <c:v>2022</c:v>
                  </c:pt>
                </c:lvl>
                <c:lvl>
                  <c:pt idx="4">
                    <c:v>(B'BDT)</c:v>
                  </c:pt>
                </c:lvl>
              </c:multiLvlStrCache>
            </c:multiLvlStrRef>
          </c:cat>
          <c:val>
            <c:numRef>
              <c:f>'Trends in Assets, Liabilities a'!$B$7:$F$7</c:f>
              <c:numCache>
                <c:formatCode>General</c:formatCode>
                <c:ptCount val="5"/>
                <c:pt idx="0">
                  <c:v>86.8</c:v>
                </c:pt>
                <c:pt idx="1">
                  <c:v>86.4</c:v>
                </c:pt>
                <c:pt idx="2">
                  <c:v>90.43</c:v>
                </c:pt>
                <c:pt idx="3">
                  <c:v>91.9</c:v>
                </c:pt>
                <c:pt idx="4">
                  <c:v>95.55</c:v>
                </c:pt>
              </c:numCache>
            </c:numRef>
          </c:val>
          <c:extLst xmlns:c16r2="http://schemas.microsoft.com/office/drawing/2015/06/chart">
            <c:ext xmlns:c16="http://schemas.microsoft.com/office/drawing/2014/chart" uri="{C3380CC4-5D6E-409C-BE32-E72D297353CC}">
              <c16:uniqueId val="{00000002-C091-46A5-BBF2-C0125DB8F5BC}"/>
            </c:ext>
          </c:extLst>
        </c:ser>
        <c:ser>
          <c:idx val="3"/>
          <c:order val="3"/>
          <c:tx>
            <c:strRef>
              <c:f>'Trends in Assets, Liabilities a'!$A$8</c:f>
              <c:strCache>
                <c:ptCount val="1"/>
                <c:pt idx="0">
                  <c:v>Total deposit</c:v>
                </c:pt>
              </c:strCache>
            </c:strRef>
          </c:tx>
          <c:spPr>
            <a:solidFill>
              <a:schemeClr val="accent4"/>
            </a:solidFill>
            <a:ln>
              <a:noFill/>
            </a:ln>
            <a:effectLst/>
          </c:spPr>
          <c:invertIfNegative val="0"/>
          <c:cat>
            <c:multiLvlStrRef>
              <c:f>'Trends in Assets, Liabilities a'!$B$2:$F$4</c:f>
              <c:multiLvlStrCache>
                <c:ptCount val="5"/>
                <c:lvl>
                  <c:pt idx="0">
                    <c:v>2018</c:v>
                  </c:pt>
                  <c:pt idx="1">
                    <c:v>2019</c:v>
                  </c:pt>
                  <c:pt idx="2">
                    <c:v>2020</c:v>
                  </c:pt>
                  <c:pt idx="3">
                    <c:v>2021</c:v>
                  </c:pt>
                  <c:pt idx="4">
                    <c:v>2022</c:v>
                  </c:pt>
                </c:lvl>
                <c:lvl>
                  <c:pt idx="4">
                    <c:v>(B'BDT)</c:v>
                  </c:pt>
                </c:lvl>
              </c:multiLvlStrCache>
            </c:multiLvlStrRef>
          </c:cat>
          <c:val>
            <c:numRef>
              <c:f>'Trends in Assets, Liabilities a'!$B$8:$F$8</c:f>
              <c:numCache>
                <c:formatCode>General</c:formatCode>
                <c:ptCount val="5"/>
                <c:pt idx="0">
                  <c:v>466.2</c:v>
                </c:pt>
                <c:pt idx="1">
                  <c:v>451.93</c:v>
                </c:pt>
                <c:pt idx="2">
                  <c:v>453.2</c:v>
                </c:pt>
                <c:pt idx="3">
                  <c:v>444.2</c:v>
                </c:pt>
                <c:pt idx="4">
                  <c:v>478.08</c:v>
                </c:pt>
              </c:numCache>
            </c:numRef>
          </c:val>
          <c:extLst xmlns:c16r2="http://schemas.microsoft.com/office/drawing/2015/06/chart">
            <c:ext xmlns:c16="http://schemas.microsoft.com/office/drawing/2014/chart" uri="{C3380CC4-5D6E-409C-BE32-E72D297353CC}">
              <c16:uniqueId val="{00000003-C091-46A5-BBF2-C0125DB8F5BC}"/>
            </c:ext>
          </c:extLst>
        </c:ser>
        <c:dLbls>
          <c:showLegendKey val="0"/>
          <c:showVal val="0"/>
          <c:showCatName val="0"/>
          <c:showSerName val="0"/>
          <c:showPercent val="0"/>
          <c:showBubbleSize val="0"/>
        </c:dLbls>
        <c:gapWidth val="219"/>
        <c:overlap val="-27"/>
        <c:axId val="740917760"/>
        <c:axId val="609958656"/>
      </c:barChart>
      <c:lineChart>
        <c:grouping val="standard"/>
        <c:varyColors val="0"/>
        <c:ser>
          <c:idx val="4"/>
          <c:order val="4"/>
          <c:tx>
            <c:strRef>
              <c:f>'Trends in Assets, Liabilities a'!$A$9</c:f>
              <c:strCache>
                <c:ptCount val="1"/>
                <c:pt idx="0">
                  <c:v>Deposit as % of Total Liabilities</c:v>
                </c:pt>
              </c:strCache>
            </c:strRef>
          </c:tx>
          <c:spPr>
            <a:ln w="28575" cap="rnd">
              <a:solidFill>
                <a:schemeClr val="accent5"/>
              </a:solidFill>
              <a:round/>
            </a:ln>
            <a:effectLst/>
          </c:spPr>
          <c:marker>
            <c:symbol val="none"/>
          </c:marker>
          <c:cat>
            <c:multiLvlStrRef>
              <c:f>'Trends in Assets, Liabilities a'!$B$2:$F$4</c:f>
              <c:multiLvlStrCache>
                <c:ptCount val="5"/>
                <c:lvl>
                  <c:pt idx="0">
                    <c:v>2018</c:v>
                  </c:pt>
                  <c:pt idx="1">
                    <c:v>2019</c:v>
                  </c:pt>
                  <c:pt idx="2">
                    <c:v>2020</c:v>
                  </c:pt>
                  <c:pt idx="3">
                    <c:v>2021</c:v>
                  </c:pt>
                  <c:pt idx="4">
                    <c:v>2022</c:v>
                  </c:pt>
                </c:lvl>
                <c:lvl>
                  <c:pt idx="4">
                    <c:v>(B'BDT)</c:v>
                  </c:pt>
                </c:lvl>
              </c:multiLvlStrCache>
            </c:multiLvlStrRef>
          </c:cat>
          <c:val>
            <c:numRef>
              <c:f>'Trends in Assets, Liabilities a'!$B$9:$F$9</c:f>
              <c:numCache>
                <c:formatCode>0.00%</c:formatCode>
                <c:ptCount val="5"/>
                <c:pt idx="0">
                  <c:v>0.63034072471606273</c:v>
                </c:pt>
                <c:pt idx="1">
                  <c:v>0.60007701295942217</c:v>
                </c:pt>
                <c:pt idx="2">
                  <c:v>0.55550107864287113</c:v>
                </c:pt>
                <c:pt idx="3">
                  <c:v>0.53910383999223255</c:v>
                </c:pt>
                <c:pt idx="4">
                  <c:v>0.51411979782772343</c:v>
                </c:pt>
              </c:numCache>
            </c:numRef>
          </c:val>
          <c:smooth val="0"/>
          <c:extLst xmlns:c16r2="http://schemas.microsoft.com/office/drawing/2015/06/chart">
            <c:ext xmlns:c16="http://schemas.microsoft.com/office/drawing/2014/chart" uri="{C3380CC4-5D6E-409C-BE32-E72D297353CC}">
              <c16:uniqueId val="{00000004-C091-46A5-BBF2-C0125DB8F5BC}"/>
            </c:ext>
          </c:extLst>
        </c:ser>
        <c:dLbls>
          <c:showLegendKey val="0"/>
          <c:showVal val="0"/>
          <c:showCatName val="0"/>
          <c:showSerName val="0"/>
          <c:showPercent val="0"/>
          <c:showBubbleSize val="0"/>
        </c:dLbls>
        <c:marker val="1"/>
        <c:smooth val="0"/>
        <c:axId val="740918272"/>
        <c:axId val="609959232"/>
      </c:lineChart>
      <c:catAx>
        <c:axId val="74091776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609958656"/>
        <c:crosses val="autoZero"/>
        <c:auto val="1"/>
        <c:lblAlgn val="ctr"/>
        <c:lblOffset val="100"/>
        <c:noMultiLvlLbl val="0"/>
      </c:catAx>
      <c:valAx>
        <c:axId val="609958656"/>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740917760"/>
        <c:crosses val="autoZero"/>
        <c:crossBetween val="between"/>
      </c:valAx>
      <c:valAx>
        <c:axId val="609959232"/>
        <c:scaling>
          <c:orientation val="minMax"/>
        </c:scaling>
        <c:delete val="0"/>
        <c:axPos val="r"/>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740918272"/>
        <c:crosses val="max"/>
        <c:crossBetween val="between"/>
      </c:valAx>
      <c:catAx>
        <c:axId val="740918272"/>
        <c:scaling>
          <c:orientation val="minMax"/>
        </c:scaling>
        <c:delete val="1"/>
        <c:axPos val="b"/>
        <c:numFmt formatCode="General" sourceLinked="1"/>
        <c:majorTickMark val="none"/>
        <c:minorTickMark val="none"/>
        <c:tickLblPos val="nextTo"/>
        <c:crossAx val="609959232"/>
        <c:crosses val="autoZero"/>
        <c:auto val="1"/>
        <c:lblAlgn val="ctr"/>
        <c:lblOffset val="100"/>
        <c:noMultiLvlLbl val="0"/>
      </c:cat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autoUpdate val="0"/>
  </c:externalData>
</c:chartSpace>
</file>

<file path=word/charts/chart1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Trends in Total loan/lease and</a:t>
            </a:r>
          </a:p>
          <a:p>
            <a:pPr>
              <a:defRPr sz="1400" b="0" i="0" u="none" strike="noStrike" kern="1200" spc="0" baseline="0">
                <a:solidFill>
                  <a:schemeClr val="tx1">
                    <a:lumMod val="65000"/>
                    <a:lumOff val="35000"/>
                  </a:schemeClr>
                </a:solidFill>
                <a:latin typeface="+mn-lt"/>
                <a:ea typeface="+mn-ea"/>
                <a:cs typeface="+mn-cs"/>
              </a:defRPr>
            </a:pPr>
            <a:r>
              <a:rPr lang="en-US"/>
              <a:t> Classified Loan/Lease</a:t>
            </a:r>
          </a:p>
        </c:rich>
      </c:tx>
      <c:overlay val="0"/>
      <c:spPr>
        <a:noFill/>
        <a:ln>
          <a:noFill/>
        </a:ln>
        <a:effectLst/>
      </c:spPr>
    </c:title>
    <c:autoTitleDeleted val="0"/>
    <c:plotArea>
      <c:layout/>
      <c:barChart>
        <c:barDir val="col"/>
        <c:grouping val="clustered"/>
        <c:varyColors val="0"/>
        <c:ser>
          <c:idx val="0"/>
          <c:order val="0"/>
          <c:tx>
            <c:strRef>
              <c:f>'Trends in Total loan'!$B$7</c:f>
              <c:strCache>
                <c:ptCount val="1"/>
                <c:pt idx="0">
                  <c:v>Loan/lease</c:v>
                </c:pt>
              </c:strCache>
            </c:strRef>
          </c:tx>
          <c:spPr>
            <a:solidFill>
              <a:schemeClr val="accent1"/>
            </a:solidFill>
            <a:ln>
              <a:noFill/>
            </a:ln>
            <a:effectLst/>
          </c:spPr>
          <c:invertIfNegative val="0"/>
          <c:cat>
            <c:numRef>
              <c:f>'Trends in Total loan'!$C$6:$G$6</c:f>
              <c:numCache>
                <c:formatCode>General</c:formatCode>
                <c:ptCount val="5"/>
                <c:pt idx="0">
                  <c:v>2018</c:v>
                </c:pt>
                <c:pt idx="1">
                  <c:v>2019</c:v>
                </c:pt>
                <c:pt idx="2">
                  <c:v>2020</c:v>
                </c:pt>
                <c:pt idx="3">
                  <c:v>2021</c:v>
                </c:pt>
                <c:pt idx="4">
                  <c:v>2022</c:v>
                </c:pt>
              </c:numCache>
            </c:numRef>
          </c:cat>
          <c:val>
            <c:numRef>
              <c:f>'Trends in Total loan'!$C$7:$G$7</c:f>
              <c:numCache>
                <c:formatCode>General</c:formatCode>
                <c:ptCount val="5"/>
                <c:pt idx="0">
                  <c:v>641.9</c:v>
                </c:pt>
                <c:pt idx="1">
                  <c:v>678.1</c:v>
                </c:pt>
                <c:pt idx="2">
                  <c:v>670.21</c:v>
                </c:pt>
                <c:pt idx="3">
                  <c:v>671.2</c:v>
                </c:pt>
                <c:pt idx="4">
                  <c:v>693.32</c:v>
                </c:pt>
              </c:numCache>
            </c:numRef>
          </c:val>
          <c:extLst xmlns:c16r2="http://schemas.microsoft.com/office/drawing/2015/06/chart">
            <c:ext xmlns:c16="http://schemas.microsoft.com/office/drawing/2014/chart" uri="{C3380CC4-5D6E-409C-BE32-E72D297353CC}">
              <c16:uniqueId val="{00000000-897D-4002-86A5-6F745645E854}"/>
            </c:ext>
          </c:extLst>
        </c:ser>
        <c:ser>
          <c:idx val="1"/>
          <c:order val="1"/>
          <c:tx>
            <c:strRef>
              <c:f>'Trends in Total loan'!$B$8</c:f>
              <c:strCache>
                <c:ptCount val="1"/>
                <c:pt idx="0">
                  <c:v>Classified loan/lease</c:v>
                </c:pt>
              </c:strCache>
            </c:strRef>
          </c:tx>
          <c:spPr>
            <a:solidFill>
              <a:schemeClr val="accent2"/>
            </a:solidFill>
            <a:ln>
              <a:noFill/>
            </a:ln>
            <a:effectLst/>
          </c:spPr>
          <c:invertIfNegative val="0"/>
          <c:cat>
            <c:numRef>
              <c:f>'Trends in Total loan'!$C$6:$G$6</c:f>
              <c:numCache>
                <c:formatCode>General</c:formatCode>
                <c:ptCount val="5"/>
                <c:pt idx="0">
                  <c:v>2018</c:v>
                </c:pt>
                <c:pt idx="1">
                  <c:v>2019</c:v>
                </c:pt>
                <c:pt idx="2">
                  <c:v>2020</c:v>
                </c:pt>
                <c:pt idx="3">
                  <c:v>2021</c:v>
                </c:pt>
                <c:pt idx="4">
                  <c:v>2022</c:v>
                </c:pt>
              </c:numCache>
            </c:numRef>
          </c:cat>
          <c:val>
            <c:numRef>
              <c:f>'Trends in Total loan'!$C$8:$G$8</c:f>
              <c:numCache>
                <c:formatCode>General</c:formatCode>
                <c:ptCount val="5"/>
                <c:pt idx="0">
                  <c:v>59.2</c:v>
                </c:pt>
                <c:pt idx="1">
                  <c:v>80.400000000000006</c:v>
                </c:pt>
                <c:pt idx="2">
                  <c:v>89.05</c:v>
                </c:pt>
                <c:pt idx="3">
                  <c:v>103.28</c:v>
                </c:pt>
                <c:pt idx="4">
                  <c:v>159.36000000000001</c:v>
                </c:pt>
              </c:numCache>
            </c:numRef>
          </c:val>
          <c:extLst xmlns:c16r2="http://schemas.microsoft.com/office/drawing/2015/06/chart">
            <c:ext xmlns:c16="http://schemas.microsoft.com/office/drawing/2014/chart" uri="{C3380CC4-5D6E-409C-BE32-E72D297353CC}">
              <c16:uniqueId val="{00000001-897D-4002-86A5-6F745645E854}"/>
            </c:ext>
          </c:extLst>
        </c:ser>
        <c:dLbls>
          <c:showLegendKey val="0"/>
          <c:showVal val="0"/>
          <c:showCatName val="0"/>
          <c:showSerName val="0"/>
          <c:showPercent val="0"/>
          <c:showBubbleSize val="0"/>
        </c:dLbls>
        <c:gapWidth val="219"/>
        <c:overlap val="-27"/>
        <c:axId val="740918784"/>
        <c:axId val="741926592"/>
      </c:barChart>
      <c:lineChart>
        <c:grouping val="standard"/>
        <c:varyColors val="0"/>
        <c:ser>
          <c:idx val="2"/>
          <c:order val="2"/>
          <c:tx>
            <c:strRef>
              <c:f>'Trends in Total loan'!$B$9</c:f>
              <c:strCache>
                <c:ptCount val="1"/>
                <c:pt idx="0">
                  <c:v>Classified loan/ lease as % of total loan/lease</c:v>
                </c:pt>
              </c:strCache>
            </c:strRef>
          </c:tx>
          <c:spPr>
            <a:ln w="28575" cap="rnd">
              <a:solidFill>
                <a:schemeClr val="accent3"/>
              </a:solidFill>
              <a:round/>
            </a:ln>
            <a:effectLst/>
          </c:spPr>
          <c:marker>
            <c:symbol val="none"/>
          </c:marker>
          <c:cat>
            <c:numRef>
              <c:f>'Trends in Total loan'!$C$6:$G$6</c:f>
              <c:numCache>
                <c:formatCode>General</c:formatCode>
                <c:ptCount val="5"/>
                <c:pt idx="0">
                  <c:v>2018</c:v>
                </c:pt>
                <c:pt idx="1">
                  <c:v>2019</c:v>
                </c:pt>
                <c:pt idx="2">
                  <c:v>2020</c:v>
                </c:pt>
                <c:pt idx="3">
                  <c:v>2021</c:v>
                </c:pt>
                <c:pt idx="4">
                  <c:v>2022</c:v>
                </c:pt>
              </c:numCache>
            </c:numRef>
          </c:cat>
          <c:val>
            <c:numRef>
              <c:f>'Trends in Total loan'!$C$9:$G$9</c:f>
              <c:numCache>
                <c:formatCode>0.0%</c:formatCode>
                <c:ptCount val="5"/>
                <c:pt idx="0">
                  <c:v>9.2226203458482633E-2</c:v>
                </c:pt>
                <c:pt idx="1">
                  <c:v>0.11856658309983778</c:v>
                </c:pt>
                <c:pt idx="2">
                  <c:v>0.13286880231569209</c:v>
                </c:pt>
                <c:pt idx="3">
                  <c:v>0.15387365911799761</c:v>
                </c:pt>
                <c:pt idx="4">
                  <c:v>0.22985057404950096</c:v>
                </c:pt>
              </c:numCache>
            </c:numRef>
          </c:val>
          <c:smooth val="0"/>
          <c:extLst xmlns:c16r2="http://schemas.microsoft.com/office/drawing/2015/06/chart">
            <c:ext xmlns:c16="http://schemas.microsoft.com/office/drawing/2014/chart" uri="{C3380CC4-5D6E-409C-BE32-E72D297353CC}">
              <c16:uniqueId val="{00000002-897D-4002-86A5-6F745645E854}"/>
            </c:ext>
          </c:extLst>
        </c:ser>
        <c:dLbls>
          <c:showLegendKey val="0"/>
          <c:showVal val="0"/>
          <c:showCatName val="0"/>
          <c:showSerName val="0"/>
          <c:showPercent val="0"/>
          <c:showBubbleSize val="0"/>
        </c:dLbls>
        <c:marker val="1"/>
        <c:smooth val="0"/>
        <c:axId val="740920832"/>
        <c:axId val="741927168"/>
      </c:lineChart>
      <c:catAx>
        <c:axId val="74091878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741926592"/>
        <c:crosses val="autoZero"/>
        <c:auto val="1"/>
        <c:lblAlgn val="ctr"/>
        <c:lblOffset val="100"/>
        <c:noMultiLvlLbl val="0"/>
      </c:catAx>
      <c:valAx>
        <c:axId val="741926592"/>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740918784"/>
        <c:crosses val="autoZero"/>
        <c:crossBetween val="between"/>
      </c:valAx>
      <c:valAx>
        <c:axId val="741927168"/>
        <c:scaling>
          <c:orientation val="minMax"/>
        </c:scaling>
        <c:delete val="0"/>
        <c:axPos val="r"/>
        <c:numFmt formatCode="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740920832"/>
        <c:crosses val="max"/>
        <c:crossBetween val="between"/>
      </c:valAx>
      <c:catAx>
        <c:axId val="740920832"/>
        <c:scaling>
          <c:orientation val="minMax"/>
        </c:scaling>
        <c:delete val="1"/>
        <c:axPos val="b"/>
        <c:numFmt formatCode="General" sourceLinked="1"/>
        <c:majorTickMark val="none"/>
        <c:minorTickMark val="none"/>
        <c:tickLblPos val="nextTo"/>
        <c:crossAx val="741927168"/>
        <c:crosses val="autoZero"/>
        <c:auto val="1"/>
        <c:lblAlgn val="ctr"/>
        <c:lblOffset val="100"/>
        <c:noMultiLvlLbl val="0"/>
      </c:cat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autoUpdate val="0"/>
  </c:externalData>
</c:chartSpace>
</file>

<file path=word/charts/chart13.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sz="1400" b="0" i="0" u="none" strike="noStrike" baseline="0">
                <a:effectLst/>
              </a:rPr>
              <a:t>Trends in Profitability of NBFIs</a:t>
            </a:r>
            <a:endParaRPr lang="en-US"/>
          </a:p>
        </c:rich>
      </c:tx>
      <c:overlay val="0"/>
      <c:spPr>
        <a:noFill/>
        <a:ln>
          <a:noFill/>
        </a:ln>
        <a:effectLst/>
      </c:spPr>
    </c:title>
    <c:autoTitleDeleted val="0"/>
    <c:plotArea>
      <c:layout/>
      <c:lineChart>
        <c:grouping val="standard"/>
        <c:varyColors val="0"/>
        <c:ser>
          <c:idx val="0"/>
          <c:order val="0"/>
          <c:tx>
            <c:strRef>
              <c:f>'Trends in Profitability of NBFI'!$C$6</c:f>
              <c:strCache>
                <c:ptCount val="1"/>
                <c:pt idx="0">
                  <c:v>Return on equity (ROE)</c:v>
                </c:pt>
              </c:strCache>
            </c:strRef>
          </c:tx>
          <c:spPr>
            <a:ln w="28575" cap="rnd">
              <a:solidFill>
                <a:schemeClr val="accent1"/>
              </a:solidFill>
              <a:round/>
            </a:ln>
            <a:effectLst/>
          </c:spPr>
          <c:marker>
            <c:symbol val="none"/>
          </c:marker>
          <c:cat>
            <c:numRef>
              <c:f>'Trends in Profitability of NBFI'!$D$5:$H$5</c:f>
              <c:numCache>
                <c:formatCode>General</c:formatCode>
                <c:ptCount val="5"/>
                <c:pt idx="0">
                  <c:v>2018</c:v>
                </c:pt>
                <c:pt idx="1">
                  <c:v>2019</c:v>
                </c:pt>
                <c:pt idx="2">
                  <c:v>2020</c:v>
                </c:pt>
                <c:pt idx="3">
                  <c:v>2021</c:v>
                </c:pt>
                <c:pt idx="4">
                  <c:v>2022</c:v>
                </c:pt>
              </c:numCache>
            </c:numRef>
          </c:cat>
          <c:val>
            <c:numRef>
              <c:f>'Trends in Profitability of NBFI'!$D$6:$H$6</c:f>
              <c:numCache>
                <c:formatCode>General</c:formatCode>
                <c:ptCount val="5"/>
                <c:pt idx="0">
                  <c:v>7.45</c:v>
                </c:pt>
                <c:pt idx="1">
                  <c:v>-25.2</c:v>
                </c:pt>
                <c:pt idx="2">
                  <c:v>-1.99</c:v>
                </c:pt>
                <c:pt idx="3">
                  <c:v>-2.79</c:v>
                </c:pt>
                <c:pt idx="4">
                  <c:v>-9.91</c:v>
                </c:pt>
              </c:numCache>
            </c:numRef>
          </c:val>
          <c:smooth val="0"/>
          <c:extLst xmlns:c16r2="http://schemas.microsoft.com/office/drawing/2015/06/chart">
            <c:ext xmlns:c16="http://schemas.microsoft.com/office/drawing/2014/chart" uri="{C3380CC4-5D6E-409C-BE32-E72D297353CC}">
              <c16:uniqueId val="{00000000-5E4C-49AA-A2AD-5A5AE9659750}"/>
            </c:ext>
          </c:extLst>
        </c:ser>
        <c:ser>
          <c:idx val="1"/>
          <c:order val="1"/>
          <c:tx>
            <c:strRef>
              <c:f>'Trends in Profitability of NBFI'!$C$7</c:f>
              <c:strCache>
                <c:ptCount val="1"/>
                <c:pt idx="0">
                  <c:v>Return on asset (ROA)</c:v>
                </c:pt>
              </c:strCache>
            </c:strRef>
          </c:tx>
          <c:spPr>
            <a:ln w="28575" cap="rnd">
              <a:solidFill>
                <a:schemeClr val="accent2"/>
              </a:solidFill>
              <a:round/>
            </a:ln>
            <a:effectLst/>
          </c:spPr>
          <c:marker>
            <c:symbol val="none"/>
          </c:marker>
          <c:cat>
            <c:numRef>
              <c:f>'Trends in Profitability of NBFI'!$D$5:$H$5</c:f>
              <c:numCache>
                <c:formatCode>General</c:formatCode>
                <c:ptCount val="5"/>
                <c:pt idx="0">
                  <c:v>2018</c:v>
                </c:pt>
                <c:pt idx="1">
                  <c:v>2019</c:v>
                </c:pt>
                <c:pt idx="2">
                  <c:v>2020</c:v>
                </c:pt>
                <c:pt idx="3">
                  <c:v>2021</c:v>
                </c:pt>
                <c:pt idx="4">
                  <c:v>2022</c:v>
                </c:pt>
              </c:numCache>
            </c:numRef>
          </c:cat>
          <c:val>
            <c:numRef>
              <c:f>'Trends in Profitability of NBFI'!$D$7:$H$7</c:f>
              <c:numCache>
                <c:formatCode>General</c:formatCode>
                <c:ptCount val="5"/>
                <c:pt idx="0">
                  <c:v>0.98</c:v>
                </c:pt>
                <c:pt idx="1">
                  <c:v>-2.56</c:v>
                </c:pt>
                <c:pt idx="2">
                  <c:v>-0.19</c:v>
                </c:pt>
                <c:pt idx="3">
                  <c:v>-0.23</c:v>
                </c:pt>
                <c:pt idx="4">
                  <c:v>-0.44</c:v>
                </c:pt>
              </c:numCache>
            </c:numRef>
          </c:val>
          <c:smooth val="0"/>
          <c:extLst xmlns:c16r2="http://schemas.microsoft.com/office/drawing/2015/06/chart">
            <c:ext xmlns:c16="http://schemas.microsoft.com/office/drawing/2014/chart" uri="{C3380CC4-5D6E-409C-BE32-E72D297353CC}">
              <c16:uniqueId val="{00000001-5E4C-49AA-A2AD-5A5AE9659750}"/>
            </c:ext>
          </c:extLst>
        </c:ser>
        <c:dLbls>
          <c:showLegendKey val="0"/>
          <c:showVal val="0"/>
          <c:showCatName val="0"/>
          <c:showSerName val="0"/>
          <c:showPercent val="0"/>
          <c:showBubbleSize val="0"/>
        </c:dLbls>
        <c:marker val="1"/>
        <c:smooth val="0"/>
        <c:axId val="610205696"/>
        <c:axId val="741928320"/>
      </c:lineChart>
      <c:catAx>
        <c:axId val="61020569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741928320"/>
        <c:crosses val="autoZero"/>
        <c:auto val="1"/>
        <c:lblAlgn val="ctr"/>
        <c:lblOffset val="100"/>
        <c:noMultiLvlLbl val="0"/>
      </c:catAx>
      <c:valAx>
        <c:axId val="741928320"/>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610205696"/>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sMA</b:Tag>
    <b:SourceType>InternetSite</b:SourceType>
    <b:Guid>{41312598-B546-44DA-8653-C8E1086815E7}</b:Guid>
    <b:Title>A COMPARATIVE ANALYSIS OF FINANCIAL PERFORMANCE OF NON-BANK FINANCIAL INSTITUTIONS IN BANGLADESH</b:Title>
    <b:Author>
      <b:Author>
        <b:NameList>
          <b:Person>
            <b:Last>Akber</b:Last>
            <b:First>s.</b:First>
            <b:Middle>M.</b:Middle>
          </b:Person>
        </b:NameList>
      </b:Author>
    </b:Author>
    <b:InternetSiteTitle>https://www.researchgate.net/publication/356580106_A_COMPARATIVE_ANALYSIS_OF_FINANCIAL_PERFORMANCE_OF_NON-BANK_FINANCIAL_INSTITUTIONS_IN_BANGLADESH</b:InternetSiteTitle>
    <b:RefOrder>1</b:RefOrder>
  </b:Source>
  <b:Source>
    <b:Tag>sMA1</b:Tag>
    <b:SourceType>InternetSite</b:SourceType>
    <b:Guid>{18989922-650F-4F03-A874-A9956E06E00E}</b:Guid>
    <b:Author>
      <b:Author>
        <b:NameList>
          <b:Person>
            <b:Last>Akber</b:Last>
            <b:First>s.</b:First>
            <b:Middle>M.</b:Middle>
          </b:Person>
        </b:NameList>
      </b:Author>
    </b:Author>
    <b:Title>A COMPARATIVE ANALYSIS OF FINANCIAL PERFORMANCE OF NON-BANK FINANCIAL INSTITUTIONS IN BANGLADESH</b:Title>
    <b:InternetSiteTitle>ResearchGate</b:InternetSiteTitle>
    <b:URL>https://www.researchgate.net/publication/356580106_A_COMPARATIVE_ANALYSIS_OF_FINANCIAL_PERFORMANCE_OF_NON-BANK_FINANCIAL_INSTITUTIONS_IN_BANGLADESH</b:URL>
    <b:RefOrder>2</b:RefOrder>
  </b:Source>
  <b:Source>
    <b:Tag>Moh23</b:Tag>
    <b:SourceType>InternetSite</b:SourceType>
    <b:Guid>{5CDA4AAE-9204-4C9C-AA08-E48BCF0728D0}</b:Guid>
    <b:Author>
      <b:Author>
        <b:NameList>
          <b:Person>
            <b:Last>Rahman</b:Last>
            <b:First>Mohammad</b:First>
            <b:Middle>Mizenur</b:Middle>
          </b:Person>
        </b:NameList>
      </b:Author>
    </b:Author>
    <b:Title>Determinants of efficiency of non-bank financial institutions: an empirical evidence from Bangladesh</b:Title>
    <b:InternetSiteTitle>emerald insight</b:InternetSiteTitle>
    <b:Year>2023</b:Year>
    <b:Month>02</b:Month>
    <b:Day>14</b:Day>
    <b:URL>https://www.emerald.com/insight/content/doi/10.1108/AJEB-07-2022-0092/full/html#sec003</b:URL>
    <b:RefOrder>3</b:RefOrder>
  </b:Source>
  <b:Source>
    <b:Tag>Lis</b:Tag>
    <b:SourceType>InternetSite</b:SourceType>
    <b:Guid>{A2660C12-D3E4-41F6-ADCE-B6CC1F3B84F5}</b:Guid>
    <b:Title>List of Companies Selected Industry: Financial Institutions</b:Title>
    <b:InternetSiteTitle>DSE</b:InternetSiteTitle>
    <b:URL>List of Companies Selected Industry: Financial Institutions</b:URL>
    <b:RefOrder>4</b:RefOrder>
  </b:Source>
  <b:Source>
    <b:Tag>Ban</b:Tag>
    <b:SourceType>InternetSite</b:SourceType>
    <b:Guid>{19D14A41-F5D4-4CDD-AD72-35E9C1385C8E}</b:Guid>
    <b:Title>Banks &amp; FIs</b:Title>
    <b:InternetSiteTitle>Bangladesh Bank</b:InternetSiteTitle>
    <b:URL>https://www.bb.org.bd/en/index.php/financialactivity/bankfi</b:URL>
    <b:RefOrder>5</b:RefOrder>
  </b:Source>
  <b:Source>
    <b:Tag>EBL</b:Tag>
    <b:SourceType>InternetSite</b:SourceType>
    <b:Guid>{5B68B0D7-2CFB-49DA-9519-3C67975D4541}</b:Guid>
    <b:Title>EBL Securities</b:Title>
    <b:InternetSiteTitle>EBL</b:InternetSiteTitle>
    <b:URL>https://research.eblsecurities.com/Content/EBSLAdmin/images/ResearchReport/3/8c4cee88-914e-48ad-b80e-41e84b80a18c03092023063300.pdf</b:URL>
    <b:RefOrder>6</b:RefOrder>
  </b:Source>
  <b:Source>
    <b:Tag>Ban23</b:Tag>
    <b:SourceType>InternetSite</b:SourceType>
    <b:Guid>{9ABFB164-AB06-4F96-BD1E-A809779A8AB9}</b:Guid>
    <b:Title>Bangladesh Bank</b:Title>
    <b:InternetSiteTitle>NBFIs Statristics</b:InternetSiteTitle>
    <b:Year>2023</b:Year>
    <b:Month>Jan-March</b:Month>
    <b:URL>https://www.bb.org.bd/pub/quaterly/nbfistat/nbfis%20statistics_january_march_2023.pdf</b:URL>
    <b:RefOrder>7</b:RefOrder>
  </b:Source>
  <b:Source>
    <b:Tag>NBF23</b:Tag>
    <b:SourceType>InternetSite</b:SourceType>
    <b:Guid>{93DA6B20-7CF7-41F1-B570-2CDA5C00A68B}</b:Guid>
    <b:Title>NBFIs Statistics</b:Title>
    <b:InternetSiteTitle>Bangladesh Bank</b:InternetSiteTitle>
    <b:Year>2023</b:Year>
    <b:Month>Jan-Mar</b:Month>
    <b:URL>https://www.bb.org.bd/pub/quaterly/nbfistat/nbfis%20statistics_january_march_2023.pdf</b:URL>
    <b:RefOrder>8</b:RefOrder>
  </b:Source>
  <b:Source>
    <b:Tag>IPD</b:Tag>
    <b:SourceType>InternetSite</b:SourceType>
    <b:Guid>{EA1310D8-085D-4D1B-98E3-71A862DD3C8B}</b:Guid>
    <b:Title>IPDC FInance Limited</b:Title>
    <b:InternetSiteTitle>ipdcbd</b:InternetSiteTitle>
    <b:URL>https://www.ipdcbd.com/aboutus/investorrelations</b:URL>
    <b:RefOrder>9</b:RefOrder>
  </b:Source>
  <b:Source>
    <b:Tag>DBH</b:Tag>
    <b:SourceType>InternetSite</b:SourceType>
    <b:Guid>{7B8073A6-025F-4415-96D8-94AB77FCCF20}</b:Guid>
    <b:Title>DBH</b:Title>
    <b:InternetSiteTitle>dbhfinance</b:InternetSiteTitle>
    <b:URL>https://dbhfinance.com/financial-reports</b:URL>
    <b:RefOrder>10</b:RefOrder>
  </b:Source>
  <b:Source>
    <b:Tag>Fir</b:Tag>
    <b:SourceType>InternetSite</b:SourceType>
    <b:Guid>{B682A3D5-D04F-4583-BF8C-90976FE42505}</b:Guid>
    <b:Title>First Finance Limited</b:Title>
    <b:InternetSiteTitle>first-finance</b:InternetSiteTitle>
    <b:URL>https://www.first-finance.com.bd/annual-reports/</b:URL>
    <b:RefOrder>11</b:RefOrder>
  </b:Source>
  <b:Source>
    <b:Tag>Bay</b:Tag>
    <b:SourceType>InternetSite</b:SourceType>
    <b:Guid>{2BE7FE11-93D8-4F45-9B76-34E6471F2031}</b:Guid>
    <b:Title>Bay Leasing &amp; Investment Limited</b:Title>
    <b:InternetSiteTitle>blilbd</b:InternetSiteTitle>
    <b:URL>https://blilbd.com/annual-report/</b:URL>
    <b:RefOrder>12</b:RefOrder>
  </b:Source>
  <b:Source>
    <b:Tag>IDL</b:Tag>
    <b:SourceType>InternetSite</b:SourceType>
    <b:Guid>{EBAB4E36-D019-465E-82CA-532339D124D3}</b:Guid>
    <b:Title>IDLC Finance PLC.</b:Title>
    <b:InternetSiteTitle>idlc</b:InternetSiteTitle>
    <b:URL>https://idlc.com/financial-reports</b:URL>
    <b:RefOrder>13</b:RefOrder>
  </b:Source>
  <b:Source>
    <b:Tag>MID</b:Tag>
    <b:SourceType>InternetSite</b:SourceType>
    <b:Guid>{5E080263-6385-4D0B-9132-44F0C4BC1899}</b:Guid>
    <b:Title>MIDAS FINANCING LIMITED</b:Title>
    <b:InternetSiteTitle>mfl</b:InternetSiteTitle>
    <b:URL>https://www.mfl.com.bd/home/annual_reports</b:URL>
    <b:RefOrder>14</b:RefOrder>
  </b:Source>
  <b:Source>
    <b:Tag>Ban1</b:Tag>
    <b:SourceType>InternetSite</b:SourceType>
    <b:Guid>{866BF74C-6E40-43BE-80E6-137431FC54B4}</b:Guid>
    <b:Title>Bangladesh finance</b:Title>
    <b:InternetSiteTitle>bd.finance</b:InternetSiteTitle>
    <b:URL>https://bd.finance/financial-reports/</b:URL>
    <b:RefOrder>15</b:RefOrder>
  </b:Source>
  <b:Source>
    <b:Tag>Lan</b:Tag>
    <b:SourceType>InternetSite</b:SourceType>
    <b:Guid>{D9FA8D5D-1E2A-4516-A9EC-93D8EDF642F1}</b:Guid>
    <b:Title>LankaBangla Finance</b:Title>
    <b:InternetSiteTitle>lankabangla</b:InternetSiteTitle>
    <b:URL>https://www.lankabangla.com/investor-relations/</b:URL>
    <b:RefOrder>16</b:RefOrder>
  </b:Source>
  <b:Source>
    <b:Tag>Nat</b:Tag>
    <b:SourceType>InternetSite</b:SourceType>
    <b:Guid>{64DDFBF5-B0E3-4BD9-902E-202FB5D1A901}</b:Guid>
    <b:Title>National Housing</b:Title>
    <b:InternetSiteTitle>nationalhousingbd</b:InternetSiteTitle>
    <b:URL>https://www.nationalhousingbd.com/financial-report</b:URL>
    <b:RefOrder>17</b:RefOrder>
  </b:Source>
  <b:Source>
    <b:Tag>UNI</b:Tag>
    <b:SourceType>InternetSite</b:SourceType>
    <b:Guid>{DF55D496-BCC8-45D5-99BD-8E0C7172C93B}</b:Guid>
    <b:Title>UNITED FINANCE</b:Title>
    <b:InternetSiteTitle>unitedfinance</b:InternetSiteTitle>
    <b:URL>https://www.unitedfinance.com.bd/en/Home/FinancialReports</b:URL>
    <b:RefOrder>18</b:RefOrder>
  </b:Source>
</b:Sources>
</file>

<file path=customXml/itemProps1.xml><?xml version="1.0" encoding="utf-8"?>
<ds:datastoreItem xmlns:ds="http://schemas.openxmlformats.org/officeDocument/2006/customXml" ds:itemID="{A3F9B814-F339-4380-9EE8-EE3D06152BA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5280</TotalTime>
  <Pages>57</Pages>
  <Words>10994</Words>
  <Characters>62667</Characters>
  <Application>Microsoft Office Word</Application>
  <DocSecurity>0</DocSecurity>
  <Lines>522</Lines>
  <Paragraphs>147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73514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Mrk Niloy</dc:creator>
  <cp:keywords/>
  <dc:description/>
  <cp:lastModifiedBy>SPARROW</cp:lastModifiedBy>
  <cp:revision>53</cp:revision>
  <cp:lastPrinted>2023-12-01T15:49:00Z</cp:lastPrinted>
  <dcterms:created xsi:type="dcterms:W3CDTF">2023-11-25T06:26:00Z</dcterms:created>
  <dcterms:modified xsi:type="dcterms:W3CDTF">2024-01-31T03:57:00Z</dcterms:modified>
</cp:coreProperties>
</file>