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1224" w:rsidRPr="00B42C87" w:rsidRDefault="00267F67" w:rsidP="00B42C87">
      <w:pPr>
        <w:spacing w:line="360" w:lineRule="auto"/>
        <w:jc w:val="center"/>
        <w:rPr>
          <w:rFonts w:ascii="Times New Roman" w:hAnsi="Times New Roman" w:cs="Aharoni"/>
          <w:b/>
          <w:color w:val="1F497D" w:themeColor="text2"/>
          <w:sz w:val="44"/>
          <w:szCs w:val="28"/>
        </w:rPr>
      </w:pPr>
      <w:bookmarkStart w:id="0" w:name="_Toc502024358"/>
      <w:r>
        <w:rPr>
          <w:rFonts w:ascii="Times New Roman" w:hAnsi="Times New Roman" w:cs="Aharoni"/>
          <w:b/>
          <w:noProof/>
          <w:color w:val="1F497D" w:themeColor="text2"/>
          <w:sz w:val="44"/>
          <w:szCs w:val="28"/>
          <w:lang w:eastAsia="zh-TW"/>
        </w:rPr>
        <w:pict>
          <v:shapetype id="_x0000_t202" coordsize="21600,21600" o:spt="202" path="m,l,21600r21600,l21600,xe">
            <v:stroke joinstyle="miter"/>
            <v:path gradientshapeok="t" o:connecttype="rect"/>
          </v:shapetype>
          <v:shape id="_x0000_s1040" type="#_x0000_t202" style="position:absolute;left:0;text-align:left;margin-left:0;margin-top:-72.75pt;width:594.65pt;height:186.2pt;z-index:251678720;mso-position-horizontal:center;mso-width-relative:margin;mso-height-relative:margin" fillcolor="#c6d9f1 [671]" stroked="f">
            <v:textbox>
              <w:txbxContent>
                <w:p w:rsidR="005711BE" w:rsidRPr="005711BE" w:rsidRDefault="005711BE">
                  <w:pPr>
                    <w:rPr>
                      <w:rFonts w:ascii="Times New Roman" w:hAnsi="Times New Roman" w:cs="Aharoni"/>
                      <w:b/>
                      <w:color w:val="1F497D" w:themeColor="text2"/>
                      <w:sz w:val="8"/>
                      <w:szCs w:val="28"/>
                    </w:rPr>
                  </w:pPr>
                </w:p>
                <w:p w:rsidR="005711BE" w:rsidRDefault="005711BE" w:rsidP="00B42C87">
                  <w:pPr>
                    <w:jc w:val="center"/>
                    <w:rPr>
                      <w:rFonts w:ascii="Arial" w:hAnsi="Arial" w:cs="Arial"/>
                      <w:b/>
                      <w:color w:val="1F497D" w:themeColor="text2"/>
                      <w:sz w:val="44"/>
                      <w:szCs w:val="28"/>
                    </w:rPr>
                  </w:pPr>
                </w:p>
                <w:p w:rsidR="005711BE" w:rsidRPr="00B42C87" w:rsidRDefault="005711BE" w:rsidP="00B42C87">
                  <w:pPr>
                    <w:jc w:val="center"/>
                    <w:rPr>
                      <w:rFonts w:ascii="Arial" w:hAnsi="Arial" w:cs="Arial"/>
                      <w:b/>
                      <w:color w:val="1F497D" w:themeColor="text2"/>
                      <w:sz w:val="44"/>
                      <w:szCs w:val="28"/>
                    </w:rPr>
                  </w:pPr>
                  <w:r w:rsidRPr="00B42C87">
                    <w:rPr>
                      <w:rFonts w:ascii="Arial" w:hAnsi="Arial" w:cs="Arial"/>
                      <w:b/>
                      <w:color w:val="1F497D" w:themeColor="text2"/>
                      <w:sz w:val="44"/>
                      <w:szCs w:val="28"/>
                    </w:rPr>
                    <w:t>A report on measuring growth, profitability</w:t>
                  </w:r>
                </w:p>
                <w:p w:rsidR="005711BE" w:rsidRPr="00B42C87" w:rsidRDefault="005711BE" w:rsidP="00B42C87">
                  <w:pPr>
                    <w:jc w:val="center"/>
                    <w:rPr>
                      <w:rFonts w:ascii="Arial" w:hAnsi="Arial" w:cs="Arial"/>
                    </w:rPr>
                  </w:pPr>
                  <w:r w:rsidRPr="00B42C87">
                    <w:rPr>
                      <w:rFonts w:ascii="Arial" w:hAnsi="Arial" w:cs="Arial"/>
                      <w:b/>
                      <w:color w:val="1F497D" w:themeColor="text2"/>
                      <w:sz w:val="44"/>
                      <w:szCs w:val="28"/>
                    </w:rPr>
                    <w:t>&amp; performance of Linde Bangladesh</w:t>
                  </w:r>
                </w:p>
              </w:txbxContent>
            </v:textbox>
          </v:shape>
        </w:pict>
      </w:r>
      <w:r w:rsidR="00B42C87" w:rsidRPr="00B42C87">
        <w:rPr>
          <w:rFonts w:ascii="Times New Roman" w:hAnsi="Times New Roman" w:cs="Aharoni"/>
          <w:b/>
          <w:noProof/>
          <w:color w:val="1F497D" w:themeColor="text2"/>
          <w:sz w:val="44"/>
          <w:szCs w:val="28"/>
        </w:rPr>
        <w:drawing>
          <wp:anchor distT="0" distB="0" distL="114300" distR="114300" simplePos="0" relativeHeight="251676672" behindDoc="1" locked="0" layoutInCell="1" allowOverlap="1">
            <wp:simplePos x="0" y="0"/>
            <wp:positionH relativeFrom="column">
              <wp:posOffset>-909320</wp:posOffset>
            </wp:positionH>
            <wp:positionV relativeFrom="paragraph">
              <wp:posOffset>1077595</wp:posOffset>
            </wp:positionV>
            <wp:extent cx="7595235" cy="8665845"/>
            <wp:effectExtent l="19050" t="0" r="5715" b="0"/>
            <wp:wrapNone/>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9"/>
                    <a:stretch>
                      <a:fillRect/>
                    </a:stretch>
                  </pic:blipFill>
                  <pic:spPr bwMode="auto">
                    <a:xfrm>
                      <a:off x="0" y="0"/>
                      <a:ext cx="7595235" cy="8665845"/>
                    </a:xfrm>
                    <a:prstGeom prst="rect">
                      <a:avLst/>
                    </a:prstGeom>
                    <a:noFill/>
                    <a:ln w="9525">
                      <a:noFill/>
                      <a:miter lim="800000"/>
                      <a:headEnd/>
                      <a:tailEnd/>
                    </a:ln>
                  </pic:spPr>
                </pic:pic>
              </a:graphicData>
            </a:graphic>
          </wp:anchor>
        </w:drawing>
      </w:r>
      <w:r w:rsidR="00B42C87">
        <w:rPr>
          <w:rFonts w:ascii="Times New Roman" w:hAnsi="Times New Roman" w:cs="Aharoni"/>
          <w:b/>
          <w:noProof/>
          <w:color w:val="1F497D" w:themeColor="text2"/>
          <w:sz w:val="44"/>
          <w:szCs w:val="28"/>
        </w:rPr>
        <w:t xml:space="preserve"> </w:t>
      </w:r>
    </w:p>
    <w:p w:rsidR="00B01224" w:rsidRPr="007D4CDA" w:rsidRDefault="00B01224" w:rsidP="00B01224">
      <w:pPr>
        <w:jc w:val="center"/>
        <w:rPr>
          <w:rFonts w:ascii="Times New Roman" w:hAnsi="Times New Roman" w:cs="Times New Roman"/>
          <w:b/>
          <w:sz w:val="28"/>
          <w:szCs w:val="28"/>
        </w:rPr>
      </w:pPr>
      <w:r w:rsidRPr="007D4CDA">
        <w:rPr>
          <w:rFonts w:ascii="Times New Roman" w:hAnsi="Times New Roman" w:cs="Times New Roman"/>
          <w:b/>
          <w:sz w:val="28"/>
          <w:szCs w:val="28"/>
        </w:rPr>
        <w:t xml:space="preserve"> </w:t>
      </w:r>
    </w:p>
    <w:p w:rsidR="00B01224" w:rsidRPr="007D4CDA" w:rsidRDefault="00B01224" w:rsidP="00B01224">
      <w:pPr>
        <w:jc w:val="center"/>
        <w:rPr>
          <w:sz w:val="28"/>
          <w:szCs w:val="28"/>
        </w:rPr>
      </w:pPr>
    </w:p>
    <w:p w:rsidR="00B01224" w:rsidRPr="007D4CDA" w:rsidRDefault="00B01224" w:rsidP="00B01224">
      <w:pPr>
        <w:rPr>
          <w:sz w:val="28"/>
          <w:szCs w:val="28"/>
        </w:rPr>
      </w:pPr>
    </w:p>
    <w:p w:rsidR="00B01224" w:rsidRPr="007D4CDA" w:rsidRDefault="00B01224" w:rsidP="00B01224">
      <w:pPr>
        <w:pStyle w:val="Title"/>
        <w:pageBreakBefore/>
        <w:pBdr>
          <w:bottom w:val="single" w:sz="8" w:space="0" w:color="4F81BD"/>
        </w:pBdr>
        <w:spacing w:line="276" w:lineRule="auto"/>
        <w:jc w:val="both"/>
        <w:rPr>
          <w:rFonts w:ascii="Times New Roman" w:hAnsi="Times New Roman" w:cs="Times New Roman"/>
          <w:b/>
          <w:color w:val="E36C0A"/>
          <w:sz w:val="28"/>
          <w:szCs w:val="28"/>
        </w:rPr>
      </w:pPr>
      <w:r w:rsidRPr="007D4CDA">
        <w:rPr>
          <w:rFonts w:ascii="Times New Roman" w:hAnsi="Times New Roman" w:cs="Times New Roman"/>
          <w:b/>
          <w:noProof/>
          <w:color w:val="E36C0A"/>
          <w:sz w:val="28"/>
          <w:szCs w:val="28"/>
        </w:rPr>
        <w:lastRenderedPageBreak/>
        <w:drawing>
          <wp:anchor distT="0" distB="0" distL="114300" distR="114300" simplePos="0" relativeHeight="251659264" behindDoc="1" locked="0" layoutInCell="1" allowOverlap="1">
            <wp:simplePos x="0" y="0"/>
            <wp:positionH relativeFrom="column">
              <wp:posOffset>-101600</wp:posOffset>
            </wp:positionH>
            <wp:positionV relativeFrom="paragraph">
              <wp:posOffset>-318770</wp:posOffset>
            </wp:positionV>
            <wp:extent cx="1093470" cy="991870"/>
            <wp:effectExtent l="0" t="0" r="0" b="0"/>
            <wp:wrapNone/>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10"/>
                    <a:stretch>
                      <a:fillRect/>
                    </a:stretch>
                  </pic:blipFill>
                  <pic:spPr bwMode="auto">
                    <a:xfrm>
                      <a:off x="0" y="0"/>
                      <a:ext cx="1093470" cy="991870"/>
                    </a:xfrm>
                    <a:prstGeom prst="rect">
                      <a:avLst/>
                    </a:prstGeom>
                    <a:noFill/>
                    <a:ln w="9525">
                      <a:noFill/>
                      <a:miter lim="800000"/>
                      <a:headEnd/>
                      <a:tailEnd/>
                    </a:ln>
                  </pic:spPr>
                </pic:pic>
              </a:graphicData>
            </a:graphic>
          </wp:anchor>
        </w:drawing>
      </w:r>
    </w:p>
    <w:p w:rsidR="00A143E5" w:rsidRDefault="00A143E5" w:rsidP="00A143E5">
      <w:pPr>
        <w:pStyle w:val="Title"/>
        <w:pBdr>
          <w:bottom w:val="single" w:sz="8" w:space="0" w:color="4F81BD"/>
        </w:pBdr>
        <w:spacing w:line="276" w:lineRule="auto"/>
        <w:jc w:val="both"/>
        <w:rPr>
          <w:rFonts w:ascii="Times New Roman" w:hAnsi="Times New Roman" w:cs="Times New Roman"/>
          <w:b/>
          <w:color w:val="E36C0A"/>
          <w:sz w:val="28"/>
          <w:szCs w:val="28"/>
        </w:rPr>
      </w:pPr>
    </w:p>
    <w:p w:rsidR="00A143E5" w:rsidRDefault="00A143E5" w:rsidP="00A143E5">
      <w:pPr>
        <w:pStyle w:val="Title"/>
        <w:pBdr>
          <w:bottom w:val="single" w:sz="8" w:space="0" w:color="4F81BD"/>
        </w:pBdr>
        <w:spacing w:line="276" w:lineRule="auto"/>
        <w:jc w:val="both"/>
        <w:rPr>
          <w:rFonts w:ascii="Times New Roman" w:hAnsi="Times New Roman" w:cs="Times New Roman"/>
          <w:b/>
          <w:color w:val="E36C0A"/>
          <w:sz w:val="28"/>
          <w:szCs w:val="28"/>
        </w:rPr>
      </w:pPr>
    </w:p>
    <w:p w:rsidR="00A143E5" w:rsidRPr="00A143E5" w:rsidRDefault="00A143E5" w:rsidP="00A143E5">
      <w:pPr>
        <w:pStyle w:val="Title"/>
        <w:pBdr>
          <w:bottom w:val="single" w:sz="8" w:space="0" w:color="4F81BD"/>
        </w:pBdr>
        <w:spacing w:line="276" w:lineRule="auto"/>
        <w:jc w:val="both"/>
        <w:rPr>
          <w:rFonts w:ascii="Times New Roman" w:hAnsi="Times New Roman" w:cs="Times New Roman"/>
          <w:b/>
          <w:color w:val="E36C0A"/>
          <w:sz w:val="8"/>
          <w:szCs w:val="28"/>
        </w:rPr>
      </w:pPr>
    </w:p>
    <w:p w:rsidR="00B01224" w:rsidRPr="007D4CDA" w:rsidRDefault="00B01224" w:rsidP="00A143E5">
      <w:pPr>
        <w:pStyle w:val="Title"/>
        <w:pBdr>
          <w:bottom w:val="single" w:sz="8" w:space="0" w:color="4F81BD"/>
        </w:pBdr>
        <w:spacing w:line="276" w:lineRule="auto"/>
        <w:jc w:val="both"/>
        <w:rPr>
          <w:rFonts w:ascii="Times New Roman" w:hAnsi="Times New Roman" w:cs="Times New Roman"/>
          <w:b/>
          <w:color w:val="E36C0A"/>
          <w:sz w:val="28"/>
          <w:szCs w:val="28"/>
        </w:rPr>
      </w:pPr>
      <w:r w:rsidRPr="007D4CDA">
        <w:rPr>
          <w:rFonts w:ascii="Times New Roman" w:hAnsi="Times New Roman" w:cs="Times New Roman"/>
          <w:b/>
          <w:color w:val="E36C0A"/>
          <w:sz w:val="28"/>
          <w:szCs w:val="28"/>
        </w:rPr>
        <w:t>United International University</w:t>
      </w:r>
    </w:p>
    <w:p w:rsidR="00B01224" w:rsidRPr="007D4CDA" w:rsidRDefault="00A90C87" w:rsidP="00B01224">
      <w:pPr>
        <w:rPr>
          <w:rFonts w:ascii="Times New Roman" w:hAnsi="Times New Roman" w:cs="Times New Roman"/>
          <w:color w:val="1F497D"/>
          <w:sz w:val="28"/>
          <w:szCs w:val="28"/>
          <w:u w:val="single"/>
        </w:rPr>
      </w:pPr>
      <w:r>
        <w:rPr>
          <w:rFonts w:ascii="Times New Roman" w:hAnsi="Times New Roman" w:cs="Times New Roman"/>
          <w:color w:val="1F497D"/>
          <w:sz w:val="28"/>
          <w:szCs w:val="28"/>
          <w:u w:val="single"/>
        </w:rPr>
        <w:t>Internship Report</w:t>
      </w:r>
    </w:p>
    <w:p w:rsidR="00B01224" w:rsidRPr="007D4CDA" w:rsidRDefault="00B01224" w:rsidP="00B01224">
      <w:pPr>
        <w:rPr>
          <w:rFonts w:ascii="Times New Roman" w:hAnsi="Times New Roman" w:cs="Times New Roman"/>
          <w:b/>
          <w:sz w:val="28"/>
          <w:szCs w:val="28"/>
        </w:rPr>
      </w:pPr>
      <w:r w:rsidRPr="007D4CDA">
        <w:rPr>
          <w:rFonts w:ascii="Times New Roman" w:hAnsi="Times New Roman" w:cs="Times New Roman"/>
          <w:b/>
          <w:sz w:val="28"/>
          <w:szCs w:val="28"/>
        </w:rPr>
        <w:t>C</w:t>
      </w:r>
      <w:r w:rsidR="00C5433D">
        <w:rPr>
          <w:rFonts w:ascii="Times New Roman" w:hAnsi="Times New Roman" w:cs="Times New Roman"/>
          <w:b/>
          <w:sz w:val="28"/>
          <w:szCs w:val="28"/>
        </w:rPr>
        <w:t>our</w:t>
      </w:r>
      <w:r w:rsidRPr="007D4CDA">
        <w:rPr>
          <w:rFonts w:ascii="Times New Roman" w:hAnsi="Times New Roman" w:cs="Times New Roman"/>
          <w:b/>
          <w:sz w:val="28"/>
          <w:szCs w:val="28"/>
        </w:rPr>
        <w:t xml:space="preserve">se Code:  </w:t>
      </w:r>
      <w:r w:rsidR="00A90C87">
        <w:rPr>
          <w:rFonts w:ascii="Times New Roman" w:hAnsi="Times New Roman" w:cs="Times New Roman"/>
          <w:b/>
          <w:sz w:val="28"/>
          <w:szCs w:val="28"/>
        </w:rPr>
        <w:t>INT-4300</w:t>
      </w:r>
    </w:p>
    <w:p w:rsidR="00B01224" w:rsidRPr="007D4CDA" w:rsidRDefault="00B01224" w:rsidP="00B01224">
      <w:pPr>
        <w:jc w:val="both"/>
        <w:rPr>
          <w:rFonts w:ascii="Times New Roman" w:hAnsi="Times New Roman" w:cs="Times New Roman"/>
          <w:b/>
          <w:sz w:val="28"/>
          <w:szCs w:val="28"/>
        </w:rPr>
      </w:pPr>
    </w:p>
    <w:p w:rsidR="00B01224" w:rsidRPr="007D4CDA" w:rsidRDefault="00B01224" w:rsidP="00B01224">
      <w:pPr>
        <w:jc w:val="both"/>
        <w:rPr>
          <w:rFonts w:ascii="Times New Roman" w:hAnsi="Times New Roman" w:cs="Times New Roman"/>
          <w:b/>
          <w:sz w:val="28"/>
          <w:szCs w:val="28"/>
        </w:rPr>
      </w:pPr>
      <w:r w:rsidRPr="007D4CDA">
        <w:rPr>
          <w:rFonts w:ascii="Times New Roman" w:hAnsi="Times New Roman" w:cs="Times New Roman"/>
          <w:b/>
          <w:sz w:val="28"/>
          <w:szCs w:val="28"/>
        </w:rPr>
        <w:t xml:space="preserve">Report on </w:t>
      </w:r>
      <w:r w:rsidR="00A143E5">
        <w:rPr>
          <w:rFonts w:ascii="Times New Roman" w:hAnsi="Times New Roman" w:cs="Times New Roman"/>
          <w:b/>
          <w:sz w:val="28"/>
          <w:szCs w:val="28"/>
        </w:rPr>
        <w:t>growth, profitability and performance of Linde Bangladesh Limited</w:t>
      </w:r>
      <w:r w:rsidR="005711BE">
        <w:rPr>
          <w:rFonts w:ascii="Times New Roman" w:hAnsi="Times New Roman" w:cs="Times New Roman"/>
          <w:b/>
          <w:sz w:val="28"/>
          <w:szCs w:val="28"/>
        </w:rPr>
        <w:t>.</w:t>
      </w:r>
      <w:r w:rsidR="00A143E5">
        <w:rPr>
          <w:rFonts w:ascii="Times New Roman" w:hAnsi="Times New Roman" w:cs="Times New Roman"/>
          <w:b/>
          <w:sz w:val="28"/>
          <w:szCs w:val="28"/>
        </w:rPr>
        <w:t xml:space="preserve"> </w:t>
      </w:r>
    </w:p>
    <w:p w:rsidR="00B01224" w:rsidRPr="007D4CDA" w:rsidRDefault="00B01224" w:rsidP="00B01224">
      <w:pPr>
        <w:jc w:val="both"/>
        <w:rPr>
          <w:rFonts w:ascii="Times New Roman" w:hAnsi="Times New Roman" w:cs="Times New Roman"/>
          <w:b/>
          <w:sz w:val="28"/>
          <w:szCs w:val="28"/>
        </w:rPr>
      </w:pPr>
    </w:p>
    <w:p w:rsidR="00B01224" w:rsidRPr="007D4CDA" w:rsidRDefault="00B01224" w:rsidP="00A90C87">
      <w:pPr>
        <w:spacing w:after="0"/>
        <w:jc w:val="both"/>
        <w:rPr>
          <w:rFonts w:ascii="Times New Roman" w:hAnsi="Times New Roman" w:cs="Times New Roman"/>
          <w:b/>
          <w:sz w:val="28"/>
          <w:szCs w:val="28"/>
        </w:rPr>
      </w:pPr>
      <w:r w:rsidRPr="007D4CDA">
        <w:rPr>
          <w:rFonts w:ascii="Times New Roman" w:hAnsi="Times New Roman" w:cs="Times New Roman"/>
          <w:b/>
          <w:sz w:val="28"/>
          <w:szCs w:val="28"/>
        </w:rPr>
        <w:t>Submitted to:</w:t>
      </w:r>
    </w:p>
    <w:p w:rsidR="00B01224" w:rsidRPr="007D4CDA" w:rsidRDefault="00B01224" w:rsidP="00A90C87">
      <w:pPr>
        <w:spacing w:after="0"/>
        <w:jc w:val="both"/>
        <w:rPr>
          <w:rFonts w:ascii="Times New Roman" w:hAnsi="Times New Roman" w:cs="Times New Roman"/>
          <w:sz w:val="28"/>
          <w:szCs w:val="28"/>
        </w:rPr>
      </w:pPr>
      <w:proofErr w:type="spellStart"/>
      <w:r w:rsidRPr="007D4CDA">
        <w:rPr>
          <w:rFonts w:ascii="Times New Roman" w:hAnsi="Times New Roman" w:cs="Times New Roman"/>
          <w:sz w:val="28"/>
          <w:szCs w:val="28"/>
        </w:rPr>
        <w:t>Nusrat</w:t>
      </w:r>
      <w:proofErr w:type="spellEnd"/>
      <w:r w:rsidR="00C5433D">
        <w:rPr>
          <w:rFonts w:ascii="Times New Roman" w:hAnsi="Times New Roman" w:cs="Times New Roman"/>
          <w:sz w:val="28"/>
          <w:szCs w:val="28"/>
        </w:rPr>
        <w:t xml:space="preserve"> </w:t>
      </w:r>
      <w:proofErr w:type="spellStart"/>
      <w:r w:rsidRPr="007D4CDA">
        <w:rPr>
          <w:rFonts w:ascii="Times New Roman" w:hAnsi="Times New Roman" w:cs="Times New Roman"/>
          <w:sz w:val="28"/>
          <w:szCs w:val="28"/>
        </w:rPr>
        <w:t>Farzana</w:t>
      </w:r>
      <w:proofErr w:type="spellEnd"/>
    </w:p>
    <w:p w:rsidR="00A90C87" w:rsidRPr="007D4CDA" w:rsidRDefault="00A90C87" w:rsidP="00A90C87">
      <w:pPr>
        <w:spacing w:after="0"/>
        <w:jc w:val="both"/>
        <w:rPr>
          <w:rFonts w:ascii="Times New Roman" w:eastAsia="Times New Roman" w:hAnsi="Times New Roman"/>
          <w:sz w:val="28"/>
          <w:szCs w:val="28"/>
        </w:rPr>
      </w:pPr>
      <w:r w:rsidRPr="007D4CDA">
        <w:rPr>
          <w:rFonts w:ascii="Times New Roman" w:eastAsia="Times New Roman" w:hAnsi="Times New Roman"/>
          <w:sz w:val="28"/>
          <w:szCs w:val="28"/>
        </w:rPr>
        <w:t>Assistant Professor</w:t>
      </w:r>
    </w:p>
    <w:p w:rsidR="00B01224" w:rsidRDefault="00B01224" w:rsidP="00A90C87">
      <w:pPr>
        <w:spacing w:after="0"/>
        <w:jc w:val="both"/>
        <w:rPr>
          <w:rFonts w:ascii="Times New Roman" w:hAnsi="Times New Roman" w:cs="Times New Roman"/>
          <w:color w:val="000000"/>
          <w:sz w:val="28"/>
          <w:szCs w:val="28"/>
        </w:rPr>
      </w:pPr>
      <w:r w:rsidRPr="007D4CDA">
        <w:rPr>
          <w:rFonts w:ascii="Times New Roman" w:hAnsi="Times New Roman" w:cs="Times New Roman"/>
          <w:color w:val="000000"/>
          <w:sz w:val="28"/>
          <w:szCs w:val="28"/>
        </w:rPr>
        <w:t>School of Business &amp;Economics (SOBE)</w:t>
      </w:r>
    </w:p>
    <w:p w:rsidR="00A90C87" w:rsidRPr="007D4CDA" w:rsidRDefault="00A90C87" w:rsidP="00A90C87">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United International University</w:t>
      </w:r>
    </w:p>
    <w:p w:rsidR="00A90C87" w:rsidRDefault="00A90C87" w:rsidP="00A90C87">
      <w:pPr>
        <w:spacing w:before="240" w:after="0"/>
        <w:jc w:val="both"/>
        <w:rPr>
          <w:rFonts w:ascii="Times New Roman" w:hAnsi="Times New Roman" w:cs="Times New Roman"/>
          <w:b/>
          <w:color w:val="000000"/>
          <w:sz w:val="28"/>
          <w:szCs w:val="28"/>
        </w:rPr>
      </w:pPr>
    </w:p>
    <w:p w:rsidR="00B01224" w:rsidRPr="007D4CDA" w:rsidRDefault="00B01224" w:rsidP="00A90C87">
      <w:pPr>
        <w:spacing w:before="240" w:after="0"/>
        <w:jc w:val="both"/>
        <w:rPr>
          <w:rFonts w:ascii="Times New Roman" w:hAnsi="Times New Roman" w:cs="Times New Roman"/>
          <w:b/>
          <w:color w:val="000000"/>
          <w:sz w:val="28"/>
          <w:szCs w:val="28"/>
        </w:rPr>
      </w:pPr>
      <w:r w:rsidRPr="007D4CDA">
        <w:rPr>
          <w:rFonts w:ascii="Times New Roman" w:hAnsi="Times New Roman" w:cs="Times New Roman"/>
          <w:b/>
          <w:color w:val="000000"/>
          <w:sz w:val="28"/>
          <w:szCs w:val="28"/>
        </w:rPr>
        <w:t xml:space="preserve">Submitted by: </w:t>
      </w:r>
    </w:p>
    <w:p w:rsidR="00B01224" w:rsidRPr="007D4CDA" w:rsidRDefault="00B01224" w:rsidP="005711BE">
      <w:pPr>
        <w:spacing w:after="0"/>
        <w:jc w:val="both"/>
        <w:rPr>
          <w:rFonts w:ascii="Times New Roman" w:hAnsi="Times New Roman" w:cs="Times New Roman"/>
          <w:sz w:val="28"/>
          <w:szCs w:val="28"/>
        </w:rPr>
      </w:pPr>
      <w:proofErr w:type="spellStart"/>
      <w:r w:rsidRPr="007D4CDA">
        <w:rPr>
          <w:rFonts w:ascii="Times New Roman" w:hAnsi="Times New Roman" w:cs="Times New Roman"/>
          <w:sz w:val="28"/>
          <w:szCs w:val="28"/>
        </w:rPr>
        <w:t>Samiur</w:t>
      </w:r>
      <w:proofErr w:type="spellEnd"/>
      <w:r w:rsidRPr="007D4CDA">
        <w:rPr>
          <w:rFonts w:ascii="Times New Roman" w:hAnsi="Times New Roman" w:cs="Times New Roman"/>
          <w:sz w:val="28"/>
          <w:szCs w:val="28"/>
        </w:rPr>
        <w:t xml:space="preserve"> Rashid</w:t>
      </w:r>
    </w:p>
    <w:p w:rsidR="00B01224" w:rsidRPr="007D4CDA" w:rsidRDefault="00B01224" w:rsidP="005711BE">
      <w:pPr>
        <w:spacing w:after="0"/>
        <w:jc w:val="both"/>
        <w:rPr>
          <w:rFonts w:ascii="Times New Roman" w:hAnsi="Times New Roman" w:cs="Times New Roman"/>
          <w:sz w:val="28"/>
          <w:szCs w:val="28"/>
        </w:rPr>
      </w:pPr>
      <w:r w:rsidRPr="007D4CDA">
        <w:rPr>
          <w:rFonts w:ascii="Times New Roman" w:hAnsi="Times New Roman" w:cs="Times New Roman"/>
          <w:sz w:val="28"/>
          <w:szCs w:val="28"/>
        </w:rPr>
        <w:t>ID- 111 152 042</w:t>
      </w:r>
    </w:p>
    <w:p w:rsidR="00B01224" w:rsidRPr="007D4CDA" w:rsidRDefault="00B01224" w:rsidP="00B01224">
      <w:pPr>
        <w:jc w:val="both"/>
        <w:rPr>
          <w:rFonts w:ascii="Times New Roman" w:hAnsi="Times New Roman" w:cs="Times New Roman"/>
          <w:b/>
          <w:sz w:val="28"/>
          <w:szCs w:val="28"/>
        </w:rPr>
      </w:pPr>
    </w:p>
    <w:p w:rsidR="00B01224" w:rsidRPr="007D4CDA" w:rsidRDefault="00B01224" w:rsidP="00B01224">
      <w:pPr>
        <w:jc w:val="center"/>
        <w:rPr>
          <w:rFonts w:ascii="Times New Roman" w:hAnsi="Times New Roman" w:cs="Times New Roman"/>
          <w:sz w:val="28"/>
          <w:szCs w:val="28"/>
        </w:rPr>
      </w:pPr>
    </w:p>
    <w:p w:rsidR="00B01224" w:rsidRPr="007D4CDA" w:rsidRDefault="00B01224" w:rsidP="00B01224">
      <w:pPr>
        <w:jc w:val="center"/>
        <w:rPr>
          <w:rFonts w:ascii="Times New Roman" w:hAnsi="Times New Roman" w:cs="Times New Roman"/>
          <w:sz w:val="28"/>
          <w:szCs w:val="28"/>
        </w:rPr>
      </w:pPr>
      <w:r w:rsidRPr="007D4CDA">
        <w:rPr>
          <w:rFonts w:ascii="Times New Roman" w:hAnsi="Times New Roman" w:cs="Times New Roman"/>
          <w:sz w:val="28"/>
          <w:szCs w:val="28"/>
        </w:rPr>
        <w:t xml:space="preserve">Date of Submission: </w:t>
      </w:r>
      <w:r w:rsidR="007D4A51">
        <w:rPr>
          <w:rFonts w:ascii="Times New Roman" w:hAnsi="Times New Roman" w:cs="Times New Roman"/>
          <w:sz w:val="28"/>
          <w:szCs w:val="28"/>
        </w:rPr>
        <w:t>24</w:t>
      </w:r>
      <w:r w:rsidRPr="007D4CDA">
        <w:rPr>
          <w:rFonts w:ascii="Times New Roman" w:hAnsi="Times New Roman" w:cs="Times New Roman"/>
          <w:sz w:val="28"/>
          <w:szCs w:val="28"/>
          <w:vertAlign w:val="superscript"/>
        </w:rPr>
        <w:t>th</w:t>
      </w:r>
      <w:r w:rsidRPr="007D4CDA">
        <w:rPr>
          <w:rFonts w:ascii="Times New Roman" w:hAnsi="Times New Roman" w:cs="Times New Roman"/>
          <w:sz w:val="28"/>
          <w:szCs w:val="28"/>
        </w:rPr>
        <w:t xml:space="preserve"> April, 2019</w:t>
      </w:r>
    </w:p>
    <w:p w:rsidR="00B01224" w:rsidRDefault="00B01224" w:rsidP="00B01224">
      <w:pPr>
        <w:jc w:val="both"/>
        <w:rPr>
          <w:rFonts w:ascii="Times New Roman" w:eastAsia="Times New Roman" w:hAnsi="Times New Roman"/>
          <w:b/>
          <w:sz w:val="28"/>
          <w:szCs w:val="28"/>
          <w:u w:val="single"/>
        </w:rPr>
      </w:pPr>
    </w:p>
    <w:p w:rsidR="00A90C87" w:rsidRPr="007D4CDA" w:rsidRDefault="00A90C87" w:rsidP="00B01224">
      <w:pPr>
        <w:jc w:val="both"/>
        <w:rPr>
          <w:rFonts w:ascii="Times New Roman" w:eastAsia="Times New Roman" w:hAnsi="Times New Roman"/>
          <w:b/>
          <w:sz w:val="28"/>
          <w:szCs w:val="28"/>
          <w:u w:val="single"/>
        </w:rPr>
      </w:pPr>
    </w:p>
    <w:p w:rsidR="00B01224" w:rsidRPr="007D4CDA" w:rsidRDefault="00B01224" w:rsidP="00B01224">
      <w:pPr>
        <w:jc w:val="both"/>
        <w:rPr>
          <w:rFonts w:ascii="Times New Roman" w:eastAsia="Times New Roman" w:hAnsi="Times New Roman"/>
          <w:b/>
          <w:sz w:val="28"/>
          <w:szCs w:val="28"/>
          <w:u w:val="single"/>
        </w:rPr>
      </w:pPr>
    </w:p>
    <w:p w:rsidR="00B01224" w:rsidRDefault="00B01224" w:rsidP="00B01224">
      <w:pPr>
        <w:jc w:val="both"/>
        <w:rPr>
          <w:rFonts w:ascii="Times New Roman" w:eastAsia="Times New Roman" w:hAnsi="Times New Roman"/>
          <w:b/>
          <w:sz w:val="28"/>
          <w:szCs w:val="28"/>
          <w:u w:val="single"/>
        </w:rPr>
      </w:pPr>
    </w:p>
    <w:p w:rsidR="00C5433D" w:rsidRDefault="00C5433D" w:rsidP="00B01224">
      <w:pPr>
        <w:jc w:val="both"/>
        <w:rPr>
          <w:rFonts w:ascii="Times New Roman" w:eastAsia="Times New Roman" w:hAnsi="Times New Roman"/>
          <w:b/>
          <w:sz w:val="28"/>
          <w:szCs w:val="28"/>
          <w:u w:val="single"/>
        </w:rPr>
      </w:pPr>
    </w:p>
    <w:p w:rsidR="005711BE" w:rsidRPr="007D4CDA" w:rsidRDefault="005711BE" w:rsidP="00B01224">
      <w:pPr>
        <w:jc w:val="both"/>
        <w:rPr>
          <w:rFonts w:ascii="Times New Roman" w:eastAsia="Times New Roman" w:hAnsi="Times New Roman"/>
          <w:b/>
          <w:sz w:val="28"/>
          <w:szCs w:val="28"/>
          <w:u w:val="single"/>
        </w:rPr>
      </w:pPr>
    </w:p>
    <w:p w:rsidR="007D6D04" w:rsidRDefault="007D6D04" w:rsidP="00B01224">
      <w:pPr>
        <w:jc w:val="center"/>
        <w:rPr>
          <w:rFonts w:ascii="Times New Roman" w:eastAsia="Times New Roman" w:hAnsi="Times New Roman"/>
          <w:b/>
          <w:sz w:val="28"/>
          <w:szCs w:val="28"/>
        </w:rPr>
      </w:pPr>
    </w:p>
    <w:p w:rsidR="007D6D04" w:rsidRDefault="007D6D04" w:rsidP="00B01224">
      <w:pPr>
        <w:jc w:val="center"/>
        <w:rPr>
          <w:rFonts w:ascii="Times New Roman" w:eastAsia="Times New Roman" w:hAnsi="Times New Roman"/>
          <w:b/>
          <w:sz w:val="28"/>
          <w:szCs w:val="28"/>
        </w:rPr>
      </w:pPr>
    </w:p>
    <w:p w:rsidR="00B01224" w:rsidRPr="007D4CDA" w:rsidRDefault="00B01224" w:rsidP="00B01224">
      <w:pPr>
        <w:jc w:val="center"/>
        <w:rPr>
          <w:rFonts w:ascii="Times New Roman" w:eastAsia="Times New Roman" w:hAnsi="Times New Roman"/>
          <w:b/>
          <w:sz w:val="28"/>
          <w:szCs w:val="28"/>
        </w:rPr>
      </w:pPr>
      <w:r w:rsidRPr="007D4CDA">
        <w:rPr>
          <w:rFonts w:ascii="Times New Roman" w:eastAsia="Times New Roman" w:hAnsi="Times New Roman"/>
          <w:b/>
          <w:sz w:val="28"/>
          <w:szCs w:val="28"/>
        </w:rPr>
        <w:t>Letter of Transmittal</w:t>
      </w:r>
    </w:p>
    <w:p w:rsidR="00A90C87" w:rsidRPr="00A90C87" w:rsidRDefault="00A90C87" w:rsidP="00B01224">
      <w:pPr>
        <w:rPr>
          <w:rFonts w:ascii="Times New Roman" w:eastAsia="Times New Roman" w:hAnsi="Times New Roman"/>
          <w:sz w:val="14"/>
          <w:szCs w:val="28"/>
        </w:rPr>
      </w:pPr>
    </w:p>
    <w:p w:rsidR="00A90C87" w:rsidRDefault="00A90C87" w:rsidP="00A90C87">
      <w:pPr>
        <w:spacing w:after="0"/>
        <w:rPr>
          <w:rFonts w:ascii="Times New Roman" w:eastAsia="Times New Roman" w:hAnsi="Times New Roman"/>
          <w:sz w:val="28"/>
          <w:szCs w:val="28"/>
        </w:rPr>
      </w:pPr>
    </w:p>
    <w:p w:rsidR="00B01224" w:rsidRPr="007D4CDA" w:rsidRDefault="007D4A51" w:rsidP="00A90C87">
      <w:pPr>
        <w:spacing w:after="0"/>
        <w:rPr>
          <w:rFonts w:ascii="Times New Roman" w:eastAsia="Times New Roman" w:hAnsi="Times New Roman"/>
          <w:sz w:val="28"/>
          <w:szCs w:val="28"/>
        </w:rPr>
      </w:pPr>
      <w:r>
        <w:rPr>
          <w:rFonts w:ascii="Times New Roman" w:eastAsia="Times New Roman" w:hAnsi="Times New Roman"/>
          <w:sz w:val="28"/>
          <w:szCs w:val="28"/>
        </w:rPr>
        <w:t>24</w:t>
      </w:r>
      <w:r w:rsidR="00B01224" w:rsidRPr="007D4CDA">
        <w:rPr>
          <w:rFonts w:ascii="Times New Roman" w:eastAsia="Times New Roman" w:hAnsi="Times New Roman"/>
          <w:sz w:val="28"/>
          <w:szCs w:val="28"/>
          <w:vertAlign w:val="superscript"/>
        </w:rPr>
        <w:t>th</w:t>
      </w:r>
      <w:r w:rsidR="00B01224" w:rsidRPr="007D4CDA">
        <w:rPr>
          <w:rFonts w:ascii="Times New Roman" w:eastAsia="Times New Roman" w:hAnsi="Times New Roman"/>
          <w:sz w:val="28"/>
          <w:szCs w:val="28"/>
        </w:rPr>
        <w:t xml:space="preserve"> April, 2019</w:t>
      </w:r>
    </w:p>
    <w:p w:rsidR="00B01224" w:rsidRPr="007D4CDA" w:rsidRDefault="00B01224" w:rsidP="00A90C87">
      <w:pPr>
        <w:spacing w:after="0"/>
        <w:rPr>
          <w:rFonts w:ascii="Times New Roman" w:eastAsia="Times New Roman" w:hAnsi="Times New Roman"/>
          <w:sz w:val="28"/>
          <w:szCs w:val="28"/>
        </w:rPr>
      </w:pPr>
      <w:proofErr w:type="spellStart"/>
      <w:r w:rsidRPr="007D4CDA">
        <w:rPr>
          <w:rFonts w:ascii="Times New Roman" w:eastAsia="Times New Roman" w:hAnsi="Times New Roman"/>
          <w:sz w:val="28"/>
          <w:szCs w:val="28"/>
        </w:rPr>
        <w:t>Nusrat</w:t>
      </w:r>
      <w:proofErr w:type="spellEnd"/>
      <w:r w:rsidRPr="007D4CDA">
        <w:rPr>
          <w:rFonts w:ascii="Times New Roman" w:eastAsia="Times New Roman" w:hAnsi="Times New Roman"/>
          <w:sz w:val="28"/>
          <w:szCs w:val="28"/>
        </w:rPr>
        <w:t xml:space="preserve"> </w:t>
      </w:r>
      <w:proofErr w:type="spellStart"/>
      <w:r w:rsidRPr="007D4CDA">
        <w:rPr>
          <w:rFonts w:ascii="Times New Roman" w:eastAsia="Times New Roman" w:hAnsi="Times New Roman"/>
          <w:sz w:val="28"/>
          <w:szCs w:val="28"/>
        </w:rPr>
        <w:t>Fazana</w:t>
      </w:r>
      <w:proofErr w:type="spellEnd"/>
    </w:p>
    <w:p w:rsidR="00B01224" w:rsidRPr="007D4CDA" w:rsidRDefault="00B01224" w:rsidP="00A90C87">
      <w:pPr>
        <w:spacing w:after="0"/>
        <w:jc w:val="both"/>
        <w:rPr>
          <w:rFonts w:ascii="Times New Roman" w:eastAsia="Times New Roman" w:hAnsi="Times New Roman"/>
          <w:sz w:val="28"/>
          <w:szCs w:val="28"/>
        </w:rPr>
      </w:pPr>
      <w:r w:rsidRPr="007D4CDA">
        <w:rPr>
          <w:rFonts w:ascii="Times New Roman" w:eastAsia="Times New Roman" w:hAnsi="Times New Roman"/>
          <w:sz w:val="28"/>
          <w:szCs w:val="28"/>
        </w:rPr>
        <w:t>Assistant Professor</w:t>
      </w:r>
    </w:p>
    <w:p w:rsidR="00B01224" w:rsidRPr="007D4CDA" w:rsidRDefault="00B01224" w:rsidP="00A90C87">
      <w:pPr>
        <w:spacing w:after="0"/>
        <w:jc w:val="both"/>
        <w:rPr>
          <w:rFonts w:ascii="Times New Roman" w:eastAsia="Times New Roman" w:hAnsi="Times New Roman"/>
          <w:sz w:val="28"/>
          <w:szCs w:val="28"/>
        </w:rPr>
      </w:pPr>
      <w:r w:rsidRPr="007D4CDA">
        <w:rPr>
          <w:rFonts w:ascii="Times New Roman" w:eastAsia="Times New Roman" w:hAnsi="Times New Roman"/>
          <w:sz w:val="28"/>
          <w:szCs w:val="28"/>
        </w:rPr>
        <w:t>School of Business &amp; Economics</w:t>
      </w:r>
    </w:p>
    <w:p w:rsidR="00B01224" w:rsidRPr="007D4CDA" w:rsidRDefault="00B01224" w:rsidP="00A90C87">
      <w:pPr>
        <w:spacing w:after="0"/>
        <w:jc w:val="both"/>
        <w:rPr>
          <w:rFonts w:ascii="Times New Roman" w:eastAsia="Times New Roman" w:hAnsi="Times New Roman"/>
          <w:sz w:val="28"/>
          <w:szCs w:val="28"/>
        </w:rPr>
      </w:pPr>
      <w:r w:rsidRPr="007D4CDA">
        <w:rPr>
          <w:rFonts w:ascii="Times New Roman" w:eastAsia="Times New Roman" w:hAnsi="Times New Roman"/>
          <w:sz w:val="28"/>
          <w:szCs w:val="28"/>
        </w:rPr>
        <w:t>United International University</w:t>
      </w:r>
    </w:p>
    <w:p w:rsidR="00B01224" w:rsidRPr="007D4CDA" w:rsidRDefault="00B01224" w:rsidP="00A90C87">
      <w:pPr>
        <w:spacing w:after="0"/>
        <w:jc w:val="both"/>
        <w:rPr>
          <w:rFonts w:ascii="Times New Roman" w:eastAsia="Times New Roman" w:hAnsi="Times New Roman"/>
          <w:sz w:val="28"/>
          <w:szCs w:val="28"/>
        </w:rPr>
      </w:pPr>
      <w:proofErr w:type="spellStart"/>
      <w:r w:rsidRPr="007D4CDA">
        <w:rPr>
          <w:rFonts w:ascii="Times New Roman" w:eastAsia="Times New Roman" w:hAnsi="Times New Roman"/>
          <w:sz w:val="28"/>
          <w:szCs w:val="28"/>
        </w:rPr>
        <w:t>Shatarkul</w:t>
      </w:r>
      <w:proofErr w:type="spellEnd"/>
      <w:r w:rsidRPr="007D4CDA">
        <w:rPr>
          <w:rFonts w:ascii="Times New Roman" w:eastAsia="Times New Roman" w:hAnsi="Times New Roman"/>
          <w:sz w:val="28"/>
          <w:szCs w:val="28"/>
        </w:rPr>
        <w:t xml:space="preserve">, </w:t>
      </w:r>
      <w:proofErr w:type="spellStart"/>
      <w:r w:rsidRPr="007D4CDA">
        <w:rPr>
          <w:rFonts w:ascii="Times New Roman" w:eastAsia="Times New Roman" w:hAnsi="Times New Roman"/>
          <w:sz w:val="28"/>
          <w:szCs w:val="28"/>
        </w:rPr>
        <w:t>Notun</w:t>
      </w:r>
      <w:proofErr w:type="spellEnd"/>
      <w:r w:rsidRPr="007D4CDA">
        <w:rPr>
          <w:rFonts w:ascii="Times New Roman" w:eastAsia="Times New Roman" w:hAnsi="Times New Roman"/>
          <w:sz w:val="28"/>
          <w:szCs w:val="28"/>
        </w:rPr>
        <w:t xml:space="preserve"> Bazar, Dhaka</w:t>
      </w:r>
    </w:p>
    <w:p w:rsidR="00B01224" w:rsidRPr="007D4CDA" w:rsidRDefault="00B01224" w:rsidP="00A90C87">
      <w:pPr>
        <w:spacing w:after="0"/>
        <w:jc w:val="both"/>
        <w:rPr>
          <w:rFonts w:ascii="Times New Roman" w:eastAsia="Times New Roman" w:hAnsi="Times New Roman"/>
          <w:sz w:val="28"/>
          <w:szCs w:val="28"/>
        </w:rPr>
      </w:pPr>
    </w:p>
    <w:p w:rsidR="00B01224" w:rsidRPr="007D4CDA" w:rsidRDefault="00B01224" w:rsidP="00A90C87">
      <w:pPr>
        <w:spacing w:after="0"/>
        <w:jc w:val="both"/>
        <w:rPr>
          <w:rFonts w:ascii="Times New Roman" w:eastAsia="Times New Roman" w:hAnsi="Times New Roman"/>
          <w:b/>
          <w:sz w:val="28"/>
          <w:szCs w:val="28"/>
          <w:u w:val="single"/>
        </w:rPr>
      </w:pPr>
      <w:r w:rsidRPr="007D4CDA">
        <w:rPr>
          <w:rFonts w:ascii="Times New Roman" w:eastAsia="Times New Roman" w:hAnsi="Times New Roman"/>
          <w:b/>
          <w:sz w:val="28"/>
          <w:szCs w:val="28"/>
          <w:u w:val="single"/>
        </w:rPr>
        <w:t>Subject: Report on</w:t>
      </w:r>
      <w:r w:rsidR="00A143E5">
        <w:rPr>
          <w:rFonts w:ascii="Times New Roman" w:eastAsia="Times New Roman" w:hAnsi="Times New Roman"/>
          <w:b/>
          <w:sz w:val="28"/>
          <w:szCs w:val="28"/>
          <w:u w:val="single"/>
        </w:rPr>
        <w:t xml:space="preserve"> growth, profitability and performance </w:t>
      </w:r>
      <w:r w:rsidRPr="007D4CDA">
        <w:rPr>
          <w:rFonts w:ascii="Times New Roman" w:eastAsia="Times New Roman" w:hAnsi="Times New Roman"/>
          <w:b/>
          <w:sz w:val="28"/>
          <w:szCs w:val="28"/>
          <w:u w:val="single"/>
        </w:rPr>
        <w:t>of Linde Bangladesh Limited.</w:t>
      </w:r>
    </w:p>
    <w:p w:rsidR="00B01224" w:rsidRPr="007D4CDA" w:rsidRDefault="00B01224" w:rsidP="00A90C87">
      <w:pPr>
        <w:spacing w:after="0"/>
        <w:jc w:val="both"/>
        <w:rPr>
          <w:rFonts w:ascii="Times New Roman" w:eastAsia="Times New Roman" w:hAnsi="Times New Roman"/>
          <w:sz w:val="28"/>
          <w:szCs w:val="28"/>
        </w:rPr>
      </w:pPr>
    </w:p>
    <w:p w:rsidR="00B01224" w:rsidRPr="007D4CDA" w:rsidRDefault="00B01224" w:rsidP="00A90C87">
      <w:pPr>
        <w:spacing w:after="0"/>
        <w:jc w:val="both"/>
        <w:rPr>
          <w:rFonts w:ascii="Times New Roman" w:eastAsia="Times New Roman" w:hAnsi="Times New Roman"/>
          <w:sz w:val="28"/>
          <w:szCs w:val="28"/>
        </w:rPr>
      </w:pPr>
      <w:r w:rsidRPr="007D4CDA">
        <w:rPr>
          <w:rFonts w:ascii="Times New Roman" w:eastAsia="Times New Roman" w:hAnsi="Times New Roman"/>
          <w:sz w:val="28"/>
          <w:szCs w:val="28"/>
        </w:rPr>
        <w:t xml:space="preserve">Dear Madam, </w:t>
      </w:r>
    </w:p>
    <w:p w:rsidR="00B01224" w:rsidRDefault="00B01224" w:rsidP="00A90C87">
      <w:pPr>
        <w:spacing w:after="0"/>
        <w:jc w:val="both"/>
        <w:rPr>
          <w:rFonts w:ascii="Times New Roman" w:eastAsia="Times New Roman" w:hAnsi="Times New Roman"/>
          <w:sz w:val="28"/>
          <w:szCs w:val="28"/>
        </w:rPr>
      </w:pPr>
      <w:r w:rsidRPr="007D4CDA">
        <w:rPr>
          <w:rFonts w:ascii="Times New Roman" w:eastAsia="Times New Roman" w:hAnsi="Times New Roman"/>
          <w:sz w:val="28"/>
          <w:szCs w:val="28"/>
        </w:rPr>
        <w:t xml:space="preserve">It is a great pleasure for us for being able to hand over the result of my hardship of the report on </w:t>
      </w:r>
      <w:r w:rsidR="00A143E5" w:rsidRPr="00A143E5">
        <w:rPr>
          <w:rFonts w:ascii="Times New Roman" w:eastAsia="Times New Roman" w:hAnsi="Times New Roman"/>
          <w:sz w:val="28"/>
          <w:szCs w:val="28"/>
        </w:rPr>
        <w:t>growth, profitability and performance</w:t>
      </w:r>
      <w:r w:rsidRPr="007D4CDA">
        <w:rPr>
          <w:rFonts w:ascii="Times New Roman" w:eastAsia="Times New Roman" w:hAnsi="Times New Roman"/>
          <w:sz w:val="28"/>
          <w:szCs w:val="28"/>
        </w:rPr>
        <w:t xml:space="preserve"> of Linde Bangladesh Limited. This report is the result of the knowledge which</w:t>
      </w:r>
      <w:r w:rsidR="009217D3">
        <w:rPr>
          <w:rFonts w:ascii="Times New Roman" w:eastAsia="Times New Roman" w:hAnsi="Times New Roman"/>
          <w:sz w:val="28"/>
          <w:szCs w:val="28"/>
        </w:rPr>
        <w:t xml:space="preserve"> I</w:t>
      </w:r>
      <w:r w:rsidR="00C5433D">
        <w:rPr>
          <w:rFonts w:ascii="Times New Roman" w:eastAsia="Times New Roman" w:hAnsi="Times New Roman"/>
          <w:sz w:val="28"/>
          <w:szCs w:val="28"/>
        </w:rPr>
        <w:t xml:space="preserve"> </w:t>
      </w:r>
      <w:r w:rsidRPr="007D4CDA">
        <w:rPr>
          <w:rFonts w:ascii="Times New Roman" w:eastAsia="Times New Roman" w:hAnsi="Times New Roman"/>
          <w:sz w:val="28"/>
          <w:szCs w:val="28"/>
        </w:rPr>
        <w:t>acquired from the respective course.</w:t>
      </w:r>
    </w:p>
    <w:p w:rsidR="00A90C87" w:rsidRPr="007D4CDA" w:rsidRDefault="00A90C87" w:rsidP="00A90C87">
      <w:pPr>
        <w:spacing w:after="0"/>
        <w:jc w:val="both"/>
        <w:rPr>
          <w:rFonts w:ascii="Times New Roman" w:eastAsia="Times New Roman" w:hAnsi="Times New Roman"/>
          <w:sz w:val="28"/>
          <w:szCs w:val="28"/>
        </w:rPr>
      </w:pPr>
    </w:p>
    <w:p w:rsidR="00B01224" w:rsidRDefault="00B01224" w:rsidP="00A90C87">
      <w:pPr>
        <w:spacing w:after="0"/>
        <w:jc w:val="both"/>
        <w:rPr>
          <w:rFonts w:ascii="Times New Roman" w:eastAsia="Times New Roman" w:hAnsi="Times New Roman"/>
          <w:sz w:val="28"/>
          <w:szCs w:val="28"/>
        </w:rPr>
      </w:pPr>
      <w:r w:rsidRPr="007D4CDA">
        <w:rPr>
          <w:rFonts w:ascii="Times New Roman" w:eastAsia="Times New Roman" w:hAnsi="Times New Roman"/>
          <w:sz w:val="28"/>
          <w:szCs w:val="28"/>
        </w:rPr>
        <w:t>I have tried my best to put up a good report with as much information as I could gather during the short time for writing this paper. I am begging pardon for any kind of mistake.</w:t>
      </w:r>
    </w:p>
    <w:p w:rsidR="00A90C87" w:rsidRPr="007D4CDA" w:rsidRDefault="00A90C87" w:rsidP="00A90C87">
      <w:pPr>
        <w:spacing w:after="0"/>
        <w:jc w:val="both"/>
        <w:rPr>
          <w:rFonts w:ascii="Times New Roman" w:eastAsia="Times New Roman" w:hAnsi="Times New Roman"/>
          <w:sz w:val="28"/>
          <w:szCs w:val="28"/>
        </w:rPr>
      </w:pPr>
    </w:p>
    <w:p w:rsidR="00B01224" w:rsidRPr="007D4CDA" w:rsidRDefault="00B01224" w:rsidP="00A90C87">
      <w:pPr>
        <w:spacing w:after="0"/>
        <w:jc w:val="both"/>
        <w:rPr>
          <w:rFonts w:ascii="Times New Roman" w:eastAsia="Times New Roman" w:hAnsi="Times New Roman"/>
          <w:sz w:val="28"/>
          <w:szCs w:val="28"/>
        </w:rPr>
      </w:pPr>
      <w:r w:rsidRPr="007D4CDA">
        <w:rPr>
          <w:rFonts w:ascii="Times New Roman" w:eastAsia="Times New Roman" w:hAnsi="Times New Roman"/>
          <w:sz w:val="28"/>
          <w:szCs w:val="28"/>
        </w:rPr>
        <w:t>Thank you, for my kind support and help throughout the course,</w:t>
      </w:r>
      <w:r w:rsidR="009217D3">
        <w:rPr>
          <w:rFonts w:ascii="Times New Roman" w:eastAsia="Times New Roman" w:hAnsi="Times New Roman"/>
          <w:sz w:val="28"/>
          <w:szCs w:val="28"/>
        </w:rPr>
        <w:t xml:space="preserve"> I</w:t>
      </w:r>
      <w:r w:rsidR="00C5433D">
        <w:rPr>
          <w:rFonts w:ascii="Times New Roman" w:eastAsia="Times New Roman" w:hAnsi="Times New Roman"/>
          <w:sz w:val="28"/>
          <w:szCs w:val="28"/>
        </w:rPr>
        <w:t xml:space="preserve"> </w:t>
      </w:r>
      <w:r w:rsidRPr="007D4CDA">
        <w:rPr>
          <w:rFonts w:ascii="Times New Roman" w:eastAsia="Times New Roman" w:hAnsi="Times New Roman"/>
          <w:sz w:val="28"/>
          <w:szCs w:val="28"/>
        </w:rPr>
        <w:t>remain.</w:t>
      </w:r>
    </w:p>
    <w:p w:rsidR="00B01224" w:rsidRPr="007D4CDA" w:rsidRDefault="00B01224" w:rsidP="00A90C87">
      <w:pPr>
        <w:spacing w:after="0"/>
        <w:jc w:val="both"/>
        <w:rPr>
          <w:rFonts w:ascii="Times New Roman" w:eastAsia="Times New Roman" w:hAnsi="Times New Roman"/>
          <w:sz w:val="28"/>
          <w:szCs w:val="28"/>
        </w:rPr>
      </w:pPr>
      <w:r w:rsidRPr="007D4CDA">
        <w:rPr>
          <w:rFonts w:ascii="Times New Roman" w:eastAsia="Times New Roman" w:hAnsi="Times New Roman"/>
          <w:sz w:val="28"/>
          <w:szCs w:val="28"/>
        </w:rPr>
        <w:t>We shall be highly enc</w:t>
      </w:r>
      <w:r w:rsidR="00282157">
        <w:rPr>
          <w:rFonts w:ascii="Times New Roman" w:eastAsia="Times New Roman" w:hAnsi="Times New Roman"/>
          <w:sz w:val="28"/>
          <w:szCs w:val="28"/>
        </w:rPr>
        <w:t>our</w:t>
      </w:r>
      <w:r w:rsidRPr="007D4CDA">
        <w:rPr>
          <w:rFonts w:ascii="Times New Roman" w:eastAsia="Times New Roman" w:hAnsi="Times New Roman"/>
          <w:sz w:val="28"/>
          <w:szCs w:val="28"/>
        </w:rPr>
        <w:t>aged if you are kind enough to receive this report.</w:t>
      </w:r>
    </w:p>
    <w:p w:rsidR="00B01224" w:rsidRDefault="00B01224" w:rsidP="00A90C87">
      <w:pPr>
        <w:spacing w:after="0"/>
        <w:jc w:val="both"/>
        <w:rPr>
          <w:rFonts w:ascii="Times New Roman" w:eastAsia="Times New Roman" w:hAnsi="Times New Roman"/>
          <w:sz w:val="28"/>
          <w:szCs w:val="28"/>
        </w:rPr>
      </w:pPr>
    </w:p>
    <w:p w:rsidR="00A90C87" w:rsidRPr="007D4CDA" w:rsidRDefault="00A90C87" w:rsidP="00A90C87">
      <w:pPr>
        <w:spacing w:after="0"/>
        <w:jc w:val="both"/>
        <w:rPr>
          <w:rFonts w:ascii="Times New Roman" w:eastAsia="Times New Roman" w:hAnsi="Times New Roman"/>
          <w:sz w:val="28"/>
          <w:szCs w:val="28"/>
        </w:rPr>
      </w:pPr>
    </w:p>
    <w:p w:rsidR="00B01224" w:rsidRPr="007D4CDA" w:rsidRDefault="00B01224" w:rsidP="00A90C87">
      <w:pPr>
        <w:spacing w:after="0"/>
        <w:jc w:val="both"/>
        <w:rPr>
          <w:rFonts w:ascii="Times New Roman" w:eastAsia="Times New Roman" w:hAnsi="Times New Roman"/>
          <w:sz w:val="28"/>
          <w:szCs w:val="28"/>
        </w:rPr>
      </w:pPr>
      <w:r w:rsidRPr="007D4CDA">
        <w:rPr>
          <w:rFonts w:ascii="Times New Roman" w:eastAsia="Times New Roman" w:hAnsi="Times New Roman"/>
          <w:sz w:val="28"/>
          <w:szCs w:val="28"/>
        </w:rPr>
        <w:t>Sincerely Y</w:t>
      </w:r>
      <w:r w:rsidR="00282157">
        <w:rPr>
          <w:rFonts w:ascii="Times New Roman" w:eastAsia="Times New Roman" w:hAnsi="Times New Roman"/>
          <w:sz w:val="28"/>
          <w:szCs w:val="28"/>
        </w:rPr>
        <w:t>our</w:t>
      </w:r>
      <w:r w:rsidRPr="007D4CDA">
        <w:rPr>
          <w:rFonts w:ascii="Times New Roman" w:eastAsia="Times New Roman" w:hAnsi="Times New Roman"/>
          <w:sz w:val="28"/>
          <w:szCs w:val="28"/>
        </w:rPr>
        <w:t>s</w:t>
      </w:r>
    </w:p>
    <w:p w:rsidR="00B01224" w:rsidRDefault="00B01224" w:rsidP="00A90C87">
      <w:pPr>
        <w:spacing w:after="0"/>
        <w:jc w:val="both"/>
        <w:rPr>
          <w:rFonts w:ascii="Times New Roman" w:eastAsia="Times New Roman" w:hAnsi="Times New Roman"/>
          <w:sz w:val="28"/>
          <w:szCs w:val="28"/>
        </w:rPr>
      </w:pPr>
    </w:p>
    <w:p w:rsidR="00A90C87" w:rsidRDefault="00A90C87" w:rsidP="00A90C87">
      <w:pPr>
        <w:spacing w:after="0"/>
        <w:jc w:val="both"/>
        <w:rPr>
          <w:rFonts w:ascii="Times New Roman" w:eastAsia="Times New Roman" w:hAnsi="Times New Roman"/>
          <w:sz w:val="28"/>
          <w:szCs w:val="28"/>
        </w:rPr>
      </w:pPr>
    </w:p>
    <w:p w:rsidR="00A90C87" w:rsidRDefault="00B01224" w:rsidP="00A90C87">
      <w:pPr>
        <w:spacing w:after="0"/>
        <w:jc w:val="both"/>
        <w:rPr>
          <w:rFonts w:ascii="Times New Roman" w:eastAsia="Times New Roman" w:hAnsi="Times New Roman"/>
          <w:sz w:val="28"/>
          <w:szCs w:val="28"/>
        </w:rPr>
      </w:pPr>
      <w:proofErr w:type="spellStart"/>
      <w:r w:rsidRPr="007D4CDA">
        <w:rPr>
          <w:rFonts w:ascii="Times New Roman" w:eastAsia="Times New Roman" w:hAnsi="Times New Roman"/>
          <w:sz w:val="28"/>
          <w:szCs w:val="28"/>
        </w:rPr>
        <w:t>Samiur</w:t>
      </w:r>
      <w:proofErr w:type="spellEnd"/>
      <w:r w:rsidRPr="007D4CDA">
        <w:rPr>
          <w:rFonts w:ascii="Times New Roman" w:eastAsia="Times New Roman" w:hAnsi="Times New Roman"/>
          <w:sz w:val="28"/>
          <w:szCs w:val="28"/>
        </w:rPr>
        <w:t xml:space="preserve"> Rashid </w:t>
      </w:r>
    </w:p>
    <w:p w:rsidR="00B01224" w:rsidRPr="007D4CDA" w:rsidRDefault="00A90C87" w:rsidP="00A90C87">
      <w:pPr>
        <w:spacing w:after="0"/>
        <w:jc w:val="both"/>
        <w:rPr>
          <w:rFonts w:ascii="Times New Roman" w:eastAsia="Times New Roman" w:hAnsi="Times New Roman"/>
          <w:sz w:val="28"/>
          <w:szCs w:val="28"/>
        </w:rPr>
      </w:pPr>
      <w:r>
        <w:rPr>
          <w:rFonts w:ascii="Times New Roman" w:eastAsia="Times New Roman" w:hAnsi="Times New Roman"/>
          <w:sz w:val="28"/>
          <w:szCs w:val="28"/>
        </w:rPr>
        <w:t>111 152 042</w:t>
      </w:r>
    </w:p>
    <w:p w:rsidR="00B01224" w:rsidRPr="007D4CDA" w:rsidRDefault="00B01224" w:rsidP="00A90C87">
      <w:pPr>
        <w:spacing w:after="0"/>
        <w:jc w:val="both"/>
        <w:rPr>
          <w:rFonts w:ascii="Times New Roman" w:eastAsia="Times New Roman" w:hAnsi="Times New Roman"/>
          <w:sz w:val="28"/>
          <w:szCs w:val="28"/>
        </w:rPr>
      </w:pPr>
    </w:p>
    <w:p w:rsidR="00B01224" w:rsidRPr="007D4CDA" w:rsidRDefault="00B01224" w:rsidP="00B01224">
      <w:pPr>
        <w:jc w:val="both"/>
        <w:rPr>
          <w:rFonts w:ascii="Times New Roman" w:eastAsia="Times New Roman" w:hAnsi="Times New Roman"/>
          <w:sz w:val="28"/>
          <w:szCs w:val="28"/>
        </w:rPr>
      </w:pPr>
    </w:p>
    <w:p w:rsidR="004B72C0" w:rsidRDefault="004B72C0" w:rsidP="004B72C0">
      <w:pPr>
        <w:pStyle w:val="Heading1"/>
        <w:jc w:val="center"/>
        <w:rPr>
          <w:color w:val="auto"/>
        </w:rPr>
      </w:pPr>
      <w:bookmarkStart w:id="1" w:name="_Toc513710629"/>
    </w:p>
    <w:p w:rsidR="007D6D04" w:rsidRDefault="007D6D04" w:rsidP="007D6D04">
      <w:pPr>
        <w:jc w:val="center"/>
        <w:rPr>
          <w:rFonts w:asciiTheme="majorHAnsi" w:hAnsiTheme="majorHAnsi"/>
          <w:b/>
          <w:sz w:val="28"/>
          <w:szCs w:val="28"/>
        </w:rPr>
      </w:pPr>
    </w:p>
    <w:p w:rsidR="007D6D04" w:rsidRDefault="007D6D04" w:rsidP="007D6D04">
      <w:pPr>
        <w:jc w:val="center"/>
        <w:rPr>
          <w:rFonts w:asciiTheme="majorHAnsi" w:hAnsiTheme="majorHAnsi"/>
          <w:b/>
          <w:sz w:val="28"/>
          <w:szCs w:val="28"/>
        </w:rPr>
      </w:pPr>
    </w:p>
    <w:p w:rsidR="00B01224" w:rsidRPr="007D6D04" w:rsidRDefault="00B01224" w:rsidP="007D6D04">
      <w:pPr>
        <w:jc w:val="center"/>
        <w:rPr>
          <w:rFonts w:asciiTheme="majorHAnsi" w:hAnsiTheme="majorHAnsi"/>
          <w:b/>
          <w:sz w:val="28"/>
          <w:szCs w:val="28"/>
        </w:rPr>
      </w:pPr>
      <w:r w:rsidRPr="007D6D04">
        <w:rPr>
          <w:rFonts w:asciiTheme="majorHAnsi" w:hAnsiTheme="majorHAnsi"/>
          <w:b/>
          <w:sz w:val="28"/>
          <w:szCs w:val="28"/>
        </w:rPr>
        <w:t>A</w:t>
      </w:r>
      <w:bookmarkStart w:id="2" w:name="__DdeLink__414_408114915"/>
      <w:r w:rsidRPr="007D6D04">
        <w:rPr>
          <w:rFonts w:asciiTheme="majorHAnsi" w:hAnsiTheme="majorHAnsi"/>
          <w:b/>
          <w:sz w:val="28"/>
          <w:szCs w:val="28"/>
        </w:rPr>
        <w:t>cknowledgement</w:t>
      </w:r>
      <w:bookmarkEnd w:id="1"/>
    </w:p>
    <w:p w:rsidR="00B01224" w:rsidRPr="007D4CDA" w:rsidRDefault="00B01224" w:rsidP="00B01224">
      <w:pPr>
        <w:rPr>
          <w:sz w:val="28"/>
          <w:szCs w:val="28"/>
        </w:rPr>
      </w:pPr>
    </w:p>
    <w:p w:rsidR="00B01224" w:rsidRPr="007D4CDA" w:rsidRDefault="00B01224" w:rsidP="00B01224">
      <w:pPr>
        <w:jc w:val="both"/>
        <w:rPr>
          <w:rFonts w:ascii="Cambria" w:hAnsi="Cambria"/>
          <w:sz w:val="28"/>
          <w:szCs w:val="28"/>
        </w:rPr>
      </w:pPr>
      <w:r w:rsidRPr="007D4CDA">
        <w:rPr>
          <w:rFonts w:ascii="Cambria" w:hAnsi="Cambria"/>
          <w:sz w:val="28"/>
          <w:szCs w:val="28"/>
        </w:rPr>
        <w:t>Whatever</w:t>
      </w:r>
      <w:r w:rsidR="009217D3">
        <w:rPr>
          <w:rFonts w:ascii="Cambria" w:hAnsi="Cambria"/>
          <w:sz w:val="28"/>
          <w:szCs w:val="28"/>
        </w:rPr>
        <w:t xml:space="preserve"> I</w:t>
      </w:r>
      <w:r w:rsidR="00C5433D">
        <w:rPr>
          <w:rFonts w:ascii="Cambria" w:hAnsi="Cambria"/>
          <w:sz w:val="28"/>
          <w:szCs w:val="28"/>
        </w:rPr>
        <w:t xml:space="preserve"> </w:t>
      </w:r>
      <w:r w:rsidRPr="007D4CDA">
        <w:rPr>
          <w:rFonts w:ascii="Cambria" w:hAnsi="Cambria"/>
          <w:sz w:val="28"/>
          <w:szCs w:val="28"/>
        </w:rPr>
        <w:t>do and w</w:t>
      </w:r>
      <w:bookmarkEnd w:id="2"/>
      <w:r w:rsidRPr="007D4CDA">
        <w:rPr>
          <w:rFonts w:ascii="Cambria" w:hAnsi="Cambria"/>
          <w:sz w:val="28"/>
          <w:szCs w:val="28"/>
        </w:rPr>
        <w:t>hat</w:t>
      </w:r>
      <w:r w:rsidR="009217D3">
        <w:rPr>
          <w:rFonts w:ascii="Cambria" w:hAnsi="Cambria"/>
          <w:sz w:val="28"/>
          <w:szCs w:val="28"/>
        </w:rPr>
        <w:t xml:space="preserve"> I</w:t>
      </w:r>
      <w:r w:rsidR="00C5433D">
        <w:rPr>
          <w:rFonts w:ascii="Cambria" w:hAnsi="Cambria"/>
          <w:sz w:val="28"/>
          <w:szCs w:val="28"/>
        </w:rPr>
        <w:t xml:space="preserve"> </w:t>
      </w:r>
      <w:r w:rsidRPr="007D4CDA">
        <w:rPr>
          <w:rFonts w:ascii="Cambria" w:hAnsi="Cambria"/>
          <w:sz w:val="28"/>
          <w:szCs w:val="28"/>
        </w:rPr>
        <w:t>achieving during the course of my limited time is not just done by efforts but by efforts contributed by other people associated with us directly or indirectly.</w:t>
      </w:r>
      <w:r w:rsidR="009217D3">
        <w:rPr>
          <w:rFonts w:ascii="Cambria" w:hAnsi="Cambria"/>
          <w:sz w:val="28"/>
          <w:szCs w:val="28"/>
        </w:rPr>
        <w:t xml:space="preserve"> I</w:t>
      </w:r>
      <w:r w:rsidR="00C5433D">
        <w:rPr>
          <w:rFonts w:ascii="Cambria" w:hAnsi="Cambria"/>
          <w:sz w:val="28"/>
          <w:szCs w:val="28"/>
        </w:rPr>
        <w:t xml:space="preserve"> </w:t>
      </w:r>
      <w:r w:rsidRPr="007D4CDA">
        <w:rPr>
          <w:rFonts w:ascii="Cambria" w:hAnsi="Cambria"/>
          <w:sz w:val="28"/>
          <w:szCs w:val="28"/>
        </w:rPr>
        <w:t xml:space="preserve">would like to express my sincere gratitude and deepest thanks to my honorable course instructor </w:t>
      </w:r>
      <w:proofErr w:type="spellStart"/>
      <w:r w:rsidRPr="007D4CDA">
        <w:rPr>
          <w:rFonts w:ascii="Cambria" w:hAnsi="Cambria"/>
          <w:b/>
          <w:bCs/>
          <w:sz w:val="28"/>
          <w:szCs w:val="28"/>
        </w:rPr>
        <w:t>Nusrat</w:t>
      </w:r>
      <w:proofErr w:type="spellEnd"/>
      <w:r w:rsidRPr="007D4CDA">
        <w:rPr>
          <w:rFonts w:ascii="Cambria" w:hAnsi="Cambria"/>
          <w:b/>
          <w:bCs/>
          <w:sz w:val="28"/>
          <w:szCs w:val="28"/>
        </w:rPr>
        <w:t xml:space="preserve"> </w:t>
      </w:r>
      <w:proofErr w:type="spellStart"/>
      <w:r w:rsidRPr="007D4CDA">
        <w:rPr>
          <w:rFonts w:ascii="Cambria" w:hAnsi="Cambria"/>
          <w:b/>
          <w:bCs/>
          <w:sz w:val="28"/>
          <w:szCs w:val="28"/>
        </w:rPr>
        <w:t>Farzana</w:t>
      </w:r>
      <w:proofErr w:type="spellEnd"/>
      <w:r w:rsidRPr="007D4CDA">
        <w:rPr>
          <w:rFonts w:ascii="Cambria" w:hAnsi="Cambria"/>
          <w:sz w:val="28"/>
          <w:szCs w:val="28"/>
        </w:rPr>
        <w:t xml:space="preserve"> for the freedom she gave us in choosing the organization which</w:t>
      </w:r>
      <w:r w:rsidR="009217D3">
        <w:rPr>
          <w:rFonts w:ascii="Cambria" w:hAnsi="Cambria"/>
          <w:sz w:val="28"/>
          <w:szCs w:val="28"/>
        </w:rPr>
        <w:t xml:space="preserve"> I</w:t>
      </w:r>
      <w:r w:rsidR="00C5433D">
        <w:rPr>
          <w:rFonts w:ascii="Cambria" w:hAnsi="Cambria"/>
          <w:sz w:val="28"/>
          <w:szCs w:val="28"/>
        </w:rPr>
        <w:t xml:space="preserve"> </w:t>
      </w:r>
      <w:r w:rsidRPr="007D4CDA">
        <w:rPr>
          <w:rFonts w:ascii="Cambria" w:hAnsi="Cambria"/>
          <w:sz w:val="28"/>
          <w:szCs w:val="28"/>
        </w:rPr>
        <w:t>select for my report and her continuous guidance henceforth. Her guidance has been of extreme help to us.</w:t>
      </w:r>
    </w:p>
    <w:p w:rsidR="00B01224" w:rsidRPr="007D4CDA" w:rsidRDefault="00B01224" w:rsidP="00B01224">
      <w:pPr>
        <w:jc w:val="both"/>
        <w:rPr>
          <w:rFonts w:ascii="Cambria" w:hAnsi="Cambria"/>
          <w:sz w:val="28"/>
          <w:szCs w:val="28"/>
        </w:rPr>
      </w:pPr>
      <w:r w:rsidRPr="007D4CDA">
        <w:rPr>
          <w:rFonts w:ascii="Cambria" w:hAnsi="Cambria"/>
          <w:sz w:val="28"/>
          <w:szCs w:val="28"/>
        </w:rPr>
        <w:t>So, her guidelines for the report made it mandatory for us to seek learning from a company, which proved to be very gratifying.</w:t>
      </w:r>
      <w:r w:rsidR="009217D3">
        <w:rPr>
          <w:rFonts w:ascii="Cambria" w:hAnsi="Cambria"/>
          <w:sz w:val="28"/>
          <w:szCs w:val="28"/>
        </w:rPr>
        <w:t xml:space="preserve"> I</w:t>
      </w:r>
      <w:r w:rsidR="00C5433D">
        <w:rPr>
          <w:rFonts w:ascii="Cambria" w:hAnsi="Cambria"/>
          <w:sz w:val="28"/>
          <w:szCs w:val="28"/>
        </w:rPr>
        <w:t xml:space="preserve"> </w:t>
      </w:r>
      <w:r w:rsidRPr="007D4CDA">
        <w:rPr>
          <w:rFonts w:ascii="Cambria" w:hAnsi="Cambria"/>
          <w:sz w:val="28"/>
          <w:szCs w:val="28"/>
        </w:rPr>
        <w:t>cordially thank the honorable faculty to provide us the opportunity to apply learning in practice.</w:t>
      </w:r>
    </w:p>
    <w:p w:rsidR="00B01224" w:rsidRPr="007D4CDA" w:rsidRDefault="00B01224" w:rsidP="00B01224">
      <w:pPr>
        <w:jc w:val="center"/>
        <w:rPr>
          <w:sz w:val="28"/>
          <w:szCs w:val="28"/>
        </w:rPr>
      </w:pPr>
    </w:p>
    <w:p w:rsidR="00B01224" w:rsidRPr="007D4CDA" w:rsidRDefault="00B01224" w:rsidP="00B01224">
      <w:pPr>
        <w:jc w:val="center"/>
        <w:rPr>
          <w:sz w:val="28"/>
          <w:szCs w:val="28"/>
        </w:rPr>
      </w:pPr>
    </w:p>
    <w:p w:rsidR="00B01224" w:rsidRPr="007D4CDA" w:rsidRDefault="00B01224" w:rsidP="00B01224">
      <w:pPr>
        <w:jc w:val="center"/>
        <w:rPr>
          <w:sz w:val="28"/>
          <w:szCs w:val="28"/>
        </w:rPr>
      </w:pPr>
    </w:p>
    <w:p w:rsidR="00B01224" w:rsidRPr="007D4CDA" w:rsidRDefault="00B01224" w:rsidP="00B01224">
      <w:pPr>
        <w:jc w:val="center"/>
        <w:rPr>
          <w:sz w:val="28"/>
          <w:szCs w:val="28"/>
        </w:rPr>
      </w:pPr>
    </w:p>
    <w:p w:rsidR="00B01224" w:rsidRPr="007D4CDA" w:rsidRDefault="00B01224" w:rsidP="00B01224">
      <w:pPr>
        <w:jc w:val="center"/>
        <w:rPr>
          <w:sz w:val="28"/>
          <w:szCs w:val="28"/>
        </w:rPr>
      </w:pPr>
    </w:p>
    <w:p w:rsidR="00B01224" w:rsidRPr="007D4CDA" w:rsidRDefault="00B01224" w:rsidP="00B01224">
      <w:pPr>
        <w:jc w:val="center"/>
        <w:rPr>
          <w:sz w:val="28"/>
          <w:szCs w:val="28"/>
        </w:rPr>
      </w:pPr>
    </w:p>
    <w:p w:rsidR="00B01224" w:rsidRPr="007D4CDA" w:rsidRDefault="00B01224" w:rsidP="00B01224">
      <w:pPr>
        <w:jc w:val="center"/>
        <w:rPr>
          <w:sz w:val="28"/>
          <w:szCs w:val="28"/>
        </w:rPr>
      </w:pPr>
    </w:p>
    <w:p w:rsidR="00B01224" w:rsidRPr="007D4CDA" w:rsidRDefault="00B01224" w:rsidP="00B01224">
      <w:pPr>
        <w:jc w:val="center"/>
        <w:rPr>
          <w:sz w:val="28"/>
          <w:szCs w:val="28"/>
        </w:rPr>
      </w:pPr>
    </w:p>
    <w:p w:rsidR="00B01224" w:rsidRPr="007D4CDA" w:rsidRDefault="00B01224" w:rsidP="00B01224">
      <w:pPr>
        <w:jc w:val="center"/>
        <w:rPr>
          <w:sz w:val="28"/>
          <w:szCs w:val="28"/>
        </w:rPr>
      </w:pPr>
    </w:p>
    <w:p w:rsidR="00B01224" w:rsidRPr="007D4CDA" w:rsidRDefault="00B01224" w:rsidP="00B01224">
      <w:pPr>
        <w:jc w:val="center"/>
        <w:rPr>
          <w:sz w:val="28"/>
          <w:szCs w:val="28"/>
        </w:rPr>
      </w:pPr>
    </w:p>
    <w:p w:rsidR="00B01224" w:rsidRPr="007D4CDA" w:rsidRDefault="00B01224" w:rsidP="00B01224">
      <w:pPr>
        <w:jc w:val="center"/>
        <w:rPr>
          <w:sz w:val="28"/>
          <w:szCs w:val="28"/>
        </w:rPr>
      </w:pPr>
    </w:p>
    <w:p w:rsidR="00B01224" w:rsidRPr="007D4CDA" w:rsidRDefault="00B01224" w:rsidP="00B01224">
      <w:pPr>
        <w:jc w:val="center"/>
        <w:rPr>
          <w:sz w:val="28"/>
          <w:szCs w:val="28"/>
        </w:rPr>
      </w:pPr>
    </w:p>
    <w:p w:rsidR="00B01224" w:rsidRPr="007D4CDA" w:rsidRDefault="00B01224" w:rsidP="00B01224">
      <w:pPr>
        <w:jc w:val="center"/>
        <w:rPr>
          <w:color w:val="002060"/>
          <w:sz w:val="28"/>
          <w:szCs w:val="28"/>
          <w:u w:val="single"/>
        </w:rPr>
      </w:pPr>
    </w:p>
    <w:p w:rsidR="004B72C0" w:rsidRDefault="004B72C0" w:rsidP="004B72C0">
      <w:pPr>
        <w:jc w:val="center"/>
        <w:rPr>
          <w:rFonts w:asciiTheme="majorHAnsi" w:hAnsiTheme="majorHAnsi"/>
          <w:b/>
          <w:sz w:val="28"/>
          <w:szCs w:val="28"/>
        </w:rPr>
      </w:pPr>
      <w:bookmarkStart w:id="3" w:name="_Toc513710630"/>
    </w:p>
    <w:p w:rsidR="00B01224" w:rsidRPr="004B72C0" w:rsidRDefault="00B01224" w:rsidP="004B72C0">
      <w:pPr>
        <w:jc w:val="center"/>
        <w:rPr>
          <w:rFonts w:asciiTheme="majorHAnsi" w:hAnsiTheme="majorHAnsi"/>
          <w:b/>
          <w:sz w:val="28"/>
          <w:szCs w:val="28"/>
        </w:rPr>
      </w:pPr>
      <w:r w:rsidRPr="004B72C0">
        <w:rPr>
          <w:rFonts w:asciiTheme="majorHAnsi" w:hAnsiTheme="majorHAnsi"/>
          <w:b/>
          <w:sz w:val="28"/>
          <w:szCs w:val="28"/>
        </w:rPr>
        <w:t>Executive Summary</w:t>
      </w:r>
      <w:bookmarkEnd w:id="3"/>
    </w:p>
    <w:p w:rsidR="00B01224" w:rsidRPr="007D4CDA" w:rsidRDefault="00B01224" w:rsidP="00B01224">
      <w:pPr>
        <w:jc w:val="both"/>
        <w:rPr>
          <w:color w:val="002060"/>
          <w:sz w:val="28"/>
          <w:szCs w:val="28"/>
          <w:u w:val="single"/>
        </w:rPr>
      </w:pPr>
    </w:p>
    <w:p w:rsidR="00B01224" w:rsidRPr="007D4CDA" w:rsidRDefault="00B01224" w:rsidP="00B01224">
      <w:pPr>
        <w:jc w:val="both"/>
        <w:rPr>
          <w:rFonts w:asciiTheme="majorHAnsi" w:hAnsiTheme="majorHAnsi"/>
          <w:color w:val="000000" w:themeColor="text1"/>
          <w:sz w:val="28"/>
          <w:szCs w:val="28"/>
        </w:rPr>
      </w:pPr>
      <w:r w:rsidRPr="007D4CDA">
        <w:rPr>
          <w:rFonts w:asciiTheme="majorHAnsi" w:hAnsiTheme="majorHAnsi"/>
          <w:color w:val="000000" w:themeColor="text1"/>
          <w:sz w:val="28"/>
          <w:szCs w:val="28"/>
        </w:rPr>
        <w:t xml:space="preserve">This report is based on practices of </w:t>
      </w:r>
      <w:r w:rsidR="00E3332D">
        <w:rPr>
          <w:rFonts w:asciiTheme="majorHAnsi" w:hAnsiTheme="majorHAnsi"/>
          <w:color w:val="000000" w:themeColor="text1"/>
          <w:sz w:val="28"/>
          <w:szCs w:val="28"/>
        </w:rPr>
        <w:t>analysis of growth, profitability and performance</w:t>
      </w:r>
      <w:r w:rsidRPr="007D4CDA">
        <w:rPr>
          <w:rFonts w:asciiTheme="majorHAnsi" w:hAnsiTheme="majorHAnsi"/>
          <w:color w:val="000000" w:themeColor="text1"/>
          <w:sz w:val="28"/>
          <w:szCs w:val="28"/>
        </w:rPr>
        <w:t xml:space="preserve"> of Linde Bangladesh Limited. A well designed and implemented </w:t>
      </w:r>
      <w:r w:rsidR="00E3332D">
        <w:rPr>
          <w:rFonts w:asciiTheme="majorHAnsi" w:hAnsiTheme="majorHAnsi"/>
          <w:color w:val="000000" w:themeColor="text1"/>
          <w:sz w:val="28"/>
          <w:szCs w:val="28"/>
        </w:rPr>
        <w:t xml:space="preserve">analysis </w:t>
      </w:r>
      <w:r w:rsidRPr="007D4CDA">
        <w:rPr>
          <w:rFonts w:asciiTheme="majorHAnsi" w:hAnsiTheme="majorHAnsi"/>
          <w:color w:val="000000" w:themeColor="text1"/>
          <w:sz w:val="28"/>
          <w:szCs w:val="28"/>
        </w:rPr>
        <w:t>is expected to contribute positively to the creation of a firm's value. The purpose of this report is to examine the trends in working capital management</w:t>
      </w:r>
      <w:r w:rsidR="00E3332D">
        <w:rPr>
          <w:rFonts w:asciiTheme="majorHAnsi" w:hAnsiTheme="majorHAnsi"/>
          <w:color w:val="000000" w:themeColor="text1"/>
          <w:sz w:val="28"/>
          <w:szCs w:val="28"/>
        </w:rPr>
        <w:t>, managerial performance &amp; management decisions</w:t>
      </w:r>
      <w:r w:rsidRPr="007D4CDA">
        <w:rPr>
          <w:rFonts w:asciiTheme="majorHAnsi" w:hAnsiTheme="majorHAnsi"/>
          <w:color w:val="000000" w:themeColor="text1"/>
          <w:sz w:val="28"/>
          <w:szCs w:val="28"/>
        </w:rPr>
        <w:t xml:space="preserve"> and its impact on the performance of Linde Bangladesh Limited by studying the day to day activities.</w:t>
      </w:r>
      <w:r w:rsidR="00E3332D">
        <w:rPr>
          <w:rFonts w:asciiTheme="majorHAnsi" w:hAnsiTheme="majorHAnsi"/>
          <w:color w:val="000000" w:themeColor="text1"/>
          <w:sz w:val="28"/>
          <w:szCs w:val="28"/>
        </w:rPr>
        <w:t xml:space="preserve"> </w:t>
      </w:r>
    </w:p>
    <w:p w:rsidR="00B01224" w:rsidRPr="007D4CDA" w:rsidRDefault="00B01224" w:rsidP="00B01224">
      <w:pPr>
        <w:jc w:val="both"/>
        <w:rPr>
          <w:rFonts w:asciiTheme="majorHAnsi" w:hAnsiTheme="majorHAnsi"/>
          <w:color w:val="000000" w:themeColor="text1"/>
          <w:sz w:val="28"/>
          <w:szCs w:val="28"/>
        </w:rPr>
      </w:pPr>
      <w:r w:rsidRPr="007D4CDA">
        <w:rPr>
          <w:rFonts w:asciiTheme="majorHAnsi" w:hAnsiTheme="majorHAnsi"/>
          <w:color w:val="000000" w:themeColor="text1"/>
          <w:sz w:val="28"/>
          <w:szCs w:val="28"/>
        </w:rPr>
        <w:t xml:space="preserve">This report has </w:t>
      </w:r>
      <w:r w:rsidR="00E3332D">
        <w:rPr>
          <w:rFonts w:asciiTheme="majorHAnsi" w:hAnsiTheme="majorHAnsi"/>
          <w:color w:val="000000" w:themeColor="text1"/>
          <w:sz w:val="28"/>
          <w:szCs w:val="28"/>
        </w:rPr>
        <w:t>6</w:t>
      </w:r>
      <w:r w:rsidRPr="007D4CDA">
        <w:rPr>
          <w:rFonts w:asciiTheme="majorHAnsi" w:hAnsiTheme="majorHAnsi"/>
          <w:color w:val="000000" w:themeColor="text1"/>
          <w:sz w:val="28"/>
          <w:szCs w:val="28"/>
        </w:rPr>
        <w:t xml:space="preserve"> chapter</w:t>
      </w:r>
      <w:r w:rsidR="00E3332D">
        <w:rPr>
          <w:rFonts w:asciiTheme="majorHAnsi" w:hAnsiTheme="majorHAnsi"/>
          <w:color w:val="000000" w:themeColor="text1"/>
          <w:sz w:val="28"/>
          <w:szCs w:val="28"/>
        </w:rPr>
        <w:t>s</w:t>
      </w:r>
      <w:r w:rsidRPr="007D4CDA">
        <w:rPr>
          <w:rFonts w:asciiTheme="majorHAnsi" w:hAnsiTheme="majorHAnsi"/>
          <w:color w:val="000000" w:themeColor="text1"/>
          <w:sz w:val="28"/>
          <w:szCs w:val="28"/>
        </w:rPr>
        <w:t>. First chapter is all about introduction, second chapter is all about overview of the company, third chapter is for theoretical framework</w:t>
      </w:r>
      <w:r w:rsidR="00E3332D">
        <w:rPr>
          <w:rFonts w:asciiTheme="majorHAnsi" w:hAnsiTheme="majorHAnsi"/>
          <w:color w:val="000000" w:themeColor="text1"/>
          <w:sz w:val="28"/>
          <w:szCs w:val="28"/>
        </w:rPr>
        <w:t xml:space="preserve"> and financial performance</w:t>
      </w:r>
      <w:r w:rsidRPr="007D4CDA">
        <w:rPr>
          <w:rFonts w:asciiTheme="majorHAnsi" w:hAnsiTheme="majorHAnsi"/>
          <w:color w:val="000000" w:themeColor="text1"/>
          <w:sz w:val="28"/>
          <w:szCs w:val="28"/>
        </w:rPr>
        <w:t xml:space="preserve">, forth chapter clears about </w:t>
      </w:r>
      <w:r w:rsidR="00E3332D">
        <w:rPr>
          <w:rFonts w:asciiTheme="majorHAnsi" w:hAnsiTheme="majorHAnsi"/>
          <w:color w:val="000000" w:themeColor="text1"/>
          <w:sz w:val="28"/>
          <w:szCs w:val="28"/>
        </w:rPr>
        <w:t>managerial performance</w:t>
      </w:r>
      <w:r w:rsidRPr="007D4CDA">
        <w:rPr>
          <w:rFonts w:asciiTheme="majorHAnsi" w:hAnsiTheme="majorHAnsi"/>
          <w:color w:val="000000" w:themeColor="text1"/>
          <w:sz w:val="28"/>
          <w:szCs w:val="28"/>
        </w:rPr>
        <w:t>, fifth chapter is finding and recommendation and the last chapter is the conclusion part.</w:t>
      </w:r>
      <w:r w:rsidR="00E3332D">
        <w:rPr>
          <w:rFonts w:asciiTheme="majorHAnsi" w:hAnsiTheme="majorHAnsi"/>
          <w:color w:val="000000" w:themeColor="text1"/>
          <w:sz w:val="28"/>
          <w:szCs w:val="28"/>
        </w:rPr>
        <w:t xml:space="preserve"> All the chapters contain the basic idea based on Linde Bangladesh Limited. </w:t>
      </w:r>
    </w:p>
    <w:p w:rsidR="00B01224" w:rsidRPr="007D4CDA" w:rsidRDefault="00B01224" w:rsidP="00B01224">
      <w:pPr>
        <w:jc w:val="both"/>
        <w:rPr>
          <w:rFonts w:asciiTheme="majorHAnsi" w:hAnsiTheme="majorHAnsi"/>
          <w:color w:val="002060"/>
          <w:sz w:val="28"/>
          <w:szCs w:val="28"/>
        </w:rPr>
      </w:pPr>
    </w:p>
    <w:p w:rsidR="00B01224" w:rsidRPr="007D4CDA" w:rsidRDefault="00B01224" w:rsidP="00B01224">
      <w:pPr>
        <w:jc w:val="both"/>
        <w:rPr>
          <w:rFonts w:asciiTheme="majorHAnsi" w:hAnsiTheme="majorHAnsi"/>
          <w:color w:val="002060"/>
          <w:sz w:val="28"/>
          <w:szCs w:val="28"/>
        </w:rPr>
      </w:pPr>
    </w:p>
    <w:p w:rsidR="00B01224" w:rsidRPr="007D4CDA" w:rsidRDefault="00B01224" w:rsidP="00B01224">
      <w:pPr>
        <w:jc w:val="both"/>
        <w:rPr>
          <w:rFonts w:asciiTheme="majorHAnsi" w:hAnsiTheme="majorHAnsi"/>
          <w:color w:val="002060"/>
          <w:sz w:val="28"/>
          <w:szCs w:val="28"/>
        </w:rPr>
      </w:pPr>
    </w:p>
    <w:p w:rsidR="00B01224" w:rsidRPr="007D4CDA" w:rsidRDefault="00B01224" w:rsidP="00B01224">
      <w:pPr>
        <w:jc w:val="both"/>
        <w:rPr>
          <w:color w:val="002060"/>
          <w:sz w:val="28"/>
          <w:szCs w:val="28"/>
          <w:u w:val="single"/>
        </w:rPr>
      </w:pPr>
    </w:p>
    <w:p w:rsidR="00B01224" w:rsidRPr="007D4CDA" w:rsidRDefault="00B01224" w:rsidP="00B01224">
      <w:pPr>
        <w:jc w:val="both"/>
        <w:rPr>
          <w:color w:val="002060"/>
          <w:sz w:val="28"/>
          <w:szCs w:val="28"/>
          <w:u w:val="single"/>
        </w:rPr>
      </w:pPr>
    </w:p>
    <w:p w:rsidR="00B01224" w:rsidRPr="007D4CDA" w:rsidRDefault="00B01224" w:rsidP="00B01224">
      <w:pPr>
        <w:jc w:val="both"/>
        <w:rPr>
          <w:color w:val="002060"/>
          <w:sz w:val="28"/>
          <w:szCs w:val="28"/>
          <w:u w:val="single"/>
        </w:rPr>
      </w:pPr>
    </w:p>
    <w:p w:rsidR="00B01224" w:rsidRPr="007D4CDA" w:rsidRDefault="00B01224" w:rsidP="00B01224">
      <w:pPr>
        <w:jc w:val="both"/>
        <w:rPr>
          <w:color w:val="002060"/>
          <w:sz w:val="28"/>
          <w:szCs w:val="28"/>
          <w:u w:val="single"/>
        </w:rPr>
      </w:pPr>
    </w:p>
    <w:p w:rsidR="00B01224" w:rsidRPr="007D4CDA" w:rsidRDefault="00B01224" w:rsidP="00B01224">
      <w:pPr>
        <w:jc w:val="both"/>
        <w:rPr>
          <w:color w:val="002060"/>
          <w:sz w:val="28"/>
          <w:szCs w:val="28"/>
          <w:u w:val="single"/>
        </w:rPr>
      </w:pPr>
    </w:p>
    <w:p w:rsidR="00B01224" w:rsidRPr="007D4CDA" w:rsidRDefault="00B01224" w:rsidP="00B01224">
      <w:pPr>
        <w:jc w:val="both"/>
        <w:rPr>
          <w:color w:val="002060"/>
          <w:sz w:val="28"/>
          <w:szCs w:val="28"/>
          <w:u w:val="single"/>
        </w:rPr>
      </w:pPr>
    </w:p>
    <w:p w:rsidR="00B01224" w:rsidRDefault="00B01224" w:rsidP="00B01224">
      <w:pPr>
        <w:jc w:val="both"/>
        <w:rPr>
          <w:color w:val="002060"/>
          <w:sz w:val="28"/>
          <w:szCs w:val="28"/>
          <w:u w:val="single"/>
        </w:rPr>
      </w:pPr>
    </w:p>
    <w:sdt>
      <w:sdtPr>
        <w:rPr>
          <w:rFonts w:ascii="Calibri" w:eastAsia="Droid Sans Fallback" w:hAnsi="Calibri" w:cs="Calibri"/>
          <w:color w:val="auto"/>
          <w:sz w:val="22"/>
          <w:szCs w:val="22"/>
        </w:rPr>
        <w:id w:val="112399783"/>
        <w:docPartObj>
          <w:docPartGallery w:val="Table of Contents"/>
          <w:docPartUnique/>
        </w:docPartObj>
      </w:sdtPr>
      <w:sdtEndPr/>
      <w:sdtContent>
        <w:p w:rsidR="004B72C0" w:rsidRDefault="004B72C0">
          <w:pPr>
            <w:pStyle w:val="TOCHeading"/>
          </w:pPr>
          <w:r>
            <w:t>Contents</w:t>
          </w:r>
        </w:p>
        <w:p w:rsidR="007D6D04" w:rsidRDefault="004B72C0">
          <w:pPr>
            <w:pStyle w:val="TOC1"/>
            <w:tabs>
              <w:tab w:val="right" w:leader="dot" w:pos="9016"/>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6904496" w:history="1"/>
        </w:p>
        <w:p w:rsidR="007D6D04" w:rsidRDefault="00267F67">
          <w:pPr>
            <w:pStyle w:val="TOC1"/>
            <w:tabs>
              <w:tab w:val="right" w:leader="dot" w:pos="9016"/>
            </w:tabs>
            <w:rPr>
              <w:rFonts w:asciiTheme="minorHAnsi" w:eastAsiaTheme="minorEastAsia" w:hAnsiTheme="minorHAnsi" w:cstheme="minorBidi"/>
              <w:noProof/>
            </w:rPr>
          </w:pPr>
          <w:hyperlink r:id="rId11" w:anchor="_Toc6904497" w:history="1">
            <w:r w:rsidR="007D6D04" w:rsidRPr="005553D7">
              <w:rPr>
                <w:rStyle w:val="Hyperlink"/>
                <w:rFonts w:ascii="BatangChe" w:eastAsia="BatangChe" w:hAnsi="BatangChe"/>
                <w:noProof/>
              </w:rPr>
              <w:t>Chapter One: Introduction</w:t>
            </w:r>
            <w:r w:rsidR="007D6D04">
              <w:rPr>
                <w:noProof/>
                <w:webHidden/>
              </w:rPr>
              <w:tab/>
            </w:r>
            <w:r w:rsidR="007D6D04">
              <w:rPr>
                <w:noProof/>
                <w:webHidden/>
              </w:rPr>
              <w:fldChar w:fldCharType="begin"/>
            </w:r>
            <w:r w:rsidR="007D6D04">
              <w:rPr>
                <w:noProof/>
                <w:webHidden/>
              </w:rPr>
              <w:instrText xml:space="preserve"> PAGEREF _Toc6904497 \h </w:instrText>
            </w:r>
            <w:r w:rsidR="007D6D04">
              <w:rPr>
                <w:noProof/>
                <w:webHidden/>
              </w:rPr>
            </w:r>
            <w:r w:rsidR="007D6D04">
              <w:rPr>
                <w:noProof/>
                <w:webHidden/>
              </w:rPr>
              <w:fldChar w:fldCharType="separate"/>
            </w:r>
            <w:r w:rsidR="007D6D04">
              <w:rPr>
                <w:noProof/>
                <w:webHidden/>
              </w:rPr>
              <w:t>8</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499" w:history="1">
            <w:r w:rsidR="007D6D04" w:rsidRPr="005553D7">
              <w:rPr>
                <w:rStyle w:val="Hyperlink"/>
                <w:noProof/>
              </w:rPr>
              <w:t>Background of the study</w:t>
            </w:r>
            <w:r w:rsidR="007D6D04">
              <w:rPr>
                <w:noProof/>
                <w:webHidden/>
              </w:rPr>
              <w:tab/>
            </w:r>
            <w:r w:rsidR="007D6D04">
              <w:rPr>
                <w:noProof/>
                <w:webHidden/>
              </w:rPr>
              <w:fldChar w:fldCharType="begin"/>
            </w:r>
            <w:r w:rsidR="007D6D04">
              <w:rPr>
                <w:noProof/>
                <w:webHidden/>
              </w:rPr>
              <w:instrText xml:space="preserve"> PAGEREF _Toc6904499 \h </w:instrText>
            </w:r>
            <w:r w:rsidR="007D6D04">
              <w:rPr>
                <w:noProof/>
                <w:webHidden/>
              </w:rPr>
            </w:r>
            <w:r w:rsidR="007D6D04">
              <w:rPr>
                <w:noProof/>
                <w:webHidden/>
              </w:rPr>
              <w:fldChar w:fldCharType="separate"/>
            </w:r>
            <w:r w:rsidR="007D6D04">
              <w:rPr>
                <w:noProof/>
                <w:webHidden/>
              </w:rPr>
              <w:t>9</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00" w:history="1">
            <w:r w:rsidR="007D6D04" w:rsidRPr="005553D7">
              <w:rPr>
                <w:rStyle w:val="Hyperlink"/>
                <w:noProof/>
              </w:rPr>
              <w:t>Purpose of Internship</w:t>
            </w:r>
            <w:r w:rsidR="007D6D04">
              <w:rPr>
                <w:noProof/>
                <w:webHidden/>
              </w:rPr>
              <w:tab/>
            </w:r>
            <w:r w:rsidR="007D6D04">
              <w:rPr>
                <w:noProof/>
                <w:webHidden/>
              </w:rPr>
              <w:fldChar w:fldCharType="begin"/>
            </w:r>
            <w:r w:rsidR="007D6D04">
              <w:rPr>
                <w:noProof/>
                <w:webHidden/>
              </w:rPr>
              <w:instrText xml:space="preserve"> PAGEREF _Toc6904500 \h </w:instrText>
            </w:r>
            <w:r w:rsidR="007D6D04">
              <w:rPr>
                <w:noProof/>
                <w:webHidden/>
              </w:rPr>
            </w:r>
            <w:r w:rsidR="007D6D04">
              <w:rPr>
                <w:noProof/>
                <w:webHidden/>
              </w:rPr>
              <w:fldChar w:fldCharType="separate"/>
            </w:r>
            <w:r w:rsidR="007D6D04">
              <w:rPr>
                <w:noProof/>
                <w:webHidden/>
              </w:rPr>
              <w:t>10</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01" w:history="1">
            <w:r w:rsidR="007D6D04" w:rsidRPr="005553D7">
              <w:rPr>
                <w:rStyle w:val="Hyperlink"/>
                <w:noProof/>
              </w:rPr>
              <w:t>Objectives of the study</w:t>
            </w:r>
            <w:r w:rsidR="007D6D04">
              <w:rPr>
                <w:noProof/>
                <w:webHidden/>
              </w:rPr>
              <w:tab/>
            </w:r>
            <w:r w:rsidR="007D6D04">
              <w:rPr>
                <w:noProof/>
                <w:webHidden/>
              </w:rPr>
              <w:fldChar w:fldCharType="begin"/>
            </w:r>
            <w:r w:rsidR="007D6D04">
              <w:rPr>
                <w:noProof/>
                <w:webHidden/>
              </w:rPr>
              <w:instrText xml:space="preserve"> PAGEREF _Toc6904501 \h </w:instrText>
            </w:r>
            <w:r w:rsidR="007D6D04">
              <w:rPr>
                <w:noProof/>
                <w:webHidden/>
              </w:rPr>
            </w:r>
            <w:r w:rsidR="007D6D04">
              <w:rPr>
                <w:noProof/>
                <w:webHidden/>
              </w:rPr>
              <w:fldChar w:fldCharType="separate"/>
            </w:r>
            <w:r w:rsidR="007D6D04">
              <w:rPr>
                <w:noProof/>
                <w:webHidden/>
              </w:rPr>
              <w:t>10</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02" w:history="1">
            <w:r w:rsidR="007D6D04" w:rsidRPr="005553D7">
              <w:rPr>
                <w:rStyle w:val="Hyperlink"/>
                <w:noProof/>
              </w:rPr>
              <w:t>Methodology</w:t>
            </w:r>
            <w:r w:rsidR="007D6D04">
              <w:rPr>
                <w:noProof/>
                <w:webHidden/>
              </w:rPr>
              <w:tab/>
            </w:r>
            <w:r w:rsidR="007D6D04">
              <w:rPr>
                <w:noProof/>
                <w:webHidden/>
              </w:rPr>
              <w:fldChar w:fldCharType="begin"/>
            </w:r>
            <w:r w:rsidR="007D6D04">
              <w:rPr>
                <w:noProof/>
                <w:webHidden/>
              </w:rPr>
              <w:instrText xml:space="preserve"> PAGEREF _Toc6904502 \h </w:instrText>
            </w:r>
            <w:r w:rsidR="007D6D04">
              <w:rPr>
                <w:noProof/>
                <w:webHidden/>
              </w:rPr>
            </w:r>
            <w:r w:rsidR="007D6D04">
              <w:rPr>
                <w:noProof/>
                <w:webHidden/>
              </w:rPr>
              <w:fldChar w:fldCharType="separate"/>
            </w:r>
            <w:r w:rsidR="007D6D04">
              <w:rPr>
                <w:noProof/>
                <w:webHidden/>
              </w:rPr>
              <w:t>10</w:t>
            </w:r>
            <w:r w:rsidR="007D6D04">
              <w:rPr>
                <w:noProof/>
                <w:webHidden/>
              </w:rPr>
              <w:fldChar w:fldCharType="end"/>
            </w:r>
          </w:hyperlink>
        </w:p>
        <w:p w:rsidR="007D6D04" w:rsidRDefault="00267F67">
          <w:pPr>
            <w:pStyle w:val="TOC3"/>
            <w:tabs>
              <w:tab w:val="right" w:leader="dot" w:pos="9016"/>
            </w:tabs>
            <w:rPr>
              <w:rFonts w:asciiTheme="minorHAnsi" w:eastAsiaTheme="minorEastAsia" w:hAnsiTheme="minorHAnsi" w:cstheme="minorBidi"/>
              <w:noProof/>
            </w:rPr>
          </w:pPr>
          <w:hyperlink w:anchor="_Toc6904503" w:history="1">
            <w:r w:rsidR="007D6D04" w:rsidRPr="005553D7">
              <w:rPr>
                <w:rStyle w:val="Hyperlink"/>
                <w:noProof/>
              </w:rPr>
              <w:t>Sources</w:t>
            </w:r>
            <w:r w:rsidR="007D6D04">
              <w:rPr>
                <w:noProof/>
                <w:webHidden/>
              </w:rPr>
              <w:tab/>
            </w:r>
            <w:r w:rsidR="007D6D04">
              <w:rPr>
                <w:noProof/>
                <w:webHidden/>
              </w:rPr>
              <w:fldChar w:fldCharType="begin"/>
            </w:r>
            <w:r w:rsidR="007D6D04">
              <w:rPr>
                <w:noProof/>
                <w:webHidden/>
              </w:rPr>
              <w:instrText xml:space="preserve"> PAGEREF _Toc6904503 \h </w:instrText>
            </w:r>
            <w:r w:rsidR="007D6D04">
              <w:rPr>
                <w:noProof/>
                <w:webHidden/>
              </w:rPr>
            </w:r>
            <w:r w:rsidR="007D6D04">
              <w:rPr>
                <w:noProof/>
                <w:webHidden/>
              </w:rPr>
              <w:fldChar w:fldCharType="separate"/>
            </w:r>
            <w:r w:rsidR="007D6D04">
              <w:rPr>
                <w:noProof/>
                <w:webHidden/>
              </w:rPr>
              <w:t>10</w:t>
            </w:r>
            <w:r w:rsidR="007D6D04">
              <w:rPr>
                <w:noProof/>
                <w:webHidden/>
              </w:rPr>
              <w:fldChar w:fldCharType="end"/>
            </w:r>
          </w:hyperlink>
        </w:p>
        <w:p w:rsidR="007D6D04" w:rsidRDefault="00267F67">
          <w:pPr>
            <w:pStyle w:val="TOC3"/>
            <w:tabs>
              <w:tab w:val="right" w:leader="dot" w:pos="9016"/>
            </w:tabs>
            <w:rPr>
              <w:rFonts w:asciiTheme="minorHAnsi" w:eastAsiaTheme="minorEastAsia" w:hAnsiTheme="minorHAnsi" w:cstheme="minorBidi"/>
              <w:noProof/>
            </w:rPr>
          </w:pPr>
          <w:hyperlink w:anchor="_Toc6904504" w:history="1">
            <w:r w:rsidR="007D6D04" w:rsidRPr="005553D7">
              <w:rPr>
                <w:rStyle w:val="Hyperlink"/>
                <w:noProof/>
              </w:rPr>
              <w:t>Other Sources</w:t>
            </w:r>
            <w:r w:rsidR="007D6D04">
              <w:rPr>
                <w:noProof/>
                <w:webHidden/>
              </w:rPr>
              <w:tab/>
            </w:r>
            <w:r w:rsidR="007D6D04">
              <w:rPr>
                <w:noProof/>
                <w:webHidden/>
              </w:rPr>
              <w:fldChar w:fldCharType="begin"/>
            </w:r>
            <w:r w:rsidR="007D6D04">
              <w:rPr>
                <w:noProof/>
                <w:webHidden/>
              </w:rPr>
              <w:instrText xml:space="preserve"> PAGEREF _Toc6904504 \h </w:instrText>
            </w:r>
            <w:r w:rsidR="007D6D04">
              <w:rPr>
                <w:noProof/>
                <w:webHidden/>
              </w:rPr>
            </w:r>
            <w:r w:rsidR="007D6D04">
              <w:rPr>
                <w:noProof/>
                <w:webHidden/>
              </w:rPr>
              <w:fldChar w:fldCharType="separate"/>
            </w:r>
            <w:r w:rsidR="007D6D04">
              <w:rPr>
                <w:noProof/>
                <w:webHidden/>
              </w:rPr>
              <w:t>11</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05" w:history="1">
            <w:r w:rsidR="007D6D04" w:rsidRPr="005553D7">
              <w:rPr>
                <w:rStyle w:val="Hyperlink"/>
                <w:noProof/>
              </w:rPr>
              <w:t>Scope of the study</w:t>
            </w:r>
            <w:r w:rsidR="007D6D04">
              <w:rPr>
                <w:noProof/>
                <w:webHidden/>
              </w:rPr>
              <w:tab/>
            </w:r>
            <w:r w:rsidR="007D6D04">
              <w:rPr>
                <w:noProof/>
                <w:webHidden/>
              </w:rPr>
              <w:fldChar w:fldCharType="begin"/>
            </w:r>
            <w:r w:rsidR="007D6D04">
              <w:rPr>
                <w:noProof/>
                <w:webHidden/>
              </w:rPr>
              <w:instrText xml:space="preserve"> PAGEREF _Toc6904505 \h </w:instrText>
            </w:r>
            <w:r w:rsidR="007D6D04">
              <w:rPr>
                <w:noProof/>
                <w:webHidden/>
              </w:rPr>
            </w:r>
            <w:r w:rsidR="007D6D04">
              <w:rPr>
                <w:noProof/>
                <w:webHidden/>
              </w:rPr>
              <w:fldChar w:fldCharType="separate"/>
            </w:r>
            <w:r w:rsidR="007D6D04">
              <w:rPr>
                <w:noProof/>
                <w:webHidden/>
              </w:rPr>
              <w:t>11</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06" w:history="1">
            <w:r w:rsidR="007D6D04" w:rsidRPr="005553D7">
              <w:rPr>
                <w:rStyle w:val="Hyperlink"/>
                <w:noProof/>
              </w:rPr>
              <w:t>Limitations of the study</w:t>
            </w:r>
            <w:r w:rsidR="007D6D04">
              <w:rPr>
                <w:noProof/>
                <w:webHidden/>
              </w:rPr>
              <w:tab/>
            </w:r>
            <w:r w:rsidR="007D6D04">
              <w:rPr>
                <w:noProof/>
                <w:webHidden/>
              </w:rPr>
              <w:fldChar w:fldCharType="begin"/>
            </w:r>
            <w:r w:rsidR="007D6D04">
              <w:rPr>
                <w:noProof/>
                <w:webHidden/>
              </w:rPr>
              <w:instrText xml:space="preserve"> PAGEREF _Toc6904506 \h </w:instrText>
            </w:r>
            <w:r w:rsidR="007D6D04">
              <w:rPr>
                <w:noProof/>
                <w:webHidden/>
              </w:rPr>
            </w:r>
            <w:r w:rsidR="007D6D04">
              <w:rPr>
                <w:noProof/>
                <w:webHidden/>
              </w:rPr>
              <w:fldChar w:fldCharType="separate"/>
            </w:r>
            <w:r w:rsidR="007D6D04">
              <w:rPr>
                <w:noProof/>
                <w:webHidden/>
              </w:rPr>
              <w:t>11</w:t>
            </w:r>
            <w:r w:rsidR="007D6D04">
              <w:rPr>
                <w:noProof/>
                <w:webHidden/>
              </w:rPr>
              <w:fldChar w:fldCharType="end"/>
            </w:r>
          </w:hyperlink>
        </w:p>
        <w:p w:rsidR="007D6D04" w:rsidRDefault="00267F67">
          <w:pPr>
            <w:pStyle w:val="TOC1"/>
            <w:tabs>
              <w:tab w:val="right" w:leader="dot" w:pos="9016"/>
            </w:tabs>
            <w:rPr>
              <w:rFonts w:asciiTheme="minorHAnsi" w:eastAsiaTheme="minorEastAsia" w:hAnsiTheme="minorHAnsi" w:cstheme="minorBidi"/>
              <w:noProof/>
            </w:rPr>
          </w:pPr>
          <w:hyperlink r:id="rId12" w:anchor="_Toc6904507" w:history="1">
            <w:r w:rsidR="007D6D04" w:rsidRPr="005553D7">
              <w:rPr>
                <w:rStyle w:val="Hyperlink"/>
                <w:rFonts w:ascii="BatangChe" w:eastAsia="BatangChe" w:hAnsi="BatangChe"/>
                <w:noProof/>
              </w:rPr>
              <w:t>Chapter Two: Overview of the company</w:t>
            </w:r>
            <w:r w:rsidR="007D6D04">
              <w:rPr>
                <w:noProof/>
                <w:webHidden/>
              </w:rPr>
              <w:tab/>
            </w:r>
            <w:r w:rsidR="007D6D04">
              <w:rPr>
                <w:noProof/>
                <w:webHidden/>
              </w:rPr>
              <w:fldChar w:fldCharType="begin"/>
            </w:r>
            <w:r w:rsidR="007D6D04">
              <w:rPr>
                <w:noProof/>
                <w:webHidden/>
              </w:rPr>
              <w:instrText xml:space="preserve"> PAGEREF _Toc6904507 \h </w:instrText>
            </w:r>
            <w:r w:rsidR="007D6D04">
              <w:rPr>
                <w:noProof/>
                <w:webHidden/>
              </w:rPr>
            </w:r>
            <w:r w:rsidR="007D6D04">
              <w:rPr>
                <w:noProof/>
                <w:webHidden/>
              </w:rPr>
              <w:fldChar w:fldCharType="separate"/>
            </w:r>
            <w:r w:rsidR="007D6D04">
              <w:rPr>
                <w:noProof/>
                <w:webHidden/>
              </w:rPr>
              <w:t>12</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08" w:history="1">
            <w:r w:rsidR="007D6D04" w:rsidRPr="005553D7">
              <w:rPr>
                <w:rStyle w:val="Hyperlink"/>
                <w:noProof/>
              </w:rPr>
              <w:t>Company Profile</w:t>
            </w:r>
            <w:r w:rsidR="007D6D04">
              <w:rPr>
                <w:noProof/>
                <w:webHidden/>
              </w:rPr>
              <w:tab/>
            </w:r>
            <w:r w:rsidR="007D6D04">
              <w:rPr>
                <w:noProof/>
                <w:webHidden/>
              </w:rPr>
              <w:fldChar w:fldCharType="begin"/>
            </w:r>
            <w:r w:rsidR="007D6D04">
              <w:rPr>
                <w:noProof/>
                <w:webHidden/>
              </w:rPr>
              <w:instrText xml:space="preserve"> PAGEREF _Toc6904508 \h </w:instrText>
            </w:r>
            <w:r w:rsidR="007D6D04">
              <w:rPr>
                <w:noProof/>
                <w:webHidden/>
              </w:rPr>
            </w:r>
            <w:r w:rsidR="007D6D04">
              <w:rPr>
                <w:noProof/>
                <w:webHidden/>
              </w:rPr>
              <w:fldChar w:fldCharType="separate"/>
            </w:r>
            <w:r w:rsidR="007D6D04">
              <w:rPr>
                <w:noProof/>
                <w:webHidden/>
              </w:rPr>
              <w:t>13</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09" w:history="1">
            <w:r w:rsidR="007D6D04" w:rsidRPr="005553D7">
              <w:rPr>
                <w:rStyle w:val="Hyperlink"/>
                <w:noProof/>
              </w:rPr>
              <w:t>Mission</w:t>
            </w:r>
            <w:r w:rsidR="007D6D04">
              <w:rPr>
                <w:noProof/>
                <w:webHidden/>
              </w:rPr>
              <w:tab/>
            </w:r>
            <w:r w:rsidR="007D6D04">
              <w:rPr>
                <w:noProof/>
                <w:webHidden/>
              </w:rPr>
              <w:fldChar w:fldCharType="begin"/>
            </w:r>
            <w:r w:rsidR="007D6D04">
              <w:rPr>
                <w:noProof/>
                <w:webHidden/>
              </w:rPr>
              <w:instrText xml:space="preserve"> PAGEREF _Toc6904509 \h </w:instrText>
            </w:r>
            <w:r w:rsidR="007D6D04">
              <w:rPr>
                <w:noProof/>
                <w:webHidden/>
              </w:rPr>
            </w:r>
            <w:r w:rsidR="007D6D04">
              <w:rPr>
                <w:noProof/>
                <w:webHidden/>
              </w:rPr>
              <w:fldChar w:fldCharType="separate"/>
            </w:r>
            <w:r w:rsidR="007D6D04">
              <w:rPr>
                <w:noProof/>
                <w:webHidden/>
              </w:rPr>
              <w:t>13</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10" w:history="1">
            <w:r w:rsidR="007D6D04" w:rsidRPr="005553D7">
              <w:rPr>
                <w:rStyle w:val="Hyperlink"/>
                <w:noProof/>
              </w:rPr>
              <w:t>Vision</w:t>
            </w:r>
            <w:r w:rsidR="007D6D04">
              <w:rPr>
                <w:noProof/>
                <w:webHidden/>
              </w:rPr>
              <w:tab/>
            </w:r>
            <w:r w:rsidR="007D6D04">
              <w:rPr>
                <w:noProof/>
                <w:webHidden/>
              </w:rPr>
              <w:fldChar w:fldCharType="begin"/>
            </w:r>
            <w:r w:rsidR="007D6D04">
              <w:rPr>
                <w:noProof/>
                <w:webHidden/>
              </w:rPr>
              <w:instrText xml:space="preserve"> PAGEREF _Toc6904510 \h </w:instrText>
            </w:r>
            <w:r w:rsidR="007D6D04">
              <w:rPr>
                <w:noProof/>
                <w:webHidden/>
              </w:rPr>
            </w:r>
            <w:r w:rsidR="007D6D04">
              <w:rPr>
                <w:noProof/>
                <w:webHidden/>
              </w:rPr>
              <w:fldChar w:fldCharType="separate"/>
            </w:r>
            <w:r w:rsidR="007D6D04">
              <w:rPr>
                <w:noProof/>
                <w:webHidden/>
              </w:rPr>
              <w:t>13</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11" w:history="1">
            <w:r w:rsidR="007D6D04" w:rsidRPr="005553D7">
              <w:rPr>
                <w:rStyle w:val="Hyperlink"/>
                <w:noProof/>
              </w:rPr>
              <w:t>Products</w:t>
            </w:r>
            <w:r w:rsidR="007D6D04">
              <w:rPr>
                <w:noProof/>
                <w:webHidden/>
              </w:rPr>
              <w:tab/>
            </w:r>
            <w:r w:rsidR="007D6D04">
              <w:rPr>
                <w:noProof/>
                <w:webHidden/>
              </w:rPr>
              <w:fldChar w:fldCharType="begin"/>
            </w:r>
            <w:r w:rsidR="007D6D04">
              <w:rPr>
                <w:noProof/>
                <w:webHidden/>
              </w:rPr>
              <w:instrText xml:space="preserve"> PAGEREF _Toc6904511 \h </w:instrText>
            </w:r>
            <w:r w:rsidR="007D6D04">
              <w:rPr>
                <w:noProof/>
                <w:webHidden/>
              </w:rPr>
            </w:r>
            <w:r w:rsidR="007D6D04">
              <w:rPr>
                <w:noProof/>
                <w:webHidden/>
              </w:rPr>
              <w:fldChar w:fldCharType="separate"/>
            </w:r>
            <w:r w:rsidR="007D6D04">
              <w:rPr>
                <w:noProof/>
                <w:webHidden/>
              </w:rPr>
              <w:t>13</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12" w:history="1">
            <w:r w:rsidR="007D6D04" w:rsidRPr="005553D7">
              <w:rPr>
                <w:rStyle w:val="Hyperlink"/>
                <w:noProof/>
              </w:rPr>
              <w:t>Production process</w:t>
            </w:r>
            <w:r w:rsidR="007D6D04">
              <w:rPr>
                <w:noProof/>
                <w:webHidden/>
              </w:rPr>
              <w:tab/>
            </w:r>
            <w:r w:rsidR="007D6D04">
              <w:rPr>
                <w:noProof/>
                <w:webHidden/>
              </w:rPr>
              <w:fldChar w:fldCharType="begin"/>
            </w:r>
            <w:r w:rsidR="007D6D04">
              <w:rPr>
                <w:noProof/>
                <w:webHidden/>
              </w:rPr>
              <w:instrText xml:space="preserve"> PAGEREF _Toc6904512 \h </w:instrText>
            </w:r>
            <w:r w:rsidR="007D6D04">
              <w:rPr>
                <w:noProof/>
                <w:webHidden/>
              </w:rPr>
            </w:r>
            <w:r w:rsidR="007D6D04">
              <w:rPr>
                <w:noProof/>
                <w:webHidden/>
              </w:rPr>
              <w:fldChar w:fldCharType="separate"/>
            </w:r>
            <w:r w:rsidR="007D6D04">
              <w:rPr>
                <w:noProof/>
                <w:webHidden/>
              </w:rPr>
              <w:t>14</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13" w:history="1">
            <w:r w:rsidR="007D6D04" w:rsidRPr="005553D7">
              <w:rPr>
                <w:rStyle w:val="Hyperlink"/>
                <w:noProof/>
              </w:rPr>
              <w:t>Actor involved (different parties)</w:t>
            </w:r>
            <w:r w:rsidR="007D6D04">
              <w:rPr>
                <w:noProof/>
                <w:webHidden/>
              </w:rPr>
              <w:tab/>
            </w:r>
            <w:r w:rsidR="007D6D04">
              <w:rPr>
                <w:noProof/>
                <w:webHidden/>
              </w:rPr>
              <w:fldChar w:fldCharType="begin"/>
            </w:r>
            <w:r w:rsidR="007D6D04">
              <w:rPr>
                <w:noProof/>
                <w:webHidden/>
              </w:rPr>
              <w:instrText xml:space="preserve"> PAGEREF _Toc6904513 \h </w:instrText>
            </w:r>
            <w:r w:rsidR="007D6D04">
              <w:rPr>
                <w:noProof/>
                <w:webHidden/>
              </w:rPr>
            </w:r>
            <w:r w:rsidR="007D6D04">
              <w:rPr>
                <w:noProof/>
                <w:webHidden/>
              </w:rPr>
              <w:fldChar w:fldCharType="separate"/>
            </w:r>
            <w:r w:rsidR="007D6D04">
              <w:rPr>
                <w:noProof/>
                <w:webHidden/>
              </w:rPr>
              <w:t>15</w:t>
            </w:r>
            <w:r w:rsidR="007D6D04">
              <w:rPr>
                <w:noProof/>
                <w:webHidden/>
              </w:rPr>
              <w:fldChar w:fldCharType="end"/>
            </w:r>
          </w:hyperlink>
        </w:p>
        <w:p w:rsidR="007D6D04" w:rsidRDefault="00267F67">
          <w:pPr>
            <w:pStyle w:val="TOC1"/>
            <w:tabs>
              <w:tab w:val="right" w:leader="dot" w:pos="9016"/>
            </w:tabs>
            <w:rPr>
              <w:rFonts w:asciiTheme="minorHAnsi" w:eastAsiaTheme="minorEastAsia" w:hAnsiTheme="minorHAnsi" w:cstheme="minorBidi"/>
              <w:noProof/>
            </w:rPr>
          </w:pPr>
          <w:hyperlink w:anchor="_Toc6904514" w:history="1">
            <w:r w:rsidR="007D6D04">
              <w:rPr>
                <w:noProof/>
                <w:webHidden/>
              </w:rPr>
              <w:tab/>
            </w:r>
            <w:r w:rsidR="007D6D04">
              <w:rPr>
                <w:noProof/>
                <w:webHidden/>
              </w:rPr>
              <w:fldChar w:fldCharType="begin"/>
            </w:r>
            <w:r w:rsidR="007D6D04">
              <w:rPr>
                <w:noProof/>
                <w:webHidden/>
              </w:rPr>
              <w:instrText xml:space="preserve"> PAGEREF _Toc6904514 \h </w:instrText>
            </w:r>
            <w:r w:rsidR="007D6D04">
              <w:rPr>
                <w:noProof/>
                <w:webHidden/>
              </w:rPr>
            </w:r>
            <w:r w:rsidR="007D6D04">
              <w:rPr>
                <w:noProof/>
                <w:webHidden/>
              </w:rPr>
              <w:fldChar w:fldCharType="separate"/>
            </w:r>
            <w:r w:rsidR="007D6D04">
              <w:rPr>
                <w:noProof/>
                <w:webHidden/>
              </w:rPr>
              <w:t>17</w:t>
            </w:r>
            <w:r w:rsidR="007D6D04">
              <w:rPr>
                <w:noProof/>
                <w:webHidden/>
              </w:rPr>
              <w:fldChar w:fldCharType="end"/>
            </w:r>
          </w:hyperlink>
        </w:p>
        <w:p w:rsidR="007D6D04" w:rsidRDefault="00267F67">
          <w:pPr>
            <w:pStyle w:val="TOC1"/>
            <w:tabs>
              <w:tab w:val="right" w:leader="dot" w:pos="9016"/>
            </w:tabs>
            <w:rPr>
              <w:rFonts w:asciiTheme="minorHAnsi" w:eastAsiaTheme="minorEastAsia" w:hAnsiTheme="minorHAnsi" w:cstheme="minorBidi"/>
              <w:noProof/>
            </w:rPr>
          </w:pPr>
          <w:hyperlink r:id="rId13" w:anchor="_Toc6904515" w:history="1">
            <w:r w:rsidR="007D6D04" w:rsidRPr="005553D7">
              <w:rPr>
                <w:rStyle w:val="Hyperlink"/>
                <w:rFonts w:ascii="BatangChe" w:eastAsia="BatangChe" w:hAnsi="BatangChe"/>
                <w:noProof/>
              </w:rPr>
              <w:t>Chapter Three: Analysis from financial performance</w:t>
            </w:r>
            <w:r w:rsidR="007D6D04">
              <w:rPr>
                <w:noProof/>
                <w:webHidden/>
              </w:rPr>
              <w:tab/>
            </w:r>
            <w:r w:rsidR="007D6D04">
              <w:rPr>
                <w:noProof/>
                <w:webHidden/>
              </w:rPr>
              <w:fldChar w:fldCharType="begin"/>
            </w:r>
            <w:r w:rsidR="007D6D04">
              <w:rPr>
                <w:noProof/>
                <w:webHidden/>
              </w:rPr>
              <w:instrText xml:space="preserve"> PAGEREF _Toc6904515 \h </w:instrText>
            </w:r>
            <w:r w:rsidR="007D6D04">
              <w:rPr>
                <w:noProof/>
                <w:webHidden/>
              </w:rPr>
            </w:r>
            <w:r w:rsidR="007D6D04">
              <w:rPr>
                <w:noProof/>
                <w:webHidden/>
              </w:rPr>
              <w:fldChar w:fldCharType="separate"/>
            </w:r>
            <w:r w:rsidR="007D6D04">
              <w:rPr>
                <w:noProof/>
                <w:webHidden/>
              </w:rPr>
              <w:t>17</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17" w:history="1">
            <w:r w:rsidR="007D6D04" w:rsidRPr="005553D7">
              <w:rPr>
                <w:rStyle w:val="Hyperlink"/>
                <w:noProof/>
              </w:rPr>
              <w:t>Horizontal Analysis</w:t>
            </w:r>
            <w:r w:rsidR="007D6D04">
              <w:rPr>
                <w:noProof/>
                <w:webHidden/>
              </w:rPr>
              <w:tab/>
            </w:r>
            <w:r w:rsidR="007D6D04">
              <w:rPr>
                <w:noProof/>
                <w:webHidden/>
              </w:rPr>
              <w:fldChar w:fldCharType="begin"/>
            </w:r>
            <w:r w:rsidR="007D6D04">
              <w:rPr>
                <w:noProof/>
                <w:webHidden/>
              </w:rPr>
              <w:instrText xml:space="preserve"> PAGEREF _Toc6904517 \h </w:instrText>
            </w:r>
            <w:r w:rsidR="007D6D04">
              <w:rPr>
                <w:noProof/>
                <w:webHidden/>
              </w:rPr>
            </w:r>
            <w:r w:rsidR="007D6D04">
              <w:rPr>
                <w:noProof/>
                <w:webHidden/>
              </w:rPr>
              <w:fldChar w:fldCharType="separate"/>
            </w:r>
            <w:r w:rsidR="007D6D04">
              <w:rPr>
                <w:noProof/>
                <w:webHidden/>
              </w:rPr>
              <w:t>18</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18" w:history="1">
            <w:r w:rsidR="007D6D04" w:rsidRPr="005553D7">
              <w:rPr>
                <w:rStyle w:val="Hyperlink"/>
                <w:noProof/>
              </w:rPr>
              <w:t>Ratio Analysis</w:t>
            </w:r>
            <w:r w:rsidR="007D6D04">
              <w:rPr>
                <w:noProof/>
                <w:webHidden/>
              </w:rPr>
              <w:tab/>
            </w:r>
            <w:r w:rsidR="007D6D04">
              <w:rPr>
                <w:noProof/>
                <w:webHidden/>
              </w:rPr>
              <w:fldChar w:fldCharType="begin"/>
            </w:r>
            <w:r w:rsidR="007D6D04">
              <w:rPr>
                <w:noProof/>
                <w:webHidden/>
              </w:rPr>
              <w:instrText xml:space="preserve"> PAGEREF _Toc6904518 \h </w:instrText>
            </w:r>
            <w:r w:rsidR="007D6D04">
              <w:rPr>
                <w:noProof/>
                <w:webHidden/>
              </w:rPr>
            </w:r>
            <w:r w:rsidR="007D6D04">
              <w:rPr>
                <w:noProof/>
                <w:webHidden/>
              </w:rPr>
              <w:fldChar w:fldCharType="separate"/>
            </w:r>
            <w:r w:rsidR="007D6D04">
              <w:rPr>
                <w:noProof/>
                <w:webHidden/>
              </w:rPr>
              <w:t>19</w:t>
            </w:r>
            <w:r w:rsidR="007D6D04">
              <w:rPr>
                <w:noProof/>
                <w:webHidden/>
              </w:rPr>
              <w:fldChar w:fldCharType="end"/>
            </w:r>
          </w:hyperlink>
        </w:p>
        <w:p w:rsidR="007D6D04" w:rsidRDefault="00267F67">
          <w:pPr>
            <w:pStyle w:val="TOC3"/>
            <w:tabs>
              <w:tab w:val="right" w:leader="dot" w:pos="9016"/>
            </w:tabs>
            <w:rPr>
              <w:rFonts w:asciiTheme="minorHAnsi" w:eastAsiaTheme="minorEastAsia" w:hAnsiTheme="minorHAnsi" w:cstheme="minorBidi"/>
              <w:noProof/>
            </w:rPr>
          </w:pPr>
          <w:hyperlink w:anchor="_Toc6904519" w:history="1">
            <w:r w:rsidR="007D6D04" w:rsidRPr="005553D7">
              <w:rPr>
                <w:rStyle w:val="Hyperlink"/>
                <w:noProof/>
              </w:rPr>
              <w:t>Liquidity Ratio:</w:t>
            </w:r>
            <w:r w:rsidR="007D6D04">
              <w:rPr>
                <w:noProof/>
                <w:webHidden/>
              </w:rPr>
              <w:tab/>
            </w:r>
            <w:r w:rsidR="007D6D04">
              <w:rPr>
                <w:noProof/>
                <w:webHidden/>
              </w:rPr>
              <w:fldChar w:fldCharType="begin"/>
            </w:r>
            <w:r w:rsidR="007D6D04">
              <w:rPr>
                <w:noProof/>
                <w:webHidden/>
              </w:rPr>
              <w:instrText xml:space="preserve"> PAGEREF _Toc6904519 \h </w:instrText>
            </w:r>
            <w:r w:rsidR="007D6D04">
              <w:rPr>
                <w:noProof/>
                <w:webHidden/>
              </w:rPr>
            </w:r>
            <w:r w:rsidR="007D6D04">
              <w:rPr>
                <w:noProof/>
                <w:webHidden/>
              </w:rPr>
              <w:fldChar w:fldCharType="separate"/>
            </w:r>
            <w:r w:rsidR="007D6D04">
              <w:rPr>
                <w:noProof/>
                <w:webHidden/>
              </w:rPr>
              <w:t>20</w:t>
            </w:r>
            <w:r w:rsidR="007D6D04">
              <w:rPr>
                <w:noProof/>
                <w:webHidden/>
              </w:rPr>
              <w:fldChar w:fldCharType="end"/>
            </w:r>
          </w:hyperlink>
        </w:p>
        <w:p w:rsidR="007D6D04" w:rsidRDefault="00267F67">
          <w:pPr>
            <w:pStyle w:val="TOC3"/>
            <w:tabs>
              <w:tab w:val="right" w:leader="dot" w:pos="9016"/>
            </w:tabs>
            <w:rPr>
              <w:rFonts w:asciiTheme="minorHAnsi" w:eastAsiaTheme="minorEastAsia" w:hAnsiTheme="minorHAnsi" w:cstheme="minorBidi"/>
              <w:noProof/>
            </w:rPr>
          </w:pPr>
          <w:hyperlink w:anchor="_Toc6904520" w:history="1">
            <w:r w:rsidR="007D6D04" w:rsidRPr="005553D7">
              <w:rPr>
                <w:rStyle w:val="Hyperlink"/>
                <w:noProof/>
              </w:rPr>
              <w:t>Debt-Management Ratio</w:t>
            </w:r>
            <w:r w:rsidR="007D6D04">
              <w:rPr>
                <w:noProof/>
                <w:webHidden/>
              </w:rPr>
              <w:tab/>
            </w:r>
            <w:r w:rsidR="007D6D04">
              <w:rPr>
                <w:noProof/>
                <w:webHidden/>
              </w:rPr>
              <w:fldChar w:fldCharType="begin"/>
            </w:r>
            <w:r w:rsidR="007D6D04">
              <w:rPr>
                <w:noProof/>
                <w:webHidden/>
              </w:rPr>
              <w:instrText xml:space="preserve"> PAGEREF _Toc6904520 \h </w:instrText>
            </w:r>
            <w:r w:rsidR="007D6D04">
              <w:rPr>
                <w:noProof/>
                <w:webHidden/>
              </w:rPr>
            </w:r>
            <w:r w:rsidR="007D6D04">
              <w:rPr>
                <w:noProof/>
                <w:webHidden/>
              </w:rPr>
              <w:fldChar w:fldCharType="separate"/>
            </w:r>
            <w:r w:rsidR="007D6D04">
              <w:rPr>
                <w:noProof/>
                <w:webHidden/>
              </w:rPr>
              <w:t>22</w:t>
            </w:r>
            <w:r w:rsidR="007D6D04">
              <w:rPr>
                <w:noProof/>
                <w:webHidden/>
              </w:rPr>
              <w:fldChar w:fldCharType="end"/>
            </w:r>
          </w:hyperlink>
        </w:p>
        <w:p w:rsidR="007D6D04" w:rsidRDefault="00267F67">
          <w:pPr>
            <w:pStyle w:val="TOC3"/>
            <w:tabs>
              <w:tab w:val="right" w:leader="dot" w:pos="9016"/>
            </w:tabs>
            <w:rPr>
              <w:rFonts w:asciiTheme="minorHAnsi" w:eastAsiaTheme="minorEastAsia" w:hAnsiTheme="minorHAnsi" w:cstheme="minorBidi"/>
              <w:noProof/>
            </w:rPr>
          </w:pPr>
          <w:hyperlink w:anchor="_Toc6904521" w:history="1">
            <w:r w:rsidR="007D6D04" w:rsidRPr="005553D7">
              <w:rPr>
                <w:rStyle w:val="Hyperlink"/>
                <w:noProof/>
              </w:rPr>
              <w:t>Profitability Ratio:</w:t>
            </w:r>
            <w:r w:rsidR="007D6D04">
              <w:rPr>
                <w:noProof/>
                <w:webHidden/>
              </w:rPr>
              <w:tab/>
            </w:r>
            <w:r w:rsidR="007D6D04">
              <w:rPr>
                <w:noProof/>
                <w:webHidden/>
              </w:rPr>
              <w:fldChar w:fldCharType="begin"/>
            </w:r>
            <w:r w:rsidR="007D6D04">
              <w:rPr>
                <w:noProof/>
                <w:webHidden/>
              </w:rPr>
              <w:instrText xml:space="preserve"> PAGEREF _Toc6904521 \h </w:instrText>
            </w:r>
            <w:r w:rsidR="007D6D04">
              <w:rPr>
                <w:noProof/>
                <w:webHidden/>
              </w:rPr>
            </w:r>
            <w:r w:rsidR="007D6D04">
              <w:rPr>
                <w:noProof/>
                <w:webHidden/>
              </w:rPr>
              <w:fldChar w:fldCharType="separate"/>
            </w:r>
            <w:r w:rsidR="007D6D04">
              <w:rPr>
                <w:noProof/>
                <w:webHidden/>
              </w:rPr>
              <w:t>23</w:t>
            </w:r>
            <w:r w:rsidR="007D6D04">
              <w:rPr>
                <w:noProof/>
                <w:webHidden/>
              </w:rPr>
              <w:fldChar w:fldCharType="end"/>
            </w:r>
          </w:hyperlink>
        </w:p>
        <w:p w:rsidR="007D6D04" w:rsidRDefault="00267F67">
          <w:pPr>
            <w:pStyle w:val="TOC3"/>
            <w:tabs>
              <w:tab w:val="right" w:leader="dot" w:pos="9016"/>
            </w:tabs>
            <w:rPr>
              <w:rFonts w:asciiTheme="minorHAnsi" w:eastAsiaTheme="minorEastAsia" w:hAnsiTheme="minorHAnsi" w:cstheme="minorBidi"/>
              <w:noProof/>
            </w:rPr>
          </w:pPr>
          <w:hyperlink w:anchor="_Toc6904522" w:history="1">
            <w:r w:rsidR="007D6D04" w:rsidRPr="005553D7">
              <w:rPr>
                <w:rStyle w:val="Hyperlink"/>
                <w:noProof/>
              </w:rPr>
              <w:t>Efficiency Ratio:</w:t>
            </w:r>
            <w:r w:rsidR="007D6D04">
              <w:rPr>
                <w:noProof/>
                <w:webHidden/>
              </w:rPr>
              <w:tab/>
            </w:r>
            <w:r w:rsidR="007D6D04">
              <w:rPr>
                <w:noProof/>
                <w:webHidden/>
              </w:rPr>
              <w:fldChar w:fldCharType="begin"/>
            </w:r>
            <w:r w:rsidR="007D6D04">
              <w:rPr>
                <w:noProof/>
                <w:webHidden/>
              </w:rPr>
              <w:instrText xml:space="preserve"> PAGEREF _Toc6904522 \h </w:instrText>
            </w:r>
            <w:r w:rsidR="007D6D04">
              <w:rPr>
                <w:noProof/>
                <w:webHidden/>
              </w:rPr>
            </w:r>
            <w:r w:rsidR="007D6D04">
              <w:rPr>
                <w:noProof/>
                <w:webHidden/>
              </w:rPr>
              <w:fldChar w:fldCharType="separate"/>
            </w:r>
            <w:r w:rsidR="007D6D04">
              <w:rPr>
                <w:noProof/>
                <w:webHidden/>
              </w:rPr>
              <w:t>27</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23" w:history="1">
            <w:r w:rsidR="007D6D04" w:rsidRPr="005553D7">
              <w:rPr>
                <w:rStyle w:val="Hyperlink"/>
                <w:noProof/>
              </w:rPr>
              <w:t>Reformulation</w:t>
            </w:r>
            <w:r w:rsidR="007D6D04">
              <w:rPr>
                <w:noProof/>
                <w:webHidden/>
              </w:rPr>
              <w:tab/>
            </w:r>
            <w:r w:rsidR="007D6D04">
              <w:rPr>
                <w:noProof/>
                <w:webHidden/>
              </w:rPr>
              <w:fldChar w:fldCharType="begin"/>
            </w:r>
            <w:r w:rsidR="007D6D04">
              <w:rPr>
                <w:noProof/>
                <w:webHidden/>
              </w:rPr>
              <w:instrText xml:space="preserve"> PAGEREF _Toc6904523 \h </w:instrText>
            </w:r>
            <w:r w:rsidR="007D6D04">
              <w:rPr>
                <w:noProof/>
                <w:webHidden/>
              </w:rPr>
            </w:r>
            <w:r w:rsidR="007D6D04">
              <w:rPr>
                <w:noProof/>
                <w:webHidden/>
              </w:rPr>
              <w:fldChar w:fldCharType="separate"/>
            </w:r>
            <w:r w:rsidR="007D6D04">
              <w:rPr>
                <w:noProof/>
                <w:webHidden/>
              </w:rPr>
              <w:t>30</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24" w:history="1">
            <w:r w:rsidR="007D6D04" w:rsidRPr="005553D7">
              <w:rPr>
                <w:rStyle w:val="Hyperlink"/>
                <w:noProof/>
              </w:rPr>
              <w:t>Growth Ratio</w:t>
            </w:r>
            <w:r w:rsidR="007D6D04">
              <w:rPr>
                <w:noProof/>
                <w:webHidden/>
              </w:rPr>
              <w:tab/>
            </w:r>
            <w:r w:rsidR="007D6D04">
              <w:rPr>
                <w:noProof/>
                <w:webHidden/>
              </w:rPr>
              <w:fldChar w:fldCharType="begin"/>
            </w:r>
            <w:r w:rsidR="007D6D04">
              <w:rPr>
                <w:noProof/>
                <w:webHidden/>
              </w:rPr>
              <w:instrText xml:space="preserve"> PAGEREF _Toc6904524 \h </w:instrText>
            </w:r>
            <w:r w:rsidR="007D6D04">
              <w:rPr>
                <w:noProof/>
                <w:webHidden/>
              </w:rPr>
            </w:r>
            <w:r w:rsidR="007D6D04">
              <w:rPr>
                <w:noProof/>
                <w:webHidden/>
              </w:rPr>
              <w:fldChar w:fldCharType="separate"/>
            </w:r>
            <w:r w:rsidR="007D6D04">
              <w:rPr>
                <w:noProof/>
                <w:webHidden/>
              </w:rPr>
              <w:t>31</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25" w:history="1">
            <w:r w:rsidR="007D6D04" w:rsidRPr="005553D7">
              <w:rPr>
                <w:rStyle w:val="Hyperlink"/>
                <w:noProof/>
              </w:rPr>
              <w:t>Income Statement Ratio</w:t>
            </w:r>
            <w:r w:rsidR="007D6D04">
              <w:rPr>
                <w:noProof/>
                <w:webHidden/>
              </w:rPr>
              <w:tab/>
            </w:r>
            <w:r w:rsidR="007D6D04">
              <w:rPr>
                <w:noProof/>
                <w:webHidden/>
              </w:rPr>
              <w:fldChar w:fldCharType="begin"/>
            </w:r>
            <w:r w:rsidR="007D6D04">
              <w:rPr>
                <w:noProof/>
                <w:webHidden/>
              </w:rPr>
              <w:instrText xml:space="preserve"> PAGEREF _Toc6904525 \h </w:instrText>
            </w:r>
            <w:r w:rsidR="007D6D04">
              <w:rPr>
                <w:noProof/>
                <w:webHidden/>
              </w:rPr>
            </w:r>
            <w:r w:rsidR="007D6D04">
              <w:rPr>
                <w:noProof/>
                <w:webHidden/>
              </w:rPr>
              <w:fldChar w:fldCharType="separate"/>
            </w:r>
            <w:r w:rsidR="007D6D04">
              <w:rPr>
                <w:noProof/>
                <w:webHidden/>
              </w:rPr>
              <w:t>32</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26" w:history="1">
            <w:r w:rsidR="007D6D04" w:rsidRPr="005553D7">
              <w:rPr>
                <w:rStyle w:val="Hyperlink"/>
                <w:noProof/>
              </w:rPr>
              <w:t>Balance Sheet Ratio</w:t>
            </w:r>
            <w:r w:rsidR="007D6D04">
              <w:rPr>
                <w:noProof/>
                <w:webHidden/>
              </w:rPr>
              <w:tab/>
            </w:r>
            <w:r w:rsidR="007D6D04">
              <w:rPr>
                <w:noProof/>
                <w:webHidden/>
              </w:rPr>
              <w:fldChar w:fldCharType="begin"/>
            </w:r>
            <w:r w:rsidR="007D6D04">
              <w:rPr>
                <w:noProof/>
                <w:webHidden/>
              </w:rPr>
              <w:instrText xml:space="preserve"> PAGEREF _Toc6904526 \h </w:instrText>
            </w:r>
            <w:r w:rsidR="007D6D04">
              <w:rPr>
                <w:noProof/>
                <w:webHidden/>
              </w:rPr>
            </w:r>
            <w:r w:rsidR="007D6D04">
              <w:rPr>
                <w:noProof/>
                <w:webHidden/>
              </w:rPr>
              <w:fldChar w:fldCharType="separate"/>
            </w:r>
            <w:r w:rsidR="007D6D04">
              <w:rPr>
                <w:noProof/>
                <w:webHidden/>
              </w:rPr>
              <w:t>34</w:t>
            </w:r>
            <w:r w:rsidR="007D6D04">
              <w:rPr>
                <w:noProof/>
                <w:webHidden/>
              </w:rPr>
              <w:fldChar w:fldCharType="end"/>
            </w:r>
          </w:hyperlink>
        </w:p>
        <w:p w:rsidR="007D6D04" w:rsidRDefault="00267F67">
          <w:pPr>
            <w:pStyle w:val="TOC3"/>
            <w:tabs>
              <w:tab w:val="right" w:leader="dot" w:pos="9016"/>
            </w:tabs>
            <w:rPr>
              <w:rFonts w:asciiTheme="minorHAnsi" w:eastAsiaTheme="minorEastAsia" w:hAnsiTheme="minorHAnsi" w:cstheme="minorBidi"/>
              <w:noProof/>
            </w:rPr>
          </w:pPr>
          <w:hyperlink w:anchor="_Toc6904527" w:history="1">
            <w:r w:rsidR="007D6D04" w:rsidRPr="005553D7">
              <w:rPr>
                <w:rStyle w:val="Hyperlink"/>
                <w:noProof/>
              </w:rPr>
              <w:t>Operating assets ratio</w:t>
            </w:r>
            <w:r w:rsidR="007D6D04">
              <w:rPr>
                <w:noProof/>
                <w:webHidden/>
              </w:rPr>
              <w:tab/>
            </w:r>
            <w:r w:rsidR="007D6D04">
              <w:rPr>
                <w:noProof/>
                <w:webHidden/>
              </w:rPr>
              <w:fldChar w:fldCharType="begin"/>
            </w:r>
            <w:r w:rsidR="007D6D04">
              <w:rPr>
                <w:noProof/>
                <w:webHidden/>
              </w:rPr>
              <w:instrText xml:space="preserve"> PAGEREF _Toc6904527 \h </w:instrText>
            </w:r>
            <w:r w:rsidR="007D6D04">
              <w:rPr>
                <w:noProof/>
                <w:webHidden/>
              </w:rPr>
            </w:r>
            <w:r w:rsidR="007D6D04">
              <w:rPr>
                <w:noProof/>
                <w:webHidden/>
              </w:rPr>
              <w:fldChar w:fldCharType="separate"/>
            </w:r>
            <w:r w:rsidR="007D6D04">
              <w:rPr>
                <w:noProof/>
                <w:webHidden/>
              </w:rPr>
              <w:t>34</w:t>
            </w:r>
            <w:r w:rsidR="007D6D04">
              <w:rPr>
                <w:noProof/>
                <w:webHidden/>
              </w:rPr>
              <w:fldChar w:fldCharType="end"/>
            </w:r>
          </w:hyperlink>
        </w:p>
        <w:p w:rsidR="007D6D04" w:rsidRDefault="00267F67">
          <w:pPr>
            <w:pStyle w:val="TOC3"/>
            <w:tabs>
              <w:tab w:val="right" w:leader="dot" w:pos="9016"/>
            </w:tabs>
            <w:rPr>
              <w:rFonts w:asciiTheme="minorHAnsi" w:eastAsiaTheme="minorEastAsia" w:hAnsiTheme="minorHAnsi" w:cstheme="minorBidi"/>
              <w:noProof/>
            </w:rPr>
          </w:pPr>
          <w:hyperlink w:anchor="_Toc6904528" w:history="1">
            <w:r w:rsidR="007D6D04" w:rsidRPr="005553D7">
              <w:rPr>
                <w:rStyle w:val="Hyperlink"/>
                <w:noProof/>
              </w:rPr>
              <w:t>Operating liabilities ratio</w:t>
            </w:r>
            <w:r w:rsidR="007D6D04">
              <w:rPr>
                <w:noProof/>
                <w:webHidden/>
              </w:rPr>
              <w:tab/>
            </w:r>
            <w:r w:rsidR="007D6D04">
              <w:rPr>
                <w:noProof/>
                <w:webHidden/>
              </w:rPr>
              <w:fldChar w:fldCharType="begin"/>
            </w:r>
            <w:r w:rsidR="007D6D04">
              <w:rPr>
                <w:noProof/>
                <w:webHidden/>
              </w:rPr>
              <w:instrText xml:space="preserve"> PAGEREF _Toc6904528 \h </w:instrText>
            </w:r>
            <w:r w:rsidR="007D6D04">
              <w:rPr>
                <w:noProof/>
                <w:webHidden/>
              </w:rPr>
            </w:r>
            <w:r w:rsidR="007D6D04">
              <w:rPr>
                <w:noProof/>
                <w:webHidden/>
              </w:rPr>
              <w:fldChar w:fldCharType="separate"/>
            </w:r>
            <w:r w:rsidR="007D6D04">
              <w:rPr>
                <w:noProof/>
                <w:webHidden/>
              </w:rPr>
              <w:t>35</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29" w:history="1">
            <w:r w:rsidR="007D6D04" w:rsidRPr="005553D7">
              <w:rPr>
                <w:rStyle w:val="Hyperlink"/>
                <w:noProof/>
              </w:rPr>
              <w:t>Analysis of profitability</w:t>
            </w:r>
            <w:r w:rsidR="007D6D04">
              <w:rPr>
                <w:noProof/>
                <w:webHidden/>
              </w:rPr>
              <w:tab/>
            </w:r>
            <w:r w:rsidR="007D6D04">
              <w:rPr>
                <w:noProof/>
                <w:webHidden/>
              </w:rPr>
              <w:fldChar w:fldCharType="begin"/>
            </w:r>
            <w:r w:rsidR="007D6D04">
              <w:rPr>
                <w:noProof/>
                <w:webHidden/>
              </w:rPr>
              <w:instrText xml:space="preserve"> PAGEREF _Toc6904529 \h </w:instrText>
            </w:r>
            <w:r w:rsidR="007D6D04">
              <w:rPr>
                <w:noProof/>
                <w:webHidden/>
              </w:rPr>
            </w:r>
            <w:r w:rsidR="007D6D04">
              <w:rPr>
                <w:noProof/>
                <w:webHidden/>
              </w:rPr>
              <w:fldChar w:fldCharType="separate"/>
            </w:r>
            <w:r w:rsidR="007D6D04">
              <w:rPr>
                <w:noProof/>
                <w:webHidden/>
              </w:rPr>
              <w:t>36</w:t>
            </w:r>
            <w:r w:rsidR="007D6D04">
              <w:rPr>
                <w:noProof/>
                <w:webHidden/>
              </w:rPr>
              <w:fldChar w:fldCharType="end"/>
            </w:r>
          </w:hyperlink>
        </w:p>
        <w:p w:rsidR="007D6D04" w:rsidRDefault="00267F67">
          <w:pPr>
            <w:pStyle w:val="TOC3"/>
            <w:tabs>
              <w:tab w:val="right" w:leader="dot" w:pos="9016"/>
            </w:tabs>
            <w:rPr>
              <w:rFonts w:asciiTheme="minorHAnsi" w:eastAsiaTheme="minorEastAsia" w:hAnsiTheme="minorHAnsi" w:cstheme="minorBidi"/>
              <w:noProof/>
            </w:rPr>
          </w:pPr>
          <w:hyperlink w:anchor="_Toc6904530" w:history="1">
            <w:r w:rsidR="007D6D04" w:rsidRPr="005553D7">
              <w:rPr>
                <w:rStyle w:val="Hyperlink"/>
                <w:noProof/>
              </w:rPr>
              <w:t>ROCE</w:t>
            </w:r>
            <w:r w:rsidR="007D6D04">
              <w:rPr>
                <w:noProof/>
                <w:webHidden/>
              </w:rPr>
              <w:tab/>
            </w:r>
            <w:r w:rsidR="007D6D04">
              <w:rPr>
                <w:noProof/>
                <w:webHidden/>
              </w:rPr>
              <w:fldChar w:fldCharType="begin"/>
            </w:r>
            <w:r w:rsidR="007D6D04">
              <w:rPr>
                <w:noProof/>
                <w:webHidden/>
              </w:rPr>
              <w:instrText xml:space="preserve"> PAGEREF _Toc6904530 \h </w:instrText>
            </w:r>
            <w:r w:rsidR="007D6D04">
              <w:rPr>
                <w:noProof/>
                <w:webHidden/>
              </w:rPr>
            </w:r>
            <w:r w:rsidR="007D6D04">
              <w:rPr>
                <w:noProof/>
                <w:webHidden/>
              </w:rPr>
              <w:fldChar w:fldCharType="separate"/>
            </w:r>
            <w:r w:rsidR="007D6D04">
              <w:rPr>
                <w:noProof/>
                <w:webHidden/>
              </w:rPr>
              <w:t>36</w:t>
            </w:r>
            <w:r w:rsidR="007D6D04">
              <w:rPr>
                <w:noProof/>
                <w:webHidden/>
              </w:rPr>
              <w:fldChar w:fldCharType="end"/>
            </w:r>
          </w:hyperlink>
        </w:p>
        <w:p w:rsidR="007D6D04" w:rsidRDefault="00267F67">
          <w:pPr>
            <w:pStyle w:val="TOC3"/>
            <w:tabs>
              <w:tab w:val="right" w:leader="dot" w:pos="9016"/>
            </w:tabs>
            <w:rPr>
              <w:rFonts w:asciiTheme="minorHAnsi" w:eastAsiaTheme="minorEastAsia" w:hAnsiTheme="minorHAnsi" w:cstheme="minorBidi"/>
              <w:noProof/>
            </w:rPr>
          </w:pPr>
          <w:hyperlink w:anchor="_Toc6904531" w:history="1">
            <w:r w:rsidR="007D6D04" w:rsidRPr="005553D7">
              <w:rPr>
                <w:rStyle w:val="Hyperlink"/>
                <w:noProof/>
              </w:rPr>
              <w:t>OLLEV</w:t>
            </w:r>
            <w:r w:rsidR="007D6D04">
              <w:rPr>
                <w:noProof/>
                <w:webHidden/>
              </w:rPr>
              <w:tab/>
            </w:r>
            <w:r w:rsidR="007D6D04">
              <w:rPr>
                <w:noProof/>
                <w:webHidden/>
              </w:rPr>
              <w:fldChar w:fldCharType="begin"/>
            </w:r>
            <w:r w:rsidR="007D6D04">
              <w:rPr>
                <w:noProof/>
                <w:webHidden/>
              </w:rPr>
              <w:instrText xml:space="preserve"> PAGEREF _Toc6904531 \h </w:instrText>
            </w:r>
            <w:r w:rsidR="007D6D04">
              <w:rPr>
                <w:noProof/>
                <w:webHidden/>
              </w:rPr>
            </w:r>
            <w:r w:rsidR="007D6D04">
              <w:rPr>
                <w:noProof/>
                <w:webHidden/>
              </w:rPr>
              <w:fldChar w:fldCharType="separate"/>
            </w:r>
            <w:r w:rsidR="007D6D04">
              <w:rPr>
                <w:noProof/>
                <w:webHidden/>
              </w:rPr>
              <w:t>37</w:t>
            </w:r>
            <w:r w:rsidR="007D6D04">
              <w:rPr>
                <w:noProof/>
                <w:webHidden/>
              </w:rPr>
              <w:fldChar w:fldCharType="end"/>
            </w:r>
          </w:hyperlink>
        </w:p>
        <w:p w:rsidR="007D6D04" w:rsidRDefault="00267F67">
          <w:pPr>
            <w:pStyle w:val="TOC3"/>
            <w:tabs>
              <w:tab w:val="right" w:leader="dot" w:pos="9016"/>
            </w:tabs>
            <w:rPr>
              <w:rFonts w:asciiTheme="minorHAnsi" w:eastAsiaTheme="minorEastAsia" w:hAnsiTheme="minorHAnsi" w:cstheme="minorBidi"/>
              <w:noProof/>
            </w:rPr>
          </w:pPr>
          <w:hyperlink w:anchor="_Toc6904532" w:history="1">
            <w:r w:rsidR="007D6D04" w:rsidRPr="005553D7">
              <w:rPr>
                <w:rStyle w:val="Hyperlink"/>
                <w:noProof/>
              </w:rPr>
              <w:t>FLEV</w:t>
            </w:r>
            <w:r w:rsidR="007D6D04">
              <w:rPr>
                <w:noProof/>
                <w:webHidden/>
              </w:rPr>
              <w:tab/>
            </w:r>
            <w:r w:rsidR="007D6D04">
              <w:rPr>
                <w:noProof/>
                <w:webHidden/>
              </w:rPr>
              <w:fldChar w:fldCharType="begin"/>
            </w:r>
            <w:r w:rsidR="007D6D04">
              <w:rPr>
                <w:noProof/>
                <w:webHidden/>
              </w:rPr>
              <w:instrText xml:space="preserve"> PAGEREF _Toc6904532 \h </w:instrText>
            </w:r>
            <w:r w:rsidR="007D6D04">
              <w:rPr>
                <w:noProof/>
                <w:webHidden/>
              </w:rPr>
            </w:r>
            <w:r w:rsidR="007D6D04">
              <w:rPr>
                <w:noProof/>
                <w:webHidden/>
              </w:rPr>
              <w:fldChar w:fldCharType="separate"/>
            </w:r>
            <w:r w:rsidR="007D6D04">
              <w:rPr>
                <w:noProof/>
                <w:webHidden/>
              </w:rPr>
              <w:t>37</w:t>
            </w:r>
            <w:r w:rsidR="007D6D04">
              <w:rPr>
                <w:noProof/>
                <w:webHidden/>
              </w:rPr>
              <w:fldChar w:fldCharType="end"/>
            </w:r>
          </w:hyperlink>
        </w:p>
        <w:p w:rsidR="007D6D04" w:rsidRDefault="00267F67">
          <w:pPr>
            <w:pStyle w:val="TOC3"/>
            <w:tabs>
              <w:tab w:val="right" w:leader="dot" w:pos="9016"/>
            </w:tabs>
            <w:rPr>
              <w:rFonts w:asciiTheme="minorHAnsi" w:eastAsiaTheme="minorEastAsia" w:hAnsiTheme="minorHAnsi" w:cstheme="minorBidi"/>
              <w:noProof/>
            </w:rPr>
          </w:pPr>
          <w:hyperlink w:anchor="_Toc6904533" w:history="1">
            <w:r w:rsidR="007D6D04" w:rsidRPr="005553D7">
              <w:rPr>
                <w:rStyle w:val="Hyperlink"/>
                <w:noProof/>
              </w:rPr>
              <w:t>RNOA</w:t>
            </w:r>
            <w:r w:rsidR="007D6D04">
              <w:rPr>
                <w:noProof/>
                <w:webHidden/>
              </w:rPr>
              <w:tab/>
            </w:r>
            <w:r w:rsidR="007D6D04">
              <w:rPr>
                <w:noProof/>
                <w:webHidden/>
              </w:rPr>
              <w:fldChar w:fldCharType="begin"/>
            </w:r>
            <w:r w:rsidR="007D6D04">
              <w:rPr>
                <w:noProof/>
                <w:webHidden/>
              </w:rPr>
              <w:instrText xml:space="preserve"> PAGEREF _Toc6904533 \h </w:instrText>
            </w:r>
            <w:r w:rsidR="007D6D04">
              <w:rPr>
                <w:noProof/>
                <w:webHidden/>
              </w:rPr>
            </w:r>
            <w:r w:rsidR="007D6D04">
              <w:rPr>
                <w:noProof/>
                <w:webHidden/>
              </w:rPr>
              <w:fldChar w:fldCharType="separate"/>
            </w:r>
            <w:r w:rsidR="007D6D04">
              <w:rPr>
                <w:noProof/>
                <w:webHidden/>
              </w:rPr>
              <w:t>38</w:t>
            </w:r>
            <w:r w:rsidR="007D6D04">
              <w:rPr>
                <w:noProof/>
                <w:webHidden/>
              </w:rPr>
              <w:fldChar w:fldCharType="end"/>
            </w:r>
          </w:hyperlink>
        </w:p>
        <w:p w:rsidR="007D6D04" w:rsidRDefault="00267F67">
          <w:pPr>
            <w:pStyle w:val="TOC3"/>
            <w:tabs>
              <w:tab w:val="right" w:leader="dot" w:pos="9016"/>
            </w:tabs>
            <w:rPr>
              <w:rFonts w:asciiTheme="minorHAnsi" w:eastAsiaTheme="minorEastAsia" w:hAnsiTheme="minorHAnsi" w:cstheme="minorBidi"/>
              <w:noProof/>
            </w:rPr>
          </w:pPr>
          <w:hyperlink w:anchor="_Toc6904534" w:history="1">
            <w:r w:rsidR="007D6D04" w:rsidRPr="005553D7">
              <w:rPr>
                <w:rStyle w:val="Hyperlink"/>
                <w:noProof/>
              </w:rPr>
              <w:t>PM</w:t>
            </w:r>
            <w:r w:rsidR="007D6D04">
              <w:rPr>
                <w:noProof/>
                <w:webHidden/>
              </w:rPr>
              <w:tab/>
            </w:r>
            <w:r w:rsidR="007D6D04">
              <w:rPr>
                <w:noProof/>
                <w:webHidden/>
              </w:rPr>
              <w:fldChar w:fldCharType="begin"/>
            </w:r>
            <w:r w:rsidR="007D6D04">
              <w:rPr>
                <w:noProof/>
                <w:webHidden/>
              </w:rPr>
              <w:instrText xml:space="preserve"> PAGEREF _Toc6904534 \h </w:instrText>
            </w:r>
            <w:r w:rsidR="007D6D04">
              <w:rPr>
                <w:noProof/>
                <w:webHidden/>
              </w:rPr>
            </w:r>
            <w:r w:rsidR="007D6D04">
              <w:rPr>
                <w:noProof/>
                <w:webHidden/>
              </w:rPr>
              <w:fldChar w:fldCharType="separate"/>
            </w:r>
            <w:r w:rsidR="007D6D04">
              <w:rPr>
                <w:noProof/>
                <w:webHidden/>
              </w:rPr>
              <w:t>38</w:t>
            </w:r>
            <w:r w:rsidR="007D6D04">
              <w:rPr>
                <w:noProof/>
                <w:webHidden/>
              </w:rPr>
              <w:fldChar w:fldCharType="end"/>
            </w:r>
          </w:hyperlink>
        </w:p>
        <w:p w:rsidR="007D6D04" w:rsidRDefault="00267F67">
          <w:pPr>
            <w:pStyle w:val="TOC3"/>
            <w:tabs>
              <w:tab w:val="right" w:leader="dot" w:pos="9016"/>
            </w:tabs>
            <w:rPr>
              <w:rFonts w:asciiTheme="minorHAnsi" w:eastAsiaTheme="minorEastAsia" w:hAnsiTheme="minorHAnsi" w:cstheme="minorBidi"/>
              <w:noProof/>
            </w:rPr>
          </w:pPr>
          <w:hyperlink w:anchor="_Toc6904535" w:history="1">
            <w:r w:rsidR="007D6D04" w:rsidRPr="005553D7">
              <w:rPr>
                <w:rStyle w:val="Hyperlink"/>
                <w:noProof/>
              </w:rPr>
              <w:t>ATO</w:t>
            </w:r>
            <w:r w:rsidR="007D6D04">
              <w:rPr>
                <w:noProof/>
                <w:webHidden/>
              </w:rPr>
              <w:tab/>
            </w:r>
            <w:r w:rsidR="007D6D04">
              <w:rPr>
                <w:noProof/>
                <w:webHidden/>
              </w:rPr>
              <w:fldChar w:fldCharType="begin"/>
            </w:r>
            <w:r w:rsidR="007D6D04">
              <w:rPr>
                <w:noProof/>
                <w:webHidden/>
              </w:rPr>
              <w:instrText xml:space="preserve"> PAGEREF _Toc6904535 \h </w:instrText>
            </w:r>
            <w:r w:rsidR="007D6D04">
              <w:rPr>
                <w:noProof/>
                <w:webHidden/>
              </w:rPr>
            </w:r>
            <w:r w:rsidR="007D6D04">
              <w:rPr>
                <w:noProof/>
                <w:webHidden/>
              </w:rPr>
              <w:fldChar w:fldCharType="separate"/>
            </w:r>
            <w:r w:rsidR="007D6D04">
              <w:rPr>
                <w:noProof/>
                <w:webHidden/>
              </w:rPr>
              <w:t>39</w:t>
            </w:r>
            <w:r w:rsidR="007D6D04">
              <w:rPr>
                <w:noProof/>
                <w:webHidden/>
              </w:rPr>
              <w:fldChar w:fldCharType="end"/>
            </w:r>
          </w:hyperlink>
        </w:p>
        <w:p w:rsidR="007D6D04" w:rsidRDefault="00267F67">
          <w:pPr>
            <w:pStyle w:val="TOC1"/>
            <w:tabs>
              <w:tab w:val="right" w:leader="dot" w:pos="9016"/>
            </w:tabs>
            <w:rPr>
              <w:rFonts w:asciiTheme="minorHAnsi" w:eastAsiaTheme="minorEastAsia" w:hAnsiTheme="minorHAnsi" w:cstheme="minorBidi"/>
              <w:noProof/>
            </w:rPr>
          </w:pPr>
          <w:hyperlink w:anchor="_Toc6904536" w:history="1">
            <w:r w:rsidR="007D6D04">
              <w:rPr>
                <w:noProof/>
                <w:webHidden/>
              </w:rPr>
              <w:tab/>
            </w:r>
            <w:r w:rsidR="007D6D04">
              <w:rPr>
                <w:noProof/>
                <w:webHidden/>
              </w:rPr>
              <w:fldChar w:fldCharType="begin"/>
            </w:r>
            <w:r w:rsidR="007D6D04">
              <w:rPr>
                <w:noProof/>
                <w:webHidden/>
              </w:rPr>
              <w:instrText xml:space="preserve"> PAGEREF _Toc6904536 \h </w:instrText>
            </w:r>
            <w:r w:rsidR="007D6D04">
              <w:rPr>
                <w:noProof/>
                <w:webHidden/>
              </w:rPr>
            </w:r>
            <w:r w:rsidR="007D6D04">
              <w:rPr>
                <w:noProof/>
                <w:webHidden/>
              </w:rPr>
              <w:fldChar w:fldCharType="separate"/>
            </w:r>
            <w:r w:rsidR="007D6D04">
              <w:rPr>
                <w:noProof/>
                <w:webHidden/>
              </w:rPr>
              <w:t>40</w:t>
            </w:r>
            <w:r w:rsidR="007D6D04">
              <w:rPr>
                <w:noProof/>
                <w:webHidden/>
              </w:rPr>
              <w:fldChar w:fldCharType="end"/>
            </w:r>
          </w:hyperlink>
        </w:p>
        <w:p w:rsidR="007D6D04" w:rsidRDefault="00267F67">
          <w:pPr>
            <w:pStyle w:val="TOC1"/>
            <w:tabs>
              <w:tab w:val="right" w:leader="dot" w:pos="9016"/>
            </w:tabs>
            <w:rPr>
              <w:rFonts w:asciiTheme="minorHAnsi" w:eastAsiaTheme="minorEastAsia" w:hAnsiTheme="minorHAnsi" w:cstheme="minorBidi"/>
              <w:noProof/>
            </w:rPr>
          </w:pPr>
          <w:hyperlink r:id="rId14" w:anchor="_Toc6904537" w:history="1">
            <w:r w:rsidR="007D6D04" w:rsidRPr="005553D7">
              <w:rPr>
                <w:rStyle w:val="Hyperlink"/>
                <w:rFonts w:ascii="BatangChe" w:eastAsia="BatangChe" w:hAnsi="BatangChe"/>
                <w:noProof/>
              </w:rPr>
              <w:t>Chapter Four: Managerial performance</w:t>
            </w:r>
            <w:r w:rsidR="007D6D04">
              <w:rPr>
                <w:noProof/>
                <w:webHidden/>
              </w:rPr>
              <w:tab/>
            </w:r>
            <w:r w:rsidR="007D6D04">
              <w:rPr>
                <w:noProof/>
                <w:webHidden/>
              </w:rPr>
              <w:fldChar w:fldCharType="begin"/>
            </w:r>
            <w:r w:rsidR="007D6D04">
              <w:rPr>
                <w:noProof/>
                <w:webHidden/>
              </w:rPr>
              <w:instrText xml:space="preserve"> PAGEREF _Toc6904537 \h </w:instrText>
            </w:r>
            <w:r w:rsidR="007D6D04">
              <w:rPr>
                <w:noProof/>
                <w:webHidden/>
              </w:rPr>
            </w:r>
            <w:r w:rsidR="007D6D04">
              <w:rPr>
                <w:noProof/>
                <w:webHidden/>
              </w:rPr>
              <w:fldChar w:fldCharType="separate"/>
            </w:r>
            <w:r w:rsidR="007D6D04">
              <w:rPr>
                <w:noProof/>
                <w:webHidden/>
              </w:rPr>
              <w:t>40</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39" w:history="1">
            <w:r w:rsidR="007D6D04" w:rsidRPr="005553D7">
              <w:rPr>
                <w:rStyle w:val="Hyperlink"/>
                <w:noProof/>
              </w:rPr>
              <w:t>Ability of management to cope with change</w:t>
            </w:r>
            <w:r w:rsidR="007D6D04">
              <w:rPr>
                <w:noProof/>
                <w:webHidden/>
              </w:rPr>
              <w:tab/>
            </w:r>
            <w:r w:rsidR="007D6D04">
              <w:rPr>
                <w:noProof/>
                <w:webHidden/>
              </w:rPr>
              <w:fldChar w:fldCharType="begin"/>
            </w:r>
            <w:r w:rsidR="007D6D04">
              <w:rPr>
                <w:noProof/>
                <w:webHidden/>
              </w:rPr>
              <w:instrText xml:space="preserve"> PAGEREF _Toc6904539 \h </w:instrText>
            </w:r>
            <w:r w:rsidR="007D6D04">
              <w:rPr>
                <w:noProof/>
                <w:webHidden/>
              </w:rPr>
            </w:r>
            <w:r w:rsidR="007D6D04">
              <w:rPr>
                <w:noProof/>
                <w:webHidden/>
              </w:rPr>
              <w:fldChar w:fldCharType="separate"/>
            </w:r>
            <w:r w:rsidR="007D6D04">
              <w:rPr>
                <w:noProof/>
                <w:webHidden/>
              </w:rPr>
              <w:t>41</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40" w:history="1">
            <w:r w:rsidR="007D6D04" w:rsidRPr="005553D7">
              <w:rPr>
                <w:rStyle w:val="Hyperlink"/>
                <w:noProof/>
              </w:rPr>
              <w:t>Nature and effectiveness of the process used to arrive at major decisions to bring about change</w:t>
            </w:r>
            <w:r w:rsidR="007D6D04">
              <w:rPr>
                <w:noProof/>
                <w:webHidden/>
              </w:rPr>
              <w:tab/>
            </w:r>
            <w:r w:rsidR="007D6D04">
              <w:rPr>
                <w:noProof/>
                <w:webHidden/>
              </w:rPr>
              <w:fldChar w:fldCharType="begin"/>
            </w:r>
            <w:r w:rsidR="007D6D04">
              <w:rPr>
                <w:noProof/>
                <w:webHidden/>
              </w:rPr>
              <w:instrText xml:space="preserve"> PAGEREF _Toc6904540 \h </w:instrText>
            </w:r>
            <w:r w:rsidR="007D6D04">
              <w:rPr>
                <w:noProof/>
                <w:webHidden/>
              </w:rPr>
            </w:r>
            <w:r w:rsidR="007D6D04">
              <w:rPr>
                <w:noProof/>
                <w:webHidden/>
              </w:rPr>
              <w:fldChar w:fldCharType="separate"/>
            </w:r>
            <w:r w:rsidR="007D6D04">
              <w:rPr>
                <w:noProof/>
                <w:webHidden/>
              </w:rPr>
              <w:t>42</w:t>
            </w:r>
            <w:r w:rsidR="007D6D04">
              <w:rPr>
                <w:noProof/>
                <w:webHidden/>
              </w:rPr>
              <w:fldChar w:fldCharType="end"/>
            </w:r>
          </w:hyperlink>
        </w:p>
        <w:p w:rsidR="007D6D04" w:rsidRDefault="00267F67">
          <w:pPr>
            <w:pStyle w:val="TOC3"/>
            <w:tabs>
              <w:tab w:val="right" w:leader="dot" w:pos="9016"/>
            </w:tabs>
            <w:rPr>
              <w:rFonts w:asciiTheme="minorHAnsi" w:eastAsiaTheme="minorEastAsia" w:hAnsiTheme="minorHAnsi" w:cstheme="minorBidi"/>
              <w:noProof/>
            </w:rPr>
          </w:pPr>
          <w:hyperlink w:anchor="_Toc6904541" w:history="1">
            <w:r w:rsidR="007D6D04" w:rsidRPr="005553D7">
              <w:rPr>
                <w:rStyle w:val="Hyperlink"/>
                <w:noProof/>
              </w:rPr>
              <w:t>Sales &amp; Operation meeting</w:t>
            </w:r>
            <w:r w:rsidR="007D6D04">
              <w:rPr>
                <w:noProof/>
                <w:webHidden/>
              </w:rPr>
              <w:tab/>
            </w:r>
            <w:r w:rsidR="007D6D04">
              <w:rPr>
                <w:noProof/>
                <w:webHidden/>
              </w:rPr>
              <w:fldChar w:fldCharType="begin"/>
            </w:r>
            <w:r w:rsidR="007D6D04">
              <w:rPr>
                <w:noProof/>
                <w:webHidden/>
              </w:rPr>
              <w:instrText xml:space="preserve"> PAGEREF _Toc6904541 \h </w:instrText>
            </w:r>
            <w:r w:rsidR="007D6D04">
              <w:rPr>
                <w:noProof/>
                <w:webHidden/>
              </w:rPr>
            </w:r>
            <w:r w:rsidR="007D6D04">
              <w:rPr>
                <w:noProof/>
                <w:webHidden/>
              </w:rPr>
              <w:fldChar w:fldCharType="separate"/>
            </w:r>
            <w:r w:rsidR="007D6D04">
              <w:rPr>
                <w:noProof/>
                <w:webHidden/>
              </w:rPr>
              <w:t>42</w:t>
            </w:r>
            <w:r w:rsidR="007D6D04">
              <w:rPr>
                <w:noProof/>
                <w:webHidden/>
              </w:rPr>
              <w:fldChar w:fldCharType="end"/>
            </w:r>
          </w:hyperlink>
        </w:p>
        <w:p w:rsidR="007D6D04" w:rsidRDefault="00267F67">
          <w:pPr>
            <w:pStyle w:val="TOC3"/>
            <w:tabs>
              <w:tab w:val="right" w:leader="dot" w:pos="9016"/>
            </w:tabs>
            <w:rPr>
              <w:rFonts w:asciiTheme="minorHAnsi" w:eastAsiaTheme="minorEastAsia" w:hAnsiTheme="minorHAnsi" w:cstheme="minorBidi"/>
              <w:noProof/>
            </w:rPr>
          </w:pPr>
          <w:hyperlink w:anchor="_Toc6904542" w:history="1">
            <w:r w:rsidR="007D6D04" w:rsidRPr="005553D7">
              <w:rPr>
                <w:rStyle w:val="Hyperlink"/>
                <w:noProof/>
              </w:rPr>
              <w:t>Management communication meeting</w:t>
            </w:r>
            <w:r w:rsidR="007D6D04">
              <w:rPr>
                <w:noProof/>
                <w:webHidden/>
              </w:rPr>
              <w:tab/>
            </w:r>
            <w:r w:rsidR="007D6D04">
              <w:rPr>
                <w:noProof/>
                <w:webHidden/>
              </w:rPr>
              <w:fldChar w:fldCharType="begin"/>
            </w:r>
            <w:r w:rsidR="007D6D04">
              <w:rPr>
                <w:noProof/>
                <w:webHidden/>
              </w:rPr>
              <w:instrText xml:space="preserve"> PAGEREF _Toc6904542 \h </w:instrText>
            </w:r>
            <w:r w:rsidR="007D6D04">
              <w:rPr>
                <w:noProof/>
                <w:webHidden/>
              </w:rPr>
            </w:r>
            <w:r w:rsidR="007D6D04">
              <w:rPr>
                <w:noProof/>
                <w:webHidden/>
              </w:rPr>
              <w:fldChar w:fldCharType="separate"/>
            </w:r>
            <w:r w:rsidR="007D6D04">
              <w:rPr>
                <w:noProof/>
                <w:webHidden/>
              </w:rPr>
              <w:t>43</w:t>
            </w:r>
            <w:r w:rsidR="007D6D04">
              <w:rPr>
                <w:noProof/>
                <w:webHidden/>
              </w:rPr>
              <w:fldChar w:fldCharType="end"/>
            </w:r>
          </w:hyperlink>
        </w:p>
        <w:p w:rsidR="007D6D04" w:rsidRDefault="00267F67">
          <w:pPr>
            <w:pStyle w:val="TOC3"/>
            <w:tabs>
              <w:tab w:val="right" w:leader="dot" w:pos="9016"/>
            </w:tabs>
            <w:rPr>
              <w:rFonts w:asciiTheme="minorHAnsi" w:eastAsiaTheme="minorEastAsia" w:hAnsiTheme="minorHAnsi" w:cstheme="minorBidi"/>
              <w:noProof/>
            </w:rPr>
          </w:pPr>
          <w:hyperlink w:anchor="_Toc6904543" w:history="1">
            <w:r w:rsidR="007D6D04" w:rsidRPr="005553D7">
              <w:rPr>
                <w:rStyle w:val="Hyperlink"/>
                <w:noProof/>
              </w:rPr>
              <w:t>Risk management meeting</w:t>
            </w:r>
            <w:r w:rsidR="007D6D04">
              <w:rPr>
                <w:noProof/>
                <w:webHidden/>
              </w:rPr>
              <w:tab/>
            </w:r>
            <w:r w:rsidR="007D6D04">
              <w:rPr>
                <w:noProof/>
                <w:webHidden/>
              </w:rPr>
              <w:fldChar w:fldCharType="begin"/>
            </w:r>
            <w:r w:rsidR="007D6D04">
              <w:rPr>
                <w:noProof/>
                <w:webHidden/>
              </w:rPr>
              <w:instrText xml:space="preserve"> PAGEREF _Toc6904543 \h </w:instrText>
            </w:r>
            <w:r w:rsidR="007D6D04">
              <w:rPr>
                <w:noProof/>
                <w:webHidden/>
              </w:rPr>
            </w:r>
            <w:r w:rsidR="007D6D04">
              <w:rPr>
                <w:noProof/>
                <w:webHidden/>
              </w:rPr>
              <w:fldChar w:fldCharType="separate"/>
            </w:r>
            <w:r w:rsidR="007D6D04">
              <w:rPr>
                <w:noProof/>
                <w:webHidden/>
              </w:rPr>
              <w:t>43</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44" w:history="1">
            <w:r w:rsidR="007D6D04" w:rsidRPr="005553D7">
              <w:rPr>
                <w:rStyle w:val="Hyperlink"/>
                <w:noProof/>
              </w:rPr>
              <w:t>The efficiency of the mechanisms utilized to implement management decisions</w:t>
            </w:r>
            <w:r w:rsidR="007D6D04">
              <w:rPr>
                <w:noProof/>
                <w:webHidden/>
              </w:rPr>
              <w:tab/>
            </w:r>
            <w:r w:rsidR="007D6D04">
              <w:rPr>
                <w:noProof/>
                <w:webHidden/>
              </w:rPr>
              <w:fldChar w:fldCharType="begin"/>
            </w:r>
            <w:r w:rsidR="007D6D04">
              <w:rPr>
                <w:noProof/>
                <w:webHidden/>
              </w:rPr>
              <w:instrText xml:space="preserve"> PAGEREF _Toc6904544 \h </w:instrText>
            </w:r>
            <w:r w:rsidR="007D6D04">
              <w:rPr>
                <w:noProof/>
                <w:webHidden/>
              </w:rPr>
            </w:r>
            <w:r w:rsidR="007D6D04">
              <w:rPr>
                <w:noProof/>
                <w:webHidden/>
              </w:rPr>
              <w:fldChar w:fldCharType="separate"/>
            </w:r>
            <w:r w:rsidR="007D6D04">
              <w:rPr>
                <w:noProof/>
                <w:webHidden/>
              </w:rPr>
              <w:t>44</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45" w:history="1">
            <w:r w:rsidR="007D6D04" w:rsidRPr="005553D7">
              <w:rPr>
                <w:rStyle w:val="Hyperlink"/>
                <w:noProof/>
              </w:rPr>
              <w:t>The internal methods employed to determine and track valid objectives</w:t>
            </w:r>
            <w:r w:rsidR="007D6D04">
              <w:rPr>
                <w:noProof/>
                <w:webHidden/>
              </w:rPr>
              <w:tab/>
            </w:r>
            <w:r w:rsidR="007D6D04">
              <w:rPr>
                <w:noProof/>
                <w:webHidden/>
              </w:rPr>
              <w:fldChar w:fldCharType="begin"/>
            </w:r>
            <w:r w:rsidR="007D6D04">
              <w:rPr>
                <w:noProof/>
                <w:webHidden/>
              </w:rPr>
              <w:instrText xml:space="preserve"> PAGEREF _Toc6904545 \h </w:instrText>
            </w:r>
            <w:r w:rsidR="007D6D04">
              <w:rPr>
                <w:noProof/>
                <w:webHidden/>
              </w:rPr>
            </w:r>
            <w:r w:rsidR="007D6D04">
              <w:rPr>
                <w:noProof/>
                <w:webHidden/>
              </w:rPr>
              <w:fldChar w:fldCharType="separate"/>
            </w:r>
            <w:r w:rsidR="007D6D04">
              <w:rPr>
                <w:noProof/>
                <w:webHidden/>
              </w:rPr>
              <w:t>44</w:t>
            </w:r>
            <w:r w:rsidR="007D6D04">
              <w:rPr>
                <w:noProof/>
                <w:webHidden/>
              </w:rPr>
              <w:fldChar w:fldCharType="end"/>
            </w:r>
          </w:hyperlink>
        </w:p>
        <w:p w:rsidR="007D6D04" w:rsidRDefault="00267F67">
          <w:pPr>
            <w:pStyle w:val="TOC3"/>
            <w:tabs>
              <w:tab w:val="right" w:leader="dot" w:pos="9016"/>
            </w:tabs>
            <w:rPr>
              <w:rFonts w:asciiTheme="minorHAnsi" w:eastAsiaTheme="minorEastAsia" w:hAnsiTheme="minorHAnsi" w:cstheme="minorBidi"/>
              <w:noProof/>
            </w:rPr>
          </w:pPr>
          <w:hyperlink w:anchor="_Toc6904546" w:history="1">
            <w:r w:rsidR="007D6D04" w:rsidRPr="005553D7">
              <w:rPr>
                <w:rStyle w:val="Hyperlink"/>
                <w:noProof/>
              </w:rPr>
              <w:t>Procedure for setting goals for employees</w:t>
            </w:r>
            <w:r w:rsidR="007D6D04">
              <w:rPr>
                <w:noProof/>
                <w:webHidden/>
              </w:rPr>
              <w:tab/>
            </w:r>
            <w:r w:rsidR="007D6D04">
              <w:rPr>
                <w:noProof/>
                <w:webHidden/>
              </w:rPr>
              <w:fldChar w:fldCharType="begin"/>
            </w:r>
            <w:r w:rsidR="007D6D04">
              <w:rPr>
                <w:noProof/>
                <w:webHidden/>
              </w:rPr>
              <w:instrText xml:space="preserve"> PAGEREF _Toc6904546 \h </w:instrText>
            </w:r>
            <w:r w:rsidR="007D6D04">
              <w:rPr>
                <w:noProof/>
                <w:webHidden/>
              </w:rPr>
            </w:r>
            <w:r w:rsidR="007D6D04">
              <w:rPr>
                <w:noProof/>
                <w:webHidden/>
              </w:rPr>
              <w:fldChar w:fldCharType="separate"/>
            </w:r>
            <w:r w:rsidR="007D6D04">
              <w:rPr>
                <w:noProof/>
                <w:webHidden/>
              </w:rPr>
              <w:t>45</w:t>
            </w:r>
            <w:r w:rsidR="007D6D04">
              <w:rPr>
                <w:noProof/>
                <w:webHidden/>
              </w:rPr>
              <w:fldChar w:fldCharType="end"/>
            </w:r>
          </w:hyperlink>
        </w:p>
        <w:p w:rsidR="007D6D04" w:rsidRDefault="00267F67">
          <w:pPr>
            <w:pStyle w:val="TOC3"/>
            <w:tabs>
              <w:tab w:val="right" w:leader="dot" w:pos="9016"/>
            </w:tabs>
            <w:rPr>
              <w:rFonts w:asciiTheme="minorHAnsi" w:eastAsiaTheme="minorEastAsia" w:hAnsiTheme="minorHAnsi" w:cstheme="minorBidi"/>
              <w:noProof/>
            </w:rPr>
          </w:pPr>
          <w:hyperlink w:anchor="_Toc6904547" w:history="1">
            <w:r w:rsidR="007D6D04" w:rsidRPr="005553D7">
              <w:rPr>
                <w:rStyle w:val="Hyperlink"/>
                <w:noProof/>
              </w:rPr>
              <w:t>KPI</w:t>
            </w:r>
            <w:r w:rsidR="007D6D04">
              <w:rPr>
                <w:noProof/>
                <w:webHidden/>
              </w:rPr>
              <w:tab/>
            </w:r>
            <w:r w:rsidR="007D6D04">
              <w:rPr>
                <w:noProof/>
                <w:webHidden/>
              </w:rPr>
              <w:fldChar w:fldCharType="begin"/>
            </w:r>
            <w:r w:rsidR="007D6D04">
              <w:rPr>
                <w:noProof/>
                <w:webHidden/>
              </w:rPr>
              <w:instrText xml:space="preserve"> PAGEREF _Toc6904547 \h </w:instrText>
            </w:r>
            <w:r w:rsidR="007D6D04">
              <w:rPr>
                <w:noProof/>
                <w:webHidden/>
              </w:rPr>
            </w:r>
            <w:r w:rsidR="007D6D04">
              <w:rPr>
                <w:noProof/>
                <w:webHidden/>
              </w:rPr>
              <w:fldChar w:fldCharType="separate"/>
            </w:r>
            <w:r w:rsidR="007D6D04">
              <w:rPr>
                <w:noProof/>
                <w:webHidden/>
              </w:rPr>
              <w:t>45</w:t>
            </w:r>
            <w:r w:rsidR="007D6D04">
              <w:rPr>
                <w:noProof/>
                <w:webHidden/>
              </w:rPr>
              <w:fldChar w:fldCharType="end"/>
            </w:r>
          </w:hyperlink>
        </w:p>
        <w:p w:rsidR="007D6D04" w:rsidRDefault="00267F67">
          <w:pPr>
            <w:pStyle w:val="TOC1"/>
            <w:tabs>
              <w:tab w:val="right" w:leader="dot" w:pos="9016"/>
            </w:tabs>
            <w:rPr>
              <w:rFonts w:asciiTheme="minorHAnsi" w:eastAsiaTheme="minorEastAsia" w:hAnsiTheme="minorHAnsi" w:cstheme="minorBidi"/>
              <w:noProof/>
            </w:rPr>
          </w:pPr>
          <w:hyperlink w:anchor="_Toc6904548" w:history="1">
            <w:r w:rsidR="007D6D04">
              <w:rPr>
                <w:noProof/>
                <w:webHidden/>
              </w:rPr>
              <w:tab/>
            </w:r>
            <w:r w:rsidR="007D6D04">
              <w:rPr>
                <w:noProof/>
                <w:webHidden/>
              </w:rPr>
              <w:fldChar w:fldCharType="begin"/>
            </w:r>
            <w:r w:rsidR="007D6D04">
              <w:rPr>
                <w:noProof/>
                <w:webHidden/>
              </w:rPr>
              <w:instrText xml:space="preserve"> PAGEREF _Toc6904548 \h </w:instrText>
            </w:r>
            <w:r w:rsidR="007D6D04">
              <w:rPr>
                <w:noProof/>
                <w:webHidden/>
              </w:rPr>
            </w:r>
            <w:r w:rsidR="007D6D04">
              <w:rPr>
                <w:noProof/>
                <w:webHidden/>
              </w:rPr>
              <w:fldChar w:fldCharType="separate"/>
            </w:r>
            <w:r w:rsidR="007D6D04">
              <w:rPr>
                <w:noProof/>
                <w:webHidden/>
              </w:rPr>
              <w:t>46</w:t>
            </w:r>
            <w:r w:rsidR="007D6D04">
              <w:rPr>
                <w:noProof/>
                <w:webHidden/>
              </w:rPr>
              <w:fldChar w:fldCharType="end"/>
            </w:r>
          </w:hyperlink>
        </w:p>
        <w:p w:rsidR="007D6D04" w:rsidRDefault="00267F67">
          <w:pPr>
            <w:pStyle w:val="TOC1"/>
            <w:tabs>
              <w:tab w:val="right" w:leader="dot" w:pos="9016"/>
            </w:tabs>
            <w:rPr>
              <w:rFonts w:asciiTheme="minorHAnsi" w:eastAsiaTheme="minorEastAsia" w:hAnsiTheme="minorHAnsi" w:cstheme="minorBidi"/>
              <w:noProof/>
            </w:rPr>
          </w:pPr>
          <w:hyperlink r:id="rId15" w:anchor="_Toc6904549" w:history="1">
            <w:r w:rsidR="007D6D04" w:rsidRPr="005553D7">
              <w:rPr>
                <w:rStyle w:val="Hyperlink"/>
                <w:rFonts w:ascii="BatangChe" w:eastAsia="BatangChe" w:hAnsi="BatangChe"/>
                <w:noProof/>
              </w:rPr>
              <w:t>Chapter Five: Findings and recommendation</w:t>
            </w:r>
            <w:r w:rsidR="007D6D04">
              <w:rPr>
                <w:noProof/>
                <w:webHidden/>
              </w:rPr>
              <w:tab/>
            </w:r>
            <w:r w:rsidR="007D6D04">
              <w:rPr>
                <w:noProof/>
                <w:webHidden/>
              </w:rPr>
              <w:fldChar w:fldCharType="begin"/>
            </w:r>
            <w:r w:rsidR="007D6D04">
              <w:rPr>
                <w:noProof/>
                <w:webHidden/>
              </w:rPr>
              <w:instrText xml:space="preserve"> PAGEREF _Toc6904549 \h </w:instrText>
            </w:r>
            <w:r w:rsidR="007D6D04">
              <w:rPr>
                <w:noProof/>
                <w:webHidden/>
              </w:rPr>
            </w:r>
            <w:r w:rsidR="007D6D04">
              <w:rPr>
                <w:noProof/>
                <w:webHidden/>
              </w:rPr>
              <w:fldChar w:fldCharType="separate"/>
            </w:r>
            <w:r w:rsidR="007D6D04">
              <w:rPr>
                <w:noProof/>
                <w:webHidden/>
              </w:rPr>
              <w:t>46</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51" w:history="1">
            <w:r w:rsidR="007D6D04" w:rsidRPr="005553D7">
              <w:rPr>
                <w:rStyle w:val="Hyperlink"/>
                <w:noProof/>
              </w:rPr>
              <w:t>Findings</w:t>
            </w:r>
            <w:r w:rsidR="007D6D04">
              <w:rPr>
                <w:noProof/>
                <w:webHidden/>
              </w:rPr>
              <w:tab/>
            </w:r>
            <w:r w:rsidR="007D6D04">
              <w:rPr>
                <w:noProof/>
                <w:webHidden/>
              </w:rPr>
              <w:fldChar w:fldCharType="begin"/>
            </w:r>
            <w:r w:rsidR="007D6D04">
              <w:rPr>
                <w:noProof/>
                <w:webHidden/>
              </w:rPr>
              <w:instrText xml:space="preserve"> PAGEREF _Toc6904551 \h </w:instrText>
            </w:r>
            <w:r w:rsidR="007D6D04">
              <w:rPr>
                <w:noProof/>
                <w:webHidden/>
              </w:rPr>
            </w:r>
            <w:r w:rsidR="007D6D04">
              <w:rPr>
                <w:noProof/>
                <w:webHidden/>
              </w:rPr>
              <w:fldChar w:fldCharType="separate"/>
            </w:r>
            <w:r w:rsidR="007D6D04">
              <w:rPr>
                <w:noProof/>
                <w:webHidden/>
              </w:rPr>
              <w:t>47</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52" w:history="1">
            <w:r w:rsidR="007D6D04" w:rsidRPr="005553D7">
              <w:rPr>
                <w:rStyle w:val="Hyperlink"/>
                <w:noProof/>
              </w:rPr>
              <w:t>Recommendations</w:t>
            </w:r>
            <w:r w:rsidR="007D6D04">
              <w:rPr>
                <w:noProof/>
                <w:webHidden/>
              </w:rPr>
              <w:tab/>
            </w:r>
            <w:r w:rsidR="007D6D04">
              <w:rPr>
                <w:noProof/>
                <w:webHidden/>
              </w:rPr>
              <w:fldChar w:fldCharType="begin"/>
            </w:r>
            <w:r w:rsidR="007D6D04">
              <w:rPr>
                <w:noProof/>
                <w:webHidden/>
              </w:rPr>
              <w:instrText xml:space="preserve"> PAGEREF _Toc6904552 \h </w:instrText>
            </w:r>
            <w:r w:rsidR="007D6D04">
              <w:rPr>
                <w:noProof/>
                <w:webHidden/>
              </w:rPr>
            </w:r>
            <w:r w:rsidR="007D6D04">
              <w:rPr>
                <w:noProof/>
                <w:webHidden/>
              </w:rPr>
              <w:fldChar w:fldCharType="separate"/>
            </w:r>
            <w:r w:rsidR="007D6D04">
              <w:rPr>
                <w:noProof/>
                <w:webHidden/>
              </w:rPr>
              <w:t>48</w:t>
            </w:r>
            <w:r w:rsidR="007D6D04">
              <w:rPr>
                <w:noProof/>
                <w:webHidden/>
              </w:rPr>
              <w:fldChar w:fldCharType="end"/>
            </w:r>
          </w:hyperlink>
        </w:p>
        <w:p w:rsidR="007D6D04" w:rsidRDefault="00267F67">
          <w:pPr>
            <w:pStyle w:val="TOC2"/>
            <w:tabs>
              <w:tab w:val="right" w:leader="dot" w:pos="9016"/>
            </w:tabs>
            <w:rPr>
              <w:rFonts w:asciiTheme="minorHAnsi" w:eastAsiaTheme="minorEastAsia" w:hAnsiTheme="minorHAnsi" w:cstheme="minorBidi"/>
              <w:noProof/>
            </w:rPr>
          </w:pPr>
          <w:hyperlink w:anchor="_Toc6904553" w:history="1">
            <w:r w:rsidR="007D6D04" w:rsidRPr="005553D7">
              <w:rPr>
                <w:rStyle w:val="Hyperlink"/>
                <w:noProof/>
              </w:rPr>
              <w:t>Conclusions</w:t>
            </w:r>
            <w:r w:rsidR="007D6D04">
              <w:rPr>
                <w:noProof/>
                <w:webHidden/>
              </w:rPr>
              <w:tab/>
            </w:r>
            <w:r w:rsidR="007D6D04">
              <w:rPr>
                <w:noProof/>
                <w:webHidden/>
              </w:rPr>
              <w:fldChar w:fldCharType="begin"/>
            </w:r>
            <w:r w:rsidR="007D6D04">
              <w:rPr>
                <w:noProof/>
                <w:webHidden/>
              </w:rPr>
              <w:instrText xml:space="preserve"> PAGEREF _Toc6904553 \h </w:instrText>
            </w:r>
            <w:r w:rsidR="007D6D04">
              <w:rPr>
                <w:noProof/>
                <w:webHidden/>
              </w:rPr>
            </w:r>
            <w:r w:rsidR="007D6D04">
              <w:rPr>
                <w:noProof/>
                <w:webHidden/>
              </w:rPr>
              <w:fldChar w:fldCharType="separate"/>
            </w:r>
            <w:r w:rsidR="007D6D04">
              <w:rPr>
                <w:noProof/>
                <w:webHidden/>
              </w:rPr>
              <w:t>49</w:t>
            </w:r>
            <w:r w:rsidR="007D6D04">
              <w:rPr>
                <w:noProof/>
                <w:webHidden/>
              </w:rPr>
              <w:fldChar w:fldCharType="end"/>
            </w:r>
          </w:hyperlink>
        </w:p>
        <w:p w:rsidR="007D6D04" w:rsidRDefault="00267F67">
          <w:pPr>
            <w:pStyle w:val="TOC1"/>
            <w:tabs>
              <w:tab w:val="right" w:leader="dot" w:pos="9016"/>
            </w:tabs>
            <w:rPr>
              <w:rFonts w:asciiTheme="minorHAnsi" w:eastAsiaTheme="minorEastAsia" w:hAnsiTheme="minorHAnsi" w:cstheme="minorBidi"/>
              <w:noProof/>
            </w:rPr>
          </w:pPr>
          <w:hyperlink w:anchor="_Toc6904554" w:history="1">
            <w:r w:rsidR="007D6D04">
              <w:rPr>
                <w:noProof/>
                <w:webHidden/>
              </w:rPr>
              <w:tab/>
            </w:r>
            <w:r w:rsidR="007D6D04">
              <w:rPr>
                <w:noProof/>
                <w:webHidden/>
              </w:rPr>
              <w:fldChar w:fldCharType="begin"/>
            </w:r>
            <w:r w:rsidR="007D6D04">
              <w:rPr>
                <w:noProof/>
                <w:webHidden/>
              </w:rPr>
              <w:instrText xml:space="preserve"> PAGEREF _Toc6904554 \h </w:instrText>
            </w:r>
            <w:r w:rsidR="007D6D04">
              <w:rPr>
                <w:noProof/>
                <w:webHidden/>
              </w:rPr>
            </w:r>
            <w:r w:rsidR="007D6D04">
              <w:rPr>
                <w:noProof/>
                <w:webHidden/>
              </w:rPr>
              <w:fldChar w:fldCharType="separate"/>
            </w:r>
            <w:r w:rsidR="007D6D04">
              <w:rPr>
                <w:noProof/>
                <w:webHidden/>
              </w:rPr>
              <w:t>50</w:t>
            </w:r>
            <w:r w:rsidR="007D6D04">
              <w:rPr>
                <w:noProof/>
                <w:webHidden/>
              </w:rPr>
              <w:fldChar w:fldCharType="end"/>
            </w:r>
          </w:hyperlink>
        </w:p>
        <w:p w:rsidR="007D6D04" w:rsidRDefault="00267F67">
          <w:pPr>
            <w:pStyle w:val="TOC1"/>
            <w:tabs>
              <w:tab w:val="right" w:leader="dot" w:pos="9016"/>
            </w:tabs>
            <w:rPr>
              <w:rFonts w:asciiTheme="minorHAnsi" w:eastAsiaTheme="minorEastAsia" w:hAnsiTheme="minorHAnsi" w:cstheme="minorBidi"/>
              <w:noProof/>
            </w:rPr>
          </w:pPr>
          <w:hyperlink r:id="rId16" w:anchor="_Toc6904555" w:history="1">
            <w:r w:rsidR="007D6D04" w:rsidRPr="005553D7">
              <w:rPr>
                <w:rStyle w:val="Hyperlink"/>
                <w:rFonts w:ascii="BatangChe" w:eastAsia="BatangChe" w:hAnsi="BatangChe"/>
                <w:noProof/>
              </w:rPr>
              <w:t>Chapter Six: References</w:t>
            </w:r>
            <w:r w:rsidR="007D6D04">
              <w:rPr>
                <w:noProof/>
                <w:webHidden/>
              </w:rPr>
              <w:tab/>
            </w:r>
            <w:r w:rsidR="007D6D04">
              <w:rPr>
                <w:noProof/>
                <w:webHidden/>
              </w:rPr>
              <w:fldChar w:fldCharType="begin"/>
            </w:r>
            <w:r w:rsidR="007D6D04">
              <w:rPr>
                <w:noProof/>
                <w:webHidden/>
              </w:rPr>
              <w:instrText xml:space="preserve"> PAGEREF _Toc6904555 \h </w:instrText>
            </w:r>
            <w:r w:rsidR="007D6D04">
              <w:rPr>
                <w:noProof/>
                <w:webHidden/>
              </w:rPr>
            </w:r>
            <w:r w:rsidR="007D6D04">
              <w:rPr>
                <w:noProof/>
                <w:webHidden/>
              </w:rPr>
              <w:fldChar w:fldCharType="separate"/>
            </w:r>
            <w:r w:rsidR="007D6D04">
              <w:rPr>
                <w:noProof/>
                <w:webHidden/>
              </w:rPr>
              <w:t>50</w:t>
            </w:r>
            <w:r w:rsidR="007D6D04">
              <w:rPr>
                <w:noProof/>
                <w:webHidden/>
              </w:rPr>
              <w:fldChar w:fldCharType="end"/>
            </w:r>
          </w:hyperlink>
        </w:p>
        <w:p w:rsidR="004B72C0" w:rsidRDefault="004B72C0">
          <w:r>
            <w:fldChar w:fldCharType="end"/>
          </w:r>
        </w:p>
      </w:sdtContent>
    </w:sdt>
    <w:p w:rsidR="00E3332D" w:rsidRPr="007D4CDA" w:rsidRDefault="00E3332D" w:rsidP="00B01224">
      <w:pPr>
        <w:jc w:val="both"/>
        <w:rPr>
          <w:color w:val="002060"/>
          <w:sz w:val="28"/>
          <w:szCs w:val="28"/>
          <w:u w:val="single"/>
        </w:rPr>
      </w:pPr>
    </w:p>
    <w:p w:rsidR="0084708B" w:rsidRDefault="00A522C4" w:rsidP="00B01224">
      <w:pPr>
        <w:pStyle w:val="Heading1"/>
        <w:spacing w:before="0"/>
        <w:jc w:val="both"/>
        <w:rPr>
          <w:color w:val="002060"/>
          <w:u w:val="single"/>
        </w:rPr>
      </w:pPr>
      <w:bookmarkStart w:id="4" w:name="_Toc6904496"/>
      <w:bookmarkStart w:id="5" w:name="_Toc513710631"/>
      <w:r>
        <w:rPr>
          <w:noProof/>
          <w:color w:val="002060"/>
          <w:u w:val="single"/>
        </w:rPr>
        <w:lastRenderedPageBreak/>
        <w:drawing>
          <wp:anchor distT="0" distB="0" distL="114300" distR="114300" simplePos="0" relativeHeight="251667456" behindDoc="1" locked="0" layoutInCell="1" allowOverlap="1" wp14:anchorId="36093828" wp14:editId="1ABC1B18">
            <wp:simplePos x="0" y="0"/>
            <wp:positionH relativeFrom="column">
              <wp:posOffset>-919101</wp:posOffset>
            </wp:positionH>
            <wp:positionV relativeFrom="paragraph">
              <wp:posOffset>-855024</wp:posOffset>
            </wp:positionV>
            <wp:extent cx="7600155" cy="10604665"/>
            <wp:effectExtent l="19050" t="0" r="795" b="0"/>
            <wp:wrapNone/>
            <wp:docPr id="35" name="Picture 34" descr="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xresdefault.jpg"/>
                    <pic:cNvPicPr/>
                  </pic:nvPicPr>
                  <pic:blipFill>
                    <a:blip r:embed="rId17"/>
                    <a:stretch>
                      <a:fillRect/>
                    </a:stretch>
                  </pic:blipFill>
                  <pic:spPr>
                    <a:xfrm>
                      <a:off x="0" y="0"/>
                      <a:ext cx="7600155" cy="10604665"/>
                    </a:xfrm>
                    <a:prstGeom prst="rect">
                      <a:avLst/>
                    </a:prstGeom>
                  </pic:spPr>
                </pic:pic>
              </a:graphicData>
            </a:graphic>
            <wp14:sizeRelV relativeFrom="margin">
              <wp14:pctHeight>0</wp14:pctHeight>
            </wp14:sizeRelV>
          </wp:anchor>
        </w:drawing>
      </w:r>
      <w:bookmarkEnd w:id="4"/>
    </w:p>
    <w:p w:rsidR="0084708B" w:rsidRDefault="0084708B" w:rsidP="00B01224">
      <w:pPr>
        <w:pStyle w:val="Heading1"/>
        <w:spacing w:before="0"/>
        <w:jc w:val="both"/>
        <w:rPr>
          <w:color w:val="002060"/>
          <w:u w:val="single"/>
        </w:rPr>
      </w:pPr>
    </w:p>
    <w:p w:rsidR="0084708B" w:rsidRDefault="0084708B" w:rsidP="00B01224">
      <w:pPr>
        <w:pStyle w:val="Heading1"/>
        <w:spacing w:before="0"/>
        <w:jc w:val="both"/>
        <w:rPr>
          <w:color w:val="002060"/>
          <w:u w:val="single"/>
        </w:rPr>
      </w:pPr>
    </w:p>
    <w:p w:rsidR="00A522C4" w:rsidRPr="00A522C4" w:rsidRDefault="00A522C4" w:rsidP="00A522C4">
      <w:pPr>
        <w:pStyle w:val="Heading1"/>
        <w:spacing w:before="0"/>
        <w:jc w:val="both"/>
        <w:rPr>
          <w:color w:val="002060"/>
          <w:u w:val="single"/>
        </w:rPr>
      </w:pPr>
    </w:p>
    <w:p w:rsidR="0084708B" w:rsidRDefault="0084708B" w:rsidP="00B01224">
      <w:pPr>
        <w:pStyle w:val="Heading1"/>
        <w:spacing w:before="0"/>
        <w:jc w:val="both"/>
        <w:rPr>
          <w:color w:val="002060"/>
          <w:u w:val="single"/>
        </w:rPr>
      </w:pPr>
    </w:p>
    <w:p w:rsidR="0084708B" w:rsidRDefault="0084708B" w:rsidP="00B01224">
      <w:pPr>
        <w:pStyle w:val="Heading1"/>
        <w:spacing w:before="0"/>
        <w:jc w:val="both"/>
        <w:rPr>
          <w:color w:val="002060"/>
          <w:u w:val="single"/>
        </w:rPr>
      </w:pPr>
    </w:p>
    <w:p w:rsidR="0084708B" w:rsidRDefault="0084708B" w:rsidP="00B01224">
      <w:pPr>
        <w:pStyle w:val="Heading1"/>
        <w:spacing w:before="0"/>
        <w:jc w:val="both"/>
        <w:rPr>
          <w:color w:val="002060"/>
          <w:u w:val="single"/>
        </w:rPr>
      </w:pPr>
    </w:p>
    <w:p w:rsidR="0084708B" w:rsidRDefault="0084708B" w:rsidP="00B01224">
      <w:pPr>
        <w:pStyle w:val="Heading1"/>
        <w:spacing w:before="0"/>
        <w:jc w:val="both"/>
        <w:rPr>
          <w:color w:val="002060"/>
          <w:u w:val="single"/>
        </w:rPr>
      </w:pPr>
    </w:p>
    <w:p w:rsidR="0084708B" w:rsidRDefault="0084708B" w:rsidP="00B01224">
      <w:pPr>
        <w:pStyle w:val="Heading1"/>
        <w:spacing w:before="0"/>
        <w:jc w:val="both"/>
        <w:rPr>
          <w:color w:val="002060"/>
          <w:u w:val="single"/>
        </w:rPr>
      </w:pPr>
    </w:p>
    <w:p w:rsidR="0084708B" w:rsidRDefault="0084708B" w:rsidP="00B01224">
      <w:pPr>
        <w:pStyle w:val="Heading1"/>
        <w:spacing w:before="0"/>
        <w:jc w:val="both"/>
        <w:rPr>
          <w:color w:val="002060"/>
          <w:u w:val="single"/>
        </w:rPr>
      </w:pPr>
    </w:p>
    <w:p w:rsidR="0084708B" w:rsidRDefault="0084708B" w:rsidP="00B01224">
      <w:pPr>
        <w:pStyle w:val="Heading1"/>
        <w:spacing w:before="0"/>
        <w:jc w:val="both"/>
        <w:rPr>
          <w:color w:val="002060"/>
          <w:u w:val="single"/>
        </w:rPr>
      </w:pPr>
    </w:p>
    <w:p w:rsidR="0084708B" w:rsidRDefault="0084708B" w:rsidP="00B01224">
      <w:pPr>
        <w:pStyle w:val="Heading1"/>
        <w:spacing w:before="0"/>
        <w:jc w:val="both"/>
        <w:rPr>
          <w:color w:val="002060"/>
          <w:u w:val="single"/>
        </w:rPr>
      </w:pPr>
    </w:p>
    <w:p w:rsidR="0084708B" w:rsidRDefault="00267F67" w:rsidP="00B01224">
      <w:pPr>
        <w:pStyle w:val="Heading1"/>
        <w:spacing w:before="0"/>
        <w:jc w:val="both"/>
        <w:rPr>
          <w:color w:val="002060"/>
          <w:u w:val="single"/>
        </w:rPr>
      </w:pPr>
      <w:bookmarkStart w:id="6" w:name="_Toc6904437"/>
      <w:bookmarkStart w:id="7" w:name="_Toc6904498"/>
      <w:r>
        <w:rPr>
          <w:rFonts w:asciiTheme="majorHAnsi" w:hAnsiTheme="majorHAnsi"/>
          <w:noProof/>
          <w:color w:val="000000" w:themeColor="text1"/>
          <w:lang w:eastAsia="zh-TW"/>
        </w:rPr>
        <w:pict>
          <v:shape id="_x0000_s1036" type="#_x0000_t202" style="position:absolute;left:0;text-align:left;margin-left:-39.45pt;margin-top:14.1pt;width:200.65pt;height:111.75pt;z-index:251669504;mso-width-relative:margin;mso-height-relative:margin" fillcolor="#f2f2f2 [3052]" stroked="f">
            <v:textbox style="mso-next-textbox:#_x0000_s1036">
              <w:txbxContent>
                <w:p w:rsidR="005711BE" w:rsidRPr="00A522C4" w:rsidRDefault="005711BE" w:rsidP="00A522C4">
                  <w:pPr>
                    <w:pStyle w:val="Heading1"/>
                    <w:spacing w:before="0"/>
                    <w:rPr>
                      <w:rFonts w:ascii="BatangChe" w:eastAsia="BatangChe" w:hAnsi="BatangChe"/>
                      <w:sz w:val="52"/>
                      <w:szCs w:val="52"/>
                    </w:rPr>
                  </w:pPr>
                  <w:bookmarkStart w:id="8" w:name="_Toc6904497"/>
                  <w:r w:rsidRPr="00A522C4">
                    <w:rPr>
                      <w:rFonts w:ascii="BatangChe" w:eastAsia="BatangChe" w:hAnsi="BatangChe"/>
                      <w:sz w:val="52"/>
                      <w:szCs w:val="52"/>
                      <w:u w:val="single"/>
                    </w:rPr>
                    <w:t>Chapter One:</w:t>
                  </w:r>
                  <w:r w:rsidRPr="00A522C4">
                    <w:rPr>
                      <w:rFonts w:ascii="BatangChe" w:eastAsia="BatangChe" w:hAnsi="BatangChe"/>
                      <w:sz w:val="52"/>
                      <w:szCs w:val="52"/>
                    </w:rPr>
                    <w:t xml:space="preserve"> Introduction</w:t>
                  </w:r>
                  <w:bookmarkEnd w:id="8"/>
                </w:p>
              </w:txbxContent>
            </v:textbox>
          </v:shape>
        </w:pict>
      </w:r>
      <w:bookmarkEnd w:id="6"/>
      <w:bookmarkEnd w:id="7"/>
    </w:p>
    <w:p w:rsidR="0084708B" w:rsidRDefault="0084708B" w:rsidP="00B01224">
      <w:pPr>
        <w:pStyle w:val="Heading1"/>
        <w:spacing w:before="0"/>
        <w:jc w:val="both"/>
        <w:rPr>
          <w:color w:val="002060"/>
          <w:u w:val="single"/>
        </w:rPr>
      </w:pPr>
    </w:p>
    <w:p w:rsidR="0084708B" w:rsidRDefault="0084708B" w:rsidP="00B01224">
      <w:pPr>
        <w:pStyle w:val="Heading1"/>
        <w:spacing w:before="0"/>
        <w:jc w:val="both"/>
        <w:rPr>
          <w:color w:val="002060"/>
          <w:u w:val="single"/>
        </w:rPr>
      </w:pPr>
    </w:p>
    <w:p w:rsidR="0084708B" w:rsidRDefault="0084708B" w:rsidP="00B01224">
      <w:pPr>
        <w:pStyle w:val="Heading1"/>
        <w:spacing w:before="0"/>
        <w:jc w:val="both"/>
        <w:rPr>
          <w:color w:val="002060"/>
          <w:u w:val="single"/>
        </w:rPr>
      </w:pPr>
    </w:p>
    <w:p w:rsidR="0084708B" w:rsidRDefault="0084708B" w:rsidP="00B01224">
      <w:pPr>
        <w:pStyle w:val="Heading2"/>
        <w:jc w:val="both"/>
        <w:rPr>
          <w:rFonts w:cs="Times New Roman"/>
          <w:color w:val="002060"/>
          <w:sz w:val="28"/>
          <w:szCs w:val="28"/>
          <w:u w:val="single"/>
        </w:rPr>
      </w:pPr>
      <w:bookmarkStart w:id="9" w:name="_Toc513710632"/>
      <w:bookmarkEnd w:id="5"/>
    </w:p>
    <w:p w:rsidR="0084708B" w:rsidRDefault="0084708B" w:rsidP="00B01224">
      <w:pPr>
        <w:pStyle w:val="Heading2"/>
        <w:jc w:val="both"/>
        <w:rPr>
          <w:rFonts w:cs="Times New Roman"/>
          <w:color w:val="002060"/>
          <w:sz w:val="28"/>
          <w:szCs w:val="28"/>
          <w:u w:val="single"/>
        </w:rPr>
      </w:pPr>
    </w:p>
    <w:p w:rsidR="0084708B" w:rsidRDefault="0084708B" w:rsidP="00B01224">
      <w:pPr>
        <w:pStyle w:val="Heading2"/>
        <w:jc w:val="both"/>
        <w:rPr>
          <w:rFonts w:cs="Times New Roman"/>
          <w:color w:val="002060"/>
          <w:sz w:val="28"/>
          <w:szCs w:val="28"/>
          <w:u w:val="single"/>
        </w:rPr>
      </w:pPr>
    </w:p>
    <w:p w:rsidR="0084708B" w:rsidRDefault="0084708B" w:rsidP="00B01224">
      <w:pPr>
        <w:pStyle w:val="Heading2"/>
        <w:jc w:val="both"/>
        <w:rPr>
          <w:rFonts w:cs="Times New Roman"/>
          <w:color w:val="002060"/>
          <w:sz w:val="28"/>
          <w:szCs w:val="28"/>
          <w:u w:val="single"/>
        </w:rPr>
      </w:pPr>
    </w:p>
    <w:p w:rsidR="0084708B" w:rsidRDefault="0084708B" w:rsidP="00B01224">
      <w:pPr>
        <w:pStyle w:val="Heading2"/>
        <w:jc w:val="both"/>
        <w:rPr>
          <w:rFonts w:cs="Times New Roman"/>
          <w:color w:val="002060"/>
          <w:sz w:val="28"/>
          <w:szCs w:val="28"/>
          <w:u w:val="single"/>
        </w:rPr>
      </w:pPr>
    </w:p>
    <w:p w:rsidR="0084708B" w:rsidRDefault="0084708B" w:rsidP="00B01224">
      <w:pPr>
        <w:pStyle w:val="Heading2"/>
        <w:jc w:val="both"/>
        <w:rPr>
          <w:rFonts w:cs="Times New Roman"/>
          <w:color w:val="002060"/>
          <w:sz w:val="28"/>
          <w:szCs w:val="28"/>
          <w:u w:val="single"/>
        </w:rPr>
      </w:pPr>
    </w:p>
    <w:p w:rsidR="0084708B" w:rsidRDefault="0084708B" w:rsidP="00B01224">
      <w:pPr>
        <w:pStyle w:val="Heading2"/>
        <w:jc w:val="both"/>
        <w:rPr>
          <w:rFonts w:cs="Times New Roman"/>
          <w:color w:val="002060"/>
          <w:sz w:val="28"/>
          <w:szCs w:val="28"/>
          <w:u w:val="single"/>
        </w:rPr>
      </w:pPr>
    </w:p>
    <w:p w:rsidR="0084708B" w:rsidRDefault="0084708B" w:rsidP="00B01224">
      <w:pPr>
        <w:pStyle w:val="Heading2"/>
        <w:jc w:val="both"/>
        <w:rPr>
          <w:rFonts w:cs="Times New Roman"/>
          <w:color w:val="002060"/>
          <w:sz w:val="28"/>
          <w:szCs w:val="28"/>
          <w:u w:val="single"/>
        </w:rPr>
      </w:pPr>
    </w:p>
    <w:p w:rsidR="0084708B" w:rsidRDefault="0084708B" w:rsidP="00B01224">
      <w:pPr>
        <w:pStyle w:val="Heading2"/>
        <w:jc w:val="both"/>
        <w:rPr>
          <w:rFonts w:cs="Times New Roman"/>
          <w:color w:val="002060"/>
          <w:sz w:val="28"/>
          <w:szCs w:val="28"/>
          <w:u w:val="single"/>
        </w:rPr>
      </w:pPr>
    </w:p>
    <w:p w:rsidR="0084708B" w:rsidRDefault="0084708B" w:rsidP="00B01224">
      <w:pPr>
        <w:pStyle w:val="Heading2"/>
        <w:jc w:val="both"/>
        <w:rPr>
          <w:rFonts w:cs="Times New Roman"/>
          <w:color w:val="002060"/>
          <w:sz w:val="28"/>
          <w:szCs w:val="28"/>
          <w:u w:val="single"/>
        </w:rPr>
      </w:pPr>
    </w:p>
    <w:p w:rsidR="0084708B" w:rsidRDefault="0084708B" w:rsidP="00B01224">
      <w:pPr>
        <w:pStyle w:val="Heading2"/>
        <w:jc w:val="both"/>
        <w:rPr>
          <w:rFonts w:cs="Times New Roman"/>
          <w:color w:val="002060"/>
          <w:sz w:val="28"/>
          <w:szCs w:val="28"/>
          <w:u w:val="single"/>
        </w:rPr>
      </w:pPr>
    </w:p>
    <w:p w:rsidR="0084708B" w:rsidRDefault="0084708B" w:rsidP="00B01224">
      <w:pPr>
        <w:pStyle w:val="Heading2"/>
        <w:jc w:val="both"/>
        <w:rPr>
          <w:rFonts w:cs="Times New Roman"/>
          <w:color w:val="002060"/>
          <w:sz w:val="28"/>
          <w:szCs w:val="28"/>
          <w:u w:val="single"/>
        </w:rPr>
      </w:pPr>
    </w:p>
    <w:p w:rsidR="0084708B" w:rsidRDefault="0084708B" w:rsidP="00B01224">
      <w:pPr>
        <w:pStyle w:val="Heading2"/>
        <w:jc w:val="both"/>
        <w:rPr>
          <w:rFonts w:cs="Times New Roman"/>
          <w:color w:val="002060"/>
          <w:sz w:val="28"/>
          <w:szCs w:val="28"/>
          <w:u w:val="single"/>
        </w:rPr>
      </w:pPr>
    </w:p>
    <w:p w:rsidR="00330A9C" w:rsidRDefault="00330A9C" w:rsidP="00330A9C">
      <w:pPr>
        <w:pStyle w:val="Heading2"/>
        <w:spacing w:before="0"/>
        <w:rPr>
          <w:color w:val="17365D" w:themeColor="text2" w:themeShade="BF"/>
          <w:sz w:val="28"/>
          <w:szCs w:val="28"/>
          <w:u w:val="single"/>
        </w:rPr>
      </w:pPr>
      <w:bookmarkStart w:id="10" w:name="_Toc513710633"/>
      <w:bookmarkEnd w:id="9"/>
    </w:p>
    <w:p w:rsidR="00330A9C" w:rsidRDefault="00330A9C" w:rsidP="00330A9C">
      <w:pPr>
        <w:pStyle w:val="Heading2"/>
        <w:spacing w:before="0"/>
        <w:rPr>
          <w:color w:val="17365D" w:themeColor="text2" w:themeShade="BF"/>
          <w:sz w:val="28"/>
          <w:szCs w:val="28"/>
          <w:u w:val="single"/>
        </w:rPr>
      </w:pPr>
    </w:p>
    <w:p w:rsidR="00330A9C" w:rsidRDefault="00330A9C" w:rsidP="00330A9C">
      <w:pPr>
        <w:pStyle w:val="Heading2"/>
        <w:spacing w:before="0"/>
        <w:rPr>
          <w:color w:val="17365D" w:themeColor="text2" w:themeShade="BF"/>
          <w:sz w:val="28"/>
          <w:szCs w:val="28"/>
          <w:u w:val="single"/>
        </w:rPr>
      </w:pPr>
    </w:p>
    <w:p w:rsidR="00B01224" w:rsidRPr="00330A9C" w:rsidRDefault="00B01224" w:rsidP="00330A9C">
      <w:pPr>
        <w:pStyle w:val="Heading2"/>
        <w:spacing w:before="0"/>
        <w:rPr>
          <w:color w:val="17365D" w:themeColor="text2" w:themeShade="BF"/>
          <w:sz w:val="28"/>
          <w:szCs w:val="28"/>
          <w:u w:val="single"/>
        </w:rPr>
      </w:pPr>
      <w:bookmarkStart w:id="11" w:name="_Toc6904499"/>
      <w:r w:rsidRPr="00330A9C">
        <w:rPr>
          <w:color w:val="17365D" w:themeColor="text2" w:themeShade="BF"/>
          <w:sz w:val="28"/>
          <w:szCs w:val="28"/>
          <w:u w:val="single"/>
        </w:rPr>
        <w:t>Background of the study</w:t>
      </w:r>
      <w:bookmarkEnd w:id="10"/>
      <w:bookmarkEnd w:id="11"/>
    </w:p>
    <w:p w:rsidR="00330A9C" w:rsidRPr="00330A9C" w:rsidRDefault="00330A9C" w:rsidP="00B01224">
      <w:pPr>
        <w:jc w:val="both"/>
        <w:rPr>
          <w:rFonts w:asciiTheme="majorHAnsi" w:hAnsiTheme="majorHAnsi" w:cs="Times New Roman"/>
          <w:sz w:val="12"/>
          <w:szCs w:val="28"/>
        </w:rPr>
      </w:pPr>
    </w:p>
    <w:p w:rsidR="00B01224" w:rsidRDefault="00B01224" w:rsidP="00330A9C">
      <w:pPr>
        <w:spacing w:after="0"/>
        <w:jc w:val="both"/>
        <w:rPr>
          <w:rFonts w:asciiTheme="majorHAnsi" w:hAnsiTheme="majorHAnsi"/>
          <w:sz w:val="28"/>
          <w:szCs w:val="28"/>
        </w:rPr>
      </w:pPr>
      <w:r w:rsidRPr="007D4CDA">
        <w:rPr>
          <w:rFonts w:asciiTheme="majorHAnsi" w:hAnsiTheme="majorHAnsi" w:cs="Times New Roman"/>
          <w:sz w:val="28"/>
          <w:szCs w:val="28"/>
        </w:rPr>
        <w:t xml:space="preserve">I have taken a course “Internship” (INT-4399) under </w:t>
      </w:r>
      <w:proofErr w:type="spellStart"/>
      <w:r w:rsidRPr="007D4CDA">
        <w:rPr>
          <w:rFonts w:asciiTheme="majorHAnsi" w:hAnsiTheme="majorHAnsi"/>
          <w:b/>
          <w:sz w:val="28"/>
          <w:szCs w:val="28"/>
        </w:rPr>
        <w:t>Nusrat</w:t>
      </w:r>
      <w:proofErr w:type="spellEnd"/>
      <w:r w:rsidRPr="007D4CDA">
        <w:rPr>
          <w:rFonts w:asciiTheme="majorHAnsi" w:hAnsiTheme="majorHAnsi"/>
          <w:b/>
          <w:sz w:val="28"/>
          <w:szCs w:val="28"/>
        </w:rPr>
        <w:t xml:space="preserve"> </w:t>
      </w:r>
      <w:proofErr w:type="spellStart"/>
      <w:r w:rsidRPr="007D4CDA">
        <w:rPr>
          <w:rFonts w:asciiTheme="majorHAnsi" w:hAnsiTheme="majorHAnsi"/>
          <w:b/>
          <w:sz w:val="28"/>
          <w:szCs w:val="28"/>
        </w:rPr>
        <w:t>Farzana</w:t>
      </w:r>
      <w:bookmarkEnd w:id="0"/>
      <w:proofErr w:type="spellEnd"/>
      <w:r w:rsidRPr="007D4CDA">
        <w:rPr>
          <w:rFonts w:asciiTheme="majorHAnsi" w:hAnsiTheme="majorHAnsi"/>
          <w:sz w:val="28"/>
          <w:szCs w:val="28"/>
        </w:rPr>
        <w:t xml:space="preserve"> (my course instructor). </w:t>
      </w:r>
      <w:r w:rsidR="006D3D36" w:rsidRPr="007D4CDA">
        <w:rPr>
          <w:rFonts w:asciiTheme="majorHAnsi" w:hAnsiTheme="majorHAnsi"/>
          <w:sz w:val="28"/>
          <w:szCs w:val="28"/>
        </w:rPr>
        <w:t>Sh</w:t>
      </w:r>
      <w:r w:rsidRPr="007D4CDA">
        <w:rPr>
          <w:rFonts w:asciiTheme="majorHAnsi" w:hAnsiTheme="majorHAnsi"/>
          <w:sz w:val="28"/>
          <w:szCs w:val="28"/>
        </w:rPr>
        <w:t xml:space="preserve">e has assigned practicing </w:t>
      </w:r>
      <w:r w:rsidR="006D3D36" w:rsidRPr="007D4CDA">
        <w:rPr>
          <w:rFonts w:asciiTheme="majorHAnsi" w:hAnsiTheme="majorHAnsi"/>
          <w:sz w:val="28"/>
          <w:szCs w:val="28"/>
        </w:rPr>
        <w:t>preparing a report</w:t>
      </w:r>
      <w:r w:rsidRPr="007D4CDA">
        <w:rPr>
          <w:rFonts w:asciiTheme="majorHAnsi" w:hAnsiTheme="majorHAnsi"/>
          <w:sz w:val="28"/>
          <w:szCs w:val="28"/>
        </w:rPr>
        <w:t xml:space="preserve"> of a company</w:t>
      </w:r>
      <w:r w:rsidR="006D3D36" w:rsidRPr="007D4CDA">
        <w:rPr>
          <w:rFonts w:asciiTheme="majorHAnsi" w:hAnsiTheme="majorHAnsi"/>
          <w:sz w:val="28"/>
          <w:szCs w:val="28"/>
        </w:rPr>
        <w:t xml:space="preserve"> where I am working as an Intern</w:t>
      </w:r>
      <w:r w:rsidRPr="007D4CDA">
        <w:rPr>
          <w:rFonts w:asciiTheme="majorHAnsi" w:hAnsiTheme="majorHAnsi"/>
          <w:sz w:val="28"/>
          <w:szCs w:val="28"/>
        </w:rPr>
        <w:t xml:space="preserve"> as a course requirement. </w:t>
      </w:r>
      <w:r w:rsidR="006D3D36" w:rsidRPr="007D4CDA">
        <w:rPr>
          <w:rFonts w:asciiTheme="majorHAnsi" w:hAnsiTheme="majorHAnsi"/>
          <w:sz w:val="28"/>
          <w:szCs w:val="28"/>
        </w:rPr>
        <w:t>I</w:t>
      </w:r>
      <w:r w:rsidRPr="007D4CDA">
        <w:rPr>
          <w:rFonts w:asciiTheme="majorHAnsi" w:hAnsiTheme="majorHAnsi"/>
          <w:sz w:val="28"/>
          <w:szCs w:val="28"/>
        </w:rPr>
        <w:t xml:space="preserve"> have chosen Linde Bangladesh Limited for my report because </w:t>
      </w:r>
      <w:r w:rsidR="006D3D36" w:rsidRPr="007D4CDA">
        <w:rPr>
          <w:rFonts w:asciiTheme="majorHAnsi" w:hAnsiTheme="majorHAnsi"/>
          <w:sz w:val="28"/>
          <w:szCs w:val="28"/>
        </w:rPr>
        <w:t>I am working here in the ‘Share Department’ and I</w:t>
      </w:r>
      <w:r w:rsidRPr="007D4CDA">
        <w:rPr>
          <w:rFonts w:asciiTheme="majorHAnsi" w:hAnsiTheme="majorHAnsi"/>
          <w:sz w:val="28"/>
          <w:szCs w:val="28"/>
        </w:rPr>
        <w:t xml:space="preserve"> found Linde Bangladesh Limited as the one of the best manufacturing firm in the country. So </w:t>
      </w:r>
      <w:r w:rsidR="006D3D36" w:rsidRPr="007D4CDA">
        <w:rPr>
          <w:rFonts w:asciiTheme="majorHAnsi" w:hAnsiTheme="majorHAnsi"/>
          <w:sz w:val="28"/>
          <w:szCs w:val="28"/>
        </w:rPr>
        <w:t>I</w:t>
      </w:r>
      <w:r w:rsidRPr="007D4CDA">
        <w:rPr>
          <w:rFonts w:asciiTheme="majorHAnsi" w:hAnsiTheme="majorHAnsi"/>
          <w:sz w:val="28"/>
          <w:szCs w:val="28"/>
        </w:rPr>
        <w:t xml:space="preserve"> chose this organization to explore new knowledge which will help us in my career options.</w:t>
      </w:r>
    </w:p>
    <w:p w:rsidR="00330A9C" w:rsidRPr="007D4CDA" w:rsidRDefault="00330A9C" w:rsidP="00330A9C">
      <w:pPr>
        <w:spacing w:after="0"/>
        <w:jc w:val="both"/>
        <w:rPr>
          <w:rFonts w:asciiTheme="majorHAnsi" w:hAnsiTheme="majorHAnsi"/>
          <w:b/>
          <w:sz w:val="28"/>
          <w:szCs w:val="28"/>
        </w:rPr>
      </w:pPr>
    </w:p>
    <w:p w:rsidR="00B76DAC" w:rsidRDefault="00B76DAC" w:rsidP="00330A9C">
      <w:pPr>
        <w:spacing w:after="0"/>
        <w:jc w:val="both"/>
        <w:rPr>
          <w:rFonts w:asciiTheme="majorHAnsi" w:hAnsiTheme="majorHAnsi"/>
          <w:sz w:val="28"/>
          <w:szCs w:val="28"/>
        </w:rPr>
      </w:pPr>
      <w:r w:rsidRPr="007D4CDA">
        <w:rPr>
          <w:rFonts w:asciiTheme="majorHAnsi" w:hAnsiTheme="majorHAnsi"/>
          <w:sz w:val="28"/>
          <w:szCs w:val="28"/>
        </w:rPr>
        <w:t>In Linde Bangladesh, I’m responsible for handling all share related issues</w:t>
      </w:r>
      <w:r w:rsidR="009410AC" w:rsidRPr="007D4CDA">
        <w:rPr>
          <w:rFonts w:asciiTheme="majorHAnsi" w:hAnsiTheme="majorHAnsi"/>
          <w:sz w:val="28"/>
          <w:szCs w:val="28"/>
        </w:rPr>
        <w:t xml:space="preserve"> and public function</w:t>
      </w:r>
      <w:r w:rsidRPr="007D4CDA">
        <w:rPr>
          <w:rFonts w:asciiTheme="majorHAnsi" w:hAnsiTheme="majorHAnsi"/>
          <w:sz w:val="28"/>
          <w:szCs w:val="28"/>
        </w:rPr>
        <w:t xml:space="preserve"> like, dematerialization procedure, issuing duplicate share certificate and mostly job in AGM, Board Meeting, financial forecasting and annual report preparation. </w:t>
      </w:r>
      <w:r w:rsidR="009410AC" w:rsidRPr="007D4CDA">
        <w:rPr>
          <w:rFonts w:asciiTheme="majorHAnsi" w:hAnsiTheme="majorHAnsi"/>
          <w:sz w:val="28"/>
          <w:szCs w:val="28"/>
        </w:rPr>
        <w:t xml:space="preserve">It gave me </w:t>
      </w:r>
      <w:r w:rsidR="00112F4A" w:rsidRPr="007D4CDA">
        <w:rPr>
          <w:rFonts w:asciiTheme="majorHAnsi" w:hAnsiTheme="majorHAnsi"/>
          <w:sz w:val="28"/>
          <w:szCs w:val="28"/>
        </w:rPr>
        <w:t>lot</w:t>
      </w:r>
      <w:r w:rsidR="009410AC" w:rsidRPr="007D4CDA">
        <w:rPr>
          <w:rFonts w:asciiTheme="majorHAnsi" w:hAnsiTheme="majorHAnsi"/>
          <w:sz w:val="28"/>
          <w:szCs w:val="28"/>
        </w:rPr>
        <w:t xml:space="preserve"> knowledge</w:t>
      </w:r>
      <w:r w:rsidR="00112F4A" w:rsidRPr="007D4CDA">
        <w:rPr>
          <w:rFonts w:asciiTheme="majorHAnsi" w:hAnsiTheme="majorHAnsi"/>
          <w:sz w:val="28"/>
          <w:szCs w:val="28"/>
        </w:rPr>
        <w:t xml:space="preserve"> and enhanced my experience</w:t>
      </w:r>
      <w:r w:rsidR="009410AC" w:rsidRPr="007D4CDA">
        <w:rPr>
          <w:rFonts w:asciiTheme="majorHAnsi" w:hAnsiTheme="majorHAnsi"/>
          <w:sz w:val="28"/>
          <w:szCs w:val="28"/>
        </w:rPr>
        <w:t xml:space="preserve"> because I have no idea on that.  </w:t>
      </w:r>
      <w:r w:rsidR="00112F4A" w:rsidRPr="007D4CDA">
        <w:rPr>
          <w:rFonts w:asciiTheme="majorHAnsi" w:hAnsiTheme="majorHAnsi"/>
          <w:sz w:val="28"/>
          <w:szCs w:val="28"/>
        </w:rPr>
        <w:t xml:space="preserve">Now, I can use this knowledge and experience in my next jobs. </w:t>
      </w:r>
    </w:p>
    <w:p w:rsidR="00330A9C" w:rsidRPr="007D4CDA" w:rsidRDefault="00330A9C" w:rsidP="00330A9C">
      <w:pPr>
        <w:spacing w:after="0"/>
        <w:jc w:val="both"/>
        <w:rPr>
          <w:rFonts w:asciiTheme="majorHAnsi" w:hAnsiTheme="majorHAnsi"/>
          <w:sz w:val="28"/>
          <w:szCs w:val="28"/>
        </w:rPr>
      </w:pPr>
    </w:p>
    <w:p w:rsidR="00B01224" w:rsidRDefault="00B01224" w:rsidP="00330A9C">
      <w:pPr>
        <w:spacing w:after="0"/>
        <w:jc w:val="both"/>
        <w:rPr>
          <w:rFonts w:asciiTheme="majorHAnsi" w:hAnsiTheme="majorHAnsi"/>
          <w:sz w:val="28"/>
          <w:szCs w:val="28"/>
        </w:rPr>
      </w:pPr>
      <w:r w:rsidRPr="007D4CDA">
        <w:rPr>
          <w:rFonts w:asciiTheme="majorHAnsi" w:hAnsiTheme="majorHAnsi"/>
          <w:sz w:val="28"/>
          <w:szCs w:val="28"/>
        </w:rPr>
        <w:t>Academic c</w:t>
      </w:r>
      <w:r w:rsidR="006D3D36" w:rsidRPr="007D4CDA">
        <w:rPr>
          <w:rFonts w:asciiTheme="majorHAnsi" w:hAnsiTheme="majorHAnsi"/>
          <w:sz w:val="28"/>
          <w:szCs w:val="28"/>
        </w:rPr>
        <w:t>our</w:t>
      </w:r>
      <w:r w:rsidRPr="007D4CDA">
        <w:rPr>
          <w:rFonts w:asciiTheme="majorHAnsi" w:hAnsiTheme="majorHAnsi"/>
          <w:sz w:val="28"/>
          <w:szCs w:val="28"/>
        </w:rPr>
        <w:t>ses and assignments and reports related to the c</w:t>
      </w:r>
      <w:r w:rsidR="006D3D36" w:rsidRPr="007D4CDA">
        <w:rPr>
          <w:rFonts w:asciiTheme="majorHAnsi" w:hAnsiTheme="majorHAnsi"/>
          <w:sz w:val="28"/>
          <w:szCs w:val="28"/>
        </w:rPr>
        <w:t>our</w:t>
      </w:r>
      <w:r w:rsidRPr="007D4CDA">
        <w:rPr>
          <w:rFonts w:asciiTheme="majorHAnsi" w:hAnsiTheme="majorHAnsi"/>
          <w:sz w:val="28"/>
          <w:szCs w:val="28"/>
        </w:rPr>
        <w:t xml:space="preserve">ses benefit </w:t>
      </w:r>
      <w:r w:rsidR="006D3D36" w:rsidRPr="007D4CDA">
        <w:rPr>
          <w:rFonts w:asciiTheme="majorHAnsi" w:hAnsiTheme="majorHAnsi"/>
          <w:sz w:val="28"/>
          <w:szCs w:val="28"/>
        </w:rPr>
        <w:t>me</w:t>
      </w:r>
      <w:r w:rsidRPr="007D4CDA">
        <w:rPr>
          <w:rFonts w:asciiTheme="majorHAnsi" w:hAnsiTheme="majorHAnsi"/>
          <w:sz w:val="28"/>
          <w:szCs w:val="28"/>
        </w:rPr>
        <w:t xml:space="preserve"> in a real sense when it comes with practical application in my life. Academic c</w:t>
      </w:r>
      <w:r w:rsidR="006D3D36" w:rsidRPr="007D4CDA">
        <w:rPr>
          <w:rFonts w:asciiTheme="majorHAnsi" w:hAnsiTheme="majorHAnsi"/>
          <w:sz w:val="28"/>
          <w:szCs w:val="28"/>
        </w:rPr>
        <w:t>our</w:t>
      </w:r>
      <w:r w:rsidRPr="007D4CDA">
        <w:rPr>
          <w:rFonts w:asciiTheme="majorHAnsi" w:hAnsiTheme="majorHAnsi"/>
          <w:sz w:val="28"/>
          <w:szCs w:val="28"/>
        </w:rPr>
        <w:t xml:space="preserve">ses help students by giving chances to work in practical field and by allowing them to deal real problems in the fields by applying theoretical knowledge which makes the students realize the benefits of the knowledge. </w:t>
      </w:r>
    </w:p>
    <w:p w:rsidR="00330A9C" w:rsidRPr="007D4CDA" w:rsidRDefault="00330A9C" w:rsidP="00330A9C">
      <w:pPr>
        <w:spacing w:after="0"/>
        <w:jc w:val="both"/>
        <w:rPr>
          <w:rFonts w:asciiTheme="majorHAnsi" w:hAnsiTheme="majorHAnsi"/>
          <w:sz w:val="28"/>
          <w:szCs w:val="28"/>
        </w:rPr>
      </w:pPr>
    </w:p>
    <w:p w:rsidR="00B01224" w:rsidRPr="007D4CDA" w:rsidRDefault="00B01224" w:rsidP="00330A9C">
      <w:pPr>
        <w:spacing w:after="0"/>
        <w:jc w:val="both"/>
        <w:rPr>
          <w:rFonts w:asciiTheme="majorHAnsi" w:hAnsiTheme="majorHAnsi" w:cs="Times New Roman"/>
          <w:sz w:val="28"/>
          <w:szCs w:val="28"/>
        </w:rPr>
      </w:pPr>
      <w:r w:rsidRPr="007D4CDA">
        <w:rPr>
          <w:rFonts w:asciiTheme="majorHAnsi" w:hAnsiTheme="majorHAnsi" w:cs="Times New Roman"/>
          <w:sz w:val="28"/>
          <w:szCs w:val="28"/>
        </w:rPr>
        <w:t>It is known by all that every multinational company plays a vital role in the economic conditions of every country. Manufacturing company is one of the important segments of financial infrastructure of any country. The multinational companies normally transfer investment, increasing employment opportunity and government revenue.</w:t>
      </w:r>
    </w:p>
    <w:p w:rsidR="00330A9C" w:rsidRDefault="00330A9C" w:rsidP="00B01224">
      <w:pPr>
        <w:pStyle w:val="Heading2"/>
        <w:rPr>
          <w:color w:val="002060"/>
          <w:sz w:val="16"/>
          <w:szCs w:val="28"/>
          <w:u w:val="single"/>
        </w:rPr>
      </w:pPr>
      <w:bookmarkStart w:id="12" w:name="_Toc513710634"/>
    </w:p>
    <w:p w:rsidR="00330A9C" w:rsidRDefault="00330A9C" w:rsidP="00330A9C"/>
    <w:p w:rsidR="007D6D04" w:rsidRPr="00330A9C" w:rsidRDefault="007D6D04" w:rsidP="00330A9C"/>
    <w:p w:rsidR="007674E2" w:rsidRPr="007D4CDA" w:rsidRDefault="007674E2" w:rsidP="00B01224">
      <w:pPr>
        <w:pStyle w:val="Heading2"/>
        <w:rPr>
          <w:color w:val="002060"/>
          <w:sz w:val="28"/>
          <w:szCs w:val="28"/>
          <w:u w:val="single"/>
        </w:rPr>
      </w:pPr>
      <w:bookmarkStart w:id="13" w:name="_Toc6904500"/>
      <w:r w:rsidRPr="007D4CDA">
        <w:rPr>
          <w:color w:val="002060"/>
          <w:sz w:val="28"/>
          <w:szCs w:val="28"/>
          <w:u w:val="single"/>
        </w:rPr>
        <w:lastRenderedPageBreak/>
        <w:t>Purpose of Internship</w:t>
      </w:r>
      <w:bookmarkEnd w:id="13"/>
      <w:r w:rsidRPr="007D4CDA">
        <w:rPr>
          <w:color w:val="002060"/>
          <w:sz w:val="28"/>
          <w:szCs w:val="28"/>
          <w:u w:val="single"/>
        </w:rPr>
        <w:t xml:space="preserve"> </w:t>
      </w:r>
    </w:p>
    <w:p w:rsidR="007674E2" w:rsidRPr="007D4CDA" w:rsidRDefault="007674E2" w:rsidP="00330A9C">
      <w:pPr>
        <w:spacing w:after="0"/>
        <w:jc w:val="both"/>
        <w:rPr>
          <w:rFonts w:ascii="Cambria" w:hAnsi="Cambria" w:cs="Times New Roman"/>
          <w:sz w:val="28"/>
          <w:szCs w:val="28"/>
        </w:rPr>
      </w:pPr>
      <w:r w:rsidRPr="007D4CDA">
        <w:rPr>
          <w:rFonts w:ascii="Cambria" w:hAnsi="Cambria" w:cs="Times New Roman"/>
          <w:sz w:val="28"/>
          <w:szCs w:val="28"/>
        </w:rPr>
        <w:t>Internship is a program where an internee gets himself benefited by hands-on and real world experience in a particular job field. It enables in terms of:</w:t>
      </w:r>
    </w:p>
    <w:p w:rsidR="007674E2" w:rsidRPr="007D4CDA" w:rsidRDefault="007674E2" w:rsidP="00267712">
      <w:pPr>
        <w:pStyle w:val="ListParagraph"/>
        <w:numPr>
          <w:ilvl w:val="0"/>
          <w:numId w:val="4"/>
        </w:numPr>
        <w:spacing w:after="0"/>
        <w:jc w:val="both"/>
        <w:rPr>
          <w:sz w:val="28"/>
          <w:szCs w:val="28"/>
        </w:rPr>
      </w:pPr>
      <w:r w:rsidRPr="007D4CDA">
        <w:rPr>
          <w:rFonts w:ascii="Cambria" w:hAnsi="Cambria" w:cs="Times New Roman"/>
          <w:sz w:val="28"/>
          <w:szCs w:val="28"/>
        </w:rPr>
        <w:t>Conduct and integrate my knowledge and skills from the class room</w:t>
      </w:r>
    </w:p>
    <w:p w:rsidR="007674E2" w:rsidRPr="007D4CDA" w:rsidRDefault="007674E2" w:rsidP="00267712">
      <w:pPr>
        <w:pStyle w:val="ListParagraph"/>
        <w:numPr>
          <w:ilvl w:val="0"/>
          <w:numId w:val="4"/>
        </w:numPr>
        <w:spacing w:after="0"/>
        <w:jc w:val="both"/>
        <w:rPr>
          <w:sz w:val="28"/>
          <w:szCs w:val="28"/>
        </w:rPr>
      </w:pPr>
      <w:r w:rsidRPr="007D4CDA">
        <w:rPr>
          <w:rFonts w:ascii="Cambria" w:hAnsi="Cambria" w:cs="Times New Roman"/>
          <w:sz w:val="28"/>
          <w:szCs w:val="28"/>
        </w:rPr>
        <w:t>Exploring where further competence needed</w:t>
      </w:r>
    </w:p>
    <w:p w:rsidR="007674E2" w:rsidRPr="007D4CDA" w:rsidRDefault="007674E2" w:rsidP="00267712">
      <w:pPr>
        <w:pStyle w:val="ListParagraph"/>
        <w:numPr>
          <w:ilvl w:val="0"/>
          <w:numId w:val="4"/>
        </w:numPr>
        <w:spacing w:after="0"/>
        <w:jc w:val="both"/>
        <w:rPr>
          <w:sz w:val="28"/>
          <w:szCs w:val="28"/>
        </w:rPr>
      </w:pPr>
      <w:r w:rsidRPr="007D4CDA">
        <w:rPr>
          <w:rFonts w:ascii="Cambria" w:hAnsi="Cambria" w:cs="Times New Roman"/>
          <w:sz w:val="28"/>
          <w:szCs w:val="28"/>
        </w:rPr>
        <w:t>Take steps for gaining competitive advantages under education supervision</w:t>
      </w:r>
    </w:p>
    <w:p w:rsidR="007674E2" w:rsidRPr="007D4CDA" w:rsidRDefault="007674E2" w:rsidP="00267712">
      <w:pPr>
        <w:pStyle w:val="ListParagraph"/>
        <w:numPr>
          <w:ilvl w:val="0"/>
          <w:numId w:val="4"/>
        </w:numPr>
        <w:spacing w:after="0"/>
        <w:jc w:val="both"/>
        <w:rPr>
          <w:sz w:val="28"/>
          <w:szCs w:val="28"/>
        </w:rPr>
      </w:pPr>
      <w:r w:rsidRPr="007D4CDA">
        <w:rPr>
          <w:rFonts w:ascii="Cambria" w:hAnsi="Cambria" w:cs="Times New Roman"/>
          <w:sz w:val="28"/>
          <w:szCs w:val="28"/>
        </w:rPr>
        <w:t>Become better conversant with related work settings types where such competence must be applied</w:t>
      </w:r>
    </w:p>
    <w:p w:rsidR="00B01224" w:rsidRPr="007D4CDA" w:rsidRDefault="00B01224" w:rsidP="00B01224">
      <w:pPr>
        <w:pStyle w:val="Heading2"/>
        <w:rPr>
          <w:color w:val="002060"/>
          <w:sz w:val="28"/>
          <w:szCs w:val="28"/>
          <w:u w:val="single"/>
        </w:rPr>
      </w:pPr>
      <w:bookmarkStart w:id="14" w:name="_Toc6904501"/>
      <w:r w:rsidRPr="007D4CDA">
        <w:rPr>
          <w:color w:val="002060"/>
          <w:sz w:val="28"/>
          <w:szCs w:val="28"/>
          <w:u w:val="single"/>
        </w:rPr>
        <w:t>Objectives of the study</w:t>
      </w:r>
      <w:bookmarkEnd w:id="12"/>
      <w:bookmarkEnd w:id="14"/>
    </w:p>
    <w:p w:rsidR="00B01224" w:rsidRPr="007D4CDA" w:rsidRDefault="00B01224" w:rsidP="00330A9C">
      <w:pPr>
        <w:spacing w:after="0"/>
        <w:jc w:val="both"/>
        <w:rPr>
          <w:rFonts w:ascii="Cambria" w:hAnsi="Cambria" w:cs="Times New Roman"/>
          <w:sz w:val="28"/>
          <w:szCs w:val="28"/>
        </w:rPr>
      </w:pPr>
      <w:r w:rsidRPr="007D4CDA">
        <w:rPr>
          <w:rFonts w:ascii="Cambria" w:hAnsi="Cambria" w:cs="Times New Roman"/>
          <w:sz w:val="28"/>
          <w:szCs w:val="28"/>
        </w:rPr>
        <w:t>The broad objective of this study is to assure the performance of Linde Bangladesh Limited. This study was conducted with a view to achieve some other specific objectives which are given below:</w:t>
      </w:r>
    </w:p>
    <w:p w:rsidR="007674E2" w:rsidRPr="007D4CDA" w:rsidRDefault="007674E2" w:rsidP="00267712">
      <w:pPr>
        <w:pStyle w:val="ListParagraph"/>
        <w:numPr>
          <w:ilvl w:val="0"/>
          <w:numId w:val="1"/>
        </w:numPr>
        <w:spacing w:after="0"/>
        <w:jc w:val="both"/>
        <w:rPr>
          <w:rFonts w:ascii="Cambria" w:hAnsi="Cambria" w:cs="Times New Roman"/>
          <w:sz w:val="28"/>
          <w:szCs w:val="28"/>
        </w:rPr>
      </w:pPr>
      <w:r w:rsidRPr="007D4CDA">
        <w:rPr>
          <w:rFonts w:ascii="Cambria" w:hAnsi="Cambria" w:cs="Times New Roman"/>
          <w:sz w:val="28"/>
          <w:szCs w:val="28"/>
        </w:rPr>
        <w:t>To gain knowledge about the multinational sector</w:t>
      </w:r>
    </w:p>
    <w:p w:rsidR="00B01224" w:rsidRPr="007D4CDA" w:rsidRDefault="00B01224" w:rsidP="00267712">
      <w:pPr>
        <w:pStyle w:val="ListParagraph"/>
        <w:numPr>
          <w:ilvl w:val="0"/>
          <w:numId w:val="1"/>
        </w:numPr>
        <w:spacing w:after="0"/>
        <w:jc w:val="both"/>
        <w:rPr>
          <w:rFonts w:ascii="Cambria" w:hAnsi="Cambria" w:cs="Times New Roman"/>
          <w:sz w:val="28"/>
          <w:szCs w:val="28"/>
        </w:rPr>
      </w:pPr>
      <w:r w:rsidRPr="007D4CDA">
        <w:rPr>
          <w:rFonts w:ascii="Cambria" w:hAnsi="Cambria" w:cs="Times New Roman"/>
          <w:sz w:val="28"/>
          <w:szCs w:val="28"/>
        </w:rPr>
        <w:t>To</w:t>
      </w:r>
      <w:r w:rsidR="006D3D36" w:rsidRPr="007D4CDA">
        <w:rPr>
          <w:rFonts w:ascii="Cambria" w:hAnsi="Cambria" w:cs="Times New Roman"/>
          <w:sz w:val="28"/>
          <w:szCs w:val="28"/>
        </w:rPr>
        <w:t xml:space="preserve"> know the financial information</w:t>
      </w:r>
    </w:p>
    <w:p w:rsidR="006D3D36" w:rsidRPr="007D4CDA" w:rsidRDefault="006D3D36" w:rsidP="00267712">
      <w:pPr>
        <w:pStyle w:val="ListParagraph"/>
        <w:numPr>
          <w:ilvl w:val="0"/>
          <w:numId w:val="1"/>
        </w:numPr>
        <w:spacing w:after="0"/>
        <w:jc w:val="both"/>
        <w:rPr>
          <w:rFonts w:ascii="Cambria" w:hAnsi="Cambria" w:cs="Times New Roman"/>
          <w:sz w:val="28"/>
          <w:szCs w:val="28"/>
        </w:rPr>
      </w:pPr>
      <w:r w:rsidRPr="007D4CDA">
        <w:rPr>
          <w:rFonts w:ascii="Cambria" w:hAnsi="Cambria" w:cs="Times New Roman"/>
          <w:sz w:val="28"/>
          <w:szCs w:val="28"/>
        </w:rPr>
        <w:t>To find out capital market based on other criteria</w:t>
      </w:r>
    </w:p>
    <w:p w:rsidR="00B01224" w:rsidRPr="007D4CDA" w:rsidRDefault="00B01224" w:rsidP="00267712">
      <w:pPr>
        <w:pStyle w:val="ListParagraph"/>
        <w:numPr>
          <w:ilvl w:val="0"/>
          <w:numId w:val="1"/>
        </w:numPr>
        <w:spacing w:after="0"/>
        <w:jc w:val="both"/>
        <w:rPr>
          <w:rFonts w:ascii="Cambria" w:hAnsi="Cambria" w:cs="Times New Roman"/>
          <w:sz w:val="28"/>
          <w:szCs w:val="28"/>
        </w:rPr>
      </w:pPr>
      <w:r w:rsidRPr="007D4CDA">
        <w:rPr>
          <w:rFonts w:ascii="Cambria" w:hAnsi="Cambria" w:cs="Times New Roman"/>
          <w:sz w:val="28"/>
          <w:szCs w:val="28"/>
        </w:rPr>
        <w:t xml:space="preserve">To measure </w:t>
      </w:r>
      <w:r w:rsidR="006D3D36" w:rsidRPr="007D4CDA">
        <w:rPr>
          <w:rFonts w:ascii="Cambria" w:hAnsi="Cambria" w:cs="Times New Roman"/>
          <w:sz w:val="28"/>
          <w:szCs w:val="28"/>
        </w:rPr>
        <w:t>the level of operating expenses</w:t>
      </w:r>
    </w:p>
    <w:p w:rsidR="007674E2" w:rsidRPr="007D4CDA" w:rsidRDefault="007674E2" w:rsidP="00267712">
      <w:pPr>
        <w:pStyle w:val="ListParagraph"/>
        <w:numPr>
          <w:ilvl w:val="0"/>
          <w:numId w:val="1"/>
        </w:numPr>
        <w:spacing w:after="0"/>
        <w:jc w:val="both"/>
        <w:rPr>
          <w:rFonts w:ascii="Cambria" w:hAnsi="Cambria" w:cs="Times New Roman"/>
          <w:sz w:val="28"/>
          <w:szCs w:val="28"/>
        </w:rPr>
      </w:pPr>
      <w:r w:rsidRPr="007D4CDA">
        <w:rPr>
          <w:rFonts w:ascii="Cambria" w:hAnsi="Cambria" w:cs="Times New Roman"/>
          <w:sz w:val="28"/>
          <w:szCs w:val="28"/>
        </w:rPr>
        <w:t>To know about the marketing and sales policy and other relevant activities</w:t>
      </w:r>
    </w:p>
    <w:p w:rsidR="00B01224" w:rsidRPr="007D4CDA" w:rsidRDefault="00B01224" w:rsidP="00267712">
      <w:pPr>
        <w:pStyle w:val="ListParagraph"/>
        <w:numPr>
          <w:ilvl w:val="0"/>
          <w:numId w:val="1"/>
        </w:numPr>
        <w:spacing w:after="0"/>
        <w:jc w:val="both"/>
        <w:rPr>
          <w:rFonts w:ascii="Cambria" w:hAnsi="Cambria" w:cs="Times New Roman"/>
          <w:sz w:val="28"/>
          <w:szCs w:val="28"/>
        </w:rPr>
      </w:pPr>
      <w:r w:rsidRPr="007D4CDA">
        <w:rPr>
          <w:rFonts w:ascii="Cambria" w:hAnsi="Cambria" w:cs="Times New Roman"/>
          <w:sz w:val="28"/>
          <w:szCs w:val="28"/>
        </w:rPr>
        <w:t>To find out the causes behind company profit</w:t>
      </w:r>
    </w:p>
    <w:p w:rsidR="00B01224" w:rsidRPr="007D4CDA" w:rsidRDefault="00B01224" w:rsidP="00267712">
      <w:pPr>
        <w:pStyle w:val="ListParagraph"/>
        <w:numPr>
          <w:ilvl w:val="0"/>
          <w:numId w:val="1"/>
        </w:numPr>
        <w:spacing w:after="0"/>
        <w:jc w:val="both"/>
        <w:rPr>
          <w:rFonts w:ascii="Cambria" w:hAnsi="Cambria" w:cs="Times New Roman"/>
          <w:sz w:val="28"/>
          <w:szCs w:val="28"/>
        </w:rPr>
      </w:pPr>
      <w:r w:rsidRPr="007D4CDA">
        <w:rPr>
          <w:rFonts w:ascii="Cambria" w:hAnsi="Cambria" w:cs="Times New Roman"/>
          <w:sz w:val="28"/>
          <w:szCs w:val="28"/>
        </w:rPr>
        <w:t xml:space="preserve">To solve the causes and help top level management by </w:t>
      </w:r>
      <w:r w:rsidR="006D3D36" w:rsidRPr="007D4CDA">
        <w:rPr>
          <w:rFonts w:ascii="Cambria" w:hAnsi="Cambria" w:cs="Times New Roman"/>
          <w:sz w:val="28"/>
          <w:szCs w:val="28"/>
        </w:rPr>
        <w:t>providing necessary suggestions</w:t>
      </w:r>
    </w:p>
    <w:p w:rsidR="006D3D36" w:rsidRPr="007D4CDA" w:rsidRDefault="006D3D36" w:rsidP="00267712">
      <w:pPr>
        <w:pStyle w:val="ListParagraph"/>
        <w:numPr>
          <w:ilvl w:val="0"/>
          <w:numId w:val="1"/>
        </w:numPr>
        <w:spacing w:after="0"/>
        <w:jc w:val="both"/>
        <w:rPr>
          <w:rFonts w:ascii="Cambria" w:hAnsi="Cambria" w:cs="Times New Roman"/>
          <w:sz w:val="28"/>
          <w:szCs w:val="28"/>
        </w:rPr>
      </w:pPr>
      <w:r w:rsidRPr="007D4CDA">
        <w:rPr>
          <w:rFonts w:ascii="Cambria" w:hAnsi="Cambria" w:cs="Times New Roman"/>
          <w:sz w:val="28"/>
          <w:szCs w:val="28"/>
        </w:rPr>
        <w:t>To find out the management decision</w:t>
      </w:r>
    </w:p>
    <w:p w:rsidR="006D3D36" w:rsidRPr="007D4CDA" w:rsidRDefault="006D3D36" w:rsidP="00267712">
      <w:pPr>
        <w:pStyle w:val="ListParagraph"/>
        <w:numPr>
          <w:ilvl w:val="0"/>
          <w:numId w:val="1"/>
        </w:numPr>
        <w:spacing w:after="0"/>
        <w:jc w:val="both"/>
        <w:rPr>
          <w:rFonts w:ascii="Cambria" w:hAnsi="Cambria" w:cs="Times New Roman"/>
          <w:sz w:val="28"/>
          <w:szCs w:val="28"/>
        </w:rPr>
      </w:pPr>
      <w:r w:rsidRPr="007D4CDA">
        <w:rPr>
          <w:rFonts w:ascii="Cambria" w:hAnsi="Cambria" w:cs="Times New Roman"/>
          <w:sz w:val="28"/>
          <w:szCs w:val="28"/>
        </w:rPr>
        <w:t xml:space="preserve">To find out management control </w:t>
      </w:r>
    </w:p>
    <w:p w:rsidR="006D3D36" w:rsidRPr="00330A9C" w:rsidRDefault="006D3D36" w:rsidP="00330A9C">
      <w:pPr>
        <w:pStyle w:val="ListParagraph"/>
        <w:spacing w:after="0"/>
        <w:jc w:val="both"/>
        <w:rPr>
          <w:rFonts w:ascii="Cambria" w:hAnsi="Cambria" w:cs="Times New Roman"/>
          <w:sz w:val="14"/>
          <w:szCs w:val="28"/>
        </w:rPr>
      </w:pPr>
    </w:p>
    <w:p w:rsidR="00B01224" w:rsidRPr="007D4CDA" w:rsidRDefault="00B01224" w:rsidP="00B01224">
      <w:pPr>
        <w:pStyle w:val="Heading2"/>
        <w:rPr>
          <w:color w:val="002060"/>
          <w:sz w:val="28"/>
          <w:szCs w:val="28"/>
          <w:u w:val="single"/>
        </w:rPr>
      </w:pPr>
      <w:bookmarkStart w:id="15" w:name="_Toc513710635"/>
      <w:bookmarkStart w:id="16" w:name="_Toc6904502"/>
      <w:r w:rsidRPr="007D4CDA">
        <w:rPr>
          <w:color w:val="002060"/>
          <w:sz w:val="28"/>
          <w:szCs w:val="28"/>
          <w:u w:val="single"/>
        </w:rPr>
        <w:t>Methodology</w:t>
      </w:r>
      <w:bookmarkEnd w:id="15"/>
      <w:bookmarkEnd w:id="16"/>
    </w:p>
    <w:p w:rsidR="00B01224" w:rsidRPr="007D4CDA" w:rsidRDefault="00B01224" w:rsidP="00B01224">
      <w:pPr>
        <w:pStyle w:val="Heading3"/>
        <w:rPr>
          <w:color w:val="002060"/>
          <w:sz w:val="28"/>
          <w:szCs w:val="28"/>
        </w:rPr>
      </w:pPr>
      <w:bookmarkStart w:id="17" w:name="_Toc513710636"/>
      <w:bookmarkStart w:id="18" w:name="_Toc6904503"/>
      <w:r w:rsidRPr="007D4CDA">
        <w:rPr>
          <w:color w:val="002060"/>
          <w:sz w:val="28"/>
          <w:szCs w:val="28"/>
        </w:rPr>
        <w:t>S</w:t>
      </w:r>
      <w:r w:rsidR="006D3D36" w:rsidRPr="007D4CDA">
        <w:rPr>
          <w:color w:val="002060"/>
          <w:sz w:val="28"/>
          <w:szCs w:val="28"/>
        </w:rPr>
        <w:t>our</w:t>
      </w:r>
      <w:r w:rsidRPr="007D4CDA">
        <w:rPr>
          <w:color w:val="002060"/>
          <w:sz w:val="28"/>
          <w:szCs w:val="28"/>
        </w:rPr>
        <w:t>ces</w:t>
      </w:r>
      <w:bookmarkEnd w:id="17"/>
      <w:bookmarkEnd w:id="18"/>
    </w:p>
    <w:p w:rsidR="00B01224" w:rsidRPr="007D4CDA" w:rsidRDefault="00B01224" w:rsidP="00330A9C">
      <w:pPr>
        <w:spacing w:after="0"/>
        <w:jc w:val="both"/>
        <w:rPr>
          <w:rFonts w:ascii="Cambria" w:hAnsi="Cambria" w:cs="Times New Roman"/>
          <w:sz w:val="28"/>
          <w:szCs w:val="28"/>
        </w:rPr>
      </w:pPr>
      <w:r w:rsidRPr="007D4CDA">
        <w:rPr>
          <w:rFonts w:ascii="Cambria" w:hAnsi="Cambria" w:cs="Times New Roman"/>
          <w:sz w:val="28"/>
          <w:szCs w:val="28"/>
        </w:rPr>
        <w:t xml:space="preserve">To conduct this report, </w:t>
      </w:r>
      <w:r w:rsidR="006D3D36" w:rsidRPr="007D4CDA">
        <w:rPr>
          <w:rFonts w:ascii="Cambria" w:hAnsi="Cambria" w:cs="Times New Roman"/>
          <w:sz w:val="28"/>
          <w:szCs w:val="28"/>
        </w:rPr>
        <w:t xml:space="preserve">a group discussion with different employees from different department </w:t>
      </w:r>
      <w:r w:rsidRPr="007D4CDA">
        <w:rPr>
          <w:rFonts w:ascii="Cambria" w:hAnsi="Cambria" w:cs="Times New Roman"/>
          <w:sz w:val="28"/>
          <w:szCs w:val="28"/>
        </w:rPr>
        <w:t>was used as primary s</w:t>
      </w:r>
      <w:r w:rsidR="006D3D36" w:rsidRPr="007D4CDA">
        <w:rPr>
          <w:rFonts w:ascii="Cambria" w:hAnsi="Cambria" w:cs="Times New Roman"/>
          <w:sz w:val="28"/>
          <w:szCs w:val="28"/>
        </w:rPr>
        <w:t>our</w:t>
      </w:r>
      <w:r w:rsidRPr="007D4CDA">
        <w:rPr>
          <w:rFonts w:ascii="Cambria" w:hAnsi="Cambria" w:cs="Times New Roman"/>
          <w:sz w:val="28"/>
          <w:szCs w:val="28"/>
        </w:rPr>
        <w:t xml:space="preserve">ce which helped to gain information regarding the company’s financial performance. A wide range of charts are used to convert the results in percentage form which will be found in </w:t>
      </w:r>
      <w:r w:rsidRPr="00330A9C">
        <w:rPr>
          <w:rFonts w:ascii="Cambria" w:hAnsi="Cambria" w:cs="Times New Roman"/>
          <w:color w:val="1F497D" w:themeColor="text2"/>
          <w:sz w:val="28"/>
          <w:szCs w:val="28"/>
        </w:rPr>
        <w:t xml:space="preserve">chapter 4 </w:t>
      </w:r>
      <w:r w:rsidRPr="007D4CDA">
        <w:rPr>
          <w:rFonts w:ascii="Cambria" w:hAnsi="Cambria" w:cs="Times New Roman"/>
          <w:sz w:val="28"/>
          <w:szCs w:val="28"/>
        </w:rPr>
        <w:t xml:space="preserve">part of the report. With a view of preparing the report, some secondary data were also required which are given below: </w:t>
      </w:r>
    </w:p>
    <w:p w:rsidR="00B01224" w:rsidRPr="007D4CDA" w:rsidRDefault="00B01224" w:rsidP="00267712">
      <w:pPr>
        <w:pStyle w:val="ListParagraph"/>
        <w:numPr>
          <w:ilvl w:val="0"/>
          <w:numId w:val="2"/>
        </w:numPr>
        <w:spacing w:after="0"/>
        <w:jc w:val="both"/>
        <w:rPr>
          <w:rFonts w:ascii="Cambria" w:hAnsi="Cambria" w:cs="Times New Roman"/>
          <w:sz w:val="28"/>
          <w:szCs w:val="28"/>
        </w:rPr>
      </w:pPr>
      <w:r w:rsidRPr="007D4CDA">
        <w:rPr>
          <w:rFonts w:ascii="Cambria" w:hAnsi="Cambria" w:cs="Times New Roman"/>
          <w:sz w:val="28"/>
          <w:szCs w:val="28"/>
        </w:rPr>
        <w:t>Annual reports</w:t>
      </w:r>
    </w:p>
    <w:p w:rsidR="00B01224" w:rsidRPr="007D4CDA" w:rsidRDefault="00B01224" w:rsidP="00267712">
      <w:pPr>
        <w:pStyle w:val="ListParagraph"/>
        <w:numPr>
          <w:ilvl w:val="0"/>
          <w:numId w:val="2"/>
        </w:numPr>
        <w:jc w:val="both"/>
        <w:rPr>
          <w:rFonts w:ascii="Cambria" w:hAnsi="Cambria" w:cs="Times New Roman"/>
          <w:sz w:val="28"/>
          <w:szCs w:val="28"/>
        </w:rPr>
      </w:pPr>
      <w:r w:rsidRPr="007D4CDA">
        <w:rPr>
          <w:rFonts w:ascii="Cambria" w:hAnsi="Cambria" w:cs="Times New Roman"/>
          <w:sz w:val="28"/>
          <w:szCs w:val="28"/>
        </w:rPr>
        <w:t>Study of related books</w:t>
      </w:r>
    </w:p>
    <w:p w:rsidR="00B01224" w:rsidRPr="007D4CDA" w:rsidRDefault="00B01224" w:rsidP="00267712">
      <w:pPr>
        <w:pStyle w:val="ListParagraph"/>
        <w:numPr>
          <w:ilvl w:val="0"/>
          <w:numId w:val="2"/>
        </w:numPr>
        <w:jc w:val="both"/>
        <w:rPr>
          <w:rFonts w:ascii="Cambria" w:hAnsi="Cambria" w:cs="Times New Roman"/>
          <w:sz w:val="28"/>
          <w:szCs w:val="28"/>
        </w:rPr>
      </w:pPr>
      <w:r w:rsidRPr="007D4CDA">
        <w:rPr>
          <w:rFonts w:ascii="Cambria" w:hAnsi="Cambria" w:cs="Times New Roman"/>
          <w:sz w:val="28"/>
          <w:szCs w:val="28"/>
        </w:rPr>
        <w:t>Internet (Google)</w:t>
      </w:r>
    </w:p>
    <w:p w:rsidR="00DB248E" w:rsidRDefault="00DB248E" w:rsidP="00B01224">
      <w:pPr>
        <w:pStyle w:val="Heading2"/>
        <w:rPr>
          <w:color w:val="002060"/>
          <w:sz w:val="28"/>
          <w:szCs w:val="28"/>
          <w:u w:val="single"/>
        </w:rPr>
      </w:pPr>
      <w:bookmarkStart w:id="19" w:name="_Toc513710637"/>
    </w:p>
    <w:p w:rsidR="00330A9C" w:rsidRPr="00330A9C" w:rsidRDefault="00330A9C" w:rsidP="00330A9C"/>
    <w:p w:rsidR="00330A9C" w:rsidRPr="007D4CDA" w:rsidRDefault="00330A9C" w:rsidP="00330A9C">
      <w:pPr>
        <w:pStyle w:val="Heading3"/>
        <w:rPr>
          <w:color w:val="002060"/>
          <w:sz w:val="28"/>
          <w:szCs w:val="28"/>
        </w:rPr>
      </w:pPr>
      <w:bookmarkStart w:id="20" w:name="_Toc6904504"/>
      <w:bookmarkEnd w:id="19"/>
      <w:r>
        <w:rPr>
          <w:color w:val="002060"/>
          <w:sz w:val="28"/>
          <w:szCs w:val="28"/>
        </w:rPr>
        <w:t xml:space="preserve">Other </w:t>
      </w:r>
      <w:r w:rsidRPr="007D4CDA">
        <w:rPr>
          <w:color w:val="002060"/>
          <w:sz w:val="28"/>
          <w:szCs w:val="28"/>
        </w:rPr>
        <w:t>Sources</w:t>
      </w:r>
      <w:bookmarkEnd w:id="20"/>
    </w:p>
    <w:p w:rsidR="00B01224" w:rsidRPr="007D4CDA" w:rsidRDefault="00B81460" w:rsidP="00B01224">
      <w:pPr>
        <w:jc w:val="both"/>
        <w:rPr>
          <w:rFonts w:ascii="Cambria" w:eastAsia="Times New Roman" w:hAnsi="Cambria"/>
          <w:sz w:val="28"/>
          <w:szCs w:val="28"/>
        </w:rPr>
      </w:pPr>
      <w:r>
        <w:rPr>
          <w:rFonts w:ascii="Cambria" w:hAnsi="Cambria" w:cs="Times New Roman"/>
          <w:sz w:val="28"/>
          <w:szCs w:val="28"/>
        </w:rPr>
        <w:t xml:space="preserve">I was working as an internee in Linde Bangladesh Limited under the supervision of Company Secretary (Abu Mohammad </w:t>
      </w:r>
      <w:proofErr w:type="spellStart"/>
      <w:r>
        <w:rPr>
          <w:rFonts w:ascii="Cambria" w:hAnsi="Cambria" w:cs="Times New Roman"/>
          <w:sz w:val="28"/>
          <w:szCs w:val="28"/>
        </w:rPr>
        <w:t>Nisar</w:t>
      </w:r>
      <w:proofErr w:type="spellEnd"/>
      <w:r>
        <w:rPr>
          <w:rFonts w:ascii="Cambria" w:hAnsi="Cambria" w:cs="Times New Roman"/>
          <w:sz w:val="28"/>
          <w:szCs w:val="28"/>
        </w:rPr>
        <w:t>)</w:t>
      </w:r>
      <w:r w:rsidR="00B01224" w:rsidRPr="007D4CDA">
        <w:rPr>
          <w:rFonts w:ascii="Cambria" w:eastAsia="Times New Roman" w:hAnsi="Cambria"/>
          <w:sz w:val="28"/>
          <w:szCs w:val="28"/>
        </w:rPr>
        <w:t>.</w:t>
      </w:r>
      <w:r>
        <w:rPr>
          <w:rFonts w:ascii="Cambria" w:eastAsia="Times New Roman" w:hAnsi="Cambria"/>
          <w:sz w:val="28"/>
          <w:szCs w:val="28"/>
        </w:rPr>
        <w:t xml:space="preserve"> I could gather information by getting help from him. He helped me by sorting out all the necessary</w:t>
      </w:r>
      <w:r w:rsidR="00B01224" w:rsidRPr="007D4CDA">
        <w:rPr>
          <w:rFonts w:ascii="Cambria" w:eastAsia="Times New Roman" w:hAnsi="Cambria"/>
          <w:sz w:val="28"/>
          <w:szCs w:val="28"/>
        </w:rPr>
        <w:t xml:space="preserve"> </w:t>
      </w:r>
      <w:r>
        <w:rPr>
          <w:rFonts w:ascii="Cambria" w:eastAsia="Times New Roman" w:hAnsi="Cambria"/>
          <w:sz w:val="28"/>
          <w:szCs w:val="28"/>
        </w:rPr>
        <w:t xml:space="preserve">information that made easy for preparing this report. And the other side, some of the person from Linde Bangladesh Limited took a part in this report by facilitating for gathering information to boosting up the excellence ratings. </w:t>
      </w:r>
      <w:r w:rsidR="00B01224" w:rsidRPr="007D4CDA">
        <w:rPr>
          <w:rFonts w:ascii="Cambria" w:eastAsia="Times New Roman" w:hAnsi="Cambria"/>
          <w:sz w:val="28"/>
          <w:szCs w:val="28"/>
        </w:rPr>
        <w:t xml:space="preserve"> </w:t>
      </w:r>
    </w:p>
    <w:p w:rsidR="00DB248E" w:rsidRPr="007D4CDA" w:rsidRDefault="00DB248E" w:rsidP="00B01224">
      <w:pPr>
        <w:pStyle w:val="Heading2"/>
        <w:rPr>
          <w:color w:val="002060"/>
          <w:sz w:val="28"/>
          <w:szCs w:val="28"/>
          <w:u w:val="single"/>
        </w:rPr>
      </w:pPr>
      <w:bookmarkStart w:id="21" w:name="_Toc513710638"/>
    </w:p>
    <w:p w:rsidR="00B01224" w:rsidRPr="007D4CDA" w:rsidRDefault="00B01224" w:rsidP="00B01224">
      <w:pPr>
        <w:pStyle w:val="Heading2"/>
        <w:rPr>
          <w:color w:val="002060"/>
          <w:sz w:val="28"/>
          <w:szCs w:val="28"/>
          <w:u w:val="single"/>
        </w:rPr>
      </w:pPr>
      <w:bookmarkStart w:id="22" w:name="_Toc6904505"/>
      <w:r w:rsidRPr="007D4CDA">
        <w:rPr>
          <w:color w:val="002060"/>
          <w:sz w:val="28"/>
          <w:szCs w:val="28"/>
          <w:u w:val="single"/>
        </w:rPr>
        <w:t>Scope of the study</w:t>
      </w:r>
      <w:bookmarkEnd w:id="21"/>
      <w:bookmarkEnd w:id="22"/>
    </w:p>
    <w:p w:rsidR="00B01224" w:rsidRPr="007D4CDA" w:rsidRDefault="00B01224" w:rsidP="00B01224">
      <w:pPr>
        <w:jc w:val="both"/>
        <w:rPr>
          <w:rFonts w:ascii="Cambria" w:hAnsi="Cambria" w:cs="Times New Roman"/>
          <w:sz w:val="28"/>
          <w:szCs w:val="28"/>
        </w:rPr>
      </w:pPr>
      <w:r w:rsidRPr="007D4CDA">
        <w:rPr>
          <w:rFonts w:ascii="Cambria" w:hAnsi="Cambria" w:cs="Times New Roman"/>
          <w:sz w:val="28"/>
          <w:szCs w:val="28"/>
        </w:rPr>
        <w:t xml:space="preserve">This report provided anonymous information and knowledge about the multinational company sectors. While </w:t>
      </w:r>
      <w:r w:rsidR="00DB248E" w:rsidRPr="007D4CDA">
        <w:rPr>
          <w:rFonts w:ascii="Cambria" w:hAnsi="Cambria" w:cs="Times New Roman"/>
          <w:sz w:val="28"/>
          <w:szCs w:val="28"/>
        </w:rPr>
        <w:t xml:space="preserve">working in </w:t>
      </w:r>
      <w:r w:rsidRPr="007D4CDA">
        <w:rPr>
          <w:rFonts w:ascii="Cambria" w:hAnsi="Cambria" w:cs="Times New Roman"/>
          <w:sz w:val="28"/>
          <w:szCs w:val="28"/>
        </w:rPr>
        <w:t xml:space="preserve">Linde Bangladesh Limited, </w:t>
      </w:r>
      <w:r w:rsidR="00DB248E" w:rsidRPr="007D4CDA">
        <w:rPr>
          <w:rFonts w:ascii="Cambria" w:hAnsi="Cambria" w:cs="Times New Roman"/>
          <w:sz w:val="28"/>
          <w:szCs w:val="28"/>
        </w:rPr>
        <w:t>I</w:t>
      </w:r>
      <w:r w:rsidRPr="007D4CDA">
        <w:rPr>
          <w:rFonts w:ascii="Cambria" w:hAnsi="Cambria" w:cs="Times New Roman"/>
          <w:sz w:val="28"/>
          <w:szCs w:val="28"/>
        </w:rPr>
        <w:t xml:space="preserve"> got to know the cultures within the firm. The day long </w:t>
      </w:r>
      <w:r w:rsidR="00DB248E" w:rsidRPr="007D4CDA">
        <w:rPr>
          <w:rFonts w:ascii="Cambria" w:hAnsi="Cambria" w:cs="Times New Roman"/>
          <w:sz w:val="28"/>
          <w:szCs w:val="28"/>
        </w:rPr>
        <w:t>working</w:t>
      </w:r>
      <w:r w:rsidRPr="007D4CDA">
        <w:rPr>
          <w:rFonts w:ascii="Cambria" w:hAnsi="Cambria" w:cs="Times New Roman"/>
          <w:sz w:val="28"/>
          <w:szCs w:val="28"/>
        </w:rPr>
        <w:t xml:space="preserve"> of Linde Bangladesh Limited gave us a depth idea of the working activities of business sector and provided us with information to choose multinational business sectors as career aspect. This report has enriched my knowledge and provided information about the importance of multinational company sectors in economic activities.</w:t>
      </w:r>
    </w:p>
    <w:p w:rsidR="00DB248E" w:rsidRPr="007D4CDA" w:rsidRDefault="00DB248E" w:rsidP="00B01224">
      <w:pPr>
        <w:jc w:val="both"/>
        <w:rPr>
          <w:rFonts w:ascii="Cambria" w:hAnsi="Cambria" w:cs="Times New Roman"/>
          <w:sz w:val="28"/>
          <w:szCs w:val="28"/>
        </w:rPr>
      </w:pPr>
    </w:p>
    <w:p w:rsidR="00B01224" w:rsidRPr="007D4CDA" w:rsidRDefault="00B01224" w:rsidP="00B01224">
      <w:pPr>
        <w:pStyle w:val="Heading2"/>
        <w:rPr>
          <w:color w:val="002060"/>
          <w:sz w:val="28"/>
          <w:szCs w:val="28"/>
          <w:u w:val="single"/>
        </w:rPr>
      </w:pPr>
      <w:bookmarkStart w:id="23" w:name="_Toc513710639"/>
      <w:bookmarkStart w:id="24" w:name="_Toc6904506"/>
      <w:r w:rsidRPr="007D4CDA">
        <w:rPr>
          <w:color w:val="002060"/>
          <w:sz w:val="28"/>
          <w:szCs w:val="28"/>
          <w:u w:val="single"/>
        </w:rPr>
        <w:t>Limitations of the study</w:t>
      </w:r>
      <w:bookmarkEnd w:id="23"/>
      <w:bookmarkEnd w:id="24"/>
    </w:p>
    <w:p w:rsidR="00B01224" w:rsidRPr="007D4CDA" w:rsidRDefault="00B01224" w:rsidP="00B01224">
      <w:pPr>
        <w:jc w:val="both"/>
        <w:rPr>
          <w:rFonts w:ascii="Cambria" w:hAnsi="Cambria" w:cs="Times New Roman"/>
          <w:sz w:val="28"/>
          <w:szCs w:val="28"/>
        </w:rPr>
      </w:pPr>
      <w:r w:rsidRPr="007D4CDA">
        <w:rPr>
          <w:rFonts w:ascii="Cambria" w:hAnsi="Cambria" w:cs="Times New Roman"/>
          <w:sz w:val="28"/>
          <w:szCs w:val="28"/>
        </w:rPr>
        <w:t xml:space="preserve">There are some limitations of </w:t>
      </w:r>
      <w:r w:rsidR="00B76DAC" w:rsidRPr="007D4CDA">
        <w:rPr>
          <w:rFonts w:ascii="Cambria" w:hAnsi="Cambria" w:cs="Times New Roman"/>
          <w:sz w:val="28"/>
          <w:szCs w:val="28"/>
        </w:rPr>
        <w:t>t</w:t>
      </w:r>
      <w:r w:rsidRPr="007D4CDA">
        <w:rPr>
          <w:rFonts w:ascii="Cambria" w:hAnsi="Cambria" w:cs="Times New Roman"/>
          <w:sz w:val="28"/>
          <w:szCs w:val="28"/>
        </w:rPr>
        <w:t>his report which are given below:</w:t>
      </w:r>
    </w:p>
    <w:p w:rsidR="00B01224" w:rsidRPr="007D4CDA" w:rsidRDefault="00B01224" w:rsidP="00267712">
      <w:pPr>
        <w:pStyle w:val="ListParagraph"/>
        <w:numPr>
          <w:ilvl w:val="0"/>
          <w:numId w:val="3"/>
        </w:numPr>
        <w:jc w:val="both"/>
        <w:rPr>
          <w:rFonts w:ascii="Cambria" w:hAnsi="Cambria" w:cs="Times New Roman"/>
          <w:sz w:val="28"/>
          <w:szCs w:val="28"/>
        </w:rPr>
      </w:pPr>
      <w:r w:rsidRPr="007D4CDA">
        <w:rPr>
          <w:rFonts w:ascii="Cambria" w:hAnsi="Cambria" w:cs="Times New Roman"/>
          <w:sz w:val="28"/>
          <w:szCs w:val="28"/>
        </w:rPr>
        <w:t>The primary s</w:t>
      </w:r>
      <w:r w:rsidR="00DB248E" w:rsidRPr="007D4CDA">
        <w:rPr>
          <w:rFonts w:ascii="Cambria" w:hAnsi="Cambria" w:cs="Times New Roman"/>
          <w:sz w:val="28"/>
          <w:szCs w:val="28"/>
        </w:rPr>
        <w:t>our</w:t>
      </w:r>
      <w:r w:rsidRPr="007D4CDA">
        <w:rPr>
          <w:rFonts w:ascii="Cambria" w:hAnsi="Cambria" w:cs="Times New Roman"/>
          <w:sz w:val="28"/>
          <w:szCs w:val="28"/>
        </w:rPr>
        <w:t xml:space="preserve">ce might not be able to provide the correct information due to the security issue and policies &amp; obligations of the multinational company </w:t>
      </w:r>
    </w:p>
    <w:p w:rsidR="00330A9C" w:rsidRDefault="00B76DAC" w:rsidP="00267712">
      <w:pPr>
        <w:pStyle w:val="ListParagraph"/>
        <w:numPr>
          <w:ilvl w:val="0"/>
          <w:numId w:val="3"/>
        </w:numPr>
        <w:jc w:val="both"/>
        <w:rPr>
          <w:rFonts w:ascii="Cambria" w:hAnsi="Cambria" w:cs="Times New Roman"/>
          <w:sz w:val="28"/>
          <w:szCs w:val="28"/>
        </w:rPr>
      </w:pPr>
      <w:r w:rsidRPr="007D4CDA">
        <w:rPr>
          <w:rFonts w:ascii="Cambria" w:hAnsi="Cambria" w:cs="Times New Roman"/>
          <w:sz w:val="28"/>
          <w:szCs w:val="28"/>
        </w:rPr>
        <w:t>The management discussion might be a little bit different because of having extra pressure for upcoming Annual General Meeting (AGM).</w:t>
      </w:r>
    </w:p>
    <w:p w:rsidR="00330A9C" w:rsidRDefault="00330A9C" w:rsidP="00330A9C">
      <w:pPr>
        <w:jc w:val="both"/>
        <w:rPr>
          <w:rFonts w:ascii="Cambria" w:hAnsi="Cambria" w:cs="Times New Roman"/>
          <w:sz w:val="28"/>
          <w:szCs w:val="28"/>
        </w:rPr>
      </w:pPr>
    </w:p>
    <w:p w:rsidR="00330A9C" w:rsidRPr="00330A9C" w:rsidRDefault="00330A9C" w:rsidP="00330A9C">
      <w:pPr>
        <w:jc w:val="both"/>
        <w:rPr>
          <w:rFonts w:ascii="Cambria" w:hAnsi="Cambria" w:cs="Times New Roman"/>
          <w:sz w:val="28"/>
          <w:szCs w:val="28"/>
        </w:rPr>
      </w:pPr>
    </w:p>
    <w:p w:rsidR="00330A9C" w:rsidRDefault="00330A9C" w:rsidP="00330A9C">
      <w:pPr>
        <w:jc w:val="both"/>
        <w:rPr>
          <w:rFonts w:ascii="Cambria" w:hAnsi="Cambria" w:cs="Times New Roman"/>
          <w:sz w:val="28"/>
          <w:szCs w:val="28"/>
        </w:rPr>
      </w:pPr>
    </w:p>
    <w:p w:rsidR="00A522C4" w:rsidRPr="00330A9C" w:rsidRDefault="00267F67" w:rsidP="00330A9C">
      <w:pPr>
        <w:jc w:val="both"/>
        <w:rPr>
          <w:rFonts w:ascii="Cambria" w:hAnsi="Cambria" w:cs="Times New Roman"/>
          <w:sz w:val="28"/>
          <w:szCs w:val="28"/>
        </w:rPr>
      </w:pPr>
      <w:r>
        <w:rPr>
          <w:rFonts w:asciiTheme="majorHAnsi" w:hAnsiTheme="majorHAnsi"/>
          <w:noProof/>
          <w:color w:val="000000" w:themeColor="text1"/>
          <w:sz w:val="28"/>
          <w:szCs w:val="28"/>
          <w:lang w:eastAsia="zh-TW"/>
        </w:rPr>
        <w:lastRenderedPageBreak/>
        <w:pict>
          <v:shape id="_x0000_s1037" type="#_x0000_t202" style="position:absolute;left:0;text-align:left;margin-left:-51.45pt;margin-top:205.25pt;width:200.65pt;height:166.75pt;z-index:251672576;mso-width-relative:margin;mso-height-relative:margin" fillcolor="#f2f2f2 [3052]" stroked="f">
            <v:textbox style="mso-next-textbox:#_x0000_s1037">
              <w:txbxContent>
                <w:p w:rsidR="005711BE" w:rsidRPr="00A522C4" w:rsidRDefault="005711BE" w:rsidP="00A522C4">
                  <w:pPr>
                    <w:pStyle w:val="Heading1"/>
                    <w:spacing w:before="0"/>
                    <w:rPr>
                      <w:rFonts w:ascii="BatangChe" w:eastAsia="BatangChe" w:hAnsi="BatangChe"/>
                      <w:sz w:val="52"/>
                      <w:szCs w:val="52"/>
                    </w:rPr>
                  </w:pPr>
                  <w:bookmarkStart w:id="25" w:name="_Toc6904507"/>
                  <w:r w:rsidRPr="00A522C4">
                    <w:rPr>
                      <w:rFonts w:ascii="BatangChe" w:eastAsia="BatangChe" w:hAnsi="BatangChe"/>
                      <w:sz w:val="52"/>
                      <w:szCs w:val="52"/>
                      <w:u w:val="single"/>
                    </w:rPr>
                    <w:t>Chapter Two:</w:t>
                  </w:r>
                  <w:r w:rsidRPr="00A522C4">
                    <w:rPr>
                      <w:rFonts w:ascii="BatangChe" w:eastAsia="BatangChe" w:hAnsi="BatangChe"/>
                      <w:sz w:val="52"/>
                      <w:szCs w:val="52"/>
                    </w:rPr>
                    <w:t xml:space="preserve"> Overview of the company</w:t>
                  </w:r>
                  <w:bookmarkEnd w:id="25"/>
                </w:p>
              </w:txbxContent>
            </v:textbox>
          </v:shape>
        </w:pict>
      </w:r>
      <w:r w:rsidR="00A522C4">
        <w:rPr>
          <w:noProof/>
        </w:rPr>
        <w:drawing>
          <wp:anchor distT="0" distB="0" distL="114300" distR="114300" simplePos="0" relativeHeight="251671552" behindDoc="1" locked="0" layoutInCell="1" allowOverlap="1">
            <wp:simplePos x="0" y="0"/>
            <wp:positionH relativeFrom="column">
              <wp:posOffset>-919101</wp:posOffset>
            </wp:positionH>
            <wp:positionV relativeFrom="paragraph">
              <wp:posOffset>-855024</wp:posOffset>
            </wp:positionV>
            <wp:extent cx="7600155" cy="10604665"/>
            <wp:effectExtent l="19050" t="0" r="795" b="0"/>
            <wp:wrapNone/>
            <wp:docPr id="36" name="Picture 34" descr="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xresdefault.jpg"/>
                    <pic:cNvPicPr/>
                  </pic:nvPicPr>
                  <pic:blipFill>
                    <a:blip r:embed="rId17"/>
                    <a:stretch>
                      <a:fillRect/>
                    </a:stretch>
                  </pic:blipFill>
                  <pic:spPr>
                    <a:xfrm>
                      <a:off x="0" y="0"/>
                      <a:ext cx="7600155" cy="10604665"/>
                    </a:xfrm>
                    <a:prstGeom prst="rect">
                      <a:avLst/>
                    </a:prstGeom>
                  </pic:spPr>
                </pic:pic>
              </a:graphicData>
            </a:graphic>
          </wp:anchor>
        </w:drawing>
      </w:r>
    </w:p>
    <w:p w:rsidR="00A522C4" w:rsidRDefault="00A522C4" w:rsidP="00A522C4">
      <w:pPr>
        <w:pStyle w:val="Heading1"/>
        <w:spacing w:before="0"/>
        <w:jc w:val="both"/>
        <w:rPr>
          <w:color w:val="002060"/>
          <w:u w:val="single"/>
        </w:rPr>
      </w:pPr>
    </w:p>
    <w:p w:rsidR="00A522C4" w:rsidRPr="00A522C4" w:rsidRDefault="00A522C4" w:rsidP="00A522C4">
      <w:pPr>
        <w:pStyle w:val="Heading1"/>
        <w:spacing w:before="0"/>
        <w:jc w:val="both"/>
        <w:rPr>
          <w:color w:val="002060"/>
          <w:u w:val="single"/>
        </w:rPr>
      </w:pPr>
    </w:p>
    <w:p w:rsidR="00A522C4" w:rsidRDefault="00A522C4" w:rsidP="00A522C4">
      <w:pPr>
        <w:pStyle w:val="Heading1"/>
        <w:spacing w:before="0"/>
        <w:jc w:val="both"/>
        <w:rPr>
          <w:color w:val="002060"/>
          <w:u w:val="single"/>
        </w:rPr>
      </w:pPr>
    </w:p>
    <w:p w:rsidR="00A522C4" w:rsidRDefault="00A522C4" w:rsidP="00A522C4">
      <w:pPr>
        <w:pStyle w:val="Heading1"/>
        <w:spacing w:before="0"/>
        <w:jc w:val="both"/>
        <w:rPr>
          <w:color w:val="002060"/>
          <w:u w:val="single"/>
        </w:rPr>
      </w:pPr>
    </w:p>
    <w:p w:rsidR="00A522C4" w:rsidRDefault="00A522C4" w:rsidP="00A522C4">
      <w:pPr>
        <w:pStyle w:val="Heading1"/>
        <w:spacing w:before="0"/>
        <w:jc w:val="both"/>
        <w:rPr>
          <w:color w:val="002060"/>
          <w:u w:val="single"/>
        </w:rPr>
      </w:pPr>
    </w:p>
    <w:p w:rsidR="00A522C4" w:rsidRDefault="00A522C4" w:rsidP="00A522C4">
      <w:pPr>
        <w:pStyle w:val="Heading1"/>
        <w:spacing w:before="0"/>
        <w:jc w:val="both"/>
        <w:rPr>
          <w:color w:val="002060"/>
          <w:u w:val="single"/>
        </w:rPr>
      </w:pPr>
    </w:p>
    <w:p w:rsidR="00A522C4" w:rsidRDefault="00A522C4" w:rsidP="00A522C4">
      <w:pPr>
        <w:pStyle w:val="Heading1"/>
        <w:spacing w:before="0"/>
        <w:jc w:val="both"/>
        <w:rPr>
          <w:color w:val="002060"/>
          <w:u w:val="single"/>
        </w:rPr>
      </w:pPr>
    </w:p>
    <w:p w:rsidR="00A522C4" w:rsidRDefault="00A522C4" w:rsidP="00A522C4">
      <w:pPr>
        <w:pStyle w:val="Heading1"/>
        <w:spacing w:before="0"/>
        <w:jc w:val="both"/>
        <w:rPr>
          <w:color w:val="002060"/>
          <w:u w:val="single"/>
        </w:rPr>
      </w:pPr>
    </w:p>
    <w:p w:rsidR="00A522C4" w:rsidRDefault="00A522C4" w:rsidP="00A522C4">
      <w:pPr>
        <w:pStyle w:val="Heading1"/>
        <w:spacing w:before="0"/>
        <w:jc w:val="both"/>
        <w:rPr>
          <w:color w:val="002060"/>
          <w:u w:val="single"/>
        </w:rPr>
      </w:pPr>
    </w:p>
    <w:p w:rsidR="00A522C4" w:rsidRDefault="00A522C4" w:rsidP="00A522C4">
      <w:pPr>
        <w:pStyle w:val="Heading1"/>
        <w:spacing w:before="0"/>
        <w:jc w:val="both"/>
        <w:rPr>
          <w:color w:val="002060"/>
          <w:u w:val="single"/>
        </w:rPr>
      </w:pPr>
    </w:p>
    <w:p w:rsidR="00A522C4" w:rsidRDefault="00A522C4" w:rsidP="00A522C4">
      <w:pPr>
        <w:pStyle w:val="Heading1"/>
        <w:spacing w:before="0"/>
        <w:jc w:val="both"/>
        <w:rPr>
          <w:color w:val="002060"/>
          <w:u w:val="single"/>
        </w:rPr>
      </w:pPr>
    </w:p>
    <w:p w:rsidR="00A522C4" w:rsidRDefault="00A522C4" w:rsidP="00A522C4">
      <w:pPr>
        <w:pStyle w:val="Heading1"/>
        <w:spacing w:before="0"/>
        <w:jc w:val="both"/>
        <w:rPr>
          <w:color w:val="002060"/>
          <w:u w:val="single"/>
        </w:rPr>
      </w:pPr>
    </w:p>
    <w:p w:rsidR="00A522C4" w:rsidRDefault="00A522C4" w:rsidP="00A522C4">
      <w:pPr>
        <w:pStyle w:val="Heading1"/>
        <w:spacing w:before="0"/>
        <w:jc w:val="both"/>
        <w:rPr>
          <w:color w:val="002060"/>
          <w:u w:val="single"/>
        </w:rPr>
      </w:pPr>
    </w:p>
    <w:p w:rsidR="00A522C4" w:rsidRDefault="00A522C4" w:rsidP="00A522C4">
      <w:pPr>
        <w:pStyle w:val="Heading1"/>
        <w:spacing w:before="0"/>
        <w:jc w:val="both"/>
        <w:rPr>
          <w:color w:val="002060"/>
          <w:u w:val="single"/>
        </w:rPr>
      </w:pPr>
    </w:p>
    <w:p w:rsidR="00A522C4" w:rsidRDefault="00A522C4" w:rsidP="00A522C4">
      <w:pPr>
        <w:pStyle w:val="Heading2"/>
        <w:jc w:val="both"/>
        <w:rPr>
          <w:rFonts w:cs="Times New Roman"/>
          <w:color w:val="002060"/>
          <w:sz w:val="28"/>
          <w:szCs w:val="28"/>
          <w:u w:val="single"/>
        </w:rPr>
      </w:pPr>
    </w:p>
    <w:p w:rsidR="00A522C4" w:rsidRDefault="00A522C4" w:rsidP="00A522C4">
      <w:pPr>
        <w:pStyle w:val="Heading2"/>
        <w:jc w:val="both"/>
        <w:rPr>
          <w:rFonts w:cs="Times New Roman"/>
          <w:color w:val="002060"/>
          <w:sz w:val="28"/>
          <w:szCs w:val="28"/>
          <w:u w:val="single"/>
        </w:rPr>
      </w:pPr>
    </w:p>
    <w:p w:rsidR="00A522C4" w:rsidRDefault="00A522C4" w:rsidP="00A522C4">
      <w:pPr>
        <w:pStyle w:val="Heading2"/>
        <w:jc w:val="both"/>
        <w:rPr>
          <w:rFonts w:cs="Times New Roman"/>
          <w:color w:val="002060"/>
          <w:sz w:val="28"/>
          <w:szCs w:val="28"/>
          <w:u w:val="single"/>
        </w:rPr>
      </w:pPr>
    </w:p>
    <w:p w:rsidR="00A522C4" w:rsidRDefault="00A522C4" w:rsidP="00A522C4">
      <w:pPr>
        <w:pStyle w:val="Heading2"/>
        <w:jc w:val="both"/>
        <w:rPr>
          <w:rFonts w:cs="Times New Roman"/>
          <w:color w:val="002060"/>
          <w:sz w:val="28"/>
          <w:szCs w:val="28"/>
          <w:u w:val="single"/>
        </w:rPr>
      </w:pPr>
    </w:p>
    <w:p w:rsidR="00A522C4" w:rsidRDefault="00A522C4" w:rsidP="00A522C4">
      <w:pPr>
        <w:pStyle w:val="Heading2"/>
        <w:jc w:val="both"/>
        <w:rPr>
          <w:rFonts w:cs="Times New Roman"/>
          <w:color w:val="002060"/>
          <w:sz w:val="28"/>
          <w:szCs w:val="28"/>
          <w:u w:val="single"/>
        </w:rPr>
      </w:pPr>
    </w:p>
    <w:p w:rsidR="00A522C4" w:rsidRDefault="00A522C4" w:rsidP="00A522C4">
      <w:pPr>
        <w:pStyle w:val="Heading2"/>
        <w:jc w:val="both"/>
        <w:rPr>
          <w:rFonts w:cs="Times New Roman"/>
          <w:color w:val="002060"/>
          <w:sz w:val="28"/>
          <w:szCs w:val="28"/>
          <w:u w:val="single"/>
        </w:rPr>
      </w:pPr>
    </w:p>
    <w:p w:rsidR="00A522C4" w:rsidRDefault="00A522C4" w:rsidP="00A522C4">
      <w:pPr>
        <w:pStyle w:val="Heading2"/>
        <w:jc w:val="both"/>
        <w:rPr>
          <w:rFonts w:cs="Times New Roman"/>
          <w:color w:val="002060"/>
          <w:sz w:val="28"/>
          <w:szCs w:val="28"/>
          <w:u w:val="single"/>
        </w:rPr>
      </w:pPr>
    </w:p>
    <w:p w:rsidR="00A522C4" w:rsidRDefault="00A522C4" w:rsidP="00A522C4">
      <w:pPr>
        <w:pStyle w:val="Heading2"/>
        <w:jc w:val="both"/>
        <w:rPr>
          <w:rFonts w:cs="Times New Roman"/>
          <w:color w:val="002060"/>
          <w:sz w:val="28"/>
          <w:szCs w:val="28"/>
          <w:u w:val="single"/>
        </w:rPr>
      </w:pPr>
    </w:p>
    <w:p w:rsidR="00A522C4" w:rsidRDefault="00A522C4" w:rsidP="00A522C4">
      <w:pPr>
        <w:pStyle w:val="Heading2"/>
        <w:jc w:val="both"/>
        <w:rPr>
          <w:rFonts w:cs="Times New Roman"/>
          <w:color w:val="002060"/>
          <w:sz w:val="28"/>
          <w:szCs w:val="28"/>
          <w:u w:val="single"/>
        </w:rPr>
      </w:pPr>
    </w:p>
    <w:p w:rsidR="00A522C4" w:rsidRDefault="00A522C4" w:rsidP="00A522C4">
      <w:pPr>
        <w:pStyle w:val="Heading2"/>
        <w:jc w:val="both"/>
        <w:rPr>
          <w:rFonts w:cs="Times New Roman"/>
          <w:color w:val="002060"/>
          <w:sz w:val="28"/>
          <w:szCs w:val="28"/>
          <w:u w:val="single"/>
        </w:rPr>
      </w:pPr>
    </w:p>
    <w:p w:rsidR="00A522C4" w:rsidRDefault="00A522C4" w:rsidP="00A522C4">
      <w:pPr>
        <w:pStyle w:val="Heading2"/>
        <w:jc w:val="both"/>
        <w:rPr>
          <w:rFonts w:cs="Times New Roman"/>
          <w:color w:val="002060"/>
          <w:sz w:val="28"/>
          <w:szCs w:val="28"/>
          <w:u w:val="single"/>
        </w:rPr>
      </w:pPr>
    </w:p>
    <w:p w:rsidR="00A522C4" w:rsidRDefault="00A522C4" w:rsidP="00A522C4">
      <w:pPr>
        <w:pStyle w:val="Heading2"/>
        <w:jc w:val="both"/>
        <w:rPr>
          <w:rFonts w:cs="Times New Roman"/>
          <w:color w:val="002060"/>
          <w:sz w:val="28"/>
          <w:szCs w:val="28"/>
          <w:u w:val="single"/>
        </w:rPr>
      </w:pPr>
    </w:p>
    <w:p w:rsidR="00A522C4" w:rsidRDefault="00A522C4" w:rsidP="00A522C4">
      <w:pPr>
        <w:pStyle w:val="Heading2"/>
        <w:jc w:val="both"/>
        <w:rPr>
          <w:rFonts w:cs="Times New Roman"/>
          <w:color w:val="002060"/>
          <w:sz w:val="28"/>
          <w:szCs w:val="28"/>
          <w:u w:val="single"/>
        </w:rPr>
      </w:pPr>
    </w:p>
    <w:p w:rsidR="00DF59B6" w:rsidRPr="007D4CDA" w:rsidRDefault="00DF59B6" w:rsidP="00DF59B6">
      <w:pPr>
        <w:rPr>
          <w:sz w:val="28"/>
          <w:szCs w:val="28"/>
        </w:rPr>
      </w:pPr>
    </w:p>
    <w:p w:rsidR="00B01224" w:rsidRPr="007D4CDA" w:rsidRDefault="00B01224" w:rsidP="00B01224">
      <w:pPr>
        <w:pStyle w:val="Heading2"/>
        <w:jc w:val="both"/>
        <w:rPr>
          <w:color w:val="002060"/>
          <w:sz w:val="28"/>
          <w:szCs w:val="28"/>
          <w:u w:val="single"/>
        </w:rPr>
      </w:pPr>
      <w:bookmarkStart w:id="26" w:name="_Toc513710642"/>
      <w:bookmarkStart w:id="27" w:name="_Toc6904508"/>
      <w:r w:rsidRPr="007D4CDA">
        <w:rPr>
          <w:color w:val="002060"/>
          <w:sz w:val="28"/>
          <w:szCs w:val="28"/>
          <w:u w:val="single"/>
        </w:rPr>
        <w:lastRenderedPageBreak/>
        <w:t>Company Profile</w:t>
      </w:r>
      <w:bookmarkEnd w:id="26"/>
      <w:bookmarkEnd w:id="27"/>
    </w:p>
    <w:p w:rsidR="00B01224" w:rsidRDefault="00B01224" w:rsidP="00B01224">
      <w:pPr>
        <w:jc w:val="both"/>
        <w:rPr>
          <w:rFonts w:ascii="Cambria" w:hAnsi="Cambria" w:cs="Arial"/>
          <w:color w:val="000000"/>
          <w:sz w:val="28"/>
          <w:szCs w:val="28"/>
        </w:rPr>
      </w:pPr>
      <w:r w:rsidRPr="007D4CDA">
        <w:rPr>
          <w:rFonts w:ascii="Cambria" w:hAnsi="Cambria" w:cs="Arial"/>
          <w:color w:val="000000"/>
          <w:sz w:val="28"/>
          <w:szCs w:val="28"/>
        </w:rPr>
        <w:t xml:space="preserve">Linde Bangladesh limited, a listed company that is limited by shares and was leagued in Bangladesh in 1973 under the companies Act 1913. This company became listed entity in Dhaka Stock Exchange in the year of 1976 &amp; in Chittagong Stock Exchange in the year of 1996. The commercial registered office is now 285, </w:t>
      </w:r>
      <w:proofErr w:type="spellStart"/>
      <w:r w:rsidRPr="007D4CDA">
        <w:rPr>
          <w:rFonts w:ascii="Cambria" w:hAnsi="Cambria" w:cs="Arial"/>
          <w:color w:val="000000"/>
          <w:sz w:val="28"/>
          <w:szCs w:val="28"/>
        </w:rPr>
        <w:t>Tejgaon</w:t>
      </w:r>
      <w:proofErr w:type="spellEnd"/>
      <w:r w:rsidRPr="007D4CDA">
        <w:rPr>
          <w:rFonts w:ascii="Cambria" w:hAnsi="Cambria" w:cs="Arial"/>
          <w:color w:val="000000"/>
          <w:sz w:val="28"/>
          <w:szCs w:val="28"/>
        </w:rPr>
        <w:t xml:space="preserve"> I/A, Dhaka-1208. This company is a subsidiary of the BOC Group Limited of United Kingdom that is fully owned by LAG of Germany.</w:t>
      </w:r>
      <w:r w:rsidR="00BE4BE9" w:rsidRPr="007D4CDA">
        <w:rPr>
          <w:rFonts w:ascii="Cambria" w:hAnsi="Cambria" w:cs="Arial"/>
          <w:color w:val="000000"/>
          <w:sz w:val="28"/>
          <w:szCs w:val="28"/>
        </w:rPr>
        <w:t xml:space="preserve"> Now it has been merged with a USA Company named The Praxair Group Limited. After that this company will become largest Gas manufacturing firm in the world.   </w:t>
      </w:r>
    </w:p>
    <w:p w:rsidR="00A522C4" w:rsidRPr="00A522C4" w:rsidRDefault="00A522C4" w:rsidP="00B01224">
      <w:pPr>
        <w:jc w:val="both"/>
        <w:rPr>
          <w:rFonts w:ascii="Cambria" w:hAnsi="Cambria" w:cs="Arial"/>
          <w:color w:val="000000"/>
          <w:sz w:val="20"/>
          <w:szCs w:val="28"/>
        </w:rPr>
      </w:pPr>
    </w:p>
    <w:p w:rsidR="00B01224" w:rsidRPr="007D4CDA" w:rsidRDefault="00B01224" w:rsidP="00B01224">
      <w:pPr>
        <w:jc w:val="both"/>
        <w:rPr>
          <w:rFonts w:ascii="Cambria" w:hAnsi="Cambria" w:cs="Arial"/>
          <w:color w:val="000000"/>
          <w:sz w:val="28"/>
          <w:szCs w:val="28"/>
        </w:rPr>
      </w:pPr>
      <w:r w:rsidRPr="007D4CDA">
        <w:rPr>
          <w:rFonts w:ascii="Cambria" w:hAnsi="Cambria" w:cs="Arial"/>
          <w:color w:val="000000"/>
          <w:sz w:val="28"/>
          <w:szCs w:val="28"/>
        </w:rPr>
        <w:t>BOL &amp; BOC are entirely processed subsidiaries of Linde Bangladesh Limited. These are entities controlled by the company and consolidating financial statements that comprise the company and subsidiaries also.</w:t>
      </w:r>
      <w:r w:rsidR="00DF59B6" w:rsidRPr="007D4CDA">
        <w:rPr>
          <w:rFonts w:ascii="Cambria" w:hAnsi="Cambria" w:cs="Arial"/>
          <w:color w:val="000000"/>
          <w:sz w:val="28"/>
          <w:szCs w:val="28"/>
        </w:rPr>
        <w:t xml:space="preserve"> </w:t>
      </w:r>
    </w:p>
    <w:p w:rsidR="00A522C4" w:rsidRPr="00A522C4" w:rsidRDefault="00A522C4" w:rsidP="00B01224">
      <w:pPr>
        <w:pStyle w:val="Heading2"/>
        <w:jc w:val="both"/>
        <w:rPr>
          <w:color w:val="002060"/>
          <w:sz w:val="20"/>
          <w:szCs w:val="28"/>
          <w:u w:val="single"/>
        </w:rPr>
      </w:pPr>
      <w:bookmarkStart w:id="28" w:name="_Toc513710643"/>
    </w:p>
    <w:p w:rsidR="00B01224" w:rsidRPr="007D4CDA" w:rsidRDefault="00B01224" w:rsidP="00B01224">
      <w:pPr>
        <w:pStyle w:val="Heading2"/>
        <w:jc w:val="both"/>
        <w:rPr>
          <w:color w:val="002060"/>
          <w:sz w:val="28"/>
          <w:szCs w:val="28"/>
          <w:u w:val="single"/>
        </w:rPr>
      </w:pPr>
      <w:bookmarkStart w:id="29" w:name="_Toc6904509"/>
      <w:r w:rsidRPr="007D4CDA">
        <w:rPr>
          <w:color w:val="002060"/>
          <w:sz w:val="28"/>
          <w:szCs w:val="28"/>
          <w:u w:val="single"/>
        </w:rPr>
        <w:t>Mission</w:t>
      </w:r>
      <w:bookmarkEnd w:id="28"/>
      <w:bookmarkEnd w:id="29"/>
    </w:p>
    <w:p w:rsidR="00B01224" w:rsidRPr="007D4CDA" w:rsidRDefault="00B01224" w:rsidP="00B01224">
      <w:pPr>
        <w:jc w:val="both"/>
        <w:rPr>
          <w:rFonts w:ascii="Cambria" w:hAnsi="Cambria" w:cs="Arial"/>
          <w:color w:val="000000"/>
          <w:sz w:val="28"/>
          <w:szCs w:val="28"/>
        </w:rPr>
      </w:pPr>
      <w:r w:rsidRPr="007D4CDA">
        <w:rPr>
          <w:rFonts w:ascii="Cambria" w:hAnsi="Cambria" w:cs="Arial"/>
          <w:color w:val="000000"/>
          <w:sz w:val="28"/>
          <w:szCs w:val="28"/>
        </w:rPr>
        <w:t xml:space="preserve">Linde Bangladesh Limited leads to </w:t>
      </w:r>
      <w:r w:rsidR="00CF6DA9" w:rsidRPr="007D4CDA">
        <w:rPr>
          <w:rFonts w:ascii="Cambria" w:hAnsi="Cambria" w:cs="Arial"/>
          <w:color w:val="000000"/>
          <w:sz w:val="28"/>
          <w:szCs w:val="28"/>
        </w:rPr>
        <w:t xml:space="preserve">build the individual and collective strengths across global footprint in a larger scale. They </w:t>
      </w:r>
      <w:r w:rsidR="00330A9C" w:rsidRPr="007D4CDA">
        <w:rPr>
          <w:rFonts w:ascii="Cambria" w:hAnsi="Cambria" w:cs="Arial"/>
          <w:color w:val="000000"/>
          <w:sz w:val="28"/>
          <w:szCs w:val="28"/>
        </w:rPr>
        <w:t>also are focusing</w:t>
      </w:r>
      <w:r w:rsidR="00CF6DA9" w:rsidRPr="007D4CDA">
        <w:rPr>
          <w:rFonts w:ascii="Cambria" w:hAnsi="Cambria" w:cs="Arial"/>
          <w:color w:val="000000"/>
          <w:sz w:val="28"/>
          <w:szCs w:val="28"/>
        </w:rPr>
        <w:t xml:space="preserve"> on increasing network density by growing profitability and sustainability in industrial and medical gases.</w:t>
      </w:r>
    </w:p>
    <w:p w:rsidR="00A522C4" w:rsidRPr="00A522C4" w:rsidRDefault="00A522C4" w:rsidP="00B01224">
      <w:pPr>
        <w:pStyle w:val="Heading2"/>
        <w:jc w:val="both"/>
        <w:rPr>
          <w:color w:val="002060"/>
          <w:sz w:val="20"/>
          <w:szCs w:val="28"/>
          <w:u w:val="single"/>
        </w:rPr>
      </w:pPr>
      <w:bookmarkStart w:id="30" w:name="_Toc513710644"/>
    </w:p>
    <w:p w:rsidR="00B01224" w:rsidRPr="007D4CDA" w:rsidRDefault="00B01224" w:rsidP="00B01224">
      <w:pPr>
        <w:pStyle w:val="Heading2"/>
        <w:jc w:val="both"/>
        <w:rPr>
          <w:color w:val="002060"/>
          <w:sz w:val="28"/>
          <w:szCs w:val="28"/>
          <w:u w:val="single"/>
        </w:rPr>
      </w:pPr>
      <w:bookmarkStart w:id="31" w:name="_Toc6904510"/>
      <w:r w:rsidRPr="007D4CDA">
        <w:rPr>
          <w:color w:val="002060"/>
          <w:sz w:val="28"/>
          <w:szCs w:val="28"/>
          <w:u w:val="single"/>
        </w:rPr>
        <w:t>Vision</w:t>
      </w:r>
      <w:bookmarkEnd w:id="30"/>
      <w:bookmarkEnd w:id="31"/>
    </w:p>
    <w:p w:rsidR="00B01224" w:rsidRPr="007D4CDA" w:rsidRDefault="00B01224" w:rsidP="00B01224">
      <w:pPr>
        <w:jc w:val="both"/>
        <w:rPr>
          <w:rFonts w:ascii="Cambria" w:hAnsi="Cambria" w:cs="Arial"/>
          <w:color w:val="000000"/>
          <w:sz w:val="28"/>
          <w:szCs w:val="28"/>
        </w:rPr>
      </w:pPr>
      <w:r w:rsidRPr="007D4CDA">
        <w:rPr>
          <w:rFonts w:ascii="Cambria" w:hAnsi="Cambria" w:cs="Arial"/>
          <w:color w:val="000000"/>
          <w:sz w:val="28"/>
          <w:szCs w:val="28"/>
        </w:rPr>
        <w:t>Linde Bangladesh Limited wants to be the leader in all the sectors of Business by recognizing and competing in Bangladesh</w:t>
      </w:r>
      <w:r w:rsidR="00B7244D" w:rsidRPr="007D4CDA">
        <w:rPr>
          <w:rFonts w:ascii="Cambria" w:hAnsi="Cambria" w:cs="Arial"/>
          <w:color w:val="000000"/>
          <w:sz w:val="28"/>
          <w:szCs w:val="28"/>
        </w:rPr>
        <w:t xml:space="preserve"> and capture the full value of the merger.</w:t>
      </w:r>
    </w:p>
    <w:p w:rsidR="00A522C4" w:rsidRPr="00A522C4" w:rsidRDefault="00A522C4" w:rsidP="00B01224">
      <w:pPr>
        <w:pStyle w:val="Heading2"/>
        <w:jc w:val="both"/>
        <w:rPr>
          <w:color w:val="002060"/>
          <w:sz w:val="20"/>
          <w:szCs w:val="28"/>
          <w:u w:val="single"/>
        </w:rPr>
      </w:pPr>
      <w:bookmarkStart w:id="32" w:name="_Toc513710645"/>
    </w:p>
    <w:p w:rsidR="00B01224" w:rsidRPr="007D4CDA" w:rsidRDefault="00B01224" w:rsidP="00B01224">
      <w:pPr>
        <w:pStyle w:val="Heading2"/>
        <w:jc w:val="both"/>
        <w:rPr>
          <w:color w:val="002060"/>
          <w:sz w:val="28"/>
          <w:szCs w:val="28"/>
          <w:u w:val="single"/>
        </w:rPr>
      </w:pPr>
      <w:bookmarkStart w:id="33" w:name="_Toc6904511"/>
      <w:r w:rsidRPr="007D4CDA">
        <w:rPr>
          <w:color w:val="002060"/>
          <w:sz w:val="28"/>
          <w:szCs w:val="28"/>
          <w:u w:val="single"/>
        </w:rPr>
        <w:t>Products</w:t>
      </w:r>
      <w:bookmarkEnd w:id="32"/>
      <w:bookmarkEnd w:id="33"/>
    </w:p>
    <w:p w:rsidR="00B01224" w:rsidRPr="007D4CDA" w:rsidRDefault="00B01224" w:rsidP="00B01224">
      <w:pPr>
        <w:jc w:val="both"/>
        <w:rPr>
          <w:rFonts w:ascii="Cambria" w:hAnsi="Cambria" w:cs="Arial"/>
          <w:color w:val="000000"/>
          <w:sz w:val="28"/>
          <w:szCs w:val="28"/>
        </w:rPr>
      </w:pPr>
      <w:r w:rsidRPr="007D4CDA">
        <w:rPr>
          <w:rFonts w:ascii="Cambria" w:hAnsi="Cambria" w:cs="Arial"/>
          <w:color w:val="000000"/>
          <w:sz w:val="28"/>
          <w:szCs w:val="28"/>
        </w:rPr>
        <w:t xml:space="preserve">Linde Bangladesh Limited </w:t>
      </w:r>
      <w:r w:rsidR="00DF59B6" w:rsidRPr="007D4CDA">
        <w:rPr>
          <w:rFonts w:ascii="Cambria" w:hAnsi="Cambria" w:cs="Arial"/>
          <w:color w:val="000000"/>
          <w:sz w:val="28"/>
          <w:szCs w:val="28"/>
        </w:rPr>
        <w:t>is</w:t>
      </w:r>
      <w:r w:rsidRPr="007D4CDA">
        <w:rPr>
          <w:rFonts w:ascii="Cambria" w:hAnsi="Cambria" w:cs="Arial"/>
          <w:color w:val="000000"/>
          <w:sz w:val="28"/>
          <w:szCs w:val="28"/>
        </w:rPr>
        <w:t xml:space="preserve"> manufacturing and the supply of industrial and medical gases, welding product </w:t>
      </w:r>
      <w:r w:rsidR="007D6D04">
        <w:rPr>
          <w:rFonts w:ascii="Cambria" w:hAnsi="Cambria" w:cs="Arial"/>
          <w:color w:val="000000"/>
          <w:sz w:val="28"/>
          <w:szCs w:val="28"/>
        </w:rPr>
        <w:t>&amp;</w:t>
      </w:r>
      <w:r w:rsidRPr="007D4CDA">
        <w:rPr>
          <w:rFonts w:ascii="Cambria" w:hAnsi="Cambria" w:cs="Arial"/>
          <w:color w:val="000000"/>
          <w:sz w:val="28"/>
          <w:szCs w:val="28"/>
        </w:rPr>
        <w:t xml:space="preserve"> </w:t>
      </w:r>
      <w:r w:rsidR="007D6D04" w:rsidRPr="007D4CDA">
        <w:rPr>
          <w:rFonts w:ascii="Cambria" w:hAnsi="Cambria" w:cs="Arial"/>
          <w:color w:val="000000"/>
          <w:sz w:val="28"/>
          <w:szCs w:val="28"/>
        </w:rPr>
        <w:t>equipment</w:t>
      </w:r>
      <w:r w:rsidRPr="007D4CDA">
        <w:rPr>
          <w:rFonts w:ascii="Cambria" w:hAnsi="Cambria" w:cs="Arial"/>
          <w:color w:val="000000"/>
          <w:sz w:val="28"/>
          <w:szCs w:val="28"/>
        </w:rPr>
        <w:t xml:space="preserve"> and ancillary equipment’s. They also provide cylinders and insulated evaporators.</w:t>
      </w:r>
    </w:p>
    <w:p w:rsidR="00783E34" w:rsidRDefault="00783E34" w:rsidP="00B01224">
      <w:pPr>
        <w:pStyle w:val="Heading1"/>
        <w:jc w:val="both"/>
        <w:rPr>
          <w:color w:val="002060"/>
          <w:u w:val="single"/>
        </w:rPr>
      </w:pPr>
      <w:bookmarkStart w:id="34" w:name="_Toc513710646"/>
    </w:p>
    <w:p w:rsidR="00294A71" w:rsidRPr="00294A71" w:rsidRDefault="00294A71" w:rsidP="00294A71"/>
    <w:p w:rsidR="00B81460" w:rsidRPr="00B81460" w:rsidRDefault="00B81460" w:rsidP="00B81460">
      <w:pPr>
        <w:pStyle w:val="Heading2"/>
        <w:rPr>
          <w:color w:val="17365D" w:themeColor="text2" w:themeShade="BF"/>
          <w:sz w:val="28"/>
          <w:u w:val="single"/>
        </w:rPr>
      </w:pPr>
      <w:bookmarkStart w:id="35" w:name="_Toc6904512"/>
      <w:r w:rsidRPr="00B81460">
        <w:rPr>
          <w:color w:val="17365D" w:themeColor="text2" w:themeShade="BF"/>
          <w:sz w:val="28"/>
          <w:u w:val="single"/>
        </w:rPr>
        <w:lastRenderedPageBreak/>
        <w:t>Production process</w:t>
      </w:r>
      <w:bookmarkEnd w:id="35"/>
    </w:p>
    <w:p w:rsidR="00B81460" w:rsidRDefault="00B81460" w:rsidP="00B81460">
      <w:pPr>
        <w:spacing w:after="0"/>
        <w:jc w:val="both"/>
        <w:rPr>
          <w:rFonts w:asciiTheme="majorHAnsi" w:hAnsiTheme="majorHAnsi" w:cs="Arial"/>
          <w:bCs/>
          <w:color w:val="000000" w:themeColor="text1"/>
          <w:sz w:val="28"/>
          <w:szCs w:val="28"/>
        </w:rPr>
      </w:pPr>
      <w:r>
        <w:rPr>
          <w:rFonts w:asciiTheme="majorHAnsi" w:hAnsiTheme="majorHAnsi" w:cs="Arial"/>
          <w:bCs/>
          <w:color w:val="000000" w:themeColor="text1"/>
          <w:sz w:val="28"/>
          <w:szCs w:val="28"/>
        </w:rPr>
        <w:t xml:space="preserve">Linde Bangladesh Limited is manufacturing company that is operated profit for 2018 is expected to in surplus in terms of increase in sales due to market expansion. </w:t>
      </w:r>
    </w:p>
    <w:p w:rsidR="00B81460" w:rsidRPr="00677355" w:rsidRDefault="00B81460" w:rsidP="00B81460">
      <w:pPr>
        <w:spacing w:after="0"/>
        <w:jc w:val="both"/>
        <w:rPr>
          <w:rFonts w:asciiTheme="majorHAnsi" w:hAnsiTheme="majorHAnsi" w:cs="Arial"/>
          <w:bCs/>
          <w:color w:val="000000" w:themeColor="text1"/>
          <w:sz w:val="16"/>
          <w:szCs w:val="16"/>
        </w:rPr>
      </w:pPr>
    </w:p>
    <w:p w:rsidR="00B81460" w:rsidRPr="003D6F98" w:rsidRDefault="00B81460" w:rsidP="00267712">
      <w:pPr>
        <w:pStyle w:val="ListParagraph"/>
        <w:numPr>
          <w:ilvl w:val="0"/>
          <w:numId w:val="14"/>
        </w:numPr>
        <w:suppressAutoHyphens w:val="0"/>
        <w:spacing w:after="0"/>
        <w:jc w:val="both"/>
        <w:rPr>
          <w:rFonts w:asciiTheme="majorHAnsi" w:hAnsiTheme="majorHAnsi" w:cs="Arial"/>
          <w:b/>
          <w:bCs/>
          <w:color w:val="000000" w:themeColor="text1"/>
          <w:sz w:val="28"/>
          <w:szCs w:val="28"/>
        </w:rPr>
      </w:pPr>
      <w:r>
        <w:rPr>
          <w:rFonts w:asciiTheme="majorHAnsi" w:hAnsiTheme="majorHAnsi" w:cs="Arial"/>
          <w:b/>
          <w:bCs/>
          <w:color w:val="000000" w:themeColor="text1"/>
          <w:sz w:val="28"/>
          <w:szCs w:val="28"/>
        </w:rPr>
        <w:t xml:space="preserve">Step-1: </w:t>
      </w:r>
      <w:r w:rsidRPr="003D6F98">
        <w:rPr>
          <w:rFonts w:asciiTheme="majorHAnsi" w:hAnsiTheme="majorHAnsi" w:cs="Arial"/>
          <w:b/>
          <w:bCs/>
          <w:color w:val="000000" w:themeColor="text1"/>
          <w:sz w:val="28"/>
          <w:szCs w:val="28"/>
        </w:rPr>
        <w:t>Customer Analysis</w:t>
      </w:r>
    </w:p>
    <w:p w:rsidR="00B81460" w:rsidRDefault="00330A9C" w:rsidP="00B81460">
      <w:pPr>
        <w:pStyle w:val="ListParagraph"/>
        <w:jc w:val="both"/>
        <w:rPr>
          <w:rFonts w:asciiTheme="majorHAnsi" w:hAnsiTheme="majorHAnsi" w:cs="Arial"/>
          <w:bCs/>
          <w:color w:val="000000" w:themeColor="text1"/>
          <w:sz w:val="28"/>
          <w:szCs w:val="28"/>
        </w:rPr>
      </w:pPr>
      <w:r>
        <w:rPr>
          <w:rFonts w:asciiTheme="majorHAnsi" w:hAnsiTheme="majorHAnsi" w:cs="Arial"/>
          <w:bCs/>
          <w:color w:val="000000" w:themeColor="text1"/>
          <w:sz w:val="28"/>
          <w:szCs w:val="28"/>
        </w:rPr>
        <w:t>Linde Bangladesh Limited gathers information based on past data focusing on market situation for determining the real customers for their company are.</w:t>
      </w:r>
    </w:p>
    <w:p w:rsidR="00B81460" w:rsidRPr="00677355" w:rsidRDefault="00B81460" w:rsidP="00B81460">
      <w:pPr>
        <w:pStyle w:val="ListParagraph"/>
        <w:jc w:val="both"/>
        <w:rPr>
          <w:rFonts w:asciiTheme="majorHAnsi" w:hAnsiTheme="majorHAnsi" w:cs="Arial"/>
          <w:bCs/>
          <w:color w:val="000000" w:themeColor="text1"/>
          <w:sz w:val="16"/>
          <w:szCs w:val="16"/>
        </w:rPr>
      </w:pPr>
    </w:p>
    <w:p w:rsidR="00B81460" w:rsidRPr="00F625DB" w:rsidRDefault="00B81460" w:rsidP="00267712">
      <w:pPr>
        <w:pStyle w:val="ListParagraph"/>
        <w:numPr>
          <w:ilvl w:val="0"/>
          <w:numId w:val="14"/>
        </w:numPr>
        <w:suppressAutoHyphens w:val="0"/>
        <w:spacing w:after="0"/>
        <w:jc w:val="both"/>
        <w:rPr>
          <w:rFonts w:asciiTheme="majorHAnsi" w:hAnsiTheme="majorHAnsi" w:cs="Arial"/>
          <w:b/>
          <w:bCs/>
          <w:color w:val="000000" w:themeColor="text1"/>
          <w:sz w:val="28"/>
          <w:szCs w:val="28"/>
        </w:rPr>
      </w:pPr>
      <w:r w:rsidRPr="00F625DB">
        <w:rPr>
          <w:rFonts w:asciiTheme="majorHAnsi" w:hAnsiTheme="majorHAnsi" w:cs="Arial"/>
          <w:b/>
          <w:bCs/>
          <w:color w:val="000000" w:themeColor="text1"/>
          <w:sz w:val="28"/>
          <w:szCs w:val="28"/>
        </w:rPr>
        <w:t>Step-2: Demand Forecasting</w:t>
      </w:r>
    </w:p>
    <w:p w:rsidR="00B81460" w:rsidRPr="003D6F98" w:rsidRDefault="00330A9C" w:rsidP="00B81460">
      <w:pPr>
        <w:pStyle w:val="ListParagraph"/>
        <w:spacing w:after="0" w:line="240" w:lineRule="auto"/>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Linde Bangladesh Limited</w:t>
      </w:r>
      <w:r w:rsidR="00B81460" w:rsidRPr="003D6F98">
        <w:rPr>
          <w:rFonts w:ascii="Times New Roman" w:eastAsia="Times New Roman" w:hAnsi="Times New Roman" w:cs="Times New Roman"/>
          <w:sz w:val="30"/>
          <w:szCs w:val="30"/>
        </w:rPr>
        <w:t xml:space="preserve"> mostly get</w:t>
      </w:r>
      <w:r w:rsidR="00B81460">
        <w:rPr>
          <w:rFonts w:ascii="Times New Roman" w:eastAsia="Times New Roman" w:hAnsi="Times New Roman" w:cs="Times New Roman"/>
          <w:sz w:val="30"/>
          <w:szCs w:val="30"/>
        </w:rPr>
        <w:t>s</w:t>
      </w:r>
      <w:r w:rsidR="00B81460" w:rsidRPr="003D6F98">
        <w:rPr>
          <w:rFonts w:ascii="Times New Roman" w:eastAsia="Times New Roman" w:hAnsi="Times New Roman" w:cs="Times New Roman"/>
          <w:sz w:val="30"/>
          <w:szCs w:val="30"/>
        </w:rPr>
        <w:t xml:space="preserve"> contracts from </w:t>
      </w:r>
      <w:r>
        <w:rPr>
          <w:rFonts w:ascii="Times New Roman" w:eastAsia="Times New Roman" w:hAnsi="Times New Roman" w:cs="Times New Roman"/>
          <w:sz w:val="30"/>
          <w:szCs w:val="30"/>
        </w:rPr>
        <w:t>the vendors</w:t>
      </w:r>
      <w:r w:rsidR="00B81460" w:rsidRPr="003D6F98">
        <w:rPr>
          <w:rFonts w:ascii="Times New Roman" w:eastAsia="Times New Roman" w:hAnsi="Times New Roman" w:cs="Times New Roman"/>
          <w:sz w:val="30"/>
          <w:szCs w:val="30"/>
        </w:rPr>
        <w:t xml:space="preserve"> based on low-cost and high lead-time considerations. </w:t>
      </w:r>
      <w:r>
        <w:rPr>
          <w:rFonts w:ascii="Times New Roman" w:eastAsia="Times New Roman" w:hAnsi="Times New Roman" w:cs="Times New Roman"/>
          <w:sz w:val="30"/>
          <w:szCs w:val="30"/>
        </w:rPr>
        <w:t xml:space="preserve">They </w:t>
      </w:r>
      <w:r w:rsidR="00B81460" w:rsidRPr="003D6F98">
        <w:rPr>
          <w:rFonts w:ascii="Times New Roman" w:eastAsia="Times New Roman" w:hAnsi="Times New Roman" w:cs="Times New Roman"/>
          <w:sz w:val="30"/>
          <w:szCs w:val="30"/>
        </w:rPr>
        <w:t xml:space="preserve">specializes </w:t>
      </w:r>
      <w:r w:rsidR="00B81460">
        <w:rPr>
          <w:rFonts w:ascii="Times New Roman" w:eastAsia="Times New Roman" w:hAnsi="Times New Roman" w:cs="Times New Roman"/>
          <w:sz w:val="30"/>
          <w:szCs w:val="30"/>
        </w:rPr>
        <w:t xml:space="preserve">in high </w:t>
      </w:r>
      <w:r w:rsidR="00B81460" w:rsidRPr="003D6F98">
        <w:rPr>
          <w:rFonts w:ascii="Times New Roman" w:eastAsia="Times New Roman" w:hAnsi="Times New Roman" w:cs="Times New Roman"/>
          <w:sz w:val="30"/>
          <w:szCs w:val="30"/>
        </w:rPr>
        <w:t xml:space="preserve">volume, low-cost production of technically simple </w:t>
      </w:r>
      <w:r>
        <w:rPr>
          <w:rFonts w:ascii="Times New Roman" w:eastAsia="Times New Roman" w:hAnsi="Times New Roman" w:cs="Times New Roman"/>
          <w:sz w:val="30"/>
          <w:szCs w:val="30"/>
        </w:rPr>
        <w:t>products</w:t>
      </w:r>
      <w:r w:rsidR="00B81460" w:rsidRPr="003D6F98">
        <w:rPr>
          <w:rFonts w:ascii="Times New Roman" w:eastAsia="Times New Roman" w:hAnsi="Times New Roman" w:cs="Times New Roman"/>
          <w:sz w:val="30"/>
          <w:szCs w:val="30"/>
        </w:rPr>
        <w:t xml:space="preserve"> and utilizes the world’s largest low-cost labor pool, which allows subcontracting from lead contractors to complete </w:t>
      </w:r>
      <w:r>
        <w:rPr>
          <w:rFonts w:ascii="Times New Roman" w:eastAsia="Times New Roman" w:hAnsi="Times New Roman" w:cs="Times New Roman"/>
          <w:sz w:val="30"/>
          <w:szCs w:val="30"/>
        </w:rPr>
        <w:t>demand based on supply</w:t>
      </w:r>
      <w:r w:rsidR="00B81460" w:rsidRPr="003D6F98">
        <w:rPr>
          <w:rFonts w:ascii="Times New Roman" w:eastAsia="Times New Roman" w:hAnsi="Times New Roman" w:cs="Times New Roman"/>
          <w:sz w:val="30"/>
          <w:szCs w:val="30"/>
        </w:rPr>
        <w:t xml:space="preserve"> on time at a lower price per unit</w:t>
      </w:r>
      <w:r>
        <w:rPr>
          <w:rFonts w:ascii="Times New Roman" w:eastAsia="Times New Roman" w:hAnsi="Times New Roman" w:cs="Times New Roman"/>
          <w:sz w:val="30"/>
          <w:szCs w:val="30"/>
        </w:rPr>
        <w:t>.</w:t>
      </w:r>
    </w:p>
    <w:p w:rsidR="00B81460" w:rsidRPr="00677355" w:rsidRDefault="00B81460" w:rsidP="00B81460">
      <w:pPr>
        <w:pStyle w:val="ListParagraph"/>
        <w:spacing w:after="0"/>
        <w:jc w:val="both"/>
        <w:rPr>
          <w:rFonts w:asciiTheme="majorHAnsi" w:hAnsiTheme="majorHAnsi" w:cs="Arial"/>
          <w:bCs/>
          <w:color w:val="000000" w:themeColor="text1"/>
          <w:sz w:val="16"/>
          <w:szCs w:val="16"/>
        </w:rPr>
      </w:pPr>
    </w:p>
    <w:p w:rsidR="00B81460" w:rsidRPr="006B14F3" w:rsidRDefault="00B81460" w:rsidP="00267712">
      <w:pPr>
        <w:pStyle w:val="ListParagraph"/>
        <w:numPr>
          <w:ilvl w:val="0"/>
          <w:numId w:val="14"/>
        </w:numPr>
        <w:suppressAutoHyphens w:val="0"/>
        <w:spacing w:after="0"/>
        <w:jc w:val="both"/>
        <w:rPr>
          <w:rFonts w:asciiTheme="majorHAnsi" w:hAnsiTheme="majorHAnsi" w:cs="Arial"/>
          <w:b/>
          <w:bCs/>
          <w:color w:val="000000" w:themeColor="text1"/>
          <w:sz w:val="28"/>
          <w:szCs w:val="28"/>
        </w:rPr>
      </w:pPr>
      <w:r w:rsidRPr="006B14F3">
        <w:rPr>
          <w:rFonts w:asciiTheme="majorHAnsi" w:hAnsiTheme="majorHAnsi" w:cs="Arial"/>
          <w:b/>
          <w:bCs/>
          <w:color w:val="000000" w:themeColor="text1"/>
          <w:sz w:val="28"/>
          <w:szCs w:val="28"/>
        </w:rPr>
        <w:t xml:space="preserve">Step-3: Product </w:t>
      </w:r>
      <w:r w:rsidR="00330A9C">
        <w:rPr>
          <w:rFonts w:asciiTheme="majorHAnsi" w:hAnsiTheme="majorHAnsi" w:cs="Arial"/>
          <w:b/>
          <w:bCs/>
          <w:color w:val="000000" w:themeColor="text1"/>
          <w:sz w:val="28"/>
          <w:szCs w:val="28"/>
        </w:rPr>
        <w:t>quality</w:t>
      </w:r>
    </w:p>
    <w:p w:rsidR="00B81460" w:rsidRDefault="00330A9C" w:rsidP="00B81460">
      <w:pPr>
        <w:pStyle w:val="ListParagraph"/>
        <w:spacing w:after="0"/>
        <w:jc w:val="both"/>
        <w:rPr>
          <w:rFonts w:asciiTheme="majorHAnsi" w:hAnsiTheme="majorHAnsi" w:cs="Arial"/>
          <w:bCs/>
          <w:color w:val="000000" w:themeColor="text1"/>
          <w:sz w:val="28"/>
          <w:szCs w:val="28"/>
        </w:rPr>
      </w:pPr>
      <w:r>
        <w:rPr>
          <w:rFonts w:asciiTheme="majorHAnsi" w:hAnsiTheme="majorHAnsi" w:cs="Arial"/>
          <w:bCs/>
          <w:color w:val="000000" w:themeColor="text1"/>
          <w:sz w:val="28"/>
          <w:szCs w:val="28"/>
        </w:rPr>
        <w:t>Linde Bangladesh Limited</w:t>
      </w:r>
      <w:r w:rsidR="00B81460">
        <w:rPr>
          <w:rFonts w:asciiTheme="majorHAnsi" w:hAnsiTheme="majorHAnsi" w:cs="Arial"/>
          <w:bCs/>
          <w:color w:val="000000" w:themeColor="text1"/>
          <w:sz w:val="28"/>
          <w:szCs w:val="28"/>
        </w:rPr>
        <w:t xml:space="preserve"> </w:t>
      </w:r>
      <w:r>
        <w:rPr>
          <w:rFonts w:asciiTheme="majorHAnsi" w:hAnsiTheme="majorHAnsi" w:cs="Arial"/>
          <w:bCs/>
          <w:color w:val="000000" w:themeColor="text1"/>
          <w:sz w:val="28"/>
          <w:szCs w:val="28"/>
        </w:rPr>
        <w:t>ensures</w:t>
      </w:r>
      <w:r w:rsidR="00B81460">
        <w:rPr>
          <w:rFonts w:asciiTheme="majorHAnsi" w:hAnsiTheme="majorHAnsi" w:cs="Arial"/>
          <w:bCs/>
          <w:color w:val="000000" w:themeColor="text1"/>
          <w:sz w:val="28"/>
          <w:szCs w:val="28"/>
        </w:rPr>
        <w:t xml:space="preserve"> the product </w:t>
      </w:r>
      <w:r>
        <w:rPr>
          <w:rFonts w:asciiTheme="majorHAnsi" w:hAnsiTheme="majorHAnsi" w:cs="Arial"/>
          <w:bCs/>
          <w:color w:val="000000" w:themeColor="text1"/>
          <w:sz w:val="28"/>
          <w:szCs w:val="28"/>
        </w:rPr>
        <w:t>quality</w:t>
      </w:r>
      <w:r w:rsidR="00B81460">
        <w:rPr>
          <w:rFonts w:asciiTheme="majorHAnsi" w:hAnsiTheme="majorHAnsi" w:cs="Arial"/>
          <w:bCs/>
          <w:color w:val="000000" w:themeColor="text1"/>
          <w:sz w:val="28"/>
          <w:szCs w:val="28"/>
        </w:rPr>
        <w:t xml:space="preserve"> at the time they sign the contract with the </w:t>
      </w:r>
      <w:r>
        <w:rPr>
          <w:rFonts w:asciiTheme="majorHAnsi" w:hAnsiTheme="majorHAnsi" w:cs="Arial"/>
          <w:bCs/>
          <w:color w:val="000000" w:themeColor="text1"/>
          <w:sz w:val="28"/>
          <w:szCs w:val="28"/>
        </w:rPr>
        <w:t>vendors</w:t>
      </w:r>
      <w:r w:rsidR="00B81460">
        <w:rPr>
          <w:rFonts w:asciiTheme="majorHAnsi" w:hAnsiTheme="majorHAnsi" w:cs="Arial"/>
          <w:bCs/>
          <w:color w:val="000000" w:themeColor="text1"/>
          <w:sz w:val="28"/>
          <w:szCs w:val="28"/>
        </w:rPr>
        <w:t>. Then they started to develop their product for finalizing the product’s total quality management based on that.</w:t>
      </w:r>
    </w:p>
    <w:p w:rsidR="00B81460" w:rsidRPr="00677355" w:rsidRDefault="00B81460" w:rsidP="00B81460">
      <w:pPr>
        <w:pStyle w:val="ListParagraph"/>
        <w:spacing w:after="0"/>
        <w:jc w:val="both"/>
        <w:rPr>
          <w:rFonts w:asciiTheme="majorHAnsi" w:hAnsiTheme="majorHAnsi" w:cs="Arial"/>
          <w:bCs/>
          <w:color w:val="000000" w:themeColor="text1"/>
          <w:sz w:val="16"/>
          <w:szCs w:val="16"/>
        </w:rPr>
      </w:pPr>
    </w:p>
    <w:p w:rsidR="00B81460" w:rsidRPr="008717E6" w:rsidRDefault="00B81460" w:rsidP="00267712">
      <w:pPr>
        <w:pStyle w:val="ListParagraph"/>
        <w:numPr>
          <w:ilvl w:val="0"/>
          <w:numId w:val="14"/>
        </w:numPr>
        <w:suppressAutoHyphens w:val="0"/>
        <w:spacing w:after="0"/>
        <w:jc w:val="both"/>
        <w:rPr>
          <w:rFonts w:asciiTheme="majorHAnsi" w:hAnsiTheme="majorHAnsi" w:cs="Arial"/>
          <w:b/>
          <w:bCs/>
          <w:color w:val="000000" w:themeColor="text1"/>
          <w:sz w:val="28"/>
          <w:szCs w:val="28"/>
        </w:rPr>
      </w:pPr>
      <w:r w:rsidRPr="008717E6">
        <w:rPr>
          <w:rFonts w:asciiTheme="majorHAnsi" w:hAnsiTheme="majorHAnsi" w:cs="Arial"/>
          <w:b/>
          <w:bCs/>
          <w:color w:val="000000" w:themeColor="text1"/>
          <w:sz w:val="28"/>
          <w:szCs w:val="28"/>
        </w:rPr>
        <w:t>Step-</w:t>
      </w:r>
      <w:r w:rsidR="00677355">
        <w:rPr>
          <w:rFonts w:asciiTheme="majorHAnsi" w:hAnsiTheme="majorHAnsi" w:cs="Arial"/>
          <w:b/>
          <w:bCs/>
          <w:color w:val="000000" w:themeColor="text1"/>
          <w:sz w:val="28"/>
          <w:szCs w:val="28"/>
        </w:rPr>
        <w:t>4</w:t>
      </w:r>
      <w:r w:rsidRPr="008717E6">
        <w:rPr>
          <w:rFonts w:asciiTheme="majorHAnsi" w:hAnsiTheme="majorHAnsi" w:cs="Arial"/>
          <w:b/>
          <w:bCs/>
          <w:color w:val="000000" w:themeColor="text1"/>
          <w:sz w:val="28"/>
          <w:szCs w:val="28"/>
        </w:rPr>
        <w:t xml:space="preserve">: </w:t>
      </w:r>
      <w:r w:rsidR="00677355">
        <w:rPr>
          <w:rFonts w:asciiTheme="majorHAnsi" w:hAnsiTheme="majorHAnsi" w:cs="Arial"/>
          <w:b/>
          <w:bCs/>
          <w:color w:val="000000" w:themeColor="text1"/>
          <w:sz w:val="28"/>
          <w:szCs w:val="28"/>
        </w:rPr>
        <w:t>Safety matters</w:t>
      </w:r>
    </w:p>
    <w:p w:rsidR="00B81460" w:rsidRDefault="00677355" w:rsidP="00B81460">
      <w:pPr>
        <w:pStyle w:val="ListParagraph"/>
        <w:spacing w:after="0"/>
        <w:jc w:val="both"/>
        <w:rPr>
          <w:rFonts w:asciiTheme="majorHAnsi" w:hAnsiTheme="majorHAnsi" w:cs="Arial"/>
          <w:bCs/>
          <w:color w:val="000000" w:themeColor="text1"/>
          <w:sz w:val="28"/>
          <w:szCs w:val="28"/>
        </w:rPr>
      </w:pPr>
      <w:r>
        <w:rPr>
          <w:rFonts w:asciiTheme="majorHAnsi" w:hAnsiTheme="majorHAnsi" w:cs="Arial"/>
          <w:bCs/>
          <w:color w:val="000000" w:themeColor="text1"/>
          <w:sz w:val="28"/>
          <w:szCs w:val="28"/>
        </w:rPr>
        <w:t xml:space="preserve">The products of Linde Bangladesh Limited may be dangerous if that are not focusing on safety issue. For that, Linde Bangladesh Limited always tries their best centering on safety related issues. </w:t>
      </w:r>
    </w:p>
    <w:p w:rsidR="00D0588C" w:rsidRDefault="00D0588C" w:rsidP="00B81460">
      <w:pPr>
        <w:pStyle w:val="ListParagraph"/>
        <w:spacing w:after="0"/>
        <w:jc w:val="both"/>
        <w:rPr>
          <w:rFonts w:asciiTheme="majorHAnsi" w:hAnsiTheme="majorHAnsi" w:cs="Arial"/>
          <w:bCs/>
          <w:color w:val="000000" w:themeColor="text1"/>
          <w:sz w:val="28"/>
          <w:szCs w:val="28"/>
        </w:rPr>
      </w:pPr>
    </w:p>
    <w:p w:rsidR="00A90C87" w:rsidRDefault="00D0588C" w:rsidP="00A90C87">
      <w:pPr>
        <w:pStyle w:val="ListParagraph"/>
        <w:keepNext/>
        <w:spacing w:after="0"/>
        <w:jc w:val="center"/>
      </w:pPr>
      <w:r>
        <w:rPr>
          <w:rFonts w:asciiTheme="majorHAnsi" w:hAnsiTheme="majorHAnsi" w:cs="Arial"/>
          <w:bCs/>
          <w:noProof/>
          <w:color w:val="000000" w:themeColor="text1"/>
          <w:sz w:val="28"/>
          <w:szCs w:val="28"/>
        </w:rPr>
        <w:drawing>
          <wp:inline distT="0" distB="0" distL="0" distR="0">
            <wp:extent cx="3570166" cy="2232837"/>
            <wp:effectExtent l="19050" t="0" r="0" b="0"/>
            <wp:docPr id="49" name="Picture 48" descr="accelerating-operational-excellence-in-2015-lower-production-costs-with-mobility-8-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celerating-operational-excellence-in-2015-lower-production-costs-with-mobility-8-638.jpg"/>
                    <pic:cNvPicPr/>
                  </pic:nvPicPr>
                  <pic:blipFill>
                    <a:blip r:embed="rId18"/>
                    <a:stretch>
                      <a:fillRect/>
                    </a:stretch>
                  </pic:blipFill>
                  <pic:spPr>
                    <a:xfrm>
                      <a:off x="0" y="0"/>
                      <a:ext cx="3576006" cy="2236489"/>
                    </a:xfrm>
                    <a:prstGeom prst="rect">
                      <a:avLst/>
                    </a:prstGeom>
                  </pic:spPr>
                </pic:pic>
              </a:graphicData>
            </a:graphic>
          </wp:inline>
        </w:drawing>
      </w:r>
    </w:p>
    <w:p w:rsidR="00D0588C" w:rsidRDefault="00A90C87" w:rsidP="00A90C87">
      <w:pPr>
        <w:pStyle w:val="Caption"/>
        <w:jc w:val="center"/>
        <w:rPr>
          <w:rFonts w:asciiTheme="majorHAnsi" w:hAnsiTheme="majorHAnsi" w:cs="Arial"/>
          <w:bCs w:val="0"/>
          <w:color w:val="000000" w:themeColor="text1"/>
          <w:sz w:val="28"/>
          <w:szCs w:val="28"/>
        </w:rPr>
      </w:pPr>
      <w:r>
        <w:t xml:space="preserve">Figure </w:t>
      </w:r>
      <w:fldSimple w:instr=" SEQ Figure \* ARABIC ">
        <w:r>
          <w:rPr>
            <w:noProof/>
          </w:rPr>
          <w:t>1</w:t>
        </w:r>
      </w:fldSimple>
      <w:r>
        <w:t>: Process of Manufacturing to Sales</w:t>
      </w:r>
    </w:p>
    <w:p w:rsidR="00677355" w:rsidRDefault="00677355" w:rsidP="00B81460">
      <w:pPr>
        <w:pStyle w:val="ListParagraph"/>
        <w:spacing w:after="0"/>
        <w:jc w:val="both"/>
        <w:rPr>
          <w:rFonts w:asciiTheme="majorHAnsi" w:hAnsiTheme="majorHAnsi" w:cs="Arial"/>
          <w:bCs/>
          <w:color w:val="000000" w:themeColor="text1"/>
          <w:sz w:val="28"/>
          <w:szCs w:val="28"/>
        </w:rPr>
      </w:pPr>
    </w:p>
    <w:p w:rsidR="00B81460" w:rsidRPr="00677355" w:rsidRDefault="00B81460" w:rsidP="00677355">
      <w:pPr>
        <w:pStyle w:val="Heading2"/>
        <w:spacing w:before="0"/>
        <w:rPr>
          <w:color w:val="1F497D" w:themeColor="text2"/>
          <w:sz w:val="28"/>
          <w:szCs w:val="28"/>
          <w:u w:val="single"/>
        </w:rPr>
      </w:pPr>
      <w:bookmarkStart w:id="36" w:name="_Toc6904513"/>
      <w:r w:rsidRPr="00677355">
        <w:rPr>
          <w:color w:val="1F497D" w:themeColor="text2"/>
          <w:sz w:val="28"/>
          <w:szCs w:val="28"/>
          <w:u w:val="single"/>
        </w:rPr>
        <w:t>Actor involved (different parties)</w:t>
      </w:r>
      <w:bookmarkEnd w:id="36"/>
    </w:p>
    <w:p w:rsidR="00B81460" w:rsidRDefault="00B81460" w:rsidP="00B81460">
      <w:pPr>
        <w:spacing w:after="0"/>
        <w:jc w:val="both"/>
        <w:rPr>
          <w:rFonts w:asciiTheme="majorHAnsi" w:hAnsiTheme="majorHAnsi"/>
          <w:color w:val="000000" w:themeColor="text1"/>
          <w:sz w:val="28"/>
          <w:szCs w:val="28"/>
        </w:rPr>
      </w:pPr>
      <w:r w:rsidRPr="00F246A2">
        <w:rPr>
          <w:rFonts w:asciiTheme="majorHAnsi" w:hAnsiTheme="majorHAnsi"/>
          <w:color w:val="000000" w:themeColor="text1"/>
          <w:sz w:val="28"/>
          <w:szCs w:val="28"/>
        </w:rPr>
        <w:t>Different parties are involved in exporting process which has to be faced by Shadow International.</w:t>
      </w:r>
    </w:p>
    <w:p w:rsidR="00B81460" w:rsidRPr="00F246A2" w:rsidRDefault="00B81460" w:rsidP="00B81460">
      <w:pPr>
        <w:spacing w:after="0"/>
        <w:jc w:val="both"/>
        <w:rPr>
          <w:rFonts w:asciiTheme="majorHAnsi" w:hAnsiTheme="majorHAnsi"/>
          <w:color w:val="000000" w:themeColor="text1"/>
          <w:sz w:val="28"/>
          <w:szCs w:val="28"/>
        </w:rPr>
      </w:pPr>
    </w:p>
    <w:p w:rsidR="00B81460" w:rsidRPr="003D5DF9" w:rsidRDefault="00B81460" w:rsidP="00267712">
      <w:pPr>
        <w:pStyle w:val="ListParagraph"/>
        <w:numPr>
          <w:ilvl w:val="0"/>
          <w:numId w:val="14"/>
        </w:numPr>
        <w:suppressAutoHyphens w:val="0"/>
        <w:spacing w:after="0"/>
        <w:jc w:val="both"/>
        <w:rPr>
          <w:rFonts w:asciiTheme="majorHAnsi" w:hAnsiTheme="majorHAnsi"/>
          <w:color w:val="002060"/>
          <w:sz w:val="28"/>
          <w:szCs w:val="28"/>
        </w:rPr>
      </w:pPr>
      <w:r w:rsidRPr="003D5DF9">
        <w:rPr>
          <w:rFonts w:asciiTheme="majorHAnsi" w:hAnsiTheme="majorHAnsi"/>
          <w:color w:val="002060"/>
          <w:sz w:val="28"/>
          <w:szCs w:val="28"/>
        </w:rPr>
        <w:t>Banks</w:t>
      </w:r>
    </w:p>
    <w:p w:rsidR="00B81460" w:rsidRDefault="00677355" w:rsidP="00B81460">
      <w:pPr>
        <w:pStyle w:val="ListParagraph"/>
        <w:spacing w:after="0"/>
        <w:jc w:val="both"/>
        <w:rPr>
          <w:rFonts w:asciiTheme="majorHAnsi" w:hAnsiTheme="majorHAnsi"/>
          <w:color w:val="000000" w:themeColor="text1"/>
          <w:sz w:val="28"/>
          <w:szCs w:val="28"/>
        </w:rPr>
      </w:pPr>
      <w:r>
        <w:rPr>
          <w:rFonts w:asciiTheme="majorHAnsi" w:hAnsiTheme="majorHAnsi"/>
          <w:bCs/>
          <w:color w:val="000000" w:themeColor="text1"/>
          <w:sz w:val="28"/>
          <w:szCs w:val="28"/>
        </w:rPr>
        <w:t>Linde Bangladesh Limited completed their transaction through Hong Kong and Shanghai Banking Corporation (HSBC) and Standard Chartered Bank.</w:t>
      </w:r>
    </w:p>
    <w:p w:rsidR="00B81460" w:rsidRPr="00F246A2" w:rsidRDefault="00B81460" w:rsidP="00B81460">
      <w:pPr>
        <w:pStyle w:val="ListParagraph"/>
        <w:spacing w:after="0"/>
        <w:jc w:val="both"/>
        <w:rPr>
          <w:rFonts w:asciiTheme="majorHAnsi" w:hAnsiTheme="majorHAnsi"/>
          <w:color w:val="000000" w:themeColor="text1"/>
          <w:sz w:val="28"/>
          <w:szCs w:val="28"/>
        </w:rPr>
      </w:pPr>
    </w:p>
    <w:p w:rsidR="00B81460" w:rsidRPr="003D5DF9" w:rsidRDefault="00B81460" w:rsidP="00267712">
      <w:pPr>
        <w:pStyle w:val="ListParagraph"/>
        <w:numPr>
          <w:ilvl w:val="0"/>
          <w:numId w:val="14"/>
        </w:numPr>
        <w:suppressAutoHyphens w:val="0"/>
        <w:spacing w:after="0"/>
        <w:jc w:val="both"/>
        <w:rPr>
          <w:rFonts w:asciiTheme="majorHAnsi" w:hAnsiTheme="majorHAnsi"/>
          <w:color w:val="002060"/>
          <w:sz w:val="28"/>
          <w:szCs w:val="28"/>
        </w:rPr>
      </w:pPr>
      <w:r w:rsidRPr="003D5DF9">
        <w:rPr>
          <w:rFonts w:asciiTheme="majorHAnsi" w:hAnsiTheme="majorHAnsi"/>
          <w:color w:val="002060"/>
          <w:sz w:val="28"/>
          <w:szCs w:val="28"/>
        </w:rPr>
        <w:t>Ministry of foreign trade</w:t>
      </w:r>
    </w:p>
    <w:p w:rsidR="00B81460" w:rsidRDefault="00B81460" w:rsidP="00B81460">
      <w:pPr>
        <w:pStyle w:val="ListParagraph"/>
        <w:spacing w:after="0"/>
        <w:jc w:val="both"/>
        <w:rPr>
          <w:rFonts w:asciiTheme="majorHAnsi" w:hAnsiTheme="majorHAnsi"/>
          <w:color w:val="000000" w:themeColor="text1"/>
          <w:sz w:val="28"/>
          <w:szCs w:val="28"/>
        </w:rPr>
      </w:pPr>
      <w:r w:rsidRPr="003D5DF9">
        <w:rPr>
          <w:rFonts w:asciiTheme="majorHAnsi" w:hAnsiTheme="majorHAnsi"/>
          <w:color w:val="000000" w:themeColor="text1"/>
          <w:sz w:val="28"/>
          <w:szCs w:val="28"/>
        </w:rPr>
        <w:t xml:space="preserve">The </w:t>
      </w:r>
      <w:r w:rsidRPr="003D5DF9">
        <w:rPr>
          <w:rFonts w:asciiTheme="majorHAnsi" w:hAnsiTheme="majorHAnsi"/>
          <w:bCs/>
          <w:color w:val="000000" w:themeColor="text1"/>
          <w:sz w:val="28"/>
          <w:szCs w:val="28"/>
        </w:rPr>
        <w:t>Minister for Foreign Trade and Development Cooperation</w:t>
      </w:r>
      <w:r w:rsidRPr="003D5DF9">
        <w:rPr>
          <w:rFonts w:asciiTheme="majorHAnsi" w:hAnsiTheme="majorHAnsi"/>
          <w:color w:val="000000" w:themeColor="text1"/>
          <w:sz w:val="28"/>
          <w:szCs w:val="28"/>
        </w:rPr>
        <w:t xml:space="preserve"> is a </w:t>
      </w:r>
      <w:hyperlink r:id="rId19" w:tooltip="Minister without portfolio" w:history="1">
        <w:r w:rsidRPr="00677355">
          <w:rPr>
            <w:rStyle w:val="Hyperlink"/>
            <w:rFonts w:asciiTheme="majorHAnsi" w:hAnsiTheme="majorHAnsi"/>
            <w:color w:val="000000" w:themeColor="text1"/>
            <w:sz w:val="28"/>
            <w:szCs w:val="28"/>
            <w:u w:val="none"/>
          </w:rPr>
          <w:t>Minister without portfolio</w:t>
        </w:r>
      </w:hyperlink>
      <w:r w:rsidRPr="00677355">
        <w:rPr>
          <w:rFonts w:asciiTheme="majorHAnsi" w:hAnsiTheme="majorHAnsi"/>
          <w:color w:val="000000" w:themeColor="text1"/>
          <w:sz w:val="28"/>
          <w:szCs w:val="28"/>
        </w:rPr>
        <w:t xml:space="preserve"> tasked with all matters concerning </w:t>
      </w:r>
      <w:hyperlink r:id="rId20" w:tooltip="International trade" w:history="1">
        <w:r w:rsidRPr="00677355">
          <w:rPr>
            <w:rStyle w:val="Hyperlink"/>
            <w:rFonts w:asciiTheme="majorHAnsi" w:hAnsiTheme="majorHAnsi"/>
            <w:color w:val="000000" w:themeColor="text1"/>
            <w:sz w:val="28"/>
            <w:szCs w:val="28"/>
            <w:u w:val="none"/>
          </w:rPr>
          <w:t>International trade</w:t>
        </w:r>
      </w:hyperlink>
      <w:r w:rsidRPr="00677355">
        <w:rPr>
          <w:rFonts w:asciiTheme="majorHAnsi" w:hAnsiTheme="majorHAnsi"/>
          <w:color w:val="000000" w:themeColor="text1"/>
          <w:sz w:val="28"/>
          <w:szCs w:val="28"/>
        </w:rPr>
        <w:t xml:space="preserve">, </w:t>
      </w:r>
      <w:hyperlink r:id="rId21" w:tooltip="Trade promotion (international trade)" w:history="1">
        <w:r w:rsidRPr="00677355">
          <w:rPr>
            <w:rStyle w:val="Hyperlink"/>
            <w:rFonts w:asciiTheme="majorHAnsi" w:hAnsiTheme="majorHAnsi"/>
            <w:color w:val="000000" w:themeColor="text1"/>
            <w:sz w:val="28"/>
            <w:szCs w:val="28"/>
            <w:u w:val="none"/>
          </w:rPr>
          <w:t>Export promotion</w:t>
        </w:r>
      </w:hyperlink>
      <w:r w:rsidRPr="00677355">
        <w:rPr>
          <w:rFonts w:asciiTheme="majorHAnsi" w:hAnsiTheme="majorHAnsi"/>
          <w:color w:val="000000" w:themeColor="text1"/>
          <w:sz w:val="28"/>
          <w:szCs w:val="28"/>
        </w:rPr>
        <w:t xml:space="preserve">, </w:t>
      </w:r>
      <w:hyperlink r:id="rId22" w:tooltip="International development" w:history="1">
        <w:r w:rsidRPr="00677355">
          <w:rPr>
            <w:rStyle w:val="Hyperlink"/>
            <w:rFonts w:asciiTheme="majorHAnsi" w:hAnsiTheme="majorHAnsi"/>
            <w:color w:val="000000" w:themeColor="text1"/>
            <w:sz w:val="28"/>
            <w:szCs w:val="28"/>
            <w:u w:val="none"/>
          </w:rPr>
          <w:t>International development</w:t>
        </w:r>
      </w:hyperlink>
      <w:r w:rsidRPr="00677355">
        <w:rPr>
          <w:rFonts w:asciiTheme="majorHAnsi" w:hAnsiTheme="majorHAnsi"/>
          <w:color w:val="000000" w:themeColor="text1"/>
          <w:sz w:val="28"/>
          <w:szCs w:val="28"/>
        </w:rPr>
        <w:t xml:space="preserve">, </w:t>
      </w:r>
      <w:hyperlink r:id="rId23" w:tooltip="Development aid" w:history="1">
        <w:r w:rsidRPr="00677355">
          <w:rPr>
            <w:rStyle w:val="Hyperlink"/>
            <w:rFonts w:asciiTheme="majorHAnsi" w:hAnsiTheme="majorHAnsi"/>
            <w:color w:val="000000" w:themeColor="text1"/>
            <w:sz w:val="28"/>
            <w:szCs w:val="28"/>
            <w:u w:val="none"/>
          </w:rPr>
          <w:t>Development aid</w:t>
        </w:r>
      </w:hyperlink>
      <w:r w:rsidRPr="00677355">
        <w:rPr>
          <w:rFonts w:asciiTheme="majorHAnsi" w:hAnsiTheme="majorHAnsi"/>
          <w:color w:val="000000" w:themeColor="text1"/>
          <w:sz w:val="28"/>
          <w:szCs w:val="28"/>
        </w:rPr>
        <w:t xml:space="preserve"> and </w:t>
      </w:r>
      <w:hyperlink r:id="rId24" w:tooltip="Environmental policy" w:history="1">
        <w:r w:rsidRPr="00677355">
          <w:rPr>
            <w:rStyle w:val="Hyperlink"/>
            <w:rFonts w:asciiTheme="majorHAnsi" w:hAnsiTheme="majorHAnsi"/>
            <w:color w:val="000000" w:themeColor="text1"/>
            <w:sz w:val="28"/>
            <w:szCs w:val="28"/>
            <w:u w:val="none"/>
          </w:rPr>
          <w:t>International Environmental policies</w:t>
        </w:r>
      </w:hyperlink>
      <w:r w:rsidRPr="00677355">
        <w:rPr>
          <w:rFonts w:asciiTheme="majorHAnsi" w:hAnsiTheme="majorHAnsi"/>
          <w:color w:val="000000" w:themeColor="text1"/>
          <w:sz w:val="28"/>
          <w:szCs w:val="28"/>
        </w:rPr>
        <w:t>.</w:t>
      </w:r>
    </w:p>
    <w:p w:rsidR="00B81460" w:rsidRPr="003D5DF9" w:rsidRDefault="00B81460" w:rsidP="00B81460">
      <w:pPr>
        <w:pStyle w:val="ListParagraph"/>
        <w:spacing w:after="0"/>
        <w:jc w:val="both"/>
        <w:rPr>
          <w:rFonts w:asciiTheme="majorHAnsi" w:hAnsiTheme="majorHAnsi"/>
          <w:color w:val="000000" w:themeColor="text1"/>
          <w:sz w:val="28"/>
          <w:szCs w:val="28"/>
        </w:rPr>
      </w:pPr>
    </w:p>
    <w:p w:rsidR="00B81460" w:rsidRPr="003D5DF9" w:rsidRDefault="00B81460" w:rsidP="00267712">
      <w:pPr>
        <w:pStyle w:val="ListParagraph"/>
        <w:numPr>
          <w:ilvl w:val="0"/>
          <w:numId w:val="14"/>
        </w:numPr>
        <w:suppressAutoHyphens w:val="0"/>
        <w:spacing w:after="0"/>
        <w:jc w:val="both"/>
        <w:rPr>
          <w:rFonts w:asciiTheme="majorHAnsi" w:hAnsiTheme="majorHAnsi"/>
          <w:color w:val="002060"/>
          <w:sz w:val="28"/>
          <w:szCs w:val="28"/>
        </w:rPr>
      </w:pPr>
      <w:r w:rsidRPr="003D5DF9">
        <w:rPr>
          <w:rFonts w:asciiTheme="majorHAnsi" w:hAnsiTheme="majorHAnsi"/>
          <w:color w:val="002060"/>
          <w:sz w:val="28"/>
          <w:szCs w:val="28"/>
        </w:rPr>
        <w:t>Customs Administration</w:t>
      </w:r>
    </w:p>
    <w:p w:rsidR="00B81460" w:rsidRDefault="00B81460" w:rsidP="00B81460">
      <w:pPr>
        <w:pStyle w:val="ListParagraph"/>
        <w:spacing w:after="0"/>
        <w:jc w:val="both"/>
        <w:rPr>
          <w:rFonts w:asciiTheme="majorHAnsi" w:hAnsiTheme="majorHAnsi"/>
          <w:color w:val="000000" w:themeColor="text1"/>
          <w:sz w:val="28"/>
          <w:szCs w:val="28"/>
        </w:rPr>
      </w:pPr>
      <w:r w:rsidRPr="003D5DF9">
        <w:rPr>
          <w:rFonts w:asciiTheme="majorHAnsi" w:hAnsiTheme="majorHAnsi"/>
          <w:iCs/>
          <w:color w:val="000000" w:themeColor="text1"/>
          <w:sz w:val="28"/>
          <w:szCs w:val="28"/>
        </w:rPr>
        <w:t>Customs</w:t>
      </w:r>
      <w:r w:rsidRPr="003D5DF9">
        <w:rPr>
          <w:rFonts w:asciiTheme="majorHAnsi" w:hAnsiTheme="majorHAnsi"/>
          <w:color w:val="000000" w:themeColor="text1"/>
          <w:sz w:val="28"/>
          <w:szCs w:val="28"/>
        </w:rPr>
        <w:t xml:space="preserve"> is an </w:t>
      </w:r>
      <w:r w:rsidRPr="003D5DF9">
        <w:rPr>
          <w:rFonts w:asciiTheme="majorHAnsi" w:hAnsiTheme="majorHAnsi"/>
          <w:iCs/>
          <w:color w:val="000000" w:themeColor="text1"/>
          <w:sz w:val="28"/>
          <w:szCs w:val="28"/>
        </w:rPr>
        <w:t>authority</w:t>
      </w:r>
      <w:r w:rsidRPr="003D5DF9">
        <w:rPr>
          <w:rFonts w:asciiTheme="majorHAnsi" w:hAnsiTheme="majorHAnsi"/>
          <w:color w:val="000000" w:themeColor="text1"/>
          <w:sz w:val="28"/>
          <w:szCs w:val="28"/>
        </w:rPr>
        <w:t xml:space="preserve"> or agency in a country responsible for collecting tariffs and for controlling the flow of goods, including animals, transports, personal, and hazardous items, into and out of a country.</w:t>
      </w:r>
    </w:p>
    <w:p w:rsidR="00B81460" w:rsidRPr="003D5DF9" w:rsidRDefault="00B81460" w:rsidP="00B81460">
      <w:pPr>
        <w:pStyle w:val="ListParagraph"/>
        <w:spacing w:after="0"/>
        <w:jc w:val="both"/>
        <w:rPr>
          <w:rFonts w:asciiTheme="majorHAnsi" w:hAnsiTheme="majorHAnsi"/>
          <w:color w:val="000000" w:themeColor="text1"/>
          <w:sz w:val="28"/>
          <w:szCs w:val="28"/>
        </w:rPr>
      </w:pPr>
    </w:p>
    <w:p w:rsidR="00B81460" w:rsidRDefault="00677355" w:rsidP="00267712">
      <w:pPr>
        <w:pStyle w:val="ListParagraph"/>
        <w:numPr>
          <w:ilvl w:val="0"/>
          <w:numId w:val="14"/>
        </w:numPr>
        <w:suppressAutoHyphens w:val="0"/>
        <w:spacing w:after="0"/>
        <w:jc w:val="both"/>
        <w:rPr>
          <w:rFonts w:asciiTheme="majorHAnsi" w:hAnsiTheme="majorHAnsi"/>
          <w:color w:val="002060"/>
          <w:sz w:val="28"/>
          <w:szCs w:val="28"/>
        </w:rPr>
      </w:pPr>
      <w:r>
        <w:rPr>
          <w:rFonts w:asciiTheme="majorHAnsi" w:hAnsiTheme="majorHAnsi"/>
          <w:color w:val="002060"/>
          <w:sz w:val="28"/>
          <w:szCs w:val="28"/>
        </w:rPr>
        <w:t>Internal and external audit</w:t>
      </w:r>
    </w:p>
    <w:p w:rsidR="00D0588C" w:rsidRDefault="00677355" w:rsidP="00B81460">
      <w:pPr>
        <w:pStyle w:val="ListParagraph"/>
        <w:spacing w:after="0"/>
        <w:jc w:val="both"/>
        <w:rPr>
          <w:rFonts w:asciiTheme="majorHAnsi" w:hAnsiTheme="majorHAnsi"/>
          <w:bCs/>
          <w:color w:val="000000" w:themeColor="text1"/>
          <w:sz w:val="28"/>
          <w:szCs w:val="28"/>
        </w:rPr>
      </w:pPr>
      <w:r>
        <w:rPr>
          <w:rFonts w:asciiTheme="majorHAnsi" w:hAnsiTheme="majorHAnsi"/>
          <w:bCs/>
          <w:color w:val="000000" w:themeColor="text1"/>
          <w:sz w:val="28"/>
          <w:szCs w:val="28"/>
        </w:rPr>
        <w:t>Internal auditors and external auditors are responsible for determining the company’s</w:t>
      </w:r>
      <w:r w:rsidR="00D0588C">
        <w:rPr>
          <w:rFonts w:asciiTheme="majorHAnsi" w:hAnsiTheme="majorHAnsi"/>
          <w:bCs/>
          <w:color w:val="000000" w:themeColor="text1"/>
          <w:sz w:val="28"/>
          <w:szCs w:val="28"/>
        </w:rPr>
        <w:t xml:space="preserve"> overall information that will provide to the shareholders and others. </w:t>
      </w:r>
    </w:p>
    <w:p w:rsidR="00D0588C" w:rsidRDefault="00D0588C" w:rsidP="00B81460">
      <w:pPr>
        <w:pStyle w:val="ListParagraph"/>
        <w:spacing w:after="0"/>
        <w:jc w:val="both"/>
        <w:rPr>
          <w:rFonts w:asciiTheme="majorHAnsi" w:hAnsiTheme="majorHAnsi"/>
          <w:bCs/>
          <w:color w:val="000000" w:themeColor="text1"/>
          <w:sz w:val="28"/>
          <w:szCs w:val="28"/>
        </w:rPr>
      </w:pPr>
    </w:p>
    <w:p w:rsidR="00D0588C" w:rsidRDefault="00D0588C" w:rsidP="00267712">
      <w:pPr>
        <w:pStyle w:val="ListParagraph"/>
        <w:numPr>
          <w:ilvl w:val="0"/>
          <w:numId w:val="14"/>
        </w:numPr>
        <w:suppressAutoHyphens w:val="0"/>
        <w:spacing w:after="0"/>
        <w:jc w:val="both"/>
        <w:rPr>
          <w:rFonts w:asciiTheme="majorHAnsi" w:hAnsiTheme="majorHAnsi"/>
          <w:color w:val="002060"/>
          <w:sz w:val="28"/>
          <w:szCs w:val="28"/>
        </w:rPr>
      </w:pPr>
      <w:r>
        <w:rPr>
          <w:rFonts w:asciiTheme="majorHAnsi" w:hAnsiTheme="majorHAnsi"/>
          <w:color w:val="002060"/>
          <w:sz w:val="28"/>
          <w:szCs w:val="28"/>
        </w:rPr>
        <w:t>Nomination and remuneration committee, Audit Committee</w:t>
      </w:r>
    </w:p>
    <w:p w:rsidR="00B81460" w:rsidRDefault="00D0588C" w:rsidP="00B81460">
      <w:pPr>
        <w:pStyle w:val="ListParagraph"/>
        <w:spacing w:after="0"/>
        <w:jc w:val="both"/>
        <w:rPr>
          <w:rFonts w:asciiTheme="majorHAnsi" w:hAnsiTheme="majorHAnsi"/>
          <w:bCs/>
          <w:color w:val="000000" w:themeColor="text1"/>
          <w:sz w:val="28"/>
          <w:szCs w:val="28"/>
        </w:rPr>
      </w:pPr>
      <w:r>
        <w:rPr>
          <w:rFonts w:asciiTheme="majorHAnsi" w:hAnsiTheme="majorHAnsi"/>
          <w:bCs/>
          <w:color w:val="000000" w:themeColor="text1"/>
          <w:sz w:val="28"/>
          <w:szCs w:val="28"/>
        </w:rPr>
        <w:t>NRC and audit committee are responsible for having a look on the company for determining the overall performance and making decision what they have to do following Corporate Governance Code and the guidelines Bangladesh Securities and Exchange Commissions.</w:t>
      </w:r>
    </w:p>
    <w:p w:rsidR="00D0588C" w:rsidRDefault="00D0588C" w:rsidP="00B81460">
      <w:pPr>
        <w:pStyle w:val="ListParagraph"/>
        <w:spacing w:after="0"/>
        <w:jc w:val="both"/>
        <w:rPr>
          <w:rFonts w:asciiTheme="majorHAnsi" w:hAnsiTheme="majorHAnsi"/>
          <w:color w:val="000000" w:themeColor="text1"/>
          <w:sz w:val="28"/>
          <w:szCs w:val="28"/>
        </w:rPr>
      </w:pPr>
    </w:p>
    <w:p w:rsidR="00B81460" w:rsidRDefault="00B81460" w:rsidP="00B81460">
      <w:pPr>
        <w:pStyle w:val="ListParagraph"/>
        <w:spacing w:after="0"/>
        <w:jc w:val="both"/>
        <w:rPr>
          <w:rFonts w:asciiTheme="majorHAnsi" w:hAnsiTheme="majorHAnsi"/>
          <w:color w:val="002060"/>
          <w:sz w:val="28"/>
          <w:szCs w:val="28"/>
          <w:u w:val="single"/>
        </w:rPr>
      </w:pPr>
    </w:p>
    <w:p w:rsidR="00D0588C" w:rsidRDefault="00D0588C" w:rsidP="00B81460">
      <w:pPr>
        <w:pStyle w:val="ListParagraph"/>
        <w:spacing w:after="0"/>
        <w:jc w:val="both"/>
        <w:rPr>
          <w:rFonts w:asciiTheme="majorHAnsi" w:hAnsiTheme="majorHAnsi"/>
          <w:color w:val="002060"/>
          <w:sz w:val="28"/>
          <w:szCs w:val="28"/>
          <w:u w:val="single"/>
        </w:rPr>
      </w:pPr>
    </w:p>
    <w:p w:rsidR="00D0588C" w:rsidRDefault="00D0588C" w:rsidP="00B81460">
      <w:pPr>
        <w:pStyle w:val="ListParagraph"/>
        <w:spacing w:after="0"/>
        <w:jc w:val="both"/>
        <w:rPr>
          <w:rFonts w:asciiTheme="majorHAnsi" w:hAnsiTheme="majorHAnsi"/>
          <w:color w:val="002060"/>
          <w:sz w:val="28"/>
          <w:szCs w:val="28"/>
          <w:u w:val="single"/>
        </w:rPr>
      </w:pPr>
    </w:p>
    <w:p w:rsidR="00B81460" w:rsidRPr="00092DBA" w:rsidRDefault="00B81460" w:rsidP="00B81460">
      <w:pPr>
        <w:pStyle w:val="ListParagraph"/>
        <w:spacing w:after="0"/>
        <w:jc w:val="both"/>
        <w:rPr>
          <w:rFonts w:asciiTheme="majorHAnsi" w:hAnsiTheme="majorHAnsi"/>
          <w:color w:val="002060"/>
          <w:sz w:val="28"/>
          <w:szCs w:val="28"/>
          <w:u w:val="single"/>
        </w:rPr>
      </w:pPr>
    </w:p>
    <w:p w:rsidR="00B81460" w:rsidRDefault="00B81460" w:rsidP="00B81460">
      <w:pPr>
        <w:spacing w:after="0"/>
        <w:jc w:val="both"/>
        <w:rPr>
          <w:rFonts w:asciiTheme="majorHAnsi" w:hAnsiTheme="majorHAnsi"/>
          <w:color w:val="002060"/>
          <w:sz w:val="28"/>
          <w:szCs w:val="28"/>
          <w:u w:val="single"/>
        </w:rPr>
      </w:pPr>
      <w:r>
        <w:rPr>
          <w:rFonts w:asciiTheme="majorHAnsi" w:hAnsiTheme="majorHAnsi"/>
          <w:color w:val="002060"/>
          <w:sz w:val="28"/>
          <w:szCs w:val="28"/>
          <w:u w:val="single"/>
        </w:rPr>
        <w:lastRenderedPageBreak/>
        <w:t>Distribution channels and patterns</w:t>
      </w:r>
    </w:p>
    <w:p w:rsidR="00B81460" w:rsidRPr="001B0E14" w:rsidRDefault="00D0588C" w:rsidP="00B81460">
      <w:pPr>
        <w:spacing w:after="0"/>
        <w:jc w:val="both"/>
        <w:rPr>
          <w:rFonts w:asciiTheme="majorHAnsi" w:hAnsiTheme="majorHAnsi"/>
          <w:color w:val="000000" w:themeColor="text1"/>
          <w:sz w:val="28"/>
          <w:szCs w:val="28"/>
        </w:rPr>
      </w:pPr>
      <w:r>
        <w:rPr>
          <w:rFonts w:asciiTheme="majorHAnsi" w:hAnsiTheme="majorHAnsi"/>
          <w:color w:val="000000" w:themeColor="text1"/>
          <w:sz w:val="28"/>
          <w:szCs w:val="28"/>
        </w:rPr>
        <w:t xml:space="preserve">Linde Bangladesh Limited </w:t>
      </w:r>
      <w:r w:rsidRPr="001B0E14">
        <w:rPr>
          <w:rFonts w:asciiTheme="majorHAnsi" w:hAnsiTheme="majorHAnsi"/>
          <w:color w:val="000000" w:themeColor="text1"/>
          <w:sz w:val="28"/>
          <w:szCs w:val="28"/>
        </w:rPr>
        <w:t>sells</w:t>
      </w:r>
      <w:r w:rsidR="00B81460" w:rsidRPr="001B0E14">
        <w:rPr>
          <w:rFonts w:asciiTheme="majorHAnsi" w:hAnsiTheme="majorHAnsi"/>
          <w:color w:val="000000" w:themeColor="text1"/>
          <w:sz w:val="28"/>
          <w:szCs w:val="28"/>
        </w:rPr>
        <w:t xml:space="preserve"> through </w:t>
      </w:r>
      <w:r>
        <w:rPr>
          <w:rFonts w:asciiTheme="majorHAnsi" w:hAnsiTheme="majorHAnsi"/>
          <w:color w:val="000000" w:themeColor="text1"/>
          <w:sz w:val="28"/>
          <w:szCs w:val="28"/>
        </w:rPr>
        <w:t>sales center</w:t>
      </w:r>
      <w:r w:rsidR="00B81460" w:rsidRPr="001B0E14">
        <w:rPr>
          <w:rFonts w:asciiTheme="majorHAnsi" w:hAnsiTheme="majorHAnsi"/>
          <w:color w:val="000000" w:themeColor="text1"/>
          <w:sz w:val="28"/>
          <w:szCs w:val="28"/>
        </w:rPr>
        <w:t xml:space="preserve">. </w:t>
      </w:r>
      <w:r>
        <w:rPr>
          <w:rFonts w:asciiTheme="majorHAnsi" w:hAnsiTheme="majorHAnsi"/>
          <w:color w:val="000000" w:themeColor="text1"/>
          <w:sz w:val="28"/>
          <w:szCs w:val="28"/>
        </w:rPr>
        <w:t>They have 11 sales centers spreading all over the country from where customers can collect the products. Basically, they started contracting w</w:t>
      </w:r>
      <w:r w:rsidR="007109B3">
        <w:rPr>
          <w:rFonts w:asciiTheme="majorHAnsi" w:hAnsiTheme="majorHAnsi"/>
          <w:color w:val="000000" w:themeColor="text1"/>
          <w:sz w:val="28"/>
          <w:szCs w:val="28"/>
        </w:rPr>
        <w:t xml:space="preserve">ith vendors for decreasing costs per unit. Vendors took all the responsibility for delivering product to consumers. </w:t>
      </w:r>
    </w:p>
    <w:p w:rsidR="00A90C87" w:rsidRDefault="00B81460" w:rsidP="00A90C87">
      <w:pPr>
        <w:keepNext/>
        <w:spacing w:after="0"/>
        <w:jc w:val="center"/>
      </w:pPr>
      <w:r>
        <w:rPr>
          <w:rFonts w:asciiTheme="majorHAnsi" w:hAnsiTheme="majorHAnsi"/>
          <w:noProof/>
          <w:color w:val="002060"/>
          <w:sz w:val="28"/>
          <w:szCs w:val="28"/>
          <w:u w:val="single"/>
        </w:rPr>
        <w:drawing>
          <wp:inline distT="0" distB="0" distL="0" distR="0">
            <wp:extent cx="2971800" cy="1763486"/>
            <wp:effectExtent l="76200" t="0" r="57150" b="0"/>
            <wp:docPr id="47"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B81460" w:rsidRDefault="00A90C87" w:rsidP="00A90C87">
      <w:pPr>
        <w:pStyle w:val="Caption"/>
        <w:jc w:val="center"/>
        <w:rPr>
          <w:rFonts w:asciiTheme="majorHAnsi" w:hAnsiTheme="majorHAnsi"/>
          <w:color w:val="002060"/>
          <w:sz w:val="28"/>
          <w:szCs w:val="28"/>
          <w:u w:val="single"/>
        </w:rPr>
      </w:pPr>
      <w:r>
        <w:t xml:space="preserve">Figure </w:t>
      </w:r>
      <w:fldSimple w:instr=" SEQ Figure \* ARABIC ">
        <w:r>
          <w:rPr>
            <w:noProof/>
          </w:rPr>
          <w:t>2</w:t>
        </w:r>
      </w:fldSimple>
      <w:r>
        <w:t>: Distribution to customers</w:t>
      </w:r>
    </w:p>
    <w:p w:rsidR="00B81460" w:rsidRDefault="00B81460" w:rsidP="00B81460">
      <w:pPr>
        <w:spacing w:after="0"/>
        <w:jc w:val="both"/>
        <w:rPr>
          <w:rFonts w:asciiTheme="majorHAnsi" w:hAnsiTheme="majorHAnsi"/>
          <w:color w:val="002060"/>
          <w:sz w:val="28"/>
          <w:szCs w:val="28"/>
          <w:u w:val="single"/>
        </w:rPr>
      </w:pPr>
    </w:p>
    <w:p w:rsidR="00B81460" w:rsidRPr="00D15210" w:rsidRDefault="004A5857" w:rsidP="00B81460">
      <w:pPr>
        <w:spacing w:after="0"/>
        <w:jc w:val="both"/>
        <w:rPr>
          <w:rFonts w:asciiTheme="majorHAnsi" w:hAnsiTheme="majorHAnsi"/>
          <w:color w:val="002060"/>
          <w:sz w:val="28"/>
          <w:szCs w:val="28"/>
          <w:u w:val="single"/>
        </w:rPr>
      </w:pPr>
      <w:r>
        <w:rPr>
          <w:rFonts w:asciiTheme="majorHAnsi" w:hAnsiTheme="majorHAnsi"/>
          <w:color w:val="002060"/>
          <w:sz w:val="28"/>
          <w:szCs w:val="28"/>
          <w:u w:val="single"/>
        </w:rPr>
        <w:t>Documents</w:t>
      </w:r>
      <w:r w:rsidR="00B81460" w:rsidRPr="00D15210">
        <w:rPr>
          <w:rFonts w:asciiTheme="majorHAnsi" w:hAnsiTheme="majorHAnsi"/>
          <w:color w:val="002060"/>
          <w:sz w:val="28"/>
          <w:szCs w:val="28"/>
          <w:u w:val="single"/>
        </w:rPr>
        <w:t xml:space="preserve"> needed</w:t>
      </w:r>
    </w:p>
    <w:p w:rsidR="00B81460" w:rsidRDefault="00B81460" w:rsidP="00B81460">
      <w:pPr>
        <w:spacing w:after="0"/>
        <w:jc w:val="both"/>
        <w:rPr>
          <w:rFonts w:asciiTheme="majorHAnsi" w:hAnsiTheme="majorHAnsi"/>
          <w:color w:val="000000" w:themeColor="text1"/>
          <w:sz w:val="28"/>
          <w:szCs w:val="28"/>
        </w:rPr>
      </w:pPr>
      <w:r w:rsidRPr="009E4325">
        <w:rPr>
          <w:rFonts w:asciiTheme="majorHAnsi" w:hAnsiTheme="majorHAnsi"/>
          <w:color w:val="000000" w:themeColor="text1"/>
          <w:sz w:val="28"/>
          <w:szCs w:val="28"/>
        </w:rPr>
        <w:t xml:space="preserve">For </w:t>
      </w:r>
      <w:r w:rsidR="004A5857">
        <w:rPr>
          <w:rFonts w:asciiTheme="majorHAnsi" w:hAnsiTheme="majorHAnsi"/>
          <w:color w:val="000000" w:themeColor="text1"/>
          <w:sz w:val="28"/>
          <w:szCs w:val="28"/>
        </w:rPr>
        <w:t>buying cylinder</w:t>
      </w:r>
      <w:r w:rsidRPr="009E4325">
        <w:rPr>
          <w:rFonts w:asciiTheme="majorHAnsi" w:hAnsiTheme="majorHAnsi"/>
          <w:color w:val="000000" w:themeColor="text1"/>
          <w:sz w:val="28"/>
          <w:szCs w:val="28"/>
        </w:rPr>
        <w:t xml:space="preserve"> </w:t>
      </w:r>
      <w:r w:rsidR="004A5857">
        <w:rPr>
          <w:rFonts w:asciiTheme="majorHAnsi" w:hAnsiTheme="majorHAnsi"/>
          <w:color w:val="000000" w:themeColor="text1"/>
          <w:sz w:val="28"/>
          <w:szCs w:val="28"/>
        </w:rPr>
        <w:t xml:space="preserve">number of </w:t>
      </w:r>
      <w:r w:rsidRPr="009E4325">
        <w:rPr>
          <w:rFonts w:asciiTheme="majorHAnsi" w:hAnsiTheme="majorHAnsi"/>
          <w:color w:val="000000" w:themeColor="text1"/>
          <w:sz w:val="28"/>
          <w:szCs w:val="28"/>
        </w:rPr>
        <w:t xml:space="preserve">documents </w:t>
      </w:r>
      <w:r w:rsidR="004A5857">
        <w:rPr>
          <w:rFonts w:asciiTheme="majorHAnsi" w:hAnsiTheme="majorHAnsi"/>
          <w:color w:val="000000" w:themeColor="text1"/>
          <w:sz w:val="28"/>
          <w:szCs w:val="28"/>
        </w:rPr>
        <w:t xml:space="preserve">customers </w:t>
      </w:r>
      <w:r w:rsidRPr="009E4325">
        <w:rPr>
          <w:rFonts w:asciiTheme="majorHAnsi" w:hAnsiTheme="majorHAnsi"/>
          <w:color w:val="000000" w:themeColor="text1"/>
          <w:sz w:val="28"/>
          <w:szCs w:val="28"/>
        </w:rPr>
        <w:t>needed to have.</w:t>
      </w:r>
    </w:p>
    <w:p w:rsidR="00B81460" w:rsidRPr="009E4325" w:rsidRDefault="00B81460" w:rsidP="00B81460">
      <w:pPr>
        <w:spacing w:after="0"/>
        <w:jc w:val="both"/>
        <w:rPr>
          <w:rFonts w:asciiTheme="majorHAnsi" w:hAnsiTheme="majorHAnsi"/>
          <w:color w:val="000000" w:themeColor="text1"/>
          <w:sz w:val="28"/>
          <w:szCs w:val="28"/>
        </w:rPr>
      </w:pPr>
    </w:p>
    <w:p w:rsidR="004A5857" w:rsidRDefault="004A5857" w:rsidP="00267712">
      <w:pPr>
        <w:pStyle w:val="ListParagraph"/>
        <w:numPr>
          <w:ilvl w:val="0"/>
          <w:numId w:val="15"/>
        </w:numPr>
        <w:spacing w:after="0"/>
        <w:jc w:val="both"/>
        <w:rPr>
          <w:rFonts w:asciiTheme="majorHAnsi" w:hAnsiTheme="majorHAnsi"/>
          <w:color w:val="000000" w:themeColor="text1"/>
          <w:sz w:val="28"/>
          <w:szCs w:val="28"/>
        </w:rPr>
      </w:pPr>
      <w:r>
        <w:rPr>
          <w:rFonts w:asciiTheme="majorHAnsi" w:hAnsiTheme="majorHAnsi"/>
          <w:color w:val="000000" w:themeColor="text1"/>
          <w:sz w:val="28"/>
          <w:szCs w:val="28"/>
        </w:rPr>
        <w:t>Copy of National ID/Passport/Driving License</w:t>
      </w:r>
    </w:p>
    <w:p w:rsidR="004A5857" w:rsidRDefault="004A5857" w:rsidP="00267712">
      <w:pPr>
        <w:pStyle w:val="ListParagraph"/>
        <w:numPr>
          <w:ilvl w:val="0"/>
          <w:numId w:val="15"/>
        </w:numPr>
        <w:spacing w:after="0"/>
        <w:jc w:val="both"/>
        <w:rPr>
          <w:rFonts w:asciiTheme="majorHAnsi" w:hAnsiTheme="majorHAnsi"/>
          <w:color w:val="000000" w:themeColor="text1"/>
          <w:sz w:val="28"/>
          <w:szCs w:val="28"/>
        </w:rPr>
      </w:pPr>
      <w:r>
        <w:rPr>
          <w:rFonts w:asciiTheme="majorHAnsi" w:hAnsiTheme="majorHAnsi"/>
          <w:color w:val="000000" w:themeColor="text1"/>
          <w:sz w:val="28"/>
          <w:szCs w:val="28"/>
        </w:rPr>
        <w:t>Photocopy of a copy of cheque book</w:t>
      </w:r>
    </w:p>
    <w:p w:rsidR="004A5857" w:rsidRDefault="004A5857" w:rsidP="00267712">
      <w:pPr>
        <w:pStyle w:val="ListParagraph"/>
        <w:numPr>
          <w:ilvl w:val="0"/>
          <w:numId w:val="15"/>
        </w:numPr>
        <w:spacing w:after="0"/>
        <w:jc w:val="both"/>
        <w:rPr>
          <w:rFonts w:asciiTheme="majorHAnsi" w:hAnsiTheme="majorHAnsi"/>
          <w:color w:val="000000" w:themeColor="text1"/>
          <w:sz w:val="28"/>
          <w:szCs w:val="28"/>
        </w:rPr>
      </w:pPr>
      <w:r>
        <w:rPr>
          <w:rFonts w:asciiTheme="majorHAnsi" w:hAnsiTheme="majorHAnsi"/>
          <w:color w:val="000000" w:themeColor="text1"/>
          <w:sz w:val="28"/>
          <w:szCs w:val="28"/>
        </w:rPr>
        <w:t xml:space="preserve">Current bill of present address </w:t>
      </w:r>
    </w:p>
    <w:p w:rsidR="005A37D6" w:rsidRDefault="005A37D6" w:rsidP="00267712">
      <w:pPr>
        <w:pStyle w:val="ListParagraph"/>
        <w:numPr>
          <w:ilvl w:val="0"/>
          <w:numId w:val="15"/>
        </w:numPr>
        <w:spacing w:after="0"/>
        <w:jc w:val="both"/>
        <w:rPr>
          <w:rFonts w:asciiTheme="majorHAnsi" w:hAnsiTheme="majorHAnsi"/>
          <w:color w:val="000000" w:themeColor="text1"/>
          <w:sz w:val="28"/>
          <w:szCs w:val="28"/>
        </w:rPr>
      </w:pPr>
      <w:r>
        <w:rPr>
          <w:rFonts w:asciiTheme="majorHAnsi" w:hAnsiTheme="majorHAnsi"/>
          <w:color w:val="000000" w:themeColor="text1"/>
          <w:sz w:val="28"/>
          <w:szCs w:val="28"/>
        </w:rPr>
        <w:t>Doctor’s prescription</w:t>
      </w:r>
    </w:p>
    <w:p w:rsidR="00B81460" w:rsidRDefault="00B81460" w:rsidP="00B81460">
      <w:pPr>
        <w:spacing w:after="0"/>
        <w:jc w:val="both"/>
        <w:rPr>
          <w:rFonts w:asciiTheme="majorHAnsi" w:hAnsiTheme="majorHAnsi"/>
          <w:color w:val="002060"/>
          <w:sz w:val="28"/>
          <w:szCs w:val="28"/>
          <w:u w:val="single"/>
        </w:rPr>
      </w:pPr>
    </w:p>
    <w:p w:rsidR="00B81460" w:rsidRPr="00D15210" w:rsidRDefault="00B81460" w:rsidP="00B81460">
      <w:pPr>
        <w:spacing w:after="0"/>
        <w:jc w:val="both"/>
        <w:rPr>
          <w:rFonts w:asciiTheme="majorHAnsi" w:hAnsiTheme="majorHAnsi"/>
          <w:color w:val="002060"/>
          <w:sz w:val="28"/>
          <w:szCs w:val="28"/>
          <w:u w:val="single"/>
        </w:rPr>
      </w:pPr>
      <w:r w:rsidRPr="00D15210">
        <w:rPr>
          <w:rFonts w:asciiTheme="majorHAnsi" w:hAnsiTheme="majorHAnsi"/>
          <w:color w:val="002060"/>
          <w:sz w:val="28"/>
          <w:szCs w:val="28"/>
          <w:u w:val="single"/>
        </w:rPr>
        <w:t>Mode of transportation</w:t>
      </w:r>
    </w:p>
    <w:p w:rsidR="00B81460" w:rsidRDefault="00EB4697" w:rsidP="00B81460">
      <w:pPr>
        <w:spacing w:after="0"/>
        <w:jc w:val="both"/>
        <w:rPr>
          <w:rFonts w:asciiTheme="majorHAnsi" w:hAnsiTheme="majorHAnsi"/>
          <w:color w:val="000000" w:themeColor="text1"/>
          <w:sz w:val="28"/>
          <w:szCs w:val="28"/>
        </w:rPr>
      </w:pPr>
      <w:r>
        <w:rPr>
          <w:rFonts w:asciiTheme="majorHAnsi" w:hAnsiTheme="majorHAnsi"/>
          <w:color w:val="000000" w:themeColor="text1"/>
          <w:sz w:val="28"/>
          <w:szCs w:val="28"/>
        </w:rPr>
        <w:t>Linde Bangladesh Limited</w:t>
      </w:r>
      <w:r w:rsidR="00B81460" w:rsidRPr="00BC1670">
        <w:rPr>
          <w:rFonts w:asciiTheme="majorHAnsi" w:hAnsiTheme="majorHAnsi"/>
          <w:color w:val="000000" w:themeColor="text1"/>
          <w:sz w:val="28"/>
          <w:szCs w:val="28"/>
        </w:rPr>
        <w:t xml:space="preserve"> </w:t>
      </w:r>
      <w:r w:rsidR="005A37D6">
        <w:rPr>
          <w:rFonts w:asciiTheme="majorHAnsi" w:hAnsiTheme="majorHAnsi"/>
          <w:color w:val="000000" w:themeColor="text1"/>
          <w:sz w:val="28"/>
          <w:szCs w:val="28"/>
        </w:rPr>
        <w:t>has</w:t>
      </w:r>
      <w:r>
        <w:rPr>
          <w:rFonts w:asciiTheme="majorHAnsi" w:hAnsiTheme="majorHAnsi"/>
          <w:color w:val="000000" w:themeColor="text1"/>
          <w:sz w:val="28"/>
          <w:szCs w:val="28"/>
        </w:rPr>
        <w:t xml:space="preserve"> own transportation system</w:t>
      </w:r>
      <w:r w:rsidR="004A5857">
        <w:rPr>
          <w:rFonts w:asciiTheme="majorHAnsi" w:hAnsiTheme="majorHAnsi"/>
          <w:color w:val="000000" w:themeColor="text1"/>
          <w:sz w:val="28"/>
          <w:szCs w:val="28"/>
        </w:rPr>
        <w:t xml:space="preserve"> (trucks)</w:t>
      </w:r>
      <w:r w:rsidR="00B81460" w:rsidRPr="00BC1670">
        <w:rPr>
          <w:rFonts w:asciiTheme="majorHAnsi" w:hAnsiTheme="majorHAnsi"/>
          <w:color w:val="000000" w:themeColor="text1"/>
          <w:sz w:val="28"/>
          <w:szCs w:val="28"/>
        </w:rPr>
        <w:t xml:space="preserve">. They use land transportation </w:t>
      </w:r>
      <w:r>
        <w:rPr>
          <w:rFonts w:asciiTheme="majorHAnsi" w:hAnsiTheme="majorHAnsi"/>
          <w:color w:val="000000" w:themeColor="text1"/>
          <w:sz w:val="28"/>
          <w:szCs w:val="28"/>
        </w:rPr>
        <w:t xml:space="preserve">for shifting the product from the </w:t>
      </w:r>
      <w:r w:rsidR="004A5857">
        <w:rPr>
          <w:rFonts w:asciiTheme="majorHAnsi" w:hAnsiTheme="majorHAnsi"/>
          <w:color w:val="000000" w:themeColor="text1"/>
          <w:sz w:val="28"/>
          <w:szCs w:val="28"/>
        </w:rPr>
        <w:t>warehouse (</w:t>
      </w:r>
      <w:proofErr w:type="spellStart"/>
      <w:r w:rsidR="004A5857">
        <w:rPr>
          <w:rFonts w:asciiTheme="majorHAnsi" w:hAnsiTheme="majorHAnsi"/>
          <w:color w:val="000000" w:themeColor="text1"/>
          <w:sz w:val="28"/>
          <w:szCs w:val="28"/>
        </w:rPr>
        <w:t>Rupganj</w:t>
      </w:r>
      <w:proofErr w:type="spellEnd"/>
      <w:r w:rsidR="004A5857">
        <w:rPr>
          <w:rFonts w:asciiTheme="majorHAnsi" w:hAnsiTheme="majorHAnsi"/>
          <w:color w:val="000000" w:themeColor="text1"/>
          <w:sz w:val="28"/>
          <w:szCs w:val="28"/>
        </w:rPr>
        <w:t>) to the entire sales center</w:t>
      </w:r>
      <w:r w:rsidR="00B81460" w:rsidRPr="00BC1670">
        <w:rPr>
          <w:rFonts w:asciiTheme="majorHAnsi" w:hAnsiTheme="majorHAnsi"/>
          <w:color w:val="000000" w:themeColor="text1"/>
          <w:sz w:val="28"/>
          <w:szCs w:val="28"/>
        </w:rPr>
        <w:t>.</w:t>
      </w:r>
      <w:r w:rsidR="004A5857">
        <w:rPr>
          <w:rFonts w:asciiTheme="majorHAnsi" w:hAnsiTheme="majorHAnsi"/>
          <w:color w:val="000000" w:themeColor="text1"/>
          <w:sz w:val="28"/>
          <w:szCs w:val="28"/>
        </w:rPr>
        <w:t xml:space="preserve"> Number of employees from managerial level is responsible for this part.</w:t>
      </w:r>
      <w:r w:rsidR="00B81460" w:rsidRPr="00BC1670">
        <w:rPr>
          <w:rFonts w:asciiTheme="majorHAnsi" w:hAnsiTheme="majorHAnsi"/>
          <w:color w:val="000000" w:themeColor="text1"/>
          <w:sz w:val="28"/>
          <w:szCs w:val="28"/>
        </w:rPr>
        <w:t xml:space="preserve"> </w:t>
      </w:r>
    </w:p>
    <w:p w:rsidR="00A90C87" w:rsidRDefault="00B81460" w:rsidP="00A90C87">
      <w:pPr>
        <w:keepNext/>
        <w:spacing w:after="0"/>
        <w:jc w:val="center"/>
      </w:pPr>
      <w:r>
        <w:rPr>
          <w:rFonts w:asciiTheme="majorHAnsi" w:hAnsiTheme="majorHAnsi"/>
          <w:noProof/>
          <w:color w:val="000000" w:themeColor="text1"/>
          <w:sz w:val="28"/>
          <w:szCs w:val="28"/>
        </w:rPr>
        <w:drawing>
          <wp:inline distT="0" distB="0" distL="0" distR="0">
            <wp:extent cx="2970440" cy="1743740"/>
            <wp:effectExtent l="0" t="0" r="0" b="27940"/>
            <wp:docPr id="48"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B81460" w:rsidRPr="00BC1670" w:rsidRDefault="00A90C87" w:rsidP="00A90C87">
      <w:pPr>
        <w:pStyle w:val="Caption"/>
        <w:jc w:val="center"/>
        <w:rPr>
          <w:rFonts w:asciiTheme="majorHAnsi" w:hAnsiTheme="majorHAnsi"/>
          <w:color w:val="000000" w:themeColor="text1"/>
          <w:sz w:val="28"/>
          <w:szCs w:val="28"/>
        </w:rPr>
      </w:pPr>
      <w:r>
        <w:t xml:space="preserve">Figure </w:t>
      </w:r>
      <w:fldSimple w:instr=" SEQ Figure \* ARABIC ">
        <w:r>
          <w:rPr>
            <w:noProof/>
          </w:rPr>
          <w:t>3</w:t>
        </w:r>
      </w:fldSimple>
      <w:r>
        <w:t>: Transportation mode</w:t>
      </w:r>
    </w:p>
    <w:p w:rsidR="00B42C87" w:rsidRDefault="00B42C87" w:rsidP="00B42C87">
      <w:pPr>
        <w:pStyle w:val="Heading1"/>
        <w:spacing w:before="0"/>
        <w:jc w:val="both"/>
        <w:rPr>
          <w:color w:val="002060"/>
          <w:u w:val="single"/>
        </w:rPr>
      </w:pPr>
      <w:bookmarkStart w:id="37" w:name="_Toc6904514"/>
      <w:r>
        <w:rPr>
          <w:noProof/>
          <w:color w:val="002060"/>
          <w:u w:val="single"/>
        </w:rPr>
        <w:lastRenderedPageBreak/>
        <w:drawing>
          <wp:anchor distT="0" distB="0" distL="114300" distR="114300" simplePos="0" relativeHeight="251674624" behindDoc="1" locked="0" layoutInCell="1" allowOverlap="1">
            <wp:simplePos x="0" y="0"/>
            <wp:positionH relativeFrom="column">
              <wp:posOffset>-919101</wp:posOffset>
            </wp:positionH>
            <wp:positionV relativeFrom="paragraph">
              <wp:posOffset>-855024</wp:posOffset>
            </wp:positionV>
            <wp:extent cx="7600155" cy="10604665"/>
            <wp:effectExtent l="19050" t="0" r="795" b="0"/>
            <wp:wrapNone/>
            <wp:docPr id="50" name="Picture 34" descr="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xresdefault.jpg"/>
                    <pic:cNvPicPr/>
                  </pic:nvPicPr>
                  <pic:blipFill>
                    <a:blip r:embed="rId17"/>
                    <a:stretch>
                      <a:fillRect/>
                    </a:stretch>
                  </pic:blipFill>
                  <pic:spPr>
                    <a:xfrm>
                      <a:off x="0" y="0"/>
                      <a:ext cx="7600155" cy="10604665"/>
                    </a:xfrm>
                    <a:prstGeom prst="rect">
                      <a:avLst/>
                    </a:prstGeom>
                  </pic:spPr>
                </pic:pic>
              </a:graphicData>
            </a:graphic>
          </wp:anchor>
        </w:drawing>
      </w:r>
      <w:bookmarkEnd w:id="37"/>
    </w:p>
    <w:p w:rsidR="00B42C87" w:rsidRDefault="00B42C87" w:rsidP="00B42C87">
      <w:pPr>
        <w:pStyle w:val="Heading1"/>
        <w:spacing w:before="0"/>
        <w:jc w:val="both"/>
        <w:rPr>
          <w:color w:val="002060"/>
          <w:u w:val="single"/>
        </w:rPr>
      </w:pPr>
    </w:p>
    <w:p w:rsidR="00B42C87" w:rsidRDefault="00B42C87" w:rsidP="00B42C87">
      <w:pPr>
        <w:pStyle w:val="Heading1"/>
        <w:spacing w:before="0"/>
        <w:jc w:val="both"/>
        <w:rPr>
          <w:color w:val="002060"/>
          <w:u w:val="single"/>
        </w:rPr>
      </w:pPr>
    </w:p>
    <w:p w:rsidR="00B42C87" w:rsidRPr="00A522C4" w:rsidRDefault="00B42C87" w:rsidP="00B42C87">
      <w:pPr>
        <w:pStyle w:val="Heading1"/>
        <w:spacing w:before="0"/>
        <w:jc w:val="both"/>
        <w:rPr>
          <w:color w:val="002060"/>
          <w:u w:val="single"/>
        </w:rPr>
      </w:pPr>
    </w:p>
    <w:p w:rsidR="00B42C87" w:rsidRDefault="00B42C87" w:rsidP="00B42C87">
      <w:pPr>
        <w:pStyle w:val="Heading1"/>
        <w:spacing w:before="0"/>
        <w:jc w:val="both"/>
        <w:rPr>
          <w:color w:val="002060"/>
          <w:u w:val="single"/>
        </w:rPr>
      </w:pPr>
    </w:p>
    <w:p w:rsidR="00B42C87" w:rsidRDefault="00B42C87" w:rsidP="00B42C87">
      <w:pPr>
        <w:pStyle w:val="Heading1"/>
        <w:spacing w:before="0"/>
        <w:jc w:val="both"/>
        <w:rPr>
          <w:color w:val="002060"/>
          <w:u w:val="single"/>
        </w:rPr>
      </w:pPr>
    </w:p>
    <w:p w:rsidR="00B42C87" w:rsidRDefault="00B42C87" w:rsidP="00B42C87">
      <w:pPr>
        <w:pStyle w:val="Heading1"/>
        <w:spacing w:before="0"/>
        <w:jc w:val="both"/>
        <w:rPr>
          <w:color w:val="002060"/>
          <w:u w:val="single"/>
        </w:rPr>
      </w:pPr>
    </w:p>
    <w:p w:rsidR="00B42C87" w:rsidRDefault="00B42C87" w:rsidP="00B42C87">
      <w:pPr>
        <w:pStyle w:val="Heading1"/>
        <w:spacing w:before="0"/>
        <w:jc w:val="both"/>
        <w:rPr>
          <w:color w:val="002060"/>
          <w:u w:val="single"/>
        </w:rPr>
      </w:pPr>
    </w:p>
    <w:p w:rsidR="00B42C87" w:rsidRDefault="00B42C87" w:rsidP="00B42C87">
      <w:pPr>
        <w:pStyle w:val="Heading1"/>
        <w:spacing w:before="0"/>
        <w:jc w:val="both"/>
        <w:rPr>
          <w:color w:val="002060"/>
          <w:u w:val="single"/>
        </w:rPr>
      </w:pPr>
    </w:p>
    <w:p w:rsidR="00B42C87" w:rsidRDefault="00B42C87" w:rsidP="00B42C87">
      <w:pPr>
        <w:pStyle w:val="Heading1"/>
        <w:spacing w:before="0"/>
        <w:jc w:val="both"/>
        <w:rPr>
          <w:color w:val="002060"/>
          <w:u w:val="single"/>
        </w:rPr>
      </w:pPr>
    </w:p>
    <w:p w:rsidR="00B42C87" w:rsidRDefault="00B42C87" w:rsidP="00B42C87">
      <w:pPr>
        <w:pStyle w:val="Heading1"/>
        <w:spacing w:before="0"/>
        <w:jc w:val="both"/>
        <w:rPr>
          <w:color w:val="002060"/>
          <w:u w:val="single"/>
        </w:rPr>
      </w:pPr>
    </w:p>
    <w:p w:rsidR="00B42C87" w:rsidRDefault="00267F67" w:rsidP="00B42C87">
      <w:pPr>
        <w:pStyle w:val="Heading1"/>
        <w:spacing w:before="0"/>
        <w:jc w:val="both"/>
        <w:rPr>
          <w:color w:val="002060"/>
          <w:u w:val="single"/>
        </w:rPr>
      </w:pPr>
      <w:bookmarkStart w:id="38" w:name="_Toc6904455"/>
      <w:bookmarkStart w:id="39" w:name="_Toc6904516"/>
      <w:r>
        <w:rPr>
          <w:rFonts w:asciiTheme="majorHAnsi" w:hAnsiTheme="majorHAnsi"/>
          <w:noProof/>
          <w:color w:val="000000" w:themeColor="text1"/>
          <w:lang w:eastAsia="zh-TW"/>
        </w:rPr>
        <w:pict>
          <v:shape id="_x0000_s1038" type="#_x0000_t202" style="position:absolute;left:0;text-align:left;margin-left:-39.45pt;margin-top:15.45pt;width:200.65pt;height:215.15pt;z-index:251675648;mso-width-relative:margin;mso-height-relative:margin" fillcolor="#f2f2f2 [3052]" stroked="f">
            <v:textbox>
              <w:txbxContent>
                <w:p w:rsidR="005711BE" w:rsidRPr="00A522C4" w:rsidRDefault="005711BE" w:rsidP="00B42C87">
                  <w:pPr>
                    <w:pStyle w:val="Heading1"/>
                    <w:spacing w:before="0"/>
                    <w:rPr>
                      <w:rFonts w:ascii="BatangChe" w:eastAsia="BatangChe" w:hAnsi="BatangChe"/>
                      <w:sz w:val="52"/>
                      <w:szCs w:val="52"/>
                    </w:rPr>
                  </w:pPr>
                  <w:bookmarkStart w:id="40" w:name="_Toc6904515"/>
                  <w:r w:rsidRPr="00A522C4">
                    <w:rPr>
                      <w:rFonts w:ascii="BatangChe" w:eastAsia="BatangChe" w:hAnsi="BatangChe"/>
                      <w:sz w:val="52"/>
                      <w:szCs w:val="52"/>
                      <w:u w:val="single"/>
                    </w:rPr>
                    <w:t xml:space="preserve">Chapter </w:t>
                  </w:r>
                  <w:r>
                    <w:rPr>
                      <w:rFonts w:ascii="BatangChe" w:eastAsia="BatangChe" w:hAnsi="BatangChe"/>
                      <w:sz w:val="52"/>
                      <w:szCs w:val="52"/>
                      <w:u w:val="single"/>
                    </w:rPr>
                    <w:t>Three</w:t>
                  </w:r>
                  <w:r w:rsidRPr="00A522C4">
                    <w:rPr>
                      <w:rFonts w:ascii="BatangChe" w:eastAsia="BatangChe" w:hAnsi="BatangChe"/>
                      <w:sz w:val="52"/>
                      <w:szCs w:val="52"/>
                      <w:u w:val="single"/>
                    </w:rPr>
                    <w:t>:</w:t>
                  </w:r>
                  <w:r w:rsidRPr="00A522C4">
                    <w:rPr>
                      <w:rFonts w:ascii="BatangChe" w:eastAsia="BatangChe" w:hAnsi="BatangChe"/>
                      <w:sz w:val="52"/>
                      <w:szCs w:val="52"/>
                    </w:rPr>
                    <w:t xml:space="preserve"> </w:t>
                  </w:r>
                  <w:r w:rsidR="007D4A51">
                    <w:rPr>
                      <w:rFonts w:ascii="BatangChe" w:eastAsia="BatangChe" w:hAnsi="BatangChe"/>
                      <w:sz w:val="52"/>
                      <w:szCs w:val="52"/>
                    </w:rPr>
                    <w:t xml:space="preserve">Analysis of </w:t>
                  </w:r>
                  <w:r w:rsidR="007D4A51">
                    <w:rPr>
                      <w:rFonts w:ascii="BatangChe" w:eastAsia="BatangChe" w:hAnsi="BatangChe"/>
                      <w:sz w:val="52"/>
                      <w:szCs w:val="52"/>
                    </w:rPr>
                    <w:t>the</w:t>
                  </w:r>
                  <w:bookmarkStart w:id="41" w:name="_GoBack"/>
                  <w:bookmarkEnd w:id="41"/>
                  <w:r>
                    <w:rPr>
                      <w:rFonts w:ascii="BatangChe" w:eastAsia="BatangChe" w:hAnsi="BatangChe"/>
                      <w:sz w:val="52"/>
                      <w:szCs w:val="52"/>
                    </w:rPr>
                    <w:t xml:space="preserve"> financial performance</w:t>
                  </w:r>
                  <w:bookmarkEnd w:id="40"/>
                </w:p>
              </w:txbxContent>
            </v:textbox>
          </v:shape>
        </w:pict>
      </w:r>
      <w:bookmarkEnd w:id="38"/>
      <w:bookmarkEnd w:id="39"/>
    </w:p>
    <w:p w:rsidR="00B42C87" w:rsidRDefault="00B42C87" w:rsidP="00B42C87">
      <w:pPr>
        <w:pStyle w:val="Heading1"/>
        <w:spacing w:before="0"/>
        <w:jc w:val="both"/>
        <w:rPr>
          <w:color w:val="002060"/>
          <w:u w:val="single"/>
        </w:rPr>
      </w:pPr>
    </w:p>
    <w:p w:rsidR="00B42C87" w:rsidRDefault="00B42C87" w:rsidP="00B42C87">
      <w:pPr>
        <w:pStyle w:val="Heading1"/>
        <w:spacing w:before="0"/>
        <w:jc w:val="both"/>
        <w:rPr>
          <w:color w:val="002060"/>
          <w:u w:val="single"/>
        </w:rPr>
      </w:pPr>
    </w:p>
    <w:p w:rsidR="00B42C87" w:rsidRDefault="00B42C87" w:rsidP="00B42C87">
      <w:pPr>
        <w:pStyle w:val="Heading1"/>
        <w:spacing w:before="0"/>
        <w:jc w:val="both"/>
        <w:rPr>
          <w:color w:val="002060"/>
          <w:u w:val="single"/>
        </w:rPr>
      </w:pPr>
    </w:p>
    <w:p w:rsidR="00B42C87" w:rsidRDefault="00B42C87" w:rsidP="00B42C87">
      <w:pPr>
        <w:pStyle w:val="Heading1"/>
        <w:spacing w:before="0"/>
        <w:jc w:val="both"/>
        <w:rPr>
          <w:color w:val="002060"/>
          <w:u w:val="single"/>
        </w:rPr>
      </w:pPr>
    </w:p>
    <w:p w:rsidR="00B42C87" w:rsidRDefault="00B42C87" w:rsidP="00B42C87">
      <w:pPr>
        <w:pStyle w:val="Heading2"/>
        <w:jc w:val="both"/>
        <w:rPr>
          <w:rFonts w:cs="Times New Roman"/>
          <w:color w:val="002060"/>
          <w:sz w:val="28"/>
          <w:szCs w:val="28"/>
          <w:u w:val="single"/>
        </w:rPr>
      </w:pPr>
    </w:p>
    <w:p w:rsidR="00B42C87" w:rsidRDefault="00B42C87" w:rsidP="00B42C87">
      <w:pPr>
        <w:pStyle w:val="Heading2"/>
        <w:jc w:val="both"/>
        <w:rPr>
          <w:rFonts w:cs="Times New Roman"/>
          <w:color w:val="002060"/>
          <w:sz w:val="28"/>
          <w:szCs w:val="28"/>
          <w:u w:val="single"/>
        </w:rPr>
      </w:pPr>
    </w:p>
    <w:p w:rsidR="00B42C87" w:rsidRDefault="00B42C87" w:rsidP="00B42C87">
      <w:pPr>
        <w:pStyle w:val="Heading2"/>
        <w:jc w:val="both"/>
        <w:rPr>
          <w:rFonts w:cs="Times New Roman"/>
          <w:color w:val="002060"/>
          <w:sz w:val="28"/>
          <w:szCs w:val="28"/>
          <w:u w:val="single"/>
        </w:rPr>
      </w:pPr>
    </w:p>
    <w:p w:rsidR="00B42C87" w:rsidRDefault="00B42C87" w:rsidP="00B42C87">
      <w:pPr>
        <w:pStyle w:val="Heading2"/>
        <w:jc w:val="both"/>
        <w:rPr>
          <w:rFonts w:cs="Times New Roman"/>
          <w:color w:val="002060"/>
          <w:sz w:val="28"/>
          <w:szCs w:val="28"/>
          <w:u w:val="single"/>
        </w:rPr>
      </w:pPr>
    </w:p>
    <w:p w:rsidR="00B42C87" w:rsidRDefault="00B42C87" w:rsidP="00B42C87">
      <w:pPr>
        <w:pStyle w:val="Heading2"/>
        <w:jc w:val="both"/>
        <w:rPr>
          <w:rFonts w:cs="Times New Roman"/>
          <w:color w:val="002060"/>
          <w:sz w:val="28"/>
          <w:szCs w:val="28"/>
          <w:u w:val="single"/>
        </w:rPr>
      </w:pPr>
    </w:p>
    <w:p w:rsidR="00B42C87" w:rsidRDefault="00B42C87" w:rsidP="00B42C87">
      <w:pPr>
        <w:pStyle w:val="Heading2"/>
        <w:jc w:val="both"/>
        <w:rPr>
          <w:rFonts w:cs="Times New Roman"/>
          <w:color w:val="002060"/>
          <w:sz w:val="28"/>
          <w:szCs w:val="28"/>
          <w:u w:val="single"/>
        </w:rPr>
      </w:pPr>
    </w:p>
    <w:p w:rsidR="00B42C87" w:rsidRDefault="00B42C87" w:rsidP="00B42C87">
      <w:pPr>
        <w:pStyle w:val="Heading2"/>
        <w:jc w:val="both"/>
        <w:rPr>
          <w:rFonts w:cs="Times New Roman"/>
          <w:color w:val="002060"/>
          <w:sz w:val="28"/>
          <w:szCs w:val="28"/>
          <w:u w:val="single"/>
        </w:rPr>
      </w:pPr>
    </w:p>
    <w:p w:rsidR="00B42C87" w:rsidRDefault="00B42C87" w:rsidP="00B42C87">
      <w:pPr>
        <w:pStyle w:val="Heading2"/>
        <w:jc w:val="both"/>
        <w:rPr>
          <w:rFonts w:cs="Times New Roman"/>
          <w:color w:val="002060"/>
          <w:sz w:val="28"/>
          <w:szCs w:val="28"/>
          <w:u w:val="single"/>
        </w:rPr>
      </w:pPr>
    </w:p>
    <w:p w:rsidR="00B42C87" w:rsidRDefault="00B42C87" w:rsidP="00B42C87">
      <w:pPr>
        <w:pStyle w:val="Heading2"/>
        <w:jc w:val="both"/>
        <w:rPr>
          <w:rFonts w:cs="Times New Roman"/>
          <w:color w:val="002060"/>
          <w:sz w:val="28"/>
          <w:szCs w:val="28"/>
          <w:u w:val="single"/>
        </w:rPr>
      </w:pPr>
    </w:p>
    <w:p w:rsidR="00B42C87" w:rsidRDefault="00B42C87" w:rsidP="00B42C87">
      <w:pPr>
        <w:pStyle w:val="Heading2"/>
        <w:jc w:val="both"/>
        <w:rPr>
          <w:rFonts w:cs="Times New Roman"/>
          <w:color w:val="002060"/>
          <w:sz w:val="28"/>
          <w:szCs w:val="28"/>
          <w:u w:val="single"/>
        </w:rPr>
      </w:pPr>
    </w:p>
    <w:p w:rsidR="00B42C87" w:rsidRDefault="00B42C87" w:rsidP="00B42C87">
      <w:pPr>
        <w:pStyle w:val="Heading2"/>
        <w:jc w:val="both"/>
        <w:rPr>
          <w:rFonts w:cs="Times New Roman"/>
          <w:color w:val="002060"/>
          <w:sz w:val="28"/>
          <w:szCs w:val="28"/>
          <w:u w:val="single"/>
        </w:rPr>
      </w:pPr>
    </w:p>
    <w:p w:rsidR="00B42C87" w:rsidRDefault="00B42C87" w:rsidP="00B42C87">
      <w:pPr>
        <w:pStyle w:val="Heading2"/>
        <w:jc w:val="both"/>
        <w:rPr>
          <w:rFonts w:cs="Times New Roman"/>
          <w:color w:val="002060"/>
          <w:sz w:val="28"/>
          <w:szCs w:val="28"/>
          <w:u w:val="single"/>
        </w:rPr>
      </w:pPr>
    </w:p>
    <w:p w:rsidR="00B42C87" w:rsidRDefault="00B42C87" w:rsidP="00B42C87">
      <w:pPr>
        <w:pStyle w:val="Heading2"/>
        <w:jc w:val="both"/>
        <w:rPr>
          <w:rFonts w:cs="Times New Roman"/>
          <w:color w:val="002060"/>
          <w:sz w:val="28"/>
          <w:szCs w:val="28"/>
          <w:u w:val="single"/>
        </w:rPr>
      </w:pPr>
    </w:p>
    <w:p w:rsidR="00B42C87" w:rsidRDefault="00B42C87" w:rsidP="00B42C87">
      <w:pPr>
        <w:pStyle w:val="Heading2"/>
        <w:spacing w:before="0"/>
        <w:rPr>
          <w:color w:val="17365D" w:themeColor="text2" w:themeShade="BF"/>
          <w:sz w:val="28"/>
          <w:szCs w:val="28"/>
          <w:u w:val="single"/>
        </w:rPr>
      </w:pPr>
    </w:p>
    <w:p w:rsidR="00294A71" w:rsidRPr="0040344D" w:rsidRDefault="00294A71" w:rsidP="00294A71">
      <w:pPr>
        <w:pStyle w:val="Heading2"/>
        <w:rPr>
          <w:sz w:val="28"/>
        </w:rPr>
      </w:pPr>
      <w:bookmarkStart w:id="42" w:name="_Toc524795611"/>
      <w:bookmarkStart w:id="43" w:name="_Toc6904517"/>
      <w:bookmarkEnd w:id="34"/>
      <w:r w:rsidRPr="0040344D">
        <w:rPr>
          <w:sz w:val="28"/>
        </w:rPr>
        <w:lastRenderedPageBreak/>
        <w:t>Horizontal Analysis</w:t>
      </w:r>
      <w:bookmarkEnd w:id="42"/>
      <w:bookmarkEnd w:id="43"/>
    </w:p>
    <w:p w:rsidR="00294A71" w:rsidRDefault="001E405F" w:rsidP="00294A71">
      <w:pPr>
        <w:spacing w:after="0"/>
        <w:jc w:val="both"/>
        <w:rPr>
          <w:rFonts w:asciiTheme="majorHAnsi" w:hAnsiTheme="majorHAnsi"/>
          <w:color w:val="000000" w:themeColor="text1"/>
          <w:sz w:val="28"/>
          <w:szCs w:val="28"/>
        </w:rPr>
      </w:pPr>
      <w:r>
        <w:rPr>
          <w:rFonts w:asciiTheme="majorHAnsi" w:hAnsiTheme="majorHAnsi"/>
          <w:color w:val="000000" w:themeColor="text1"/>
          <w:sz w:val="28"/>
          <w:szCs w:val="28"/>
        </w:rPr>
        <w:t>In terms of single accounting period for</w:t>
      </w:r>
      <w:r w:rsidR="00294A71">
        <w:rPr>
          <w:rFonts w:asciiTheme="majorHAnsi" w:hAnsiTheme="majorHAnsi"/>
          <w:color w:val="000000" w:themeColor="text1"/>
          <w:sz w:val="28"/>
          <w:szCs w:val="28"/>
        </w:rPr>
        <w:t xml:space="preserve"> company’s financial </w:t>
      </w:r>
      <w:r>
        <w:rPr>
          <w:rFonts w:asciiTheme="majorHAnsi" w:hAnsiTheme="majorHAnsi"/>
          <w:color w:val="000000" w:themeColor="text1"/>
          <w:sz w:val="28"/>
          <w:szCs w:val="28"/>
        </w:rPr>
        <w:t>statements can</w:t>
      </w:r>
      <w:r w:rsidR="00294A71">
        <w:rPr>
          <w:rFonts w:asciiTheme="majorHAnsi" w:hAnsiTheme="majorHAnsi"/>
          <w:color w:val="000000" w:themeColor="text1"/>
          <w:sz w:val="28"/>
          <w:szCs w:val="28"/>
        </w:rPr>
        <w:t xml:space="preserve"> </w:t>
      </w:r>
      <w:r>
        <w:rPr>
          <w:rFonts w:asciiTheme="majorHAnsi" w:hAnsiTheme="majorHAnsi"/>
          <w:color w:val="000000" w:themeColor="text1"/>
          <w:sz w:val="28"/>
          <w:szCs w:val="28"/>
        </w:rPr>
        <w:t>unbolt</w:t>
      </w:r>
      <w:r w:rsidR="00294A71">
        <w:rPr>
          <w:rFonts w:asciiTheme="majorHAnsi" w:hAnsiTheme="majorHAnsi"/>
          <w:color w:val="000000" w:themeColor="text1"/>
          <w:sz w:val="28"/>
          <w:szCs w:val="28"/>
        </w:rPr>
        <w:t xml:space="preserve"> important about </w:t>
      </w:r>
      <w:r>
        <w:rPr>
          <w:rFonts w:asciiTheme="majorHAnsi" w:hAnsiTheme="majorHAnsi"/>
          <w:color w:val="000000" w:themeColor="text1"/>
          <w:sz w:val="28"/>
          <w:szCs w:val="28"/>
        </w:rPr>
        <w:t xml:space="preserve">the financial health and overall </w:t>
      </w:r>
      <w:r w:rsidR="00294A71">
        <w:rPr>
          <w:rFonts w:asciiTheme="majorHAnsi" w:hAnsiTheme="majorHAnsi"/>
          <w:color w:val="000000" w:themeColor="text1"/>
          <w:sz w:val="28"/>
          <w:szCs w:val="28"/>
        </w:rPr>
        <w:t xml:space="preserve">performance. But comparing the financial statements of more than one period can provide better context and help identify any changes that may signal strengths or weakness. </w:t>
      </w:r>
      <w:r w:rsidR="009217D3">
        <w:rPr>
          <w:rFonts w:asciiTheme="majorHAnsi" w:hAnsiTheme="majorHAnsi"/>
          <w:color w:val="000000" w:themeColor="text1"/>
          <w:sz w:val="28"/>
          <w:szCs w:val="28"/>
        </w:rPr>
        <w:t>I</w:t>
      </w:r>
      <w:r w:rsidR="00294A71">
        <w:rPr>
          <w:rFonts w:asciiTheme="majorHAnsi" w:hAnsiTheme="majorHAnsi"/>
          <w:color w:val="000000" w:themeColor="text1"/>
          <w:sz w:val="28"/>
          <w:szCs w:val="28"/>
        </w:rPr>
        <w:t xml:space="preserve"> can compare financial statements for more than one period by using horizontal analysis. “</w:t>
      </w:r>
      <w:r>
        <w:rPr>
          <w:rFonts w:asciiTheme="majorHAnsi" w:hAnsiTheme="majorHAnsi"/>
          <w:color w:val="000000" w:themeColor="text1"/>
          <w:sz w:val="28"/>
          <w:szCs w:val="28"/>
        </w:rPr>
        <w:t>T</w:t>
      </w:r>
      <w:r w:rsidR="00294A71">
        <w:rPr>
          <w:rFonts w:asciiTheme="majorHAnsi" w:hAnsiTheme="majorHAnsi"/>
          <w:color w:val="000000" w:themeColor="text1"/>
          <w:sz w:val="28"/>
          <w:szCs w:val="28"/>
        </w:rPr>
        <w:t>rend analysis”</w:t>
      </w:r>
      <w:r>
        <w:rPr>
          <w:rFonts w:asciiTheme="majorHAnsi" w:hAnsiTheme="majorHAnsi"/>
          <w:color w:val="000000" w:themeColor="text1"/>
          <w:sz w:val="28"/>
          <w:szCs w:val="28"/>
        </w:rPr>
        <w:t xml:space="preserve"> is also called as Horizontal Analysis that is </w:t>
      </w:r>
      <w:r w:rsidR="00294A71">
        <w:rPr>
          <w:rFonts w:asciiTheme="majorHAnsi" w:hAnsiTheme="majorHAnsi"/>
          <w:color w:val="000000" w:themeColor="text1"/>
          <w:sz w:val="28"/>
          <w:szCs w:val="28"/>
        </w:rPr>
        <w:t>used to discover</w:t>
      </w:r>
      <w:r>
        <w:rPr>
          <w:rFonts w:asciiTheme="majorHAnsi" w:hAnsiTheme="majorHAnsi"/>
          <w:color w:val="000000" w:themeColor="text1"/>
          <w:sz w:val="28"/>
          <w:szCs w:val="28"/>
        </w:rPr>
        <w:t xml:space="preserve">ing the propensity of </w:t>
      </w:r>
      <w:r w:rsidR="00294A71">
        <w:rPr>
          <w:rFonts w:asciiTheme="majorHAnsi" w:hAnsiTheme="majorHAnsi"/>
          <w:color w:val="000000" w:themeColor="text1"/>
          <w:sz w:val="28"/>
          <w:szCs w:val="28"/>
        </w:rPr>
        <w:t xml:space="preserve">the earnings, assets and liabilities over the course of several years. With horizontal analysis, </w:t>
      </w:r>
      <w:r w:rsidR="009217D3">
        <w:rPr>
          <w:rFonts w:asciiTheme="majorHAnsi" w:hAnsiTheme="majorHAnsi"/>
          <w:color w:val="000000" w:themeColor="text1"/>
          <w:sz w:val="28"/>
          <w:szCs w:val="28"/>
        </w:rPr>
        <w:t>I</w:t>
      </w:r>
      <w:r w:rsidR="00294A71">
        <w:rPr>
          <w:rFonts w:asciiTheme="majorHAnsi" w:hAnsiTheme="majorHAnsi"/>
          <w:color w:val="000000" w:themeColor="text1"/>
          <w:sz w:val="28"/>
          <w:szCs w:val="28"/>
        </w:rPr>
        <w:t xml:space="preserve"> compare the </w:t>
      </w:r>
      <w:r>
        <w:rPr>
          <w:rFonts w:asciiTheme="majorHAnsi" w:hAnsiTheme="majorHAnsi"/>
          <w:color w:val="000000" w:themeColor="text1"/>
          <w:sz w:val="28"/>
          <w:szCs w:val="28"/>
        </w:rPr>
        <w:t xml:space="preserve">changes of the </w:t>
      </w:r>
      <w:r w:rsidR="00294A71">
        <w:rPr>
          <w:rFonts w:asciiTheme="majorHAnsi" w:hAnsiTheme="majorHAnsi"/>
          <w:color w:val="000000" w:themeColor="text1"/>
          <w:sz w:val="28"/>
          <w:szCs w:val="28"/>
        </w:rPr>
        <w:t xml:space="preserve">amount </w:t>
      </w:r>
      <w:r>
        <w:rPr>
          <w:rFonts w:asciiTheme="majorHAnsi" w:hAnsiTheme="majorHAnsi"/>
          <w:color w:val="000000" w:themeColor="text1"/>
          <w:sz w:val="28"/>
          <w:szCs w:val="28"/>
        </w:rPr>
        <w:t>and percentage</w:t>
      </w:r>
      <w:r w:rsidR="00294A71">
        <w:rPr>
          <w:rFonts w:asciiTheme="majorHAnsi" w:hAnsiTheme="majorHAnsi"/>
          <w:color w:val="000000" w:themeColor="text1"/>
          <w:sz w:val="28"/>
          <w:szCs w:val="28"/>
        </w:rPr>
        <w:t xml:space="preserve"> of </w:t>
      </w:r>
      <w:r>
        <w:rPr>
          <w:rFonts w:asciiTheme="majorHAnsi" w:hAnsiTheme="majorHAnsi"/>
          <w:color w:val="000000" w:themeColor="text1"/>
          <w:sz w:val="28"/>
          <w:szCs w:val="28"/>
        </w:rPr>
        <w:t>particular</w:t>
      </w:r>
      <w:r w:rsidR="00294A71">
        <w:rPr>
          <w:rFonts w:asciiTheme="majorHAnsi" w:hAnsiTheme="majorHAnsi"/>
          <w:color w:val="000000" w:themeColor="text1"/>
          <w:sz w:val="28"/>
          <w:szCs w:val="28"/>
        </w:rPr>
        <w:t xml:space="preserve"> item</w:t>
      </w:r>
      <w:r>
        <w:rPr>
          <w:rFonts w:asciiTheme="majorHAnsi" w:hAnsiTheme="majorHAnsi"/>
          <w:color w:val="000000" w:themeColor="text1"/>
          <w:sz w:val="28"/>
          <w:szCs w:val="28"/>
        </w:rPr>
        <w:t>s</w:t>
      </w:r>
      <w:r w:rsidR="00294A71">
        <w:rPr>
          <w:rFonts w:asciiTheme="majorHAnsi" w:hAnsiTheme="majorHAnsi"/>
          <w:color w:val="000000" w:themeColor="text1"/>
          <w:sz w:val="28"/>
          <w:szCs w:val="28"/>
        </w:rPr>
        <w:t xml:space="preserve"> in a financial statement. </w:t>
      </w:r>
      <w:r w:rsidR="00053E43">
        <w:rPr>
          <w:rFonts w:asciiTheme="majorHAnsi" w:hAnsiTheme="majorHAnsi"/>
          <w:color w:val="000000" w:themeColor="text1"/>
          <w:sz w:val="28"/>
          <w:szCs w:val="28"/>
        </w:rPr>
        <w:t>H</w:t>
      </w:r>
      <w:r w:rsidR="00294A71">
        <w:rPr>
          <w:rFonts w:asciiTheme="majorHAnsi" w:hAnsiTheme="majorHAnsi"/>
          <w:color w:val="000000" w:themeColor="text1"/>
          <w:sz w:val="28"/>
          <w:szCs w:val="28"/>
        </w:rPr>
        <w:t xml:space="preserve">orizontal analysis of two </w:t>
      </w:r>
      <w:r w:rsidR="00053E43">
        <w:rPr>
          <w:rFonts w:asciiTheme="majorHAnsi" w:hAnsiTheme="majorHAnsi"/>
          <w:color w:val="000000" w:themeColor="text1"/>
          <w:sz w:val="28"/>
          <w:szCs w:val="28"/>
        </w:rPr>
        <w:t>sequent</w:t>
      </w:r>
      <w:r w:rsidR="00294A71">
        <w:rPr>
          <w:rFonts w:asciiTheme="majorHAnsi" w:hAnsiTheme="majorHAnsi"/>
          <w:color w:val="000000" w:themeColor="text1"/>
          <w:sz w:val="28"/>
          <w:szCs w:val="28"/>
        </w:rPr>
        <w:t xml:space="preserve"> periods</w:t>
      </w:r>
      <w:r w:rsidR="00053E43">
        <w:rPr>
          <w:rFonts w:asciiTheme="majorHAnsi" w:hAnsiTheme="majorHAnsi"/>
          <w:color w:val="000000" w:themeColor="text1"/>
          <w:sz w:val="28"/>
          <w:szCs w:val="28"/>
        </w:rPr>
        <w:t xml:space="preserve"> showing in a financial statement called </w:t>
      </w:r>
      <w:r w:rsidR="00294A71">
        <w:rPr>
          <w:rFonts w:asciiTheme="majorHAnsi" w:hAnsiTheme="majorHAnsi"/>
          <w:color w:val="000000" w:themeColor="text1"/>
          <w:sz w:val="28"/>
          <w:szCs w:val="28"/>
        </w:rPr>
        <w:t>comparative financial statement.</w:t>
      </w:r>
    </w:p>
    <w:p w:rsidR="00294A71" w:rsidRPr="00346C00" w:rsidRDefault="00294A71" w:rsidP="00294A71">
      <w:pPr>
        <w:spacing w:after="0"/>
        <w:jc w:val="both"/>
        <w:rPr>
          <w:rFonts w:asciiTheme="majorHAnsi" w:hAnsiTheme="majorHAnsi"/>
          <w:color w:val="002060"/>
          <w:sz w:val="12"/>
          <w:szCs w:val="28"/>
          <w:u w:val="single"/>
        </w:rPr>
      </w:pPr>
    </w:p>
    <w:p w:rsidR="00294A71" w:rsidRDefault="00294A71" w:rsidP="00294A71">
      <w:pPr>
        <w:spacing w:after="0"/>
        <w:jc w:val="both"/>
        <w:rPr>
          <w:rFonts w:asciiTheme="majorHAnsi" w:hAnsiTheme="majorHAnsi"/>
          <w:color w:val="002060"/>
          <w:sz w:val="28"/>
          <w:szCs w:val="28"/>
          <w:u w:val="single"/>
        </w:rPr>
      </w:pPr>
      <w:r>
        <w:rPr>
          <w:rFonts w:asciiTheme="majorHAnsi" w:hAnsiTheme="majorHAnsi"/>
          <w:color w:val="002060"/>
          <w:sz w:val="28"/>
          <w:szCs w:val="28"/>
          <w:u w:val="single"/>
        </w:rPr>
        <w:t>Horizontal Analysis of Balance Sheet</w:t>
      </w:r>
    </w:p>
    <w:p w:rsidR="00294A71" w:rsidRDefault="009217D3" w:rsidP="00294A71">
      <w:pPr>
        <w:spacing w:after="0"/>
        <w:jc w:val="both"/>
        <w:rPr>
          <w:rFonts w:asciiTheme="majorHAnsi" w:hAnsiTheme="majorHAnsi"/>
          <w:color w:val="000000" w:themeColor="text1"/>
          <w:sz w:val="28"/>
          <w:szCs w:val="28"/>
        </w:rPr>
      </w:pPr>
      <w:r>
        <w:rPr>
          <w:rFonts w:asciiTheme="majorHAnsi" w:hAnsiTheme="majorHAnsi"/>
          <w:color w:val="000000" w:themeColor="text1"/>
          <w:sz w:val="28"/>
          <w:szCs w:val="28"/>
        </w:rPr>
        <w:t xml:space="preserve">I choose the fiscal year 2015-2016 as base year. Based on that I calculated the percentages of particular item’s amounts for the fiscal year 2016-17 and 2017-18 for identifying the progress. </w:t>
      </w:r>
      <w:r w:rsidR="00294A71">
        <w:rPr>
          <w:rFonts w:asciiTheme="majorHAnsi" w:hAnsiTheme="majorHAnsi"/>
          <w:color w:val="000000" w:themeColor="text1"/>
          <w:sz w:val="28"/>
          <w:szCs w:val="28"/>
        </w:rPr>
        <w:t xml:space="preserve"> For the purpose of calculation, here I have shown all the date in million. The horizontal analysis of Balance Sheet is given bellow as a table:</w:t>
      </w:r>
    </w:p>
    <w:p w:rsidR="00294A71" w:rsidRPr="00346C00" w:rsidRDefault="00294A71" w:rsidP="00294A71">
      <w:pPr>
        <w:spacing w:after="0"/>
        <w:jc w:val="both"/>
        <w:rPr>
          <w:rFonts w:asciiTheme="majorHAnsi" w:hAnsiTheme="majorHAnsi"/>
          <w:color w:val="000000" w:themeColor="text1"/>
          <w:sz w:val="12"/>
          <w:szCs w:val="28"/>
        </w:rPr>
      </w:pPr>
    </w:p>
    <w:p w:rsidR="00294A71" w:rsidRDefault="00294A71" w:rsidP="00294A71">
      <w:pPr>
        <w:spacing w:after="0"/>
        <w:jc w:val="both"/>
        <w:rPr>
          <w:rFonts w:asciiTheme="majorHAnsi" w:hAnsiTheme="majorHAnsi"/>
          <w:color w:val="002060"/>
          <w:sz w:val="28"/>
          <w:szCs w:val="28"/>
          <w:u w:val="single"/>
        </w:rPr>
      </w:pPr>
    </w:p>
    <w:tbl>
      <w:tblPr>
        <w:tblStyle w:val="ColorfulShading-Accent5"/>
        <w:tblW w:w="9378" w:type="dxa"/>
        <w:tblLayout w:type="fixed"/>
        <w:tblLook w:val="04A0" w:firstRow="1" w:lastRow="0" w:firstColumn="1" w:lastColumn="0" w:noHBand="0" w:noVBand="1"/>
      </w:tblPr>
      <w:tblGrid>
        <w:gridCol w:w="2898"/>
        <w:gridCol w:w="1800"/>
        <w:gridCol w:w="1710"/>
        <w:gridCol w:w="900"/>
        <w:gridCol w:w="1170"/>
        <w:gridCol w:w="900"/>
      </w:tblGrid>
      <w:tr w:rsidR="00294A71" w:rsidRPr="00A75D20" w:rsidTr="00A522C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98" w:type="dxa"/>
            <w:vMerge w:val="restart"/>
          </w:tcPr>
          <w:p w:rsidR="00294A71" w:rsidRPr="00C94AB7" w:rsidRDefault="00294A71" w:rsidP="00294A71">
            <w:pPr>
              <w:jc w:val="center"/>
              <w:rPr>
                <w:rFonts w:asciiTheme="majorHAnsi" w:hAnsiTheme="majorHAnsi"/>
              </w:rPr>
            </w:pPr>
            <w:r w:rsidRPr="00C94AB7">
              <w:rPr>
                <w:rFonts w:asciiTheme="majorHAnsi" w:hAnsiTheme="majorHAnsi"/>
              </w:rPr>
              <w:t>Particulars</w:t>
            </w:r>
          </w:p>
        </w:tc>
        <w:tc>
          <w:tcPr>
            <w:tcW w:w="1800" w:type="dxa"/>
          </w:tcPr>
          <w:p w:rsidR="00294A71" w:rsidRPr="00C94AB7" w:rsidRDefault="00294A71" w:rsidP="00294A7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rPr>
            </w:pPr>
            <w:r w:rsidRPr="00C94AB7">
              <w:rPr>
                <w:rFonts w:asciiTheme="majorHAnsi" w:hAnsiTheme="majorHAnsi"/>
              </w:rPr>
              <w:t>2015</w:t>
            </w:r>
          </w:p>
          <w:p w:rsidR="00294A71" w:rsidRPr="00C94AB7" w:rsidRDefault="00294A71" w:rsidP="00294A7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rPr>
            </w:pPr>
            <w:r w:rsidRPr="00C94AB7">
              <w:rPr>
                <w:rFonts w:asciiTheme="majorHAnsi" w:hAnsiTheme="majorHAnsi"/>
              </w:rPr>
              <w:t>-</w:t>
            </w:r>
          </w:p>
          <w:p w:rsidR="00294A71" w:rsidRPr="00C94AB7" w:rsidRDefault="00294A71" w:rsidP="00294A7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rPr>
            </w:pPr>
            <w:r w:rsidRPr="00C94AB7">
              <w:rPr>
                <w:rFonts w:asciiTheme="majorHAnsi" w:hAnsiTheme="majorHAnsi"/>
              </w:rPr>
              <w:t>2016</w:t>
            </w:r>
          </w:p>
        </w:tc>
        <w:tc>
          <w:tcPr>
            <w:tcW w:w="2610" w:type="dxa"/>
            <w:gridSpan w:val="2"/>
          </w:tcPr>
          <w:p w:rsidR="00294A71" w:rsidRPr="00C94AB7" w:rsidRDefault="00294A71" w:rsidP="00294A7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rPr>
            </w:pPr>
            <w:r w:rsidRPr="00C94AB7">
              <w:rPr>
                <w:rFonts w:asciiTheme="majorHAnsi" w:hAnsiTheme="majorHAnsi"/>
              </w:rPr>
              <w:t>Increase (Decrease) During 2016-2017</w:t>
            </w:r>
          </w:p>
        </w:tc>
        <w:tc>
          <w:tcPr>
            <w:tcW w:w="2070" w:type="dxa"/>
            <w:gridSpan w:val="2"/>
          </w:tcPr>
          <w:p w:rsidR="00294A71" w:rsidRPr="00C94AB7" w:rsidRDefault="00294A71" w:rsidP="00294A7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olor w:val="002060"/>
                <w:u w:val="single"/>
              </w:rPr>
            </w:pPr>
            <w:r w:rsidRPr="00C94AB7">
              <w:rPr>
                <w:rFonts w:asciiTheme="majorHAnsi" w:hAnsiTheme="majorHAnsi"/>
              </w:rPr>
              <w:t>Increase (Decrease) During 2017-2018</w:t>
            </w:r>
          </w:p>
        </w:tc>
      </w:tr>
      <w:tr w:rsidR="00294A71" w:rsidRPr="00A75D20" w:rsidTr="00A522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vMerge/>
          </w:tcPr>
          <w:p w:rsidR="00294A71" w:rsidRPr="00C94AB7" w:rsidRDefault="00294A71" w:rsidP="00294A71">
            <w:pPr>
              <w:jc w:val="center"/>
              <w:rPr>
                <w:rFonts w:asciiTheme="majorHAnsi" w:hAnsiTheme="majorHAnsi"/>
                <w:sz w:val="24"/>
                <w:szCs w:val="24"/>
              </w:rPr>
            </w:pPr>
          </w:p>
        </w:tc>
        <w:tc>
          <w:tcPr>
            <w:tcW w:w="1800" w:type="dxa"/>
          </w:tcPr>
          <w:p w:rsidR="00294A71" w:rsidRPr="00C94AB7" w:rsidRDefault="00294A71" w:rsidP="00294A71">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sz w:val="24"/>
                <w:szCs w:val="24"/>
              </w:rPr>
            </w:pPr>
            <w:r w:rsidRPr="00C94AB7">
              <w:rPr>
                <w:rFonts w:asciiTheme="majorHAnsi" w:hAnsiTheme="majorHAnsi"/>
                <w:b/>
                <w:sz w:val="24"/>
                <w:szCs w:val="24"/>
              </w:rPr>
              <w:t>Amount</w:t>
            </w:r>
          </w:p>
        </w:tc>
        <w:tc>
          <w:tcPr>
            <w:tcW w:w="1710" w:type="dxa"/>
          </w:tcPr>
          <w:p w:rsidR="00294A71" w:rsidRPr="00C94AB7" w:rsidRDefault="00294A71" w:rsidP="00294A71">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sz w:val="24"/>
                <w:szCs w:val="24"/>
              </w:rPr>
            </w:pPr>
            <w:r w:rsidRPr="00C94AB7">
              <w:rPr>
                <w:rFonts w:asciiTheme="majorHAnsi" w:hAnsiTheme="majorHAnsi"/>
                <w:b/>
                <w:sz w:val="24"/>
                <w:szCs w:val="24"/>
              </w:rPr>
              <w:t>Amount</w:t>
            </w:r>
          </w:p>
        </w:tc>
        <w:tc>
          <w:tcPr>
            <w:tcW w:w="900" w:type="dxa"/>
          </w:tcPr>
          <w:p w:rsidR="00294A71" w:rsidRPr="00C94AB7" w:rsidRDefault="00294A71" w:rsidP="00294A71">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sz w:val="24"/>
                <w:szCs w:val="24"/>
              </w:rPr>
            </w:pPr>
            <w:r w:rsidRPr="00C94AB7">
              <w:rPr>
                <w:rFonts w:asciiTheme="majorHAnsi" w:hAnsiTheme="majorHAnsi"/>
                <w:b/>
                <w:sz w:val="24"/>
                <w:szCs w:val="24"/>
              </w:rPr>
              <w:t>%</w:t>
            </w:r>
          </w:p>
        </w:tc>
        <w:tc>
          <w:tcPr>
            <w:tcW w:w="1170" w:type="dxa"/>
          </w:tcPr>
          <w:p w:rsidR="00294A71" w:rsidRPr="00C94AB7" w:rsidRDefault="00294A71" w:rsidP="00294A71">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sz w:val="24"/>
                <w:szCs w:val="24"/>
              </w:rPr>
            </w:pPr>
            <w:r w:rsidRPr="00C94AB7">
              <w:rPr>
                <w:rFonts w:asciiTheme="majorHAnsi" w:hAnsiTheme="majorHAnsi"/>
                <w:b/>
                <w:sz w:val="24"/>
                <w:szCs w:val="24"/>
              </w:rPr>
              <w:t>Amount</w:t>
            </w:r>
          </w:p>
        </w:tc>
        <w:tc>
          <w:tcPr>
            <w:tcW w:w="900" w:type="dxa"/>
          </w:tcPr>
          <w:p w:rsidR="00294A71" w:rsidRPr="00C94AB7" w:rsidRDefault="00294A71" w:rsidP="00294A71">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sz w:val="24"/>
                <w:szCs w:val="24"/>
              </w:rPr>
            </w:pPr>
            <w:r w:rsidRPr="00C94AB7">
              <w:rPr>
                <w:rFonts w:asciiTheme="majorHAnsi" w:hAnsiTheme="majorHAnsi"/>
                <w:b/>
                <w:sz w:val="24"/>
                <w:szCs w:val="24"/>
              </w:rPr>
              <w:t>%</w:t>
            </w:r>
          </w:p>
        </w:tc>
      </w:tr>
      <w:tr w:rsidR="00294A71" w:rsidRPr="00A75D20" w:rsidTr="00A522C4">
        <w:tc>
          <w:tcPr>
            <w:cnfStyle w:val="001000000000" w:firstRow="0" w:lastRow="0" w:firstColumn="1" w:lastColumn="0" w:oddVBand="0" w:evenVBand="0" w:oddHBand="0" w:evenHBand="0" w:firstRowFirstColumn="0" w:firstRowLastColumn="0" w:lastRowFirstColumn="0" w:lastRowLastColumn="0"/>
            <w:tcW w:w="9378" w:type="dxa"/>
            <w:gridSpan w:val="6"/>
          </w:tcPr>
          <w:p w:rsidR="00294A71" w:rsidRPr="00481378" w:rsidRDefault="00294A71" w:rsidP="00481378">
            <w:pPr>
              <w:jc w:val="center"/>
              <w:rPr>
                <w:rFonts w:asciiTheme="majorHAnsi" w:hAnsiTheme="majorHAnsi"/>
                <w:color w:val="002060"/>
                <w:sz w:val="16"/>
                <w:szCs w:val="24"/>
                <w:u w:val="single"/>
              </w:rPr>
            </w:pPr>
          </w:p>
          <w:p w:rsidR="00481378" w:rsidRPr="00481378" w:rsidRDefault="00481378" w:rsidP="00481378">
            <w:pPr>
              <w:jc w:val="center"/>
              <w:rPr>
                <w:rFonts w:asciiTheme="majorHAnsi" w:hAnsiTheme="majorHAnsi"/>
                <w:color w:val="002060"/>
                <w:sz w:val="16"/>
                <w:szCs w:val="24"/>
                <w:u w:val="single"/>
              </w:rPr>
            </w:pPr>
          </w:p>
        </w:tc>
      </w:tr>
      <w:tr w:rsidR="00294A71" w:rsidRPr="00A75D20" w:rsidTr="00A522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rsidR="00294A71" w:rsidRPr="00294A71" w:rsidRDefault="00294A71" w:rsidP="00294A71">
            <w:pPr>
              <w:rPr>
                <w:rFonts w:asciiTheme="majorHAnsi" w:hAnsiTheme="majorHAnsi"/>
                <w:sz w:val="24"/>
                <w:szCs w:val="24"/>
              </w:rPr>
            </w:pPr>
            <w:r w:rsidRPr="00294A71">
              <w:rPr>
                <w:rFonts w:asciiTheme="majorHAnsi" w:hAnsiTheme="majorHAnsi"/>
                <w:sz w:val="24"/>
                <w:szCs w:val="24"/>
              </w:rPr>
              <w:t>Cash</w:t>
            </w:r>
          </w:p>
        </w:tc>
        <w:tc>
          <w:tcPr>
            <w:tcW w:w="1800" w:type="dxa"/>
          </w:tcPr>
          <w:p w:rsidR="00294A71" w:rsidRPr="00294A71" w:rsidRDefault="00C94AB7" w:rsidP="00294A7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1391203</w:t>
            </w:r>
          </w:p>
        </w:tc>
        <w:tc>
          <w:tcPr>
            <w:tcW w:w="1710" w:type="dxa"/>
          </w:tcPr>
          <w:p w:rsidR="00294A71" w:rsidRPr="00294A71" w:rsidRDefault="00C94AB7" w:rsidP="00294A7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1132356</w:t>
            </w:r>
          </w:p>
        </w:tc>
        <w:tc>
          <w:tcPr>
            <w:tcW w:w="900" w:type="dxa"/>
          </w:tcPr>
          <w:p w:rsidR="00294A71" w:rsidRPr="00294A71" w:rsidRDefault="00481378" w:rsidP="00481378">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(18%)</w:t>
            </w:r>
          </w:p>
        </w:tc>
        <w:tc>
          <w:tcPr>
            <w:tcW w:w="1170" w:type="dxa"/>
          </w:tcPr>
          <w:p w:rsidR="00294A71" w:rsidRPr="00294A71" w:rsidRDefault="00C94AB7" w:rsidP="00294A7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1604221</w:t>
            </w:r>
          </w:p>
        </w:tc>
        <w:tc>
          <w:tcPr>
            <w:tcW w:w="900" w:type="dxa"/>
          </w:tcPr>
          <w:p w:rsidR="00294A71" w:rsidRPr="00294A71" w:rsidRDefault="00481378" w:rsidP="00481378">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41%</w:t>
            </w:r>
          </w:p>
        </w:tc>
      </w:tr>
      <w:tr w:rsidR="00294A71" w:rsidRPr="00A75D20" w:rsidTr="00A522C4">
        <w:tc>
          <w:tcPr>
            <w:cnfStyle w:val="001000000000" w:firstRow="0" w:lastRow="0" w:firstColumn="1" w:lastColumn="0" w:oddVBand="0" w:evenVBand="0" w:oddHBand="0" w:evenHBand="0" w:firstRowFirstColumn="0" w:firstRowLastColumn="0" w:lastRowFirstColumn="0" w:lastRowLastColumn="0"/>
            <w:tcW w:w="2898" w:type="dxa"/>
          </w:tcPr>
          <w:p w:rsidR="00294A71" w:rsidRPr="00294A71" w:rsidRDefault="00294A71" w:rsidP="00294A71">
            <w:pPr>
              <w:rPr>
                <w:rFonts w:asciiTheme="majorHAnsi" w:hAnsiTheme="majorHAnsi"/>
                <w:sz w:val="24"/>
                <w:szCs w:val="24"/>
              </w:rPr>
            </w:pPr>
            <w:r w:rsidRPr="00294A71">
              <w:rPr>
                <w:rFonts w:asciiTheme="majorHAnsi" w:hAnsiTheme="majorHAnsi"/>
                <w:sz w:val="24"/>
                <w:szCs w:val="24"/>
              </w:rPr>
              <w:t>Fixed Assets: Property Plant &amp; Equipment</w:t>
            </w:r>
          </w:p>
        </w:tc>
        <w:tc>
          <w:tcPr>
            <w:tcW w:w="1800" w:type="dxa"/>
          </w:tcPr>
          <w:p w:rsidR="00294A71" w:rsidRPr="00294A71" w:rsidRDefault="00C94AB7" w:rsidP="00294A7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Pr>
                <w:rFonts w:asciiTheme="majorHAnsi" w:hAnsiTheme="majorHAnsi"/>
                <w:sz w:val="24"/>
                <w:szCs w:val="24"/>
              </w:rPr>
              <w:t>2543935</w:t>
            </w:r>
          </w:p>
        </w:tc>
        <w:tc>
          <w:tcPr>
            <w:tcW w:w="1710" w:type="dxa"/>
          </w:tcPr>
          <w:p w:rsidR="00294A71" w:rsidRPr="00294A71" w:rsidRDefault="00C94AB7" w:rsidP="00294A7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Pr>
                <w:rFonts w:asciiTheme="majorHAnsi" w:hAnsiTheme="majorHAnsi"/>
                <w:sz w:val="24"/>
                <w:szCs w:val="24"/>
              </w:rPr>
              <w:t>3218638</w:t>
            </w:r>
          </w:p>
        </w:tc>
        <w:tc>
          <w:tcPr>
            <w:tcW w:w="900" w:type="dxa"/>
          </w:tcPr>
          <w:p w:rsidR="00294A71" w:rsidRPr="00294A71" w:rsidRDefault="00481378" w:rsidP="00294A7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Pr>
                <w:rFonts w:asciiTheme="majorHAnsi" w:hAnsiTheme="majorHAnsi"/>
                <w:sz w:val="24"/>
                <w:szCs w:val="24"/>
              </w:rPr>
              <w:t>26%</w:t>
            </w:r>
          </w:p>
        </w:tc>
        <w:tc>
          <w:tcPr>
            <w:tcW w:w="1170" w:type="dxa"/>
          </w:tcPr>
          <w:p w:rsidR="00294A71" w:rsidRPr="00294A71" w:rsidRDefault="00C94AB7" w:rsidP="00294A7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Pr>
                <w:rFonts w:asciiTheme="majorHAnsi" w:hAnsiTheme="majorHAnsi"/>
                <w:sz w:val="24"/>
                <w:szCs w:val="24"/>
              </w:rPr>
              <w:t>3445462</w:t>
            </w:r>
          </w:p>
        </w:tc>
        <w:tc>
          <w:tcPr>
            <w:tcW w:w="900" w:type="dxa"/>
          </w:tcPr>
          <w:p w:rsidR="00294A71" w:rsidRPr="00294A71" w:rsidRDefault="00481378" w:rsidP="00294A7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Pr>
                <w:rFonts w:asciiTheme="majorHAnsi" w:hAnsiTheme="majorHAnsi"/>
                <w:sz w:val="24"/>
                <w:szCs w:val="24"/>
              </w:rPr>
              <w:t>7%</w:t>
            </w:r>
          </w:p>
        </w:tc>
      </w:tr>
      <w:tr w:rsidR="00294A71" w:rsidRPr="00A75D20" w:rsidTr="00A522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rsidR="00294A71" w:rsidRPr="00294A71" w:rsidRDefault="00C94AB7" w:rsidP="00294A71">
            <w:pPr>
              <w:rPr>
                <w:rFonts w:asciiTheme="majorHAnsi" w:hAnsiTheme="majorHAnsi"/>
                <w:sz w:val="24"/>
                <w:szCs w:val="24"/>
              </w:rPr>
            </w:pPr>
            <w:r>
              <w:rPr>
                <w:rFonts w:asciiTheme="majorHAnsi" w:hAnsiTheme="majorHAnsi"/>
                <w:sz w:val="24"/>
                <w:szCs w:val="24"/>
              </w:rPr>
              <w:t>Inventories</w:t>
            </w:r>
          </w:p>
        </w:tc>
        <w:tc>
          <w:tcPr>
            <w:tcW w:w="1800" w:type="dxa"/>
          </w:tcPr>
          <w:p w:rsidR="00294A71" w:rsidRPr="00294A71" w:rsidRDefault="00481378" w:rsidP="00294A7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76</w:t>
            </w:r>
            <w:r w:rsidR="00C94AB7">
              <w:rPr>
                <w:rFonts w:asciiTheme="majorHAnsi" w:hAnsiTheme="majorHAnsi"/>
                <w:sz w:val="24"/>
                <w:szCs w:val="24"/>
              </w:rPr>
              <w:t>8622</w:t>
            </w:r>
          </w:p>
        </w:tc>
        <w:tc>
          <w:tcPr>
            <w:tcW w:w="1710" w:type="dxa"/>
          </w:tcPr>
          <w:p w:rsidR="00294A71" w:rsidRPr="00294A71" w:rsidRDefault="00C94AB7" w:rsidP="00294A7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683575</w:t>
            </w:r>
          </w:p>
        </w:tc>
        <w:tc>
          <w:tcPr>
            <w:tcW w:w="900" w:type="dxa"/>
          </w:tcPr>
          <w:p w:rsidR="00294A71" w:rsidRPr="00294A71" w:rsidRDefault="00AF2424" w:rsidP="00294A7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(6%)</w:t>
            </w:r>
          </w:p>
        </w:tc>
        <w:tc>
          <w:tcPr>
            <w:tcW w:w="1170" w:type="dxa"/>
          </w:tcPr>
          <w:p w:rsidR="00294A71" w:rsidRPr="00294A71" w:rsidRDefault="00C94AB7" w:rsidP="00294A7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842865</w:t>
            </w:r>
          </w:p>
        </w:tc>
        <w:tc>
          <w:tcPr>
            <w:tcW w:w="900" w:type="dxa"/>
          </w:tcPr>
          <w:p w:rsidR="00294A71" w:rsidRPr="00294A71" w:rsidRDefault="00AF2424" w:rsidP="00294A7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23%</w:t>
            </w:r>
          </w:p>
        </w:tc>
      </w:tr>
      <w:tr w:rsidR="00C94AB7" w:rsidRPr="00A75D20" w:rsidTr="00A522C4">
        <w:tc>
          <w:tcPr>
            <w:cnfStyle w:val="001000000000" w:firstRow="0" w:lastRow="0" w:firstColumn="1" w:lastColumn="0" w:oddVBand="0" w:evenVBand="0" w:oddHBand="0" w:evenHBand="0" w:firstRowFirstColumn="0" w:firstRowLastColumn="0" w:lastRowFirstColumn="0" w:lastRowLastColumn="0"/>
            <w:tcW w:w="2898" w:type="dxa"/>
          </w:tcPr>
          <w:p w:rsidR="00C94AB7" w:rsidRDefault="00C94AB7" w:rsidP="00294A71">
            <w:pPr>
              <w:rPr>
                <w:rFonts w:asciiTheme="majorHAnsi" w:hAnsiTheme="majorHAnsi"/>
                <w:sz w:val="24"/>
                <w:szCs w:val="24"/>
              </w:rPr>
            </w:pPr>
            <w:r>
              <w:rPr>
                <w:rFonts w:asciiTheme="majorHAnsi" w:hAnsiTheme="majorHAnsi"/>
                <w:sz w:val="24"/>
                <w:szCs w:val="24"/>
              </w:rPr>
              <w:t>Investment</w:t>
            </w:r>
          </w:p>
        </w:tc>
        <w:tc>
          <w:tcPr>
            <w:tcW w:w="1800" w:type="dxa"/>
          </w:tcPr>
          <w:p w:rsidR="00C94AB7" w:rsidRDefault="00C94AB7" w:rsidP="00294A7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Pr>
                <w:rFonts w:asciiTheme="majorHAnsi" w:hAnsiTheme="majorHAnsi"/>
                <w:sz w:val="24"/>
                <w:szCs w:val="24"/>
              </w:rPr>
              <w:t>10299</w:t>
            </w:r>
          </w:p>
        </w:tc>
        <w:tc>
          <w:tcPr>
            <w:tcW w:w="1710" w:type="dxa"/>
          </w:tcPr>
          <w:p w:rsidR="00C94AB7" w:rsidRDefault="00C94AB7" w:rsidP="00294A7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Pr>
                <w:rFonts w:asciiTheme="majorHAnsi" w:hAnsiTheme="majorHAnsi"/>
                <w:sz w:val="24"/>
                <w:szCs w:val="24"/>
              </w:rPr>
              <w:t>10535</w:t>
            </w:r>
          </w:p>
        </w:tc>
        <w:tc>
          <w:tcPr>
            <w:tcW w:w="900" w:type="dxa"/>
          </w:tcPr>
          <w:p w:rsidR="00C94AB7" w:rsidRPr="00294A71" w:rsidRDefault="00AF2424" w:rsidP="00294A7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Pr>
                <w:rFonts w:asciiTheme="majorHAnsi" w:hAnsiTheme="majorHAnsi"/>
                <w:sz w:val="24"/>
                <w:szCs w:val="24"/>
              </w:rPr>
              <w:t>2%</w:t>
            </w:r>
          </w:p>
        </w:tc>
        <w:tc>
          <w:tcPr>
            <w:tcW w:w="1170" w:type="dxa"/>
          </w:tcPr>
          <w:p w:rsidR="00C94AB7" w:rsidRDefault="00C94AB7" w:rsidP="00294A7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Pr>
                <w:rFonts w:asciiTheme="majorHAnsi" w:hAnsiTheme="majorHAnsi"/>
                <w:sz w:val="24"/>
                <w:szCs w:val="24"/>
              </w:rPr>
              <w:t>10753</w:t>
            </w:r>
          </w:p>
        </w:tc>
        <w:tc>
          <w:tcPr>
            <w:tcW w:w="900" w:type="dxa"/>
          </w:tcPr>
          <w:p w:rsidR="00C94AB7" w:rsidRPr="00294A71" w:rsidRDefault="00AF2424" w:rsidP="00294A7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Pr>
                <w:rFonts w:asciiTheme="majorHAnsi" w:hAnsiTheme="majorHAnsi"/>
                <w:sz w:val="24"/>
                <w:szCs w:val="24"/>
              </w:rPr>
              <w:t>2%</w:t>
            </w:r>
          </w:p>
        </w:tc>
      </w:tr>
      <w:tr w:rsidR="00481378" w:rsidRPr="00A75D20" w:rsidTr="00A522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rsidR="00C94AB7" w:rsidRPr="00294A71" w:rsidRDefault="00C94AB7" w:rsidP="00294A71">
            <w:pPr>
              <w:rPr>
                <w:rFonts w:asciiTheme="majorHAnsi" w:hAnsiTheme="majorHAnsi"/>
                <w:sz w:val="24"/>
                <w:szCs w:val="24"/>
              </w:rPr>
            </w:pPr>
            <w:r w:rsidRPr="00294A71">
              <w:rPr>
                <w:rFonts w:asciiTheme="majorHAnsi" w:hAnsiTheme="majorHAnsi"/>
                <w:sz w:val="24"/>
                <w:szCs w:val="24"/>
              </w:rPr>
              <w:t>Total Assets</w:t>
            </w:r>
          </w:p>
        </w:tc>
        <w:tc>
          <w:tcPr>
            <w:tcW w:w="1800" w:type="dxa"/>
          </w:tcPr>
          <w:p w:rsidR="00C94AB7" w:rsidRPr="00294A71" w:rsidRDefault="00C94AB7" w:rsidP="00E9337B">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5479906</w:t>
            </w:r>
          </w:p>
        </w:tc>
        <w:tc>
          <w:tcPr>
            <w:tcW w:w="1710" w:type="dxa"/>
          </w:tcPr>
          <w:p w:rsidR="00C94AB7" w:rsidRPr="00294A71" w:rsidRDefault="00C94AB7" w:rsidP="00E9337B">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5944806</w:t>
            </w:r>
          </w:p>
        </w:tc>
        <w:tc>
          <w:tcPr>
            <w:tcW w:w="900" w:type="dxa"/>
          </w:tcPr>
          <w:p w:rsidR="00C94AB7" w:rsidRPr="00294A71" w:rsidRDefault="00AF2424" w:rsidP="00E9337B">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8%</w:t>
            </w:r>
          </w:p>
        </w:tc>
        <w:tc>
          <w:tcPr>
            <w:tcW w:w="1170" w:type="dxa"/>
          </w:tcPr>
          <w:p w:rsidR="00C94AB7" w:rsidRPr="00294A71" w:rsidRDefault="00C94AB7" w:rsidP="00E9337B">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6849227</w:t>
            </w:r>
          </w:p>
        </w:tc>
        <w:tc>
          <w:tcPr>
            <w:tcW w:w="900" w:type="dxa"/>
          </w:tcPr>
          <w:p w:rsidR="00C94AB7" w:rsidRPr="00294A71" w:rsidRDefault="00AF2424" w:rsidP="00294A7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15%</w:t>
            </w:r>
          </w:p>
        </w:tc>
      </w:tr>
      <w:tr w:rsidR="00294A71" w:rsidRPr="00A4010D" w:rsidTr="00A522C4">
        <w:tc>
          <w:tcPr>
            <w:cnfStyle w:val="001000000000" w:firstRow="0" w:lastRow="0" w:firstColumn="1" w:lastColumn="0" w:oddVBand="0" w:evenVBand="0" w:oddHBand="0" w:evenHBand="0" w:firstRowFirstColumn="0" w:firstRowLastColumn="0" w:lastRowFirstColumn="0" w:lastRowLastColumn="0"/>
            <w:tcW w:w="9378" w:type="dxa"/>
            <w:gridSpan w:val="6"/>
          </w:tcPr>
          <w:p w:rsidR="00294A71" w:rsidRPr="00481378" w:rsidRDefault="00294A71" w:rsidP="00481378">
            <w:pPr>
              <w:rPr>
                <w:rFonts w:asciiTheme="majorHAnsi" w:hAnsiTheme="majorHAnsi"/>
                <w:b/>
                <w:color w:val="002060"/>
                <w:sz w:val="16"/>
                <w:szCs w:val="24"/>
                <w:u w:val="single"/>
              </w:rPr>
            </w:pPr>
          </w:p>
          <w:p w:rsidR="00481378" w:rsidRPr="00481378" w:rsidRDefault="00481378" w:rsidP="00481378">
            <w:pPr>
              <w:rPr>
                <w:rFonts w:asciiTheme="majorHAnsi" w:hAnsiTheme="majorHAnsi"/>
                <w:b/>
                <w:color w:val="002060"/>
                <w:sz w:val="16"/>
                <w:szCs w:val="24"/>
                <w:u w:val="single"/>
              </w:rPr>
            </w:pPr>
          </w:p>
        </w:tc>
      </w:tr>
      <w:tr w:rsidR="00294A71" w:rsidRPr="00A75D20" w:rsidTr="00A522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rsidR="00294A71" w:rsidRPr="00294A71" w:rsidRDefault="00294A71" w:rsidP="00294A71">
            <w:pPr>
              <w:rPr>
                <w:rFonts w:asciiTheme="majorHAnsi" w:hAnsiTheme="majorHAnsi"/>
                <w:sz w:val="24"/>
                <w:szCs w:val="24"/>
              </w:rPr>
            </w:pPr>
            <w:r w:rsidRPr="00294A71">
              <w:rPr>
                <w:rFonts w:asciiTheme="majorHAnsi" w:hAnsiTheme="majorHAnsi"/>
                <w:sz w:val="24"/>
                <w:szCs w:val="24"/>
              </w:rPr>
              <w:t>Total Liabilities</w:t>
            </w:r>
          </w:p>
        </w:tc>
        <w:tc>
          <w:tcPr>
            <w:tcW w:w="1800" w:type="dxa"/>
          </w:tcPr>
          <w:p w:rsidR="00294A71" w:rsidRPr="00294A71" w:rsidRDefault="00294A71" w:rsidP="00294A7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2294973</w:t>
            </w:r>
          </w:p>
        </w:tc>
        <w:tc>
          <w:tcPr>
            <w:tcW w:w="1710" w:type="dxa"/>
          </w:tcPr>
          <w:p w:rsidR="00294A71" w:rsidRPr="00294A71" w:rsidRDefault="00294A71" w:rsidP="00294A7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2269148</w:t>
            </w:r>
          </w:p>
        </w:tc>
        <w:tc>
          <w:tcPr>
            <w:tcW w:w="900" w:type="dxa"/>
          </w:tcPr>
          <w:p w:rsidR="00294A71" w:rsidRPr="00294A71" w:rsidRDefault="00AF2424" w:rsidP="00294A7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(1%)</w:t>
            </w:r>
          </w:p>
        </w:tc>
        <w:tc>
          <w:tcPr>
            <w:tcW w:w="1170" w:type="dxa"/>
          </w:tcPr>
          <w:p w:rsidR="00294A71" w:rsidRPr="00294A71" w:rsidRDefault="00294A71" w:rsidP="00294A7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2376823</w:t>
            </w:r>
          </w:p>
        </w:tc>
        <w:tc>
          <w:tcPr>
            <w:tcW w:w="900" w:type="dxa"/>
          </w:tcPr>
          <w:p w:rsidR="00294A71" w:rsidRPr="00294A71" w:rsidRDefault="00AF2424" w:rsidP="00294A7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5%</w:t>
            </w:r>
          </w:p>
        </w:tc>
      </w:tr>
      <w:tr w:rsidR="00294A71" w:rsidRPr="00A75D20" w:rsidTr="00A522C4">
        <w:tc>
          <w:tcPr>
            <w:cnfStyle w:val="001000000000" w:firstRow="0" w:lastRow="0" w:firstColumn="1" w:lastColumn="0" w:oddVBand="0" w:evenVBand="0" w:oddHBand="0" w:evenHBand="0" w:firstRowFirstColumn="0" w:firstRowLastColumn="0" w:lastRowFirstColumn="0" w:lastRowLastColumn="0"/>
            <w:tcW w:w="2898" w:type="dxa"/>
          </w:tcPr>
          <w:p w:rsidR="00294A71" w:rsidRPr="00294A71" w:rsidRDefault="00294A71" w:rsidP="00294A71">
            <w:pPr>
              <w:rPr>
                <w:rFonts w:asciiTheme="majorHAnsi" w:hAnsiTheme="majorHAnsi"/>
                <w:sz w:val="24"/>
                <w:szCs w:val="24"/>
              </w:rPr>
            </w:pPr>
            <w:r w:rsidRPr="00294A71">
              <w:rPr>
                <w:rFonts w:asciiTheme="majorHAnsi" w:hAnsiTheme="majorHAnsi"/>
                <w:sz w:val="24"/>
                <w:szCs w:val="24"/>
              </w:rPr>
              <w:t>Total Shareholder’s Equity</w:t>
            </w:r>
          </w:p>
        </w:tc>
        <w:tc>
          <w:tcPr>
            <w:tcW w:w="1800" w:type="dxa"/>
          </w:tcPr>
          <w:p w:rsidR="00294A71" w:rsidRPr="00294A71" w:rsidRDefault="00294A71" w:rsidP="00294A7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Pr>
                <w:rFonts w:asciiTheme="majorHAnsi" w:hAnsiTheme="majorHAnsi"/>
                <w:sz w:val="24"/>
                <w:szCs w:val="24"/>
              </w:rPr>
              <w:t>3184933</w:t>
            </w:r>
          </w:p>
        </w:tc>
        <w:tc>
          <w:tcPr>
            <w:tcW w:w="1710" w:type="dxa"/>
          </w:tcPr>
          <w:p w:rsidR="00294A71" w:rsidRPr="00294A71" w:rsidRDefault="00294A71" w:rsidP="00294A7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Pr>
                <w:rFonts w:asciiTheme="majorHAnsi" w:hAnsiTheme="majorHAnsi"/>
                <w:sz w:val="24"/>
                <w:szCs w:val="24"/>
              </w:rPr>
              <w:t>3675658</w:t>
            </w:r>
          </w:p>
        </w:tc>
        <w:tc>
          <w:tcPr>
            <w:tcW w:w="900" w:type="dxa"/>
          </w:tcPr>
          <w:p w:rsidR="00294A71" w:rsidRPr="00294A71" w:rsidRDefault="00AF2424" w:rsidP="00294A7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Pr>
                <w:rFonts w:asciiTheme="majorHAnsi" w:hAnsiTheme="majorHAnsi"/>
                <w:sz w:val="24"/>
                <w:szCs w:val="24"/>
              </w:rPr>
              <w:t>15%</w:t>
            </w:r>
          </w:p>
        </w:tc>
        <w:tc>
          <w:tcPr>
            <w:tcW w:w="1170" w:type="dxa"/>
          </w:tcPr>
          <w:p w:rsidR="00294A71" w:rsidRPr="00294A71" w:rsidRDefault="00294A71" w:rsidP="00294A7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Pr>
                <w:rFonts w:asciiTheme="majorHAnsi" w:hAnsiTheme="majorHAnsi"/>
                <w:sz w:val="24"/>
                <w:szCs w:val="24"/>
              </w:rPr>
              <w:t>4472404</w:t>
            </w:r>
          </w:p>
        </w:tc>
        <w:tc>
          <w:tcPr>
            <w:tcW w:w="900" w:type="dxa"/>
          </w:tcPr>
          <w:p w:rsidR="00294A71" w:rsidRPr="00294A71" w:rsidRDefault="00AF2424" w:rsidP="00294A7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Pr>
                <w:rFonts w:asciiTheme="majorHAnsi" w:hAnsiTheme="majorHAnsi"/>
                <w:sz w:val="24"/>
                <w:szCs w:val="24"/>
              </w:rPr>
              <w:t>22%</w:t>
            </w:r>
          </w:p>
        </w:tc>
      </w:tr>
      <w:tr w:rsidR="00294A71" w:rsidRPr="00A75D20" w:rsidTr="00A522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rsidR="00294A71" w:rsidRPr="00294A71" w:rsidRDefault="00294A71" w:rsidP="00294A71">
            <w:pPr>
              <w:rPr>
                <w:rFonts w:asciiTheme="majorHAnsi" w:hAnsiTheme="majorHAnsi"/>
                <w:sz w:val="24"/>
                <w:szCs w:val="24"/>
              </w:rPr>
            </w:pPr>
            <w:r w:rsidRPr="00294A71">
              <w:rPr>
                <w:rFonts w:asciiTheme="majorHAnsi" w:hAnsiTheme="majorHAnsi"/>
                <w:sz w:val="24"/>
                <w:szCs w:val="24"/>
              </w:rPr>
              <w:t>Total Liabilities &amp; Shareholder’s Equity</w:t>
            </w:r>
          </w:p>
        </w:tc>
        <w:tc>
          <w:tcPr>
            <w:tcW w:w="1800" w:type="dxa"/>
          </w:tcPr>
          <w:p w:rsidR="00294A71" w:rsidRPr="00294A71" w:rsidRDefault="00294A71" w:rsidP="00294A7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5479906</w:t>
            </w:r>
          </w:p>
        </w:tc>
        <w:tc>
          <w:tcPr>
            <w:tcW w:w="1710" w:type="dxa"/>
          </w:tcPr>
          <w:p w:rsidR="00294A71" w:rsidRPr="00294A71" w:rsidRDefault="00294A71" w:rsidP="00294A7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5944806</w:t>
            </w:r>
          </w:p>
        </w:tc>
        <w:tc>
          <w:tcPr>
            <w:tcW w:w="900" w:type="dxa"/>
          </w:tcPr>
          <w:p w:rsidR="00294A71" w:rsidRPr="00294A71" w:rsidRDefault="00AF2424" w:rsidP="00294A7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8%</w:t>
            </w:r>
          </w:p>
        </w:tc>
        <w:tc>
          <w:tcPr>
            <w:tcW w:w="1170" w:type="dxa"/>
          </w:tcPr>
          <w:p w:rsidR="00294A71" w:rsidRPr="00294A71" w:rsidRDefault="00294A71" w:rsidP="00294A7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6849227</w:t>
            </w:r>
          </w:p>
        </w:tc>
        <w:tc>
          <w:tcPr>
            <w:tcW w:w="900" w:type="dxa"/>
          </w:tcPr>
          <w:p w:rsidR="00294A71" w:rsidRPr="00294A71" w:rsidRDefault="00AF2424" w:rsidP="00294A7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Pr>
                <w:rFonts w:asciiTheme="majorHAnsi" w:hAnsiTheme="majorHAnsi"/>
                <w:sz w:val="24"/>
                <w:szCs w:val="24"/>
              </w:rPr>
              <w:t>15%</w:t>
            </w:r>
          </w:p>
        </w:tc>
      </w:tr>
    </w:tbl>
    <w:p w:rsidR="00294A71" w:rsidRPr="00A75D20" w:rsidRDefault="00294A71" w:rsidP="00294A71">
      <w:pPr>
        <w:spacing w:after="0"/>
        <w:jc w:val="both"/>
        <w:rPr>
          <w:rFonts w:asciiTheme="majorHAnsi" w:hAnsiTheme="majorHAnsi"/>
          <w:color w:val="002060"/>
          <w:sz w:val="26"/>
          <w:szCs w:val="28"/>
          <w:u w:val="single"/>
        </w:rPr>
      </w:pPr>
    </w:p>
    <w:p w:rsidR="00294A71" w:rsidRPr="0040344D" w:rsidRDefault="00294A71" w:rsidP="00294A71">
      <w:pPr>
        <w:pStyle w:val="Heading2"/>
        <w:rPr>
          <w:sz w:val="28"/>
        </w:rPr>
      </w:pPr>
      <w:bookmarkStart w:id="44" w:name="_Toc524795613"/>
      <w:bookmarkStart w:id="45" w:name="_Toc6904518"/>
      <w:bookmarkStart w:id="46" w:name="_Toc491300365"/>
      <w:r w:rsidRPr="0040344D">
        <w:rPr>
          <w:sz w:val="28"/>
        </w:rPr>
        <w:lastRenderedPageBreak/>
        <w:t>Ratio Analysis</w:t>
      </w:r>
      <w:bookmarkEnd w:id="44"/>
      <w:bookmarkEnd w:id="45"/>
    </w:p>
    <w:p w:rsidR="00294A71" w:rsidRDefault="00294A71" w:rsidP="00294A71">
      <w:pPr>
        <w:spacing w:after="0"/>
        <w:jc w:val="both"/>
        <w:rPr>
          <w:rFonts w:asciiTheme="majorHAnsi" w:hAnsiTheme="majorHAnsi"/>
          <w:bCs/>
          <w:color w:val="000000" w:themeColor="text1"/>
          <w:sz w:val="28"/>
          <w:szCs w:val="28"/>
        </w:rPr>
      </w:pPr>
      <w:r w:rsidRPr="00B32B24">
        <w:rPr>
          <w:rFonts w:asciiTheme="majorHAnsi" w:hAnsiTheme="majorHAnsi"/>
          <w:bCs/>
          <w:color w:val="000000" w:themeColor="text1"/>
          <w:sz w:val="28"/>
          <w:szCs w:val="28"/>
        </w:rPr>
        <w:t xml:space="preserve">A </w:t>
      </w:r>
      <w:r w:rsidRPr="00B32B24">
        <w:rPr>
          <w:rFonts w:asciiTheme="majorHAnsi" w:hAnsiTheme="majorHAnsi"/>
          <w:bCs/>
          <w:iCs/>
          <w:color w:val="000000" w:themeColor="text1"/>
          <w:sz w:val="28"/>
          <w:szCs w:val="28"/>
        </w:rPr>
        <w:t>ratio analysis</w:t>
      </w:r>
      <w:r w:rsidRPr="00B32B24">
        <w:rPr>
          <w:rFonts w:asciiTheme="majorHAnsi" w:hAnsiTheme="majorHAnsi"/>
          <w:bCs/>
          <w:color w:val="000000" w:themeColor="text1"/>
          <w:sz w:val="28"/>
          <w:szCs w:val="28"/>
        </w:rPr>
        <w:t xml:space="preserve"> is a quantitative </w:t>
      </w:r>
      <w:r w:rsidRPr="00B32B24">
        <w:rPr>
          <w:rFonts w:asciiTheme="majorHAnsi" w:hAnsiTheme="majorHAnsi"/>
          <w:bCs/>
          <w:iCs/>
          <w:color w:val="000000" w:themeColor="text1"/>
          <w:sz w:val="28"/>
          <w:szCs w:val="28"/>
        </w:rPr>
        <w:t>analysis</w:t>
      </w:r>
      <w:r w:rsidRPr="00B32B24">
        <w:rPr>
          <w:rFonts w:asciiTheme="majorHAnsi" w:hAnsiTheme="majorHAnsi"/>
          <w:bCs/>
          <w:color w:val="000000" w:themeColor="text1"/>
          <w:sz w:val="28"/>
          <w:szCs w:val="28"/>
        </w:rPr>
        <w:t xml:space="preserve"> of information contained in a company's financial statements. </w:t>
      </w:r>
      <w:r w:rsidRPr="00B32B24">
        <w:rPr>
          <w:rFonts w:asciiTheme="majorHAnsi" w:hAnsiTheme="majorHAnsi"/>
          <w:bCs/>
          <w:iCs/>
          <w:color w:val="000000" w:themeColor="text1"/>
          <w:sz w:val="28"/>
          <w:szCs w:val="28"/>
        </w:rPr>
        <w:t>Ratio analysis</w:t>
      </w:r>
      <w:r w:rsidRPr="00B32B24">
        <w:rPr>
          <w:rFonts w:asciiTheme="majorHAnsi" w:hAnsiTheme="majorHAnsi"/>
          <w:bCs/>
          <w:color w:val="000000" w:themeColor="text1"/>
          <w:sz w:val="28"/>
          <w:szCs w:val="28"/>
        </w:rPr>
        <w:t xml:space="preserve"> is </w:t>
      </w:r>
      <w:r w:rsidR="00394ECA">
        <w:rPr>
          <w:rFonts w:asciiTheme="majorHAnsi" w:hAnsiTheme="majorHAnsi"/>
          <w:bCs/>
          <w:color w:val="000000" w:themeColor="text1"/>
          <w:sz w:val="28"/>
          <w:szCs w:val="28"/>
        </w:rPr>
        <w:t>for</w:t>
      </w:r>
      <w:r w:rsidRPr="00B32B24">
        <w:rPr>
          <w:rFonts w:asciiTheme="majorHAnsi" w:hAnsiTheme="majorHAnsi"/>
          <w:bCs/>
          <w:color w:val="000000" w:themeColor="text1"/>
          <w:sz w:val="28"/>
          <w:szCs w:val="28"/>
        </w:rPr>
        <w:t xml:space="preserve"> evaluat</w:t>
      </w:r>
      <w:r w:rsidR="00394ECA">
        <w:rPr>
          <w:rFonts w:asciiTheme="majorHAnsi" w:hAnsiTheme="majorHAnsi"/>
          <w:bCs/>
          <w:color w:val="000000" w:themeColor="text1"/>
          <w:sz w:val="28"/>
          <w:szCs w:val="28"/>
        </w:rPr>
        <w:t>ing</w:t>
      </w:r>
      <w:r w:rsidRPr="00B32B24">
        <w:rPr>
          <w:rFonts w:asciiTheme="majorHAnsi" w:hAnsiTheme="majorHAnsi"/>
          <w:bCs/>
          <w:color w:val="000000" w:themeColor="text1"/>
          <w:sz w:val="28"/>
          <w:szCs w:val="28"/>
        </w:rPr>
        <w:t xml:space="preserve"> various aspects of a company's operating and financial performance such as its efficiency, liquidity, profitability and solvency.</w:t>
      </w:r>
      <w:r>
        <w:rPr>
          <w:rFonts w:asciiTheme="majorHAnsi" w:hAnsiTheme="majorHAnsi"/>
          <w:bCs/>
          <w:color w:val="000000" w:themeColor="text1"/>
          <w:sz w:val="28"/>
          <w:szCs w:val="28"/>
        </w:rPr>
        <w:t xml:space="preserve"> These are done to provide perspective and facilitate making comparisons. There are literally hundreds useful financial ratios</w:t>
      </w:r>
      <w:r w:rsidR="009217D3">
        <w:rPr>
          <w:rFonts w:asciiTheme="majorHAnsi" w:hAnsiTheme="majorHAnsi"/>
          <w:bCs/>
          <w:color w:val="000000" w:themeColor="text1"/>
          <w:sz w:val="28"/>
          <w:szCs w:val="28"/>
        </w:rPr>
        <w:t xml:space="preserve"> I</w:t>
      </w:r>
      <w:r w:rsidR="00AB6246">
        <w:rPr>
          <w:rFonts w:asciiTheme="majorHAnsi" w:hAnsiTheme="majorHAnsi"/>
          <w:bCs/>
          <w:color w:val="000000" w:themeColor="text1"/>
          <w:sz w:val="28"/>
          <w:szCs w:val="28"/>
        </w:rPr>
        <w:t xml:space="preserve"> </w:t>
      </w:r>
      <w:r>
        <w:rPr>
          <w:rFonts w:asciiTheme="majorHAnsi" w:hAnsiTheme="majorHAnsi"/>
          <w:bCs/>
          <w:color w:val="000000" w:themeColor="text1"/>
          <w:sz w:val="28"/>
          <w:szCs w:val="28"/>
        </w:rPr>
        <w:t>can use to evaluate performance. This section will discuss some selected ratios from various perspectives. From various perspectives Ratio Analysis can be dividing into four categories. These four categories are as follows:</w:t>
      </w:r>
    </w:p>
    <w:p w:rsidR="00294A71" w:rsidRPr="00BF18A3" w:rsidRDefault="00294A71" w:rsidP="00294A71">
      <w:pPr>
        <w:spacing w:after="0"/>
        <w:jc w:val="both"/>
        <w:rPr>
          <w:rFonts w:asciiTheme="majorHAnsi" w:hAnsiTheme="majorHAnsi"/>
          <w:bCs/>
          <w:color w:val="000000" w:themeColor="text1"/>
          <w:sz w:val="28"/>
          <w:szCs w:val="28"/>
        </w:rPr>
      </w:pPr>
    </w:p>
    <w:p w:rsidR="00294A71" w:rsidRDefault="00294A71" w:rsidP="00267712">
      <w:pPr>
        <w:pStyle w:val="ListParagraph"/>
        <w:numPr>
          <w:ilvl w:val="1"/>
          <w:numId w:val="5"/>
        </w:numPr>
        <w:suppressAutoHyphens w:val="0"/>
        <w:spacing w:after="0"/>
        <w:jc w:val="both"/>
        <w:rPr>
          <w:rFonts w:asciiTheme="majorHAnsi" w:hAnsiTheme="majorHAnsi"/>
          <w:sz w:val="28"/>
          <w:szCs w:val="28"/>
        </w:rPr>
      </w:pPr>
      <w:r w:rsidRPr="00BF18A3">
        <w:rPr>
          <w:rFonts w:asciiTheme="majorHAnsi" w:hAnsiTheme="majorHAnsi"/>
          <w:sz w:val="28"/>
          <w:szCs w:val="28"/>
        </w:rPr>
        <w:t>Liquidity Ratio:</w:t>
      </w:r>
    </w:p>
    <w:p w:rsidR="00294A71" w:rsidRDefault="00294A71" w:rsidP="00267712">
      <w:pPr>
        <w:pStyle w:val="ListParagraph"/>
        <w:numPr>
          <w:ilvl w:val="0"/>
          <w:numId w:val="6"/>
        </w:numPr>
        <w:suppressAutoHyphens w:val="0"/>
        <w:spacing w:after="0"/>
        <w:jc w:val="both"/>
        <w:rPr>
          <w:rFonts w:asciiTheme="majorHAnsi" w:hAnsiTheme="majorHAnsi"/>
          <w:sz w:val="28"/>
          <w:szCs w:val="28"/>
        </w:rPr>
      </w:pPr>
      <w:r>
        <w:rPr>
          <w:rFonts w:asciiTheme="majorHAnsi" w:hAnsiTheme="majorHAnsi"/>
          <w:sz w:val="28"/>
          <w:szCs w:val="28"/>
        </w:rPr>
        <w:t>Current Ratio</w:t>
      </w:r>
    </w:p>
    <w:p w:rsidR="00294A71" w:rsidRDefault="00294A71" w:rsidP="00267712">
      <w:pPr>
        <w:pStyle w:val="ListParagraph"/>
        <w:numPr>
          <w:ilvl w:val="0"/>
          <w:numId w:val="6"/>
        </w:numPr>
        <w:suppressAutoHyphens w:val="0"/>
        <w:spacing w:after="0"/>
        <w:jc w:val="both"/>
        <w:rPr>
          <w:rFonts w:asciiTheme="majorHAnsi" w:hAnsiTheme="majorHAnsi"/>
          <w:sz w:val="28"/>
          <w:szCs w:val="28"/>
        </w:rPr>
      </w:pPr>
      <w:r>
        <w:rPr>
          <w:rFonts w:asciiTheme="majorHAnsi" w:hAnsiTheme="majorHAnsi"/>
          <w:sz w:val="28"/>
          <w:szCs w:val="28"/>
        </w:rPr>
        <w:t>Quick Ratio</w:t>
      </w:r>
    </w:p>
    <w:p w:rsidR="00294A71" w:rsidRDefault="00294A71" w:rsidP="00267712">
      <w:pPr>
        <w:pStyle w:val="ListParagraph"/>
        <w:numPr>
          <w:ilvl w:val="0"/>
          <w:numId w:val="6"/>
        </w:numPr>
        <w:suppressAutoHyphens w:val="0"/>
        <w:spacing w:after="0"/>
        <w:jc w:val="both"/>
        <w:rPr>
          <w:rFonts w:asciiTheme="majorHAnsi" w:hAnsiTheme="majorHAnsi"/>
          <w:sz w:val="28"/>
          <w:szCs w:val="28"/>
        </w:rPr>
      </w:pPr>
      <w:r>
        <w:rPr>
          <w:rFonts w:asciiTheme="majorHAnsi" w:hAnsiTheme="majorHAnsi"/>
          <w:sz w:val="28"/>
          <w:szCs w:val="28"/>
        </w:rPr>
        <w:t>Cash Ratio</w:t>
      </w:r>
    </w:p>
    <w:p w:rsidR="00294A71" w:rsidRPr="00BF18A3" w:rsidRDefault="00294A71" w:rsidP="00294A71">
      <w:pPr>
        <w:pStyle w:val="ListParagraph"/>
        <w:spacing w:after="0"/>
        <w:jc w:val="both"/>
        <w:rPr>
          <w:rFonts w:asciiTheme="majorHAnsi" w:hAnsiTheme="majorHAnsi"/>
          <w:sz w:val="28"/>
          <w:szCs w:val="28"/>
        </w:rPr>
      </w:pPr>
    </w:p>
    <w:p w:rsidR="00294A71" w:rsidRDefault="00294A71" w:rsidP="00267712">
      <w:pPr>
        <w:pStyle w:val="ListParagraph"/>
        <w:numPr>
          <w:ilvl w:val="1"/>
          <w:numId w:val="5"/>
        </w:numPr>
        <w:suppressAutoHyphens w:val="0"/>
        <w:spacing w:after="0"/>
        <w:jc w:val="both"/>
        <w:rPr>
          <w:rFonts w:asciiTheme="majorHAnsi" w:hAnsiTheme="majorHAnsi"/>
          <w:sz w:val="28"/>
          <w:szCs w:val="28"/>
        </w:rPr>
      </w:pPr>
      <w:r w:rsidRPr="00BF18A3">
        <w:rPr>
          <w:rFonts w:asciiTheme="majorHAnsi" w:hAnsiTheme="majorHAnsi"/>
          <w:sz w:val="28"/>
          <w:szCs w:val="28"/>
        </w:rPr>
        <w:t>Debt-management Ratio</w:t>
      </w:r>
      <w:r>
        <w:rPr>
          <w:rFonts w:asciiTheme="majorHAnsi" w:hAnsiTheme="majorHAnsi"/>
          <w:sz w:val="28"/>
          <w:szCs w:val="28"/>
        </w:rPr>
        <w:t>:</w:t>
      </w:r>
    </w:p>
    <w:p w:rsidR="00294A71" w:rsidRDefault="00294A71" w:rsidP="00267712">
      <w:pPr>
        <w:pStyle w:val="ListParagraph"/>
        <w:numPr>
          <w:ilvl w:val="0"/>
          <w:numId w:val="7"/>
        </w:numPr>
        <w:suppressAutoHyphens w:val="0"/>
        <w:spacing w:after="0"/>
        <w:jc w:val="both"/>
        <w:rPr>
          <w:rFonts w:asciiTheme="majorHAnsi" w:hAnsiTheme="majorHAnsi"/>
          <w:sz w:val="28"/>
          <w:szCs w:val="28"/>
        </w:rPr>
      </w:pPr>
      <w:r>
        <w:rPr>
          <w:rFonts w:asciiTheme="majorHAnsi" w:hAnsiTheme="majorHAnsi"/>
          <w:sz w:val="28"/>
          <w:szCs w:val="28"/>
        </w:rPr>
        <w:t>Debt to equity ratio</w:t>
      </w:r>
    </w:p>
    <w:p w:rsidR="00294A71" w:rsidRDefault="00294A71" w:rsidP="00267712">
      <w:pPr>
        <w:pStyle w:val="ListParagraph"/>
        <w:numPr>
          <w:ilvl w:val="0"/>
          <w:numId w:val="7"/>
        </w:numPr>
        <w:suppressAutoHyphens w:val="0"/>
        <w:spacing w:after="0"/>
        <w:jc w:val="both"/>
        <w:rPr>
          <w:rFonts w:asciiTheme="majorHAnsi" w:hAnsiTheme="majorHAnsi"/>
          <w:sz w:val="28"/>
          <w:szCs w:val="28"/>
        </w:rPr>
      </w:pPr>
      <w:r>
        <w:rPr>
          <w:rFonts w:asciiTheme="majorHAnsi" w:hAnsiTheme="majorHAnsi"/>
          <w:sz w:val="28"/>
          <w:szCs w:val="28"/>
        </w:rPr>
        <w:t>Equity multiplier</w:t>
      </w:r>
    </w:p>
    <w:p w:rsidR="00294A71" w:rsidRPr="00BF18A3" w:rsidRDefault="00294A71" w:rsidP="00294A71">
      <w:pPr>
        <w:pStyle w:val="ListParagraph"/>
        <w:spacing w:after="0"/>
        <w:jc w:val="both"/>
        <w:rPr>
          <w:rFonts w:asciiTheme="majorHAnsi" w:hAnsiTheme="majorHAnsi"/>
          <w:sz w:val="28"/>
          <w:szCs w:val="28"/>
        </w:rPr>
      </w:pPr>
    </w:p>
    <w:p w:rsidR="00294A71" w:rsidRDefault="00294A71" w:rsidP="00267712">
      <w:pPr>
        <w:pStyle w:val="ListParagraph"/>
        <w:numPr>
          <w:ilvl w:val="1"/>
          <w:numId w:val="5"/>
        </w:numPr>
        <w:suppressAutoHyphens w:val="0"/>
        <w:spacing w:after="0"/>
        <w:jc w:val="both"/>
        <w:rPr>
          <w:rFonts w:asciiTheme="majorHAnsi" w:hAnsiTheme="majorHAnsi"/>
          <w:sz w:val="28"/>
          <w:szCs w:val="28"/>
        </w:rPr>
      </w:pPr>
      <w:r w:rsidRPr="00BF18A3">
        <w:rPr>
          <w:rFonts w:asciiTheme="majorHAnsi" w:hAnsiTheme="majorHAnsi"/>
          <w:sz w:val="28"/>
          <w:szCs w:val="28"/>
        </w:rPr>
        <w:t>Profitability Ratio</w:t>
      </w:r>
      <w:r>
        <w:rPr>
          <w:rFonts w:asciiTheme="majorHAnsi" w:hAnsiTheme="majorHAnsi"/>
          <w:sz w:val="28"/>
          <w:szCs w:val="28"/>
        </w:rPr>
        <w:t>:</w:t>
      </w:r>
    </w:p>
    <w:p w:rsidR="00294A71" w:rsidRDefault="00294A71" w:rsidP="00267712">
      <w:pPr>
        <w:pStyle w:val="ListParagraph"/>
        <w:numPr>
          <w:ilvl w:val="0"/>
          <w:numId w:val="8"/>
        </w:numPr>
        <w:suppressAutoHyphens w:val="0"/>
        <w:spacing w:after="0"/>
        <w:jc w:val="both"/>
        <w:rPr>
          <w:rFonts w:asciiTheme="majorHAnsi" w:hAnsiTheme="majorHAnsi"/>
          <w:sz w:val="28"/>
          <w:szCs w:val="28"/>
        </w:rPr>
      </w:pPr>
      <w:r>
        <w:rPr>
          <w:rFonts w:asciiTheme="majorHAnsi" w:hAnsiTheme="majorHAnsi"/>
          <w:sz w:val="28"/>
          <w:szCs w:val="28"/>
        </w:rPr>
        <w:t>Net profit margin</w:t>
      </w:r>
    </w:p>
    <w:p w:rsidR="00294A71" w:rsidRDefault="00294A71" w:rsidP="00267712">
      <w:pPr>
        <w:pStyle w:val="ListParagraph"/>
        <w:numPr>
          <w:ilvl w:val="0"/>
          <w:numId w:val="8"/>
        </w:numPr>
        <w:suppressAutoHyphens w:val="0"/>
        <w:spacing w:after="0"/>
        <w:jc w:val="both"/>
        <w:rPr>
          <w:rFonts w:asciiTheme="majorHAnsi" w:hAnsiTheme="majorHAnsi"/>
          <w:sz w:val="28"/>
          <w:szCs w:val="28"/>
        </w:rPr>
      </w:pPr>
      <w:r>
        <w:rPr>
          <w:rFonts w:asciiTheme="majorHAnsi" w:hAnsiTheme="majorHAnsi"/>
          <w:sz w:val="28"/>
          <w:szCs w:val="28"/>
        </w:rPr>
        <w:t>Gross profit margin</w:t>
      </w:r>
    </w:p>
    <w:p w:rsidR="00294A71" w:rsidRDefault="00294A71" w:rsidP="00267712">
      <w:pPr>
        <w:pStyle w:val="ListParagraph"/>
        <w:numPr>
          <w:ilvl w:val="0"/>
          <w:numId w:val="8"/>
        </w:numPr>
        <w:suppressAutoHyphens w:val="0"/>
        <w:spacing w:after="0"/>
        <w:jc w:val="both"/>
        <w:rPr>
          <w:rFonts w:asciiTheme="majorHAnsi" w:hAnsiTheme="majorHAnsi"/>
          <w:sz w:val="28"/>
          <w:szCs w:val="28"/>
        </w:rPr>
      </w:pPr>
      <w:r>
        <w:rPr>
          <w:rFonts w:asciiTheme="majorHAnsi" w:hAnsiTheme="majorHAnsi"/>
          <w:sz w:val="28"/>
          <w:szCs w:val="28"/>
        </w:rPr>
        <w:t>Return on asset</w:t>
      </w:r>
    </w:p>
    <w:p w:rsidR="00294A71" w:rsidRDefault="00294A71" w:rsidP="00267712">
      <w:pPr>
        <w:pStyle w:val="ListParagraph"/>
        <w:numPr>
          <w:ilvl w:val="0"/>
          <w:numId w:val="8"/>
        </w:numPr>
        <w:suppressAutoHyphens w:val="0"/>
        <w:spacing w:after="0"/>
        <w:jc w:val="both"/>
        <w:rPr>
          <w:rFonts w:asciiTheme="majorHAnsi" w:hAnsiTheme="majorHAnsi"/>
          <w:sz w:val="28"/>
          <w:szCs w:val="28"/>
        </w:rPr>
      </w:pPr>
      <w:r>
        <w:rPr>
          <w:rFonts w:asciiTheme="majorHAnsi" w:hAnsiTheme="majorHAnsi"/>
          <w:sz w:val="28"/>
          <w:szCs w:val="28"/>
        </w:rPr>
        <w:t>Return on equity</w:t>
      </w:r>
    </w:p>
    <w:p w:rsidR="00294A71" w:rsidRDefault="00294A71" w:rsidP="00267712">
      <w:pPr>
        <w:pStyle w:val="ListParagraph"/>
        <w:numPr>
          <w:ilvl w:val="0"/>
          <w:numId w:val="8"/>
        </w:numPr>
        <w:suppressAutoHyphens w:val="0"/>
        <w:spacing w:after="0"/>
        <w:jc w:val="both"/>
        <w:rPr>
          <w:rFonts w:asciiTheme="majorHAnsi" w:hAnsiTheme="majorHAnsi"/>
          <w:sz w:val="28"/>
          <w:szCs w:val="28"/>
        </w:rPr>
      </w:pPr>
      <w:r>
        <w:rPr>
          <w:rFonts w:asciiTheme="majorHAnsi" w:hAnsiTheme="majorHAnsi"/>
          <w:sz w:val="28"/>
          <w:szCs w:val="28"/>
        </w:rPr>
        <w:t>Earnings per share</w:t>
      </w:r>
    </w:p>
    <w:p w:rsidR="00294A71" w:rsidRPr="00BF18A3" w:rsidRDefault="00294A71" w:rsidP="00294A71">
      <w:pPr>
        <w:pStyle w:val="ListParagraph"/>
        <w:spacing w:after="0"/>
        <w:jc w:val="both"/>
        <w:rPr>
          <w:rFonts w:asciiTheme="majorHAnsi" w:hAnsiTheme="majorHAnsi"/>
          <w:sz w:val="28"/>
          <w:szCs w:val="28"/>
        </w:rPr>
      </w:pPr>
    </w:p>
    <w:p w:rsidR="00294A71" w:rsidRDefault="00294A71" w:rsidP="00267712">
      <w:pPr>
        <w:pStyle w:val="ListParagraph"/>
        <w:numPr>
          <w:ilvl w:val="1"/>
          <w:numId w:val="5"/>
        </w:numPr>
        <w:suppressAutoHyphens w:val="0"/>
        <w:spacing w:after="0"/>
        <w:jc w:val="both"/>
        <w:rPr>
          <w:rFonts w:asciiTheme="majorHAnsi" w:hAnsiTheme="majorHAnsi"/>
          <w:sz w:val="28"/>
          <w:szCs w:val="28"/>
        </w:rPr>
      </w:pPr>
      <w:r w:rsidRPr="00BF18A3">
        <w:rPr>
          <w:rFonts w:asciiTheme="majorHAnsi" w:hAnsiTheme="majorHAnsi"/>
          <w:sz w:val="28"/>
          <w:szCs w:val="28"/>
        </w:rPr>
        <w:t>Efficiency Ratio</w:t>
      </w:r>
    </w:p>
    <w:p w:rsidR="00294A71" w:rsidRDefault="00294A71" w:rsidP="00267712">
      <w:pPr>
        <w:pStyle w:val="ListParagraph"/>
        <w:numPr>
          <w:ilvl w:val="0"/>
          <w:numId w:val="9"/>
        </w:numPr>
        <w:suppressAutoHyphens w:val="0"/>
        <w:spacing w:after="0"/>
        <w:jc w:val="both"/>
        <w:rPr>
          <w:rFonts w:asciiTheme="majorHAnsi" w:hAnsiTheme="majorHAnsi"/>
          <w:sz w:val="28"/>
          <w:szCs w:val="28"/>
        </w:rPr>
      </w:pPr>
      <w:r>
        <w:rPr>
          <w:rFonts w:asciiTheme="majorHAnsi" w:hAnsiTheme="majorHAnsi"/>
          <w:sz w:val="28"/>
          <w:szCs w:val="28"/>
        </w:rPr>
        <w:t>Accounts receivable turnover ratio</w:t>
      </w:r>
    </w:p>
    <w:p w:rsidR="00294A71" w:rsidRDefault="00294A71" w:rsidP="00267712">
      <w:pPr>
        <w:pStyle w:val="ListParagraph"/>
        <w:numPr>
          <w:ilvl w:val="0"/>
          <w:numId w:val="9"/>
        </w:numPr>
        <w:suppressAutoHyphens w:val="0"/>
        <w:spacing w:after="0"/>
        <w:jc w:val="both"/>
        <w:rPr>
          <w:rFonts w:asciiTheme="majorHAnsi" w:hAnsiTheme="majorHAnsi"/>
          <w:sz w:val="28"/>
          <w:szCs w:val="28"/>
        </w:rPr>
      </w:pPr>
      <w:r>
        <w:rPr>
          <w:rFonts w:asciiTheme="majorHAnsi" w:hAnsiTheme="majorHAnsi"/>
          <w:sz w:val="28"/>
          <w:szCs w:val="28"/>
        </w:rPr>
        <w:t>Total asset turnover ratio</w:t>
      </w:r>
    </w:p>
    <w:p w:rsidR="00294A71" w:rsidRDefault="00294A71" w:rsidP="00267712">
      <w:pPr>
        <w:pStyle w:val="ListParagraph"/>
        <w:numPr>
          <w:ilvl w:val="0"/>
          <w:numId w:val="9"/>
        </w:numPr>
        <w:suppressAutoHyphens w:val="0"/>
        <w:spacing w:after="0"/>
        <w:jc w:val="both"/>
        <w:rPr>
          <w:rFonts w:asciiTheme="majorHAnsi" w:hAnsiTheme="majorHAnsi"/>
          <w:sz w:val="28"/>
          <w:szCs w:val="28"/>
        </w:rPr>
      </w:pPr>
      <w:r>
        <w:rPr>
          <w:rFonts w:asciiTheme="majorHAnsi" w:hAnsiTheme="majorHAnsi"/>
          <w:sz w:val="28"/>
          <w:szCs w:val="28"/>
        </w:rPr>
        <w:t>Inventory turnover ratio</w:t>
      </w:r>
    </w:p>
    <w:p w:rsidR="00294A71" w:rsidRDefault="00294A71" w:rsidP="00267712">
      <w:pPr>
        <w:pStyle w:val="ListParagraph"/>
        <w:numPr>
          <w:ilvl w:val="0"/>
          <w:numId w:val="9"/>
        </w:numPr>
        <w:suppressAutoHyphens w:val="0"/>
        <w:spacing w:after="0"/>
        <w:jc w:val="both"/>
        <w:rPr>
          <w:rFonts w:asciiTheme="majorHAnsi" w:hAnsiTheme="majorHAnsi"/>
          <w:sz w:val="28"/>
          <w:szCs w:val="28"/>
        </w:rPr>
      </w:pPr>
      <w:r>
        <w:rPr>
          <w:rFonts w:asciiTheme="majorHAnsi" w:hAnsiTheme="majorHAnsi"/>
          <w:sz w:val="28"/>
          <w:szCs w:val="28"/>
        </w:rPr>
        <w:t>Days sales in inventory ratio</w:t>
      </w:r>
    </w:p>
    <w:p w:rsidR="00294A71" w:rsidRDefault="00294A71" w:rsidP="00294A71">
      <w:pPr>
        <w:pStyle w:val="ListParagraph"/>
        <w:spacing w:after="0"/>
        <w:jc w:val="both"/>
        <w:rPr>
          <w:rFonts w:asciiTheme="majorHAnsi" w:hAnsiTheme="majorHAnsi"/>
          <w:sz w:val="28"/>
          <w:szCs w:val="28"/>
        </w:rPr>
      </w:pPr>
    </w:p>
    <w:p w:rsidR="00294A71" w:rsidRDefault="00294A71" w:rsidP="00294A71">
      <w:pPr>
        <w:pStyle w:val="ListParagraph"/>
        <w:spacing w:after="0"/>
        <w:jc w:val="both"/>
        <w:rPr>
          <w:rFonts w:asciiTheme="majorHAnsi" w:hAnsiTheme="majorHAnsi"/>
          <w:sz w:val="28"/>
          <w:szCs w:val="28"/>
        </w:rPr>
      </w:pPr>
    </w:p>
    <w:p w:rsidR="00294A71" w:rsidRDefault="00294A71" w:rsidP="00294A71">
      <w:pPr>
        <w:pStyle w:val="ListParagraph"/>
        <w:spacing w:after="0"/>
        <w:jc w:val="both"/>
        <w:rPr>
          <w:rFonts w:asciiTheme="majorHAnsi" w:hAnsiTheme="majorHAnsi"/>
          <w:sz w:val="28"/>
          <w:szCs w:val="28"/>
        </w:rPr>
      </w:pPr>
    </w:p>
    <w:p w:rsidR="00C5433D" w:rsidRDefault="00C5433D" w:rsidP="00294A71">
      <w:pPr>
        <w:pStyle w:val="ListParagraph"/>
        <w:spacing w:after="0"/>
        <w:jc w:val="both"/>
        <w:rPr>
          <w:rFonts w:asciiTheme="majorHAnsi" w:hAnsiTheme="majorHAnsi"/>
          <w:sz w:val="28"/>
          <w:szCs w:val="28"/>
        </w:rPr>
      </w:pPr>
    </w:p>
    <w:p w:rsidR="00294A71" w:rsidRDefault="00294A71" w:rsidP="00294A71">
      <w:pPr>
        <w:pStyle w:val="ListParagraph"/>
        <w:spacing w:after="0"/>
        <w:jc w:val="both"/>
        <w:rPr>
          <w:rFonts w:asciiTheme="majorHAnsi" w:hAnsiTheme="majorHAnsi"/>
          <w:sz w:val="28"/>
          <w:szCs w:val="28"/>
        </w:rPr>
      </w:pPr>
    </w:p>
    <w:p w:rsidR="00294A71" w:rsidRPr="0040344D" w:rsidRDefault="00294A71" w:rsidP="0040344D">
      <w:pPr>
        <w:pStyle w:val="Heading3"/>
        <w:spacing w:before="0"/>
        <w:rPr>
          <w:color w:val="00B050"/>
          <w:sz w:val="28"/>
          <w:szCs w:val="28"/>
          <w:u w:val="single"/>
        </w:rPr>
      </w:pPr>
      <w:bookmarkStart w:id="47" w:name="_Toc6904519"/>
      <w:r w:rsidRPr="0040344D">
        <w:rPr>
          <w:color w:val="00B050"/>
          <w:sz w:val="28"/>
          <w:szCs w:val="28"/>
          <w:u w:val="single"/>
        </w:rPr>
        <w:lastRenderedPageBreak/>
        <w:t>Liquidity Ratio:</w:t>
      </w:r>
      <w:bookmarkEnd w:id="47"/>
    </w:p>
    <w:p w:rsidR="00294A71" w:rsidRDefault="00294A71" w:rsidP="00294A71">
      <w:pPr>
        <w:spacing w:after="0"/>
        <w:jc w:val="both"/>
        <w:rPr>
          <w:rFonts w:asciiTheme="majorHAnsi" w:hAnsiTheme="majorHAnsi"/>
          <w:sz w:val="28"/>
          <w:szCs w:val="28"/>
        </w:rPr>
      </w:pPr>
      <w:r w:rsidRPr="00A8058E">
        <w:rPr>
          <w:rFonts w:asciiTheme="majorHAnsi" w:hAnsiTheme="majorHAnsi"/>
          <w:iCs/>
          <w:sz w:val="28"/>
          <w:szCs w:val="28"/>
        </w:rPr>
        <w:t>Liquidity ratios</w:t>
      </w:r>
      <w:r w:rsidRPr="00A8058E">
        <w:rPr>
          <w:rFonts w:asciiTheme="majorHAnsi" w:hAnsiTheme="majorHAnsi"/>
          <w:sz w:val="28"/>
          <w:szCs w:val="28"/>
        </w:rPr>
        <w:t xml:space="preserve"> are financial metrics determin</w:t>
      </w:r>
      <w:r w:rsidR="0097144B">
        <w:rPr>
          <w:rFonts w:asciiTheme="majorHAnsi" w:hAnsiTheme="majorHAnsi"/>
          <w:sz w:val="28"/>
          <w:szCs w:val="28"/>
        </w:rPr>
        <w:t>ing a debtor's ability</w:t>
      </w:r>
      <w:r w:rsidRPr="00A8058E">
        <w:rPr>
          <w:rFonts w:asciiTheme="majorHAnsi" w:hAnsiTheme="majorHAnsi"/>
          <w:sz w:val="28"/>
          <w:szCs w:val="28"/>
        </w:rPr>
        <w:t xml:space="preserve"> pay</w:t>
      </w:r>
      <w:r w:rsidR="0097144B">
        <w:rPr>
          <w:rFonts w:asciiTheme="majorHAnsi" w:hAnsiTheme="majorHAnsi"/>
          <w:sz w:val="28"/>
          <w:szCs w:val="28"/>
        </w:rPr>
        <w:t>ing</w:t>
      </w:r>
      <w:r w:rsidRPr="00A8058E">
        <w:rPr>
          <w:rFonts w:asciiTheme="majorHAnsi" w:hAnsiTheme="majorHAnsi"/>
          <w:sz w:val="28"/>
          <w:szCs w:val="28"/>
        </w:rPr>
        <w:t xml:space="preserve"> off current debt obligations without raising external capital. </w:t>
      </w:r>
      <w:r w:rsidRPr="00A8058E">
        <w:rPr>
          <w:rFonts w:asciiTheme="majorHAnsi" w:hAnsiTheme="majorHAnsi"/>
          <w:iCs/>
          <w:sz w:val="28"/>
          <w:szCs w:val="28"/>
        </w:rPr>
        <w:t>Liquidity ratios</w:t>
      </w:r>
      <w:r w:rsidRPr="00A8058E">
        <w:rPr>
          <w:rFonts w:asciiTheme="majorHAnsi" w:hAnsiTheme="majorHAnsi"/>
          <w:sz w:val="28"/>
          <w:szCs w:val="28"/>
        </w:rPr>
        <w:t xml:space="preserve"> analyze </w:t>
      </w:r>
      <w:r w:rsidR="0097144B">
        <w:rPr>
          <w:rFonts w:asciiTheme="majorHAnsi" w:hAnsiTheme="majorHAnsi"/>
          <w:sz w:val="28"/>
          <w:szCs w:val="28"/>
        </w:rPr>
        <w:t xml:space="preserve">the </w:t>
      </w:r>
      <w:r w:rsidRPr="00A8058E">
        <w:rPr>
          <w:rFonts w:asciiTheme="majorHAnsi" w:hAnsiTheme="majorHAnsi"/>
          <w:sz w:val="28"/>
          <w:szCs w:val="28"/>
        </w:rPr>
        <w:t>company</w:t>
      </w:r>
      <w:r w:rsidR="0097144B">
        <w:rPr>
          <w:rFonts w:asciiTheme="majorHAnsi" w:hAnsiTheme="majorHAnsi"/>
          <w:sz w:val="28"/>
          <w:szCs w:val="28"/>
        </w:rPr>
        <w:t xml:space="preserve">’s </w:t>
      </w:r>
      <w:r w:rsidR="0097144B" w:rsidRPr="00A8058E">
        <w:rPr>
          <w:rFonts w:asciiTheme="majorHAnsi" w:hAnsiTheme="majorHAnsi"/>
          <w:sz w:val="28"/>
          <w:szCs w:val="28"/>
        </w:rPr>
        <w:t>ability</w:t>
      </w:r>
      <w:r w:rsidRPr="00A8058E">
        <w:rPr>
          <w:rFonts w:asciiTheme="majorHAnsi" w:hAnsiTheme="majorHAnsi"/>
          <w:sz w:val="28"/>
          <w:szCs w:val="28"/>
        </w:rPr>
        <w:t xml:space="preserve"> pay</w:t>
      </w:r>
      <w:r w:rsidR="0097144B">
        <w:rPr>
          <w:rFonts w:asciiTheme="majorHAnsi" w:hAnsiTheme="majorHAnsi"/>
          <w:sz w:val="28"/>
          <w:szCs w:val="28"/>
        </w:rPr>
        <w:t>ing</w:t>
      </w:r>
      <w:r w:rsidRPr="00A8058E">
        <w:rPr>
          <w:rFonts w:asciiTheme="majorHAnsi" w:hAnsiTheme="majorHAnsi"/>
          <w:sz w:val="28"/>
          <w:szCs w:val="28"/>
        </w:rPr>
        <w:t xml:space="preserve"> off </w:t>
      </w:r>
      <w:r w:rsidR="0097144B">
        <w:rPr>
          <w:rFonts w:asciiTheme="majorHAnsi" w:hAnsiTheme="majorHAnsi"/>
          <w:sz w:val="28"/>
          <w:szCs w:val="28"/>
        </w:rPr>
        <w:t>in terms of</w:t>
      </w:r>
      <w:r w:rsidRPr="00A8058E">
        <w:rPr>
          <w:rFonts w:asciiTheme="majorHAnsi" w:hAnsiTheme="majorHAnsi"/>
          <w:sz w:val="28"/>
          <w:szCs w:val="28"/>
        </w:rPr>
        <w:t xml:space="preserve"> its current and long-term liabilities.</w:t>
      </w:r>
    </w:p>
    <w:p w:rsidR="00294A71" w:rsidRPr="00A8058E" w:rsidRDefault="00294A71" w:rsidP="00294A71">
      <w:pPr>
        <w:spacing w:after="0"/>
        <w:jc w:val="both"/>
        <w:rPr>
          <w:rFonts w:asciiTheme="majorHAnsi" w:hAnsiTheme="majorHAnsi"/>
          <w:sz w:val="28"/>
          <w:szCs w:val="28"/>
        </w:rPr>
      </w:pPr>
    </w:p>
    <w:p w:rsidR="00294A71" w:rsidRDefault="00294A71" w:rsidP="00267712">
      <w:pPr>
        <w:pStyle w:val="ListParagraph"/>
        <w:numPr>
          <w:ilvl w:val="0"/>
          <w:numId w:val="10"/>
        </w:numPr>
        <w:suppressAutoHyphens w:val="0"/>
        <w:spacing w:after="0"/>
        <w:jc w:val="both"/>
        <w:rPr>
          <w:rFonts w:asciiTheme="majorHAnsi" w:hAnsiTheme="majorHAnsi"/>
          <w:sz w:val="28"/>
          <w:szCs w:val="28"/>
        </w:rPr>
      </w:pPr>
      <w:r w:rsidRPr="000263D6">
        <w:rPr>
          <w:rFonts w:asciiTheme="majorHAnsi" w:hAnsiTheme="majorHAnsi"/>
          <w:sz w:val="28"/>
          <w:szCs w:val="28"/>
        </w:rPr>
        <w:t>Current Ratio</w:t>
      </w:r>
    </w:p>
    <w:p w:rsidR="00294A71" w:rsidRPr="0040344D" w:rsidRDefault="00294A71" w:rsidP="0040344D">
      <w:pPr>
        <w:spacing w:after="0"/>
        <w:ind w:left="360"/>
        <w:jc w:val="both"/>
        <w:rPr>
          <w:rFonts w:asciiTheme="majorHAnsi" w:hAnsiTheme="majorHAnsi"/>
          <w:sz w:val="28"/>
          <w:szCs w:val="28"/>
        </w:rPr>
      </w:pPr>
      <w:r w:rsidRPr="0040344D">
        <w:rPr>
          <w:rFonts w:asciiTheme="majorHAnsi" w:hAnsiTheme="majorHAnsi"/>
          <w:sz w:val="28"/>
          <w:szCs w:val="28"/>
        </w:rPr>
        <w:t xml:space="preserve">Current ratio </w:t>
      </w:r>
      <w:r w:rsidR="00C469CB" w:rsidRPr="0040344D">
        <w:rPr>
          <w:rFonts w:asciiTheme="majorHAnsi" w:hAnsiTheme="majorHAnsi"/>
          <w:sz w:val="28"/>
          <w:szCs w:val="28"/>
        </w:rPr>
        <w:t>measures</w:t>
      </w:r>
      <w:r w:rsidRPr="0040344D">
        <w:rPr>
          <w:rFonts w:asciiTheme="majorHAnsi" w:hAnsiTheme="majorHAnsi"/>
          <w:sz w:val="28"/>
          <w:szCs w:val="28"/>
        </w:rPr>
        <w:t xml:space="preserve"> </w:t>
      </w:r>
      <w:r w:rsidR="0097144B" w:rsidRPr="0040344D">
        <w:rPr>
          <w:rFonts w:asciiTheme="majorHAnsi" w:hAnsiTheme="majorHAnsi"/>
          <w:sz w:val="28"/>
          <w:szCs w:val="28"/>
        </w:rPr>
        <w:t>that the</w:t>
      </w:r>
      <w:r w:rsidRPr="0040344D">
        <w:rPr>
          <w:rFonts w:asciiTheme="majorHAnsi" w:hAnsiTheme="majorHAnsi"/>
          <w:sz w:val="28"/>
          <w:szCs w:val="28"/>
        </w:rPr>
        <w:t xml:space="preserve"> company has enough short</w:t>
      </w:r>
      <w:r w:rsidR="0097144B" w:rsidRPr="0040344D">
        <w:rPr>
          <w:rFonts w:asciiTheme="majorHAnsi" w:hAnsiTheme="majorHAnsi"/>
          <w:sz w:val="28"/>
          <w:szCs w:val="28"/>
        </w:rPr>
        <w:t>-</w:t>
      </w:r>
      <w:r w:rsidRPr="0040344D">
        <w:rPr>
          <w:rFonts w:asciiTheme="majorHAnsi" w:hAnsiTheme="majorHAnsi"/>
          <w:sz w:val="28"/>
          <w:szCs w:val="28"/>
        </w:rPr>
        <w:t>term assets pay</w:t>
      </w:r>
      <w:r w:rsidR="0097144B" w:rsidRPr="0040344D">
        <w:rPr>
          <w:rFonts w:asciiTheme="majorHAnsi" w:hAnsiTheme="majorHAnsi"/>
          <w:sz w:val="28"/>
          <w:szCs w:val="28"/>
        </w:rPr>
        <w:t>ing</w:t>
      </w:r>
      <w:r w:rsidRPr="0040344D">
        <w:rPr>
          <w:rFonts w:asciiTheme="majorHAnsi" w:hAnsiTheme="majorHAnsi"/>
          <w:sz w:val="28"/>
          <w:szCs w:val="28"/>
        </w:rPr>
        <w:t xml:space="preserve"> for short term debt.</w:t>
      </w:r>
    </w:p>
    <w:p w:rsidR="00294A71" w:rsidRDefault="00294A71" w:rsidP="00294A71">
      <w:pPr>
        <w:pStyle w:val="ListParagraph"/>
        <w:spacing w:after="0"/>
        <w:jc w:val="both"/>
        <w:rPr>
          <w:rFonts w:asciiTheme="majorHAnsi" w:hAnsiTheme="majorHAnsi"/>
          <w:sz w:val="28"/>
          <w:szCs w:val="28"/>
        </w:rPr>
      </w:pPr>
    </w:p>
    <w:tbl>
      <w:tblPr>
        <w:tblStyle w:val="TableGrid"/>
        <w:tblW w:w="0" w:type="auto"/>
        <w:jc w:val="center"/>
        <w:tblInd w:w="720" w:type="dxa"/>
        <w:tblLook w:val="04A0" w:firstRow="1" w:lastRow="0" w:firstColumn="1" w:lastColumn="0" w:noHBand="0" w:noVBand="1"/>
      </w:tblPr>
      <w:tblGrid>
        <w:gridCol w:w="1496"/>
        <w:gridCol w:w="1410"/>
        <w:gridCol w:w="1410"/>
        <w:gridCol w:w="1410"/>
      </w:tblGrid>
      <w:tr w:rsidR="0097144B" w:rsidTr="0097144B">
        <w:trPr>
          <w:jc w:val="center"/>
        </w:trPr>
        <w:tc>
          <w:tcPr>
            <w:tcW w:w="1496" w:type="dxa"/>
          </w:tcPr>
          <w:p w:rsidR="0097144B" w:rsidRPr="000263D6" w:rsidRDefault="0097144B" w:rsidP="00294A71">
            <w:pPr>
              <w:pStyle w:val="ListParagraph"/>
              <w:ind w:left="0"/>
              <w:jc w:val="center"/>
              <w:rPr>
                <w:rFonts w:asciiTheme="majorHAnsi" w:hAnsiTheme="majorHAnsi"/>
                <w:sz w:val="24"/>
                <w:szCs w:val="28"/>
              </w:rPr>
            </w:pPr>
            <w:r w:rsidRPr="000263D6">
              <w:rPr>
                <w:rFonts w:asciiTheme="majorHAnsi" w:hAnsiTheme="majorHAnsi"/>
                <w:sz w:val="24"/>
                <w:szCs w:val="28"/>
              </w:rPr>
              <w:t>Particulars</w:t>
            </w:r>
          </w:p>
        </w:tc>
        <w:tc>
          <w:tcPr>
            <w:tcW w:w="1410" w:type="dxa"/>
          </w:tcPr>
          <w:p w:rsidR="0097144B" w:rsidRPr="000263D6" w:rsidRDefault="0097144B" w:rsidP="0097144B">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5</w:t>
            </w:r>
            <w:r w:rsidRPr="000263D6">
              <w:rPr>
                <w:rFonts w:asciiTheme="majorHAnsi" w:hAnsiTheme="majorHAnsi"/>
                <w:sz w:val="24"/>
                <w:szCs w:val="28"/>
              </w:rPr>
              <w:t>-201</w:t>
            </w:r>
            <w:r>
              <w:rPr>
                <w:rFonts w:asciiTheme="majorHAnsi" w:hAnsiTheme="majorHAnsi"/>
                <w:sz w:val="24"/>
                <w:szCs w:val="28"/>
              </w:rPr>
              <w:t>6</w:t>
            </w:r>
          </w:p>
        </w:tc>
        <w:tc>
          <w:tcPr>
            <w:tcW w:w="1410" w:type="dxa"/>
          </w:tcPr>
          <w:p w:rsidR="0097144B" w:rsidRPr="000263D6" w:rsidRDefault="0097144B" w:rsidP="0097144B">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6</w:t>
            </w:r>
            <w:r w:rsidRPr="000263D6">
              <w:rPr>
                <w:rFonts w:asciiTheme="majorHAnsi" w:hAnsiTheme="majorHAnsi"/>
                <w:sz w:val="24"/>
                <w:szCs w:val="28"/>
              </w:rPr>
              <w:t>-201</w:t>
            </w:r>
            <w:r>
              <w:rPr>
                <w:rFonts w:asciiTheme="majorHAnsi" w:hAnsiTheme="majorHAnsi"/>
                <w:sz w:val="24"/>
                <w:szCs w:val="28"/>
              </w:rPr>
              <w:t>7</w:t>
            </w:r>
          </w:p>
        </w:tc>
        <w:tc>
          <w:tcPr>
            <w:tcW w:w="1410" w:type="dxa"/>
          </w:tcPr>
          <w:p w:rsidR="0097144B" w:rsidRPr="000263D6" w:rsidRDefault="0097144B" w:rsidP="0097144B">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7</w:t>
            </w:r>
            <w:r w:rsidRPr="000263D6">
              <w:rPr>
                <w:rFonts w:asciiTheme="majorHAnsi" w:hAnsiTheme="majorHAnsi"/>
                <w:sz w:val="24"/>
                <w:szCs w:val="28"/>
              </w:rPr>
              <w:t>-201</w:t>
            </w:r>
            <w:r>
              <w:rPr>
                <w:rFonts w:asciiTheme="majorHAnsi" w:hAnsiTheme="majorHAnsi"/>
                <w:sz w:val="24"/>
                <w:szCs w:val="28"/>
              </w:rPr>
              <w:t>8</w:t>
            </w:r>
          </w:p>
        </w:tc>
      </w:tr>
      <w:tr w:rsidR="0097144B" w:rsidTr="0097144B">
        <w:trPr>
          <w:jc w:val="center"/>
        </w:trPr>
        <w:tc>
          <w:tcPr>
            <w:tcW w:w="1496" w:type="dxa"/>
          </w:tcPr>
          <w:p w:rsidR="0097144B" w:rsidRPr="000263D6" w:rsidRDefault="0097144B" w:rsidP="00294A71">
            <w:pPr>
              <w:pStyle w:val="ListParagraph"/>
              <w:ind w:left="0"/>
              <w:jc w:val="center"/>
              <w:rPr>
                <w:rFonts w:asciiTheme="majorHAnsi" w:hAnsiTheme="majorHAnsi"/>
                <w:sz w:val="24"/>
                <w:szCs w:val="28"/>
              </w:rPr>
            </w:pPr>
            <w:r>
              <w:rPr>
                <w:rFonts w:asciiTheme="majorHAnsi" w:hAnsiTheme="majorHAnsi"/>
                <w:sz w:val="24"/>
                <w:szCs w:val="28"/>
              </w:rPr>
              <w:t>Current Ratio</w:t>
            </w:r>
          </w:p>
        </w:tc>
        <w:tc>
          <w:tcPr>
            <w:tcW w:w="1410" w:type="dxa"/>
          </w:tcPr>
          <w:p w:rsidR="0097144B" w:rsidRPr="000263D6" w:rsidRDefault="0097144B" w:rsidP="00294A71">
            <w:pPr>
              <w:pStyle w:val="ListParagraph"/>
              <w:ind w:left="0"/>
              <w:jc w:val="center"/>
              <w:rPr>
                <w:rFonts w:asciiTheme="majorHAnsi" w:hAnsiTheme="majorHAnsi"/>
                <w:sz w:val="24"/>
                <w:szCs w:val="28"/>
              </w:rPr>
            </w:pPr>
            <w:r>
              <w:rPr>
                <w:rFonts w:asciiTheme="majorHAnsi" w:hAnsiTheme="majorHAnsi"/>
                <w:sz w:val="24"/>
                <w:szCs w:val="28"/>
              </w:rPr>
              <w:t>1.5541</w:t>
            </w:r>
          </w:p>
        </w:tc>
        <w:tc>
          <w:tcPr>
            <w:tcW w:w="1410" w:type="dxa"/>
          </w:tcPr>
          <w:p w:rsidR="0097144B" w:rsidRPr="000263D6" w:rsidRDefault="0097144B" w:rsidP="00294A71">
            <w:pPr>
              <w:pStyle w:val="ListParagraph"/>
              <w:ind w:left="0"/>
              <w:jc w:val="center"/>
              <w:rPr>
                <w:rFonts w:asciiTheme="majorHAnsi" w:hAnsiTheme="majorHAnsi"/>
                <w:sz w:val="24"/>
                <w:szCs w:val="28"/>
              </w:rPr>
            </w:pPr>
            <w:r>
              <w:rPr>
                <w:rFonts w:asciiTheme="majorHAnsi" w:hAnsiTheme="majorHAnsi"/>
                <w:sz w:val="24"/>
                <w:szCs w:val="28"/>
              </w:rPr>
              <w:t>1.6699</w:t>
            </w:r>
          </w:p>
        </w:tc>
        <w:tc>
          <w:tcPr>
            <w:tcW w:w="1410" w:type="dxa"/>
          </w:tcPr>
          <w:p w:rsidR="0097144B" w:rsidRPr="000263D6" w:rsidRDefault="0097144B" w:rsidP="00294A71">
            <w:pPr>
              <w:pStyle w:val="ListParagraph"/>
              <w:ind w:left="0"/>
              <w:jc w:val="center"/>
              <w:rPr>
                <w:rFonts w:asciiTheme="majorHAnsi" w:hAnsiTheme="majorHAnsi"/>
                <w:sz w:val="24"/>
                <w:szCs w:val="28"/>
              </w:rPr>
            </w:pPr>
            <w:r>
              <w:rPr>
                <w:rFonts w:asciiTheme="majorHAnsi" w:hAnsiTheme="majorHAnsi"/>
                <w:sz w:val="24"/>
                <w:szCs w:val="28"/>
              </w:rPr>
              <w:t>2.0059</w:t>
            </w:r>
          </w:p>
        </w:tc>
      </w:tr>
    </w:tbl>
    <w:p w:rsidR="00294A71" w:rsidRDefault="00294A71" w:rsidP="00294A71">
      <w:pPr>
        <w:pStyle w:val="ListParagraph"/>
        <w:spacing w:after="0"/>
        <w:jc w:val="both"/>
        <w:rPr>
          <w:rFonts w:asciiTheme="majorHAnsi" w:hAnsiTheme="majorHAnsi"/>
          <w:sz w:val="28"/>
          <w:szCs w:val="28"/>
        </w:rPr>
      </w:pPr>
    </w:p>
    <w:p w:rsidR="00294A71" w:rsidRDefault="00294A71" w:rsidP="00294A71">
      <w:pPr>
        <w:pStyle w:val="ListParagraph"/>
        <w:spacing w:after="0"/>
        <w:jc w:val="center"/>
        <w:rPr>
          <w:rFonts w:asciiTheme="majorHAnsi" w:hAnsiTheme="majorHAnsi"/>
          <w:sz w:val="28"/>
          <w:szCs w:val="28"/>
        </w:rPr>
      </w:pPr>
      <w:r>
        <w:rPr>
          <w:rFonts w:asciiTheme="majorHAnsi" w:hAnsiTheme="majorHAnsi"/>
          <w:noProof/>
          <w:sz w:val="28"/>
          <w:szCs w:val="28"/>
        </w:rPr>
        <w:drawing>
          <wp:inline distT="0" distB="0" distL="0" distR="0">
            <wp:extent cx="4591050" cy="2343150"/>
            <wp:effectExtent l="19050" t="0" r="1905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294A71" w:rsidRDefault="00294A71" w:rsidP="00294A71">
      <w:pPr>
        <w:pStyle w:val="ListParagraph"/>
        <w:spacing w:after="0"/>
        <w:jc w:val="both"/>
        <w:rPr>
          <w:rFonts w:asciiTheme="majorHAnsi" w:hAnsiTheme="majorHAnsi"/>
          <w:sz w:val="28"/>
          <w:szCs w:val="28"/>
        </w:rPr>
      </w:pPr>
    </w:p>
    <w:p w:rsidR="00294A71" w:rsidRPr="0040344D" w:rsidRDefault="00294A71" w:rsidP="0040344D">
      <w:pPr>
        <w:spacing w:after="0"/>
        <w:ind w:left="360"/>
        <w:jc w:val="both"/>
        <w:rPr>
          <w:rFonts w:asciiTheme="majorHAnsi" w:hAnsiTheme="majorHAnsi"/>
          <w:sz w:val="28"/>
          <w:szCs w:val="28"/>
        </w:rPr>
      </w:pPr>
      <w:r w:rsidRPr="0040344D">
        <w:rPr>
          <w:rFonts w:asciiTheme="majorHAnsi" w:hAnsiTheme="majorHAnsi"/>
          <w:sz w:val="28"/>
          <w:szCs w:val="28"/>
        </w:rPr>
        <w:t>The graph above shows the current ratio of Linde Bangladesh Limited Company from the year of 201</w:t>
      </w:r>
      <w:r w:rsidR="0097144B" w:rsidRPr="0040344D">
        <w:rPr>
          <w:rFonts w:asciiTheme="majorHAnsi" w:hAnsiTheme="majorHAnsi"/>
          <w:sz w:val="28"/>
          <w:szCs w:val="28"/>
        </w:rPr>
        <w:t>5</w:t>
      </w:r>
      <w:r w:rsidRPr="0040344D">
        <w:rPr>
          <w:rFonts w:asciiTheme="majorHAnsi" w:hAnsiTheme="majorHAnsi"/>
          <w:sz w:val="28"/>
          <w:szCs w:val="28"/>
        </w:rPr>
        <w:t>-201</w:t>
      </w:r>
      <w:r w:rsidR="0097144B" w:rsidRPr="0040344D">
        <w:rPr>
          <w:rFonts w:asciiTheme="majorHAnsi" w:hAnsiTheme="majorHAnsi"/>
          <w:sz w:val="28"/>
          <w:szCs w:val="28"/>
        </w:rPr>
        <w:t>6</w:t>
      </w:r>
      <w:r w:rsidRPr="0040344D">
        <w:rPr>
          <w:rFonts w:asciiTheme="majorHAnsi" w:hAnsiTheme="majorHAnsi"/>
          <w:sz w:val="28"/>
          <w:szCs w:val="28"/>
        </w:rPr>
        <w:t xml:space="preserve"> to 201</w:t>
      </w:r>
      <w:r w:rsidR="0097144B" w:rsidRPr="0040344D">
        <w:rPr>
          <w:rFonts w:asciiTheme="majorHAnsi" w:hAnsiTheme="majorHAnsi"/>
          <w:sz w:val="28"/>
          <w:szCs w:val="28"/>
        </w:rPr>
        <w:t>7</w:t>
      </w:r>
      <w:r w:rsidRPr="0040344D">
        <w:rPr>
          <w:rFonts w:asciiTheme="majorHAnsi" w:hAnsiTheme="majorHAnsi"/>
          <w:sz w:val="28"/>
          <w:szCs w:val="28"/>
        </w:rPr>
        <w:t>-201</w:t>
      </w:r>
      <w:r w:rsidR="0097144B" w:rsidRPr="0040344D">
        <w:rPr>
          <w:rFonts w:asciiTheme="majorHAnsi" w:hAnsiTheme="majorHAnsi"/>
          <w:sz w:val="28"/>
          <w:szCs w:val="28"/>
        </w:rPr>
        <w:t>8</w:t>
      </w:r>
      <w:r w:rsidRPr="0040344D">
        <w:rPr>
          <w:rFonts w:asciiTheme="majorHAnsi" w:hAnsiTheme="majorHAnsi"/>
          <w:sz w:val="28"/>
          <w:szCs w:val="28"/>
        </w:rPr>
        <w:t>.</w:t>
      </w:r>
      <w:r w:rsidR="009217D3" w:rsidRPr="0040344D">
        <w:rPr>
          <w:rFonts w:asciiTheme="majorHAnsi" w:hAnsiTheme="majorHAnsi"/>
          <w:sz w:val="28"/>
          <w:szCs w:val="28"/>
        </w:rPr>
        <w:t xml:space="preserve"> I</w:t>
      </w:r>
      <w:r w:rsidR="00FD7817" w:rsidRPr="0040344D">
        <w:rPr>
          <w:rFonts w:asciiTheme="majorHAnsi" w:hAnsiTheme="majorHAnsi"/>
          <w:sz w:val="28"/>
          <w:szCs w:val="28"/>
        </w:rPr>
        <w:t xml:space="preserve"> </w:t>
      </w:r>
      <w:r w:rsidRPr="0040344D">
        <w:rPr>
          <w:rFonts w:asciiTheme="majorHAnsi" w:hAnsiTheme="majorHAnsi"/>
          <w:sz w:val="28"/>
          <w:szCs w:val="28"/>
        </w:rPr>
        <w:t>oversee the current ratio in this graph the year 201</w:t>
      </w:r>
      <w:r w:rsidR="0097144B" w:rsidRPr="0040344D">
        <w:rPr>
          <w:rFonts w:asciiTheme="majorHAnsi" w:hAnsiTheme="majorHAnsi"/>
          <w:sz w:val="28"/>
          <w:szCs w:val="28"/>
        </w:rPr>
        <w:t>7</w:t>
      </w:r>
      <w:r w:rsidRPr="0040344D">
        <w:rPr>
          <w:rFonts w:asciiTheme="majorHAnsi" w:hAnsiTheme="majorHAnsi"/>
          <w:sz w:val="28"/>
          <w:szCs w:val="28"/>
        </w:rPr>
        <w:t>-201</w:t>
      </w:r>
      <w:r w:rsidR="0097144B" w:rsidRPr="0040344D">
        <w:rPr>
          <w:rFonts w:asciiTheme="majorHAnsi" w:hAnsiTheme="majorHAnsi"/>
          <w:sz w:val="28"/>
          <w:szCs w:val="28"/>
        </w:rPr>
        <w:t>8</w:t>
      </w:r>
      <w:r w:rsidRPr="0040344D">
        <w:rPr>
          <w:rFonts w:asciiTheme="majorHAnsi" w:hAnsiTheme="majorHAnsi"/>
          <w:sz w:val="28"/>
          <w:szCs w:val="28"/>
        </w:rPr>
        <w:t xml:space="preserve"> is more favorable.</w:t>
      </w:r>
    </w:p>
    <w:p w:rsidR="00294A71" w:rsidRDefault="00294A71" w:rsidP="00294A71">
      <w:pPr>
        <w:pStyle w:val="ListParagraph"/>
        <w:spacing w:after="0"/>
        <w:jc w:val="both"/>
        <w:rPr>
          <w:rFonts w:asciiTheme="majorHAnsi" w:hAnsiTheme="majorHAnsi"/>
          <w:sz w:val="28"/>
          <w:szCs w:val="28"/>
        </w:rPr>
      </w:pPr>
      <w:r>
        <w:rPr>
          <w:rFonts w:asciiTheme="majorHAnsi" w:hAnsiTheme="majorHAnsi"/>
          <w:sz w:val="28"/>
          <w:szCs w:val="28"/>
        </w:rPr>
        <w:t xml:space="preserve">  </w:t>
      </w:r>
    </w:p>
    <w:p w:rsidR="00294A71" w:rsidRDefault="00294A71" w:rsidP="00267712">
      <w:pPr>
        <w:pStyle w:val="ListParagraph"/>
        <w:numPr>
          <w:ilvl w:val="0"/>
          <w:numId w:val="10"/>
        </w:numPr>
        <w:suppressAutoHyphens w:val="0"/>
        <w:spacing w:after="0"/>
        <w:jc w:val="both"/>
        <w:rPr>
          <w:rFonts w:asciiTheme="majorHAnsi" w:hAnsiTheme="majorHAnsi"/>
          <w:sz w:val="28"/>
          <w:szCs w:val="28"/>
        </w:rPr>
      </w:pPr>
      <w:r>
        <w:rPr>
          <w:rFonts w:asciiTheme="majorHAnsi" w:hAnsiTheme="majorHAnsi"/>
          <w:sz w:val="28"/>
          <w:szCs w:val="28"/>
        </w:rPr>
        <w:t>Quick Ratio</w:t>
      </w:r>
    </w:p>
    <w:p w:rsidR="00294A71" w:rsidRPr="0040344D" w:rsidRDefault="00294A71" w:rsidP="0040344D">
      <w:pPr>
        <w:spacing w:after="0"/>
        <w:ind w:left="360"/>
        <w:jc w:val="both"/>
        <w:rPr>
          <w:rFonts w:asciiTheme="majorHAnsi" w:hAnsiTheme="majorHAnsi"/>
          <w:sz w:val="28"/>
          <w:szCs w:val="28"/>
        </w:rPr>
      </w:pPr>
      <w:r w:rsidRPr="0040344D">
        <w:rPr>
          <w:rFonts w:asciiTheme="majorHAnsi" w:hAnsiTheme="majorHAnsi"/>
          <w:sz w:val="28"/>
          <w:szCs w:val="28"/>
        </w:rPr>
        <w:t xml:space="preserve">The quick ratio </w:t>
      </w:r>
      <w:r w:rsidR="00C469CB" w:rsidRPr="0040344D">
        <w:rPr>
          <w:rFonts w:asciiTheme="majorHAnsi" w:hAnsiTheme="majorHAnsi"/>
          <w:sz w:val="28"/>
          <w:szCs w:val="28"/>
        </w:rPr>
        <w:t xml:space="preserve">indicates </w:t>
      </w:r>
      <w:r w:rsidRPr="0040344D">
        <w:rPr>
          <w:rFonts w:asciiTheme="majorHAnsi" w:hAnsiTheme="majorHAnsi"/>
          <w:sz w:val="28"/>
          <w:szCs w:val="28"/>
        </w:rPr>
        <w:t xml:space="preserve">company’s ability </w:t>
      </w:r>
      <w:r w:rsidR="00C469CB" w:rsidRPr="0040344D">
        <w:rPr>
          <w:rFonts w:asciiTheme="majorHAnsi" w:hAnsiTheme="majorHAnsi"/>
          <w:sz w:val="28"/>
          <w:szCs w:val="28"/>
        </w:rPr>
        <w:t xml:space="preserve">to identify </w:t>
      </w:r>
      <w:r w:rsidRPr="0040344D">
        <w:rPr>
          <w:rFonts w:asciiTheme="majorHAnsi" w:hAnsiTheme="majorHAnsi"/>
          <w:sz w:val="28"/>
          <w:szCs w:val="28"/>
        </w:rPr>
        <w:t xml:space="preserve">its short term obligation </w:t>
      </w:r>
      <w:r w:rsidR="00C469CB" w:rsidRPr="0040344D">
        <w:rPr>
          <w:rFonts w:asciiTheme="majorHAnsi" w:hAnsiTheme="majorHAnsi"/>
          <w:sz w:val="28"/>
          <w:szCs w:val="28"/>
        </w:rPr>
        <w:t>along with</w:t>
      </w:r>
      <w:r w:rsidRPr="0040344D">
        <w:rPr>
          <w:rFonts w:asciiTheme="majorHAnsi" w:hAnsiTheme="majorHAnsi"/>
          <w:sz w:val="28"/>
          <w:szCs w:val="28"/>
        </w:rPr>
        <w:t xml:space="preserve"> its most liquid asset. </w:t>
      </w:r>
      <w:r w:rsidR="00273812" w:rsidRPr="0040344D">
        <w:rPr>
          <w:rFonts w:asciiTheme="majorHAnsi" w:hAnsiTheme="majorHAnsi"/>
          <w:sz w:val="28"/>
          <w:szCs w:val="28"/>
        </w:rPr>
        <w:t>As a result,</w:t>
      </w:r>
      <w:r w:rsidRPr="0040344D">
        <w:rPr>
          <w:rFonts w:asciiTheme="majorHAnsi" w:hAnsiTheme="majorHAnsi"/>
          <w:sz w:val="28"/>
          <w:szCs w:val="28"/>
        </w:rPr>
        <w:t xml:space="preserve"> the </w:t>
      </w:r>
      <w:r w:rsidR="00273812" w:rsidRPr="0040344D">
        <w:rPr>
          <w:rFonts w:asciiTheme="majorHAnsi" w:hAnsiTheme="majorHAnsi"/>
          <w:sz w:val="28"/>
          <w:szCs w:val="28"/>
        </w:rPr>
        <w:t xml:space="preserve">result of the </w:t>
      </w:r>
      <w:r w:rsidRPr="0040344D">
        <w:rPr>
          <w:rFonts w:asciiTheme="majorHAnsi" w:hAnsiTheme="majorHAnsi"/>
          <w:sz w:val="28"/>
          <w:szCs w:val="28"/>
        </w:rPr>
        <w:t xml:space="preserve">ratio </w:t>
      </w:r>
      <w:r w:rsidR="00273812" w:rsidRPr="0040344D">
        <w:rPr>
          <w:rFonts w:asciiTheme="majorHAnsi" w:hAnsiTheme="majorHAnsi"/>
          <w:sz w:val="28"/>
          <w:szCs w:val="28"/>
        </w:rPr>
        <w:t>comes by excluding</w:t>
      </w:r>
      <w:r w:rsidRPr="0040344D">
        <w:rPr>
          <w:rFonts w:asciiTheme="majorHAnsi" w:hAnsiTheme="majorHAnsi"/>
          <w:sz w:val="28"/>
          <w:szCs w:val="28"/>
        </w:rPr>
        <w:t xml:space="preserve"> inventory from current asset.</w:t>
      </w:r>
    </w:p>
    <w:p w:rsidR="00294A71" w:rsidRDefault="00294A71" w:rsidP="00294A71">
      <w:pPr>
        <w:pStyle w:val="ListParagraph"/>
        <w:spacing w:after="0"/>
        <w:jc w:val="both"/>
        <w:rPr>
          <w:rFonts w:asciiTheme="majorHAnsi" w:hAnsiTheme="majorHAnsi"/>
          <w:sz w:val="28"/>
          <w:szCs w:val="28"/>
        </w:rPr>
      </w:pPr>
    </w:p>
    <w:tbl>
      <w:tblPr>
        <w:tblStyle w:val="TableGrid"/>
        <w:tblW w:w="0" w:type="auto"/>
        <w:jc w:val="center"/>
        <w:tblInd w:w="720" w:type="dxa"/>
        <w:tblLook w:val="04A0" w:firstRow="1" w:lastRow="0" w:firstColumn="1" w:lastColumn="0" w:noHBand="0" w:noVBand="1"/>
      </w:tblPr>
      <w:tblGrid>
        <w:gridCol w:w="1497"/>
        <w:gridCol w:w="1409"/>
        <w:gridCol w:w="1409"/>
        <w:gridCol w:w="1409"/>
      </w:tblGrid>
      <w:tr w:rsidR="0051781F" w:rsidTr="0051781F">
        <w:trPr>
          <w:jc w:val="center"/>
        </w:trPr>
        <w:tc>
          <w:tcPr>
            <w:tcW w:w="1497" w:type="dxa"/>
          </w:tcPr>
          <w:p w:rsidR="0051781F" w:rsidRPr="000263D6" w:rsidRDefault="0051781F" w:rsidP="002929C2">
            <w:pPr>
              <w:pStyle w:val="ListParagraph"/>
              <w:ind w:left="0"/>
              <w:jc w:val="center"/>
              <w:rPr>
                <w:rFonts w:asciiTheme="majorHAnsi" w:hAnsiTheme="majorHAnsi"/>
                <w:sz w:val="24"/>
                <w:szCs w:val="28"/>
              </w:rPr>
            </w:pPr>
            <w:r w:rsidRPr="000263D6">
              <w:rPr>
                <w:rFonts w:asciiTheme="majorHAnsi" w:hAnsiTheme="majorHAnsi"/>
                <w:sz w:val="24"/>
                <w:szCs w:val="28"/>
              </w:rPr>
              <w:t>Particulars</w:t>
            </w:r>
          </w:p>
        </w:tc>
        <w:tc>
          <w:tcPr>
            <w:tcW w:w="1409" w:type="dxa"/>
          </w:tcPr>
          <w:p w:rsidR="0051781F" w:rsidRPr="000263D6" w:rsidRDefault="0051781F"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5</w:t>
            </w:r>
            <w:r w:rsidRPr="000263D6">
              <w:rPr>
                <w:rFonts w:asciiTheme="majorHAnsi" w:hAnsiTheme="majorHAnsi"/>
                <w:sz w:val="24"/>
                <w:szCs w:val="28"/>
              </w:rPr>
              <w:t>-201</w:t>
            </w:r>
            <w:r>
              <w:rPr>
                <w:rFonts w:asciiTheme="majorHAnsi" w:hAnsiTheme="majorHAnsi"/>
                <w:sz w:val="24"/>
                <w:szCs w:val="28"/>
              </w:rPr>
              <w:t>6</w:t>
            </w:r>
          </w:p>
        </w:tc>
        <w:tc>
          <w:tcPr>
            <w:tcW w:w="1409" w:type="dxa"/>
          </w:tcPr>
          <w:p w:rsidR="0051781F" w:rsidRPr="000263D6" w:rsidRDefault="0051781F"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6</w:t>
            </w:r>
            <w:r w:rsidRPr="000263D6">
              <w:rPr>
                <w:rFonts w:asciiTheme="majorHAnsi" w:hAnsiTheme="majorHAnsi"/>
                <w:sz w:val="24"/>
                <w:szCs w:val="28"/>
              </w:rPr>
              <w:t>-201</w:t>
            </w:r>
            <w:r>
              <w:rPr>
                <w:rFonts w:asciiTheme="majorHAnsi" w:hAnsiTheme="majorHAnsi"/>
                <w:sz w:val="24"/>
                <w:szCs w:val="28"/>
              </w:rPr>
              <w:t>7</w:t>
            </w:r>
          </w:p>
        </w:tc>
        <w:tc>
          <w:tcPr>
            <w:tcW w:w="1409" w:type="dxa"/>
          </w:tcPr>
          <w:p w:rsidR="0051781F" w:rsidRPr="000263D6" w:rsidRDefault="0051781F"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7</w:t>
            </w:r>
            <w:r w:rsidRPr="000263D6">
              <w:rPr>
                <w:rFonts w:asciiTheme="majorHAnsi" w:hAnsiTheme="majorHAnsi"/>
                <w:sz w:val="24"/>
                <w:szCs w:val="28"/>
              </w:rPr>
              <w:t>-201</w:t>
            </w:r>
            <w:r>
              <w:rPr>
                <w:rFonts w:asciiTheme="majorHAnsi" w:hAnsiTheme="majorHAnsi"/>
                <w:sz w:val="24"/>
                <w:szCs w:val="28"/>
              </w:rPr>
              <w:t>8</w:t>
            </w:r>
          </w:p>
        </w:tc>
      </w:tr>
      <w:tr w:rsidR="0051781F" w:rsidTr="0051781F">
        <w:trPr>
          <w:jc w:val="center"/>
        </w:trPr>
        <w:tc>
          <w:tcPr>
            <w:tcW w:w="1497" w:type="dxa"/>
          </w:tcPr>
          <w:p w:rsidR="0051781F" w:rsidRPr="000263D6" w:rsidRDefault="0051781F" w:rsidP="0051781F">
            <w:pPr>
              <w:pStyle w:val="ListParagraph"/>
              <w:ind w:left="0"/>
              <w:jc w:val="center"/>
              <w:rPr>
                <w:rFonts w:asciiTheme="majorHAnsi" w:hAnsiTheme="majorHAnsi"/>
                <w:sz w:val="24"/>
                <w:szCs w:val="28"/>
              </w:rPr>
            </w:pPr>
            <w:r>
              <w:rPr>
                <w:rFonts w:asciiTheme="majorHAnsi" w:hAnsiTheme="majorHAnsi"/>
                <w:sz w:val="24"/>
                <w:szCs w:val="28"/>
              </w:rPr>
              <w:t>Quick Ratio</w:t>
            </w:r>
          </w:p>
        </w:tc>
        <w:tc>
          <w:tcPr>
            <w:tcW w:w="1409" w:type="dxa"/>
          </w:tcPr>
          <w:p w:rsidR="0051781F" w:rsidRPr="000263D6" w:rsidRDefault="0051781F" w:rsidP="0051781F">
            <w:pPr>
              <w:pStyle w:val="ListParagraph"/>
              <w:ind w:left="0"/>
              <w:jc w:val="center"/>
              <w:rPr>
                <w:rFonts w:asciiTheme="majorHAnsi" w:hAnsiTheme="majorHAnsi"/>
                <w:sz w:val="24"/>
                <w:szCs w:val="28"/>
              </w:rPr>
            </w:pPr>
            <w:r>
              <w:rPr>
                <w:rFonts w:asciiTheme="majorHAnsi" w:hAnsiTheme="majorHAnsi"/>
                <w:sz w:val="24"/>
                <w:szCs w:val="28"/>
              </w:rPr>
              <w:t>1.1547</w:t>
            </w:r>
          </w:p>
        </w:tc>
        <w:tc>
          <w:tcPr>
            <w:tcW w:w="1409" w:type="dxa"/>
          </w:tcPr>
          <w:p w:rsidR="0051781F" w:rsidRPr="000263D6" w:rsidRDefault="0051781F" w:rsidP="002929C2">
            <w:pPr>
              <w:pStyle w:val="ListParagraph"/>
              <w:ind w:left="0"/>
              <w:jc w:val="center"/>
              <w:rPr>
                <w:rFonts w:asciiTheme="majorHAnsi" w:hAnsiTheme="majorHAnsi"/>
                <w:sz w:val="24"/>
                <w:szCs w:val="28"/>
              </w:rPr>
            </w:pPr>
            <w:r>
              <w:rPr>
                <w:rFonts w:asciiTheme="majorHAnsi" w:hAnsiTheme="majorHAnsi"/>
                <w:sz w:val="24"/>
                <w:szCs w:val="28"/>
              </w:rPr>
              <w:t>1.2354</w:t>
            </w:r>
          </w:p>
        </w:tc>
        <w:tc>
          <w:tcPr>
            <w:tcW w:w="1409" w:type="dxa"/>
          </w:tcPr>
          <w:p w:rsidR="0051781F" w:rsidRPr="000263D6" w:rsidRDefault="0051781F" w:rsidP="002929C2">
            <w:pPr>
              <w:pStyle w:val="ListParagraph"/>
              <w:ind w:left="0"/>
              <w:jc w:val="center"/>
              <w:rPr>
                <w:rFonts w:asciiTheme="majorHAnsi" w:hAnsiTheme="majorHAnsi"/>
                <w:sz w:val="24"/>
                <w:szCs w:val="28"/>
              </w:rPr>
            </w:pPr>
            <w:r>
              <w:rPr>
                <w:rFonts w:asciiTheme="majorHAnsi" w:hAnsiTheme="majorHAnsi"/>
                <w:sz w:val="24"/>
                <w:szCs w:val="28"/>
              </w:rPr>
              <w:t>1.4937</w:t>
            </w:r>
          </w:p>
        </w:tc>
      </w:tr>
    </w:tbl>
    <w:p w:rsidR="00294A71" w:rsidRDefault="00294A71" w:rsidP="00294A71">
      <w:pPr>
        <w:pStyle w:val="ListParagraph"/>
        <w:spacing w:after="0"/>
        <w:jc w:val="center"/>
        <w:rPr>
          <w:rFonts w:asciiTheme="majorHAnsi" w:hAnsiTheme="majorHAnsi"/>
          <w:sz w:val="28"/>
          <w:szCs w:val="28"/>
        </w:rPr>
      </w:pPr>
      <w:r w:rsidRPr="00341DE1">
        <w:rPr>
          <w:rFonts w:asciiTheme="majorHAnsi" w:hAnsiTheme="majorHAnsi"/>
          <w:noProof/>
          <w:sz w:val="28"/>
          <w:szCs w:val="28"/>
        </w:rPr>
        <w:lastRenderedPageBreak/>
        <w:drawing>
          <wp:inline distT="0" distB="0" distL="0" distR="0">
            <wp:extent cx="4495800" cy="2171700"/>
            <wp:effectExtent l="19050" t="0" r="19050" b="0"/>
            <wp:docPr id="11"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294A71" w:rsidRDefault="00294A71" w:rsidP="00294A71">
      <w:pPr>
        <w:pStyle w:val="ListParagraph"/>
        <w:spacing w:after="0"/>
        <w:jc w:val="both"/>
        <w:rPr>
          <w:rFonts w:asciiTheme="majorHAnsi" w:hAnsiTheme="majorHAnsi"/>
          <w:sz w:val="28"/>
          <w:szCs w:val="28"/>
        </w:rPr>
      </w:pPr>
    </w:p>
    <w:p w:rsidR="00273812" w:rsidRPr="0040344D" w:rsidRDefault="00273812" w:rsidP="0040344D">
      <w:pPr>
        <w:spacing w:after="0"/>
        <w:ind w:left="360"/>
        <w:jc w:val="both"/>
        <w:rPr>
          <w:rFonts w:asciiTheme="majorHAnsi" w:hAnsiTheme="majorHAnsi"/>
          <w:sz w:val="28"/>
          <w:szCs w:val="28"/>
        </w:rPr>
      </w:pPr>
      <w:r w:rsidRPr="0040344D">
        <w:rPr>
          <w:rFonts w:asciiTheme="majorHAnsi" w:hAnsiTheme="majorHAnsi"/>
          <w:sz w:val="28"/>
          <w:szCs w:val="28"/>
        </w:rPr>
        <w:t xml:space="preserve">The graph above shows the current ratio of Linde Bangladesh Limited Company from the year of 2015-2016 to 2017-2018. I oversee the </w:t>
      </w:r>
      <w:r w:rsidR="00DC003C" w:rsidRPr="0040344D">
        <w:rPr>
          <w:rFonts w:asciiTheme="majorHAnsi" w:hAnsiTheme="majorHAnsi"/>
          <w:sz w:val="28"/>
          <w:szCs w:val="28"/>
        </w:rPr>
        <w:t>quick</w:t>
      </w:r>
      <w:r w:rsidRPr="0040344D">
        <w:rPr>
          <w:rFonts w:asciiTheme="majorHAnsi" w:hAnsiTheme="majorHAnsi"/>
          <w:sz w:val="28"/>
          <w:szCs w:val="28"/>
        </w:rPr>
        <w:t xml:space="preserve"> ratio in this graph the year 2017-2018 is more favorable.</w:t>
      </w:r>
    </w:p>
    <w:p w:rsidR="00294A71" w:rsidRDefault="00294A71" w:rsidP="00294A71">
      <w:pPr>
        <w:pStyle w:val="ListParagraph"/>
        <w:spacing w:after="0"/>
        <w:jc w:val="both"/>
        <w:rPr>
          <w:rFonts w:asciiTheme="majorHAnsi" w:hAnsiTheme="majorHAnsi"/>
          <w:sz w:val="28"/>
          <w:szCs w:val="28"/>
        </w:rPr>
      </w:pPr>
    </w:p>
    <w:p w:rsidR="00294A71" w:rsidRDefault="00294A71" w:rsidP="00267712">
      <w:pPr>
        <w:pStyle w:val="ListParagraph"/>
        <w:numPr>
          <w:ilvl w:val="0"/>
          <w:numId w:val="10"/>
        </w:numPr>
        <w:suppressAutoHyphens w:val="0"/>
        <w:spacing w:after="0"/>
        <w:jc w:val="both"/>
        <w:rPr>
          <w:rFonts w:asciiTheme="majorHAnsi" w:hAnsiTheme="majorHAnsi"/>
          <w:sz w:val="28"/>
          <w:szCs w:val="28"/>
        </w:rPr>
      </w:pPr>
      <w:r>
        <w:rPr>
          <w:rFonts w:asciiTheme="majorHAnsi" w:hAnsiTheme="majorHAnsi"/>
          <w:sz w:val="28"/>
          <w:szCs w:val="28"/>
        </w:rPr>
        <w:t>Cash Ratio</w:t>
      </w:r>
    </w:p>
    <w:p w:rsidR="00294A71" w:rsidRPr="0040344D" w:rsidRDefault="00DC003C" w:rsidP="0040344D">
      <w:pPr>
        <w:spacing w:after="0"/>
        <w:ind w:left="360"/>
        <w:jc w:val="both"/>
        <w:rPr>
          <w:rFonts w:asciiTheme="majorHAnsi" w:hAnsiTheme="majorHAnsi"/>
          <w:sz w:val="28"/>
          <w:szCs w:val="28"/>
        </w:rPr>
      </w:pPr>
      <w:r w:rsidRPr="0040344D">
        <w:rPr>
          <w:rFonts w:asciiTheme="majorHAnsi" w:hAnsiTheme="majorHAnsi"/>
          <w:sz w:val="28"/>
          <w:szCs w:val="28"/>
        </w:rPr>
        <w:t>T</w:t>
      </w:r>
      <w:r w:rsidR="00294A71" w:rsidRPr="0040344D">
        <w:rPr>
          <w:rFonts w:asciiTheme="majorHAnsi" w:hAnsiTheme="majorHAnsi"/>
          <w:sz w:val="28"/>
          <w:szCs w:val="28"/>
        </w:rPr>
        <w:t xml:space="preserve">he ratio </w:t>
      </w:r>
      <w:r w:rsidRPr="0040344D">
        <w:rPr>
          <w:rFonts w:asciiTheme="majorHAnsi" w:hAnsiTheme="majorHAnsi"/>
          <w:sz w:val="28"/>
          <w:szCs w:val="28"/>
        </w:rPr>
        <w:t>used for determining</w:t>
      </w:r>
      <w:r w:rsidR="00294A71" w:rsidRPr="0040344D">
        <w:rPr>
          <w:rFonts w:asciiTheme="majorHAnsi" w:hAnsiTheme="majorHAnsi"/>
          <w:sz w:val="28"/>
          <w:szCs w:val="28"/>
        </w:rPr>
        <w:t xml:space="preserve"> a company</w:t>
      </w:r>
      <w:r w:rsidRPr="0040344D">
        <w:rPr>
          <w:rFonts w:asciiTheme="majorHAnsi" w:hAnsiTheme="majorHAnsi"/>
          <w:sz w:val="28"/>
          <w:szCs w:val="28"/>
        </w:rPr>
        <w:t>’s</w:t>
      </w:r>
      <w:r w:rsidR="00294A71" w:rsidRPr="0040344D">
        <w:rPr>
          <w:rFonts w:asciiTheme="majorHAnsi" w:hAnsiTheme="majorHAnsi"/>
          <w:sz w:val="28"/>
          <w:szCs w:val="28"/>
        </w:rPr>
        <w:t xml:space="preserve"> cash and cash equivalent asset </w:t>
      </w:r>
      <w:r w:rsidRPr="0040344D">
        <w:rPr>
          <w:rFonts w:asciiTheme="majorHAnsi" w:hAnsiTheme="majorHAnsi"/>
          <w:sz w:val="28"/>
          <w:szCs w:val="28"/>
        </w:rPr>
        <w:t>based on its liability is called as Cash ratio.</w:t>
      </w:r>
    </w:p>
    <w:p w:rsidR="00294A71" w:rsidRDefault="00294A71" w:rsidP="00294A71">
      <w:pPr>
        <w:pStyle w:val="ListParagraph"/>
        <w:spacing w:after="0"/>
        <w:jc w:val="both"/>
        <w:rPr>
          <w:rFonts w:asciiTheme="majorHAnsi" w:hAnsiTheme="majorHAnsi"/>
          <w:sz w:val="28"/>
          <w:szCs w:val="28"/>
        </w:rPr>
      </w:pPr>
    </w:p>
    <w:tbl>
      <w:tblPr>
        <w:tblStyle w:val="TableGrid"/>
        <w:tblW w:w="0" w:type="auto"/>
        <w:jc w:val="center"/>
        <w:tblInd w:w="720" w:type="dxa"/>
        <w:tblLook w:val="04A0" w:firstRow="1" w:lastRow="0" w:firstColumn="1" w:lastColumn="0" w:noHBand="0" w:noVBand="1"/>
      </w:tblPr>
      <w:tblGrid>
        <w:gridCol w:w="1498"/>
        <w:gridCol w:w="1409"/>
        <w:gridCol w:w="1408"/>
        <w:gridCol w:w="1408"/>
      </w:tblGrid>
      <w:tr w:rsidR="00DC003C" w:rsidTr="00DC003C">
        <w:trPr>
          <w:jc w:val="center"/>
        </w:trPr>
        <w:tc>
          <w:tcPr>
            <w:tcW w:w="1498" w:type="dxa"/>
          </w:tcPr>
          <w:p w:rsidR="00DC003C" w:rsidRPr="000263D6" w:rsidRDefault="00DC003C" w:rsidP="002929C2">
            <w:pPr>
              <w:pStyle w:val="ListParagraph"/>
              <w:ind w:left="0"/>
              <w:jc w:val="center"/>
              <w:rPr>
                <w:rFonts w:asciiTheme="majorHAnsi" w:hAnsiTheme="majorHAnsi"/>
                <w:sz w:val="24"/>
                <w:szCs w:val="28"/>
              </w:rPr>
            </w:pPr>
            <w:r w:rsidRPr="000263D6">
              <w:rPr>
                <w:rFonts w:asciiTheme="majorHAnsi" w:hAnsiTheme="majorHAnsi"/>
                <w:sz w:val="24"/>
                <w:szCs w:val="28"/>
              </w:rPr>
              <w:t>Particulars</w:t>
            </w:r>
          </w:p>
        </w:tc>
        <w:tc>
          <w:tcPr>
            <w:tcW w:w="1409" w:type="dxa"/>
          </w:tcPr>
          <w:p w:rsidR="00DC003C" w:rsidRPr="000263D6" w:rsidRDefault="00DC003C"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5</w:t>
            </w:r>
            <w:r w:rsidRPr="000263D6">
              <w:rPr>
                <w:rFonts w:asciiTheme="majorHAnsi" w:hAnsiTheme="majorHAnsi"/>
                <w:sz w:val="24"/>
                <w:szCs w:val="28"/>
              </w:rPr>
              <w:t>-201</w:t>
            </w:r>
            <w:r>
              <w:rPr>
                <w:rFonts w:asciiTheme="majorHAnsi" w:hAnsiTheme="majorHAnsi"/>
                <w:sz w:val="24"/>
                <w:szCs w:val="28"/>
              </w:rPr>
              <w:t>6</w:t>
            </w:r>
          </w:p>
        </w:tc>
        <w:tc>
          <w:tcPr>
            <w:tcW w:w="1408" w:type="dxa"/>
          </w:tcPr>
          <w:p w:rsidR="00DC003C" w:rsidRPr="000263D6" w:rsidRDefault="00DC003C"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6</w:t>
            </w:r>
            <w:r w:rsidRPr="000263D6">
              <w:rPr>
                <w:rFonts w:asciiTheme="majorHAnsi" w:hAnsiTheme="majorHAnsi"/>
                <w:sz w:val="24"/>
                <w:szCs w:val="28"/>
              </w:rPr>
              <w:t>-201</w:t>
            </w:r>
            <w:r>
              <w:rPr>
                <w:rFonts w:asciiTheme="majorHAnsi" w:hAnsiTheme="majorHAnsi"/>
                <w:sz w:val="24"/>
                <w:szCs w:val="28"/>
              </w:rPr>
              <w:t>7</w:t>
            </w:r>
          </w:p>
        </w:tc>
        <w:tc>
          <w:tcPr>
            <w:tcW w:w="1408" w:type="dxa"/>
          </w:tcPr>
          <w:p w:rsidR="00DC003C" w:rsidRPr="000263D6" w:rsidRDefault="00DC003C"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7</w:t>
            </w:r>
            <w:r w:rsidRPr="000263D6">
              <w:rPr>
                <w:rFonts w:asciiTheme="majorHAnsi" w:hAnsiTheme="majorHAnsi"/>
                <w:sz w:val="24"/>
                <w:szCs w:val="28"/>
              </w:rPr>
              <w:t>-201</w:t>
            </w:r>
            <w:r>
              <w:rPr>
                <w:rFonts w:asciiTheme="majorHAnsi" w:hAnsiTheme="majorHAnsi"/>
                <w:sz w:val="24"/>
                <w:szCs w:val="28"/>
              </w:rPr>
              <w:t>8</w:t>
            </w:r>
          </w:p>
        </w:tc>
      </w:tr>
      <w:tr w:rsidR="00DC003C" w:rsidTr="00DC003C">
        <w:trPr>
          <w:jc w:val="center"/>
        </w:trPr>
        <w:tc>
          <w:tcPr>
            <w:tcW w:w="1498" w:type="dxa"/>
          </w:tcPr>
          <w:p w:rsidR="00DC003C" w:rsidRPr="000263D6" w:rsidRDefault="00DC003C" w:rsidP="002929C2">
            <w:pPr>
              <w:pStyle w:val="ListParagraph"/>
              <w:ind w:left="0"/>
              <w:jc w:val="center"/>
              <w:rPr>
                <w:rFonts w:asciiTheme="majorHAnsi" w:hAnsiTheme="majorHAnsi"/>
                <w:sz w:val="24"/>
                <w:szCs w:val="28"/>
              </w:rPr>
            </w:pPr>
            <w:r>
              <w:rPr>
                <w:rFonts w:asciiTheme="majorHAnsi" w:hAnsiTheme="majorHAnsi"/>
                <w:sz w:val="24"/>
                <w:szCs w:val="28"/>
              </w:rPr>
              <w:t>Cash Ratio</w:t>
            </w:r>
          </w:p>
        </w:tc>
        <w:tc>
          <w:tcPr>
            <w:tcW w:w="1409" w:type="dxa"/>
          </w:tcPr>
          <w:p w:rsidR="00DC003C" w:rsidRPr="000263D6" w:rsidRDefault="00DC003C" w:rsidP="002929C2">
            <w:pPr>
              <w:pStyle w:val="ListParagraph"/>
              <w:ind w:left="0"/>
              <w:jc w:val="center"/>
              <w:rPr>
                <w:rFonts w:asciiTheme="majorHAnsi" w:hAnsiTheme="majorHAnsi"/>
                <w:sz w:val="24"/>
                <w:szCs w:val="28"/>
              </w:rPr>
            </w:pPr>
            <w:r>
              <w:rPr>
                <w:rFonts w:asciiTheme="majorHAnsi" w:hAnsiTheme="majorHAnsi"/>
                <w:sz w:val="24"/>
                <w:szCs w:val="28"/>
              </w:rPr>
              <w:t>0.7626</w:t>
            </w:r>
          </w:p>
        </w:tc>
        <w:tc>
          <w:tcPr>
            <w:tcW w:w="1408" w:type="dxa"/>
          </w:tcPr>
          <w:p w:rsidR="00DC003C" w:rsidRPr="000263D6" w:rsidRDefault="00DC003C" w:rsidP="002929C2">
            <w:pPr>
              <w:pStyle w:val="ListParagraph"/>
              <w:ind w:left="0"/>
              <w:jc w:val="center"/>
              <w:rPr>
                <w:rFonts w:asciiTheme="majorHAnsi" w:hAnsiTheme="majorHAnsi"/>
                <w:sz w:val="24"/>
                <w:szCs w:val="28"/>
              </w:rPr>
            </w:pPr>
            <w:r>
              <w:rPr>
                <w:rFonts w:asciiTheme="majorHAnsi" w:hAnsiTheme="majorHAnsi"/>
                <w:sz w:val="24"/>
                <w:szCs w:val="28"/>
              </w:rPr>
              <w:t>0.7198</w:t>
            </w:r>
          </w:p>
        </w:tc>
        <w:tc>
          <w:tcPr>
            <w:tcW w:w="1408" w:type="dxa"/>
          </w:tcPr>
          <w:p w:rsidR="00DC003C" w:rsidRPr="000263D6" w:rsidRDefault="00DC003C" w:rsidP="002929C2">
            <w:pPr>
              <w:pStyle w:val="ListParagraph"/>
              <w:ind w:left="0"/>
              <w:jc w:val="center"/>
              <w:rPr>
                <w:rFonts w:asciiTheme="majorHAnsi" w:hAnsiTheme="majorHAnsi"/>
                <w:sz w:val="24"/>
                <w:szCs w:val="28"/>
              </w:rPr>
            </w:pPr>
            <w:r>
              <w:rPr>
                <w:rFonts w:asciiTheme="majorHAnsi" w:hAnsiTheme="majorHAnsi"/>
                <w:sz w:val="24"/>
                <w:szCs w:val="28"/>
              </w:rPr>
              <w:t>0.9747</w:t>
            </w:r>
          </w:p>
        </w:tc>
      </w:tr>
    </w:tbl>
    <w:p w:rsidR="00294A71" w:rsidRDefault="00294A71" w:rsidP="00294A71">
      <w:pPr>
        <w:pStyle w:val="ListParagraph"/>
        <w:spacing w:after="0"/>
        <w:jc w:val="center"/>
        <w:rPr>
          <w:rFonts w:asciiTheme="majorHAnsi" w:hAnsiTheme="majorHAnsi"/>
          <w:sz w:val="28"/>
          <w:szCs w:val="28"/>
        </w:rPr>
      </w:pPr>
    </w:p>
    <w:p w:rsidR="00294A71" w:rsidRDefault="00294A71" w:rsidP="00294A71">
      <w:pPr>
        <w:pStyle w:val="ListParagraph"/>
        <w:spacing w:after="0"/>
        <w:jc w:val="center"/>
        <w:rPr>
          <w:rFonts w:asciiTheme="majorHAnsi" w:hAnsiTheme="majorHAnsi"/>
          <w:sz w:val="28"/>
          <w:szCs w:val="28"/>
        </w:rPr>
      </w:pPr>
      <w:r w:rsidRPr="000B55AB">
        <w:rPr>
          <w:rFonts w:asciiTheme="majorHAnsi" w:hAnsiTheme="majorHAnsi"/>
          <w:noProof/>
          <w:sz w:val="28"/>
          <w:szCs w:val="28"/>
        </w:rPr>
        <w:drawing>
          <wp:inline distT="0" distB="0" distL="0" distR="0">
            <wp:extent cx="4485807" cy="2533650"/>
            <wp:effectExtent l="19050" t="0" r="9993" b="0"/>
            <wp:docPr id="12"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294A71" w:rsidRDefault="00294A71" w:rsidP="00294A71">
      <w:pPr>
        <w:pStyle w:val="ListParagraph"/>
        <w:spacing w:after="0"/>
        <w:jc w:val="both"/>
        <w:rPr>
          <w:rFonts w:asciiTheme="majorHAnsi" w:hAnsiTheme="majorHAnsi"/>
          <w:sz w:val="28"/>
          <w:szCs w:val="28"/>
        </w:rPr>
      </w:pPr>
    </w:p>
    <w:p w:rsidR="00DC003C" w:rsidRPr="0040344D" w:rsidRDefault="00DC003C" w:rsidP="0040344D">
      <w:pPr>
        <w:spacing w:after="0"/>
        <w:ind w:left="300"/>
        <w:jc w:val="both"/>
        <w:rPr>
          <w:rFonts w:asciiTheme="majorHAnsi" w:hAnsiTheme="majorHAnsi"/>
          <w:sz w:val="28"/>
          <w:szCs w:val="28"/>
        </w:rPr>
      </w:pPr>
      <w:r w:rsidRPr="0040344D">
        <w:rPr>
          <w:rFonts w:asciiTheme="majorHAnsi" w:hAnsiTheme="majorHAnsi"/>
          <w:sz w:val="28"/>
          <w:szCs w:val="28"/>
        </w:rPr>
        <w:t xml:space="preserve">The graph above shows the current ratio of Linde Bangladesh Limited Company from the year of 2015-2016 to 2017-2018. </w:t>
      </w:r>
      <w:r w:rsidR="00CE2F8E" w:rsidRPr="0040344D">
        <w:rPr>
          <w:rFonts w:asciiTheme="majorHAnsi" w:hAnsiTheme="majorHAnsi"/>
          <w:bCs/>
          <w:sz w:val="28"/>
          <w:szCs w:val="28"/>
        </w:rPr>
        <w:t>This ratio is gradually increased</w:t>
      </w:r>
      <w:r w:rsidR="003D1050" w:rsidRPr="0040344D">
        <w:rPr>
          <w:rFonts w:asciiTheme="majorHAnsi" w:hAnsiTheme="majorHAnsi"/>
          <w:bCs/>
          <w:sz w:val="28"/>
          <w:szCs w:val="28"/>
        </w:rPr>
        <w:t>.</w:t>
      </w:r>
      <w:r w:rsidR="00CE2F8E" w:rsidRPr="0040344D">
        <w:rPr>
          <w:rFonts w:asciiTheme="majorHAnsi" w:hAnsiTheme="majorHAnsi"/>
          <w:bCs/>
          <w:sz w:val="28"/>
          <w:szCs w:val="28"/>
        </w:rPr>
        <w:t xml:space="preserve"> </w:t>
      </w:r>
      <w:r w:rsidRPr="0040344D">
        <w:rPr>
          <w:rFonts w:asciiTheme="majorHAnsi" w:hAnsiTheme="majorHAnsi"/>
          <w:sz w:val="28"/>
          <w:szCs w:val="28"/>
        </w:rPr>
        <w:t>I oversee the cash ratio in this graph the year 2017-2018 is more favorable.</w:t>
      </w:r>
    </w:p>
    <w:p w:rsidR="00294A71" w:rsidRDefault="00294A71" w:rsidP="00294A71">
      <w:pPr>
        <w:pStyle w:val="ListParagraph"/>
        <w:spacing w:after="0"/>
        <w:jc w:val="both"/>
        <w:rPr>
          <w:rFonts w:asciiTheme="majorHAnsi" w:hAnsiTheme="majorHAnsi"/>
          <w:sz w:val="28"/>
          <w:szCs w:val="28"/>
        </w:rPr>
      </w:pPr>
      <w:r>
        <w:rPr>
          <w:rFonts w:asciiTheme="majorHAnsi" w:hAnsiTheme="majorHAnsi"/>
          <w:sz w:val="28"/>
          <w:szCs w:val="28"/>
        </w:rPr>
        <w:lastRenderedPageBreak/>
        <w:t xml:space="preserve"> </w:t>
      </w:r>
    </w:p>
    <w:p w:rsidR="00294A71" w:rsidRPr="0040344D" w:rsidRDefault="00294A71" w:rsidP="0040344D">
      <w:pPr>
        <w:pStyle w:val="Heading3"/>
        <w:rPr>
          <w:color w:val="00B050"/>
          <w:sz w:val="28"/>
          <w:szCs w:val="28"/>
          <w:u w:val="single"/>
        </w:rPr>
      </w:pPr>
      <w:bookmarkStart w:id="48" w:name="_Toc524795614"/>
      <w:bookmarkStart w:id="49" w:name="_Toc6904520"/>
      <w:r w:rsidRPr="0040344D">
        <w:rPr>
          <w:color w:val="00B050"/>
          <w:sz w:val="28"/>
          <w:szCs w:val="28"/>
          <w:u w:val="single"/>
        </w:rPr>
        <w:t>Debt-Management Ratio</w:t>
      </w:r>
      <w:bookmarkEnd w:id="48"/>
      <w:bookmarkEnd w:id="49"/>
    </w:p>
    <w:p w:rsidR="00294A71" w:rsidRPr="00CE1151" w:rsidRDefault="00294A71" w:rsidP="00294A71">
      <w:pPr>
        <w:spacing w:after="0"/>
        <w:jc w:val="both"/>
        <w:rPr>
          <w:rFonts w:asciiTheme="majorHAnsi" w:hAnsiTheme="majorHAnsi"/>
          <w:sz w:val="28"/>
          <w:szCs w:val="28"/>
        </w:rPr>
      </w:pPr>
      <w:r>
        <w:rPr>
          <w:rFonts w:asciiTheme="majorHAnsi" w:hAnsiTheme="majorHAnsi"/>
          <w:iCs/>
          <w:sz w:val="28"/>
          <w:szCs w:val="28"/>
        </w:rPr>
        <w:t>Debt-management ratio is a</w:t>
      </w:r>
      <w:r w:rsidRPr="00CE1151">
        <w:rPr>
          <w:rFonts w:asciiTheme="majorHAnsi" w:hAnsiTheme="majorHAnsi"/>
          <w:iCs/>
          <w:sz w:val="28"/>
          <w:szCs w:val="28"/>
        </w:rPr>
        <w:t xml:space="preserve"> </w:t>
      </w:r>
      <w:r w:rsidRPr="00CE1151">
        <w:rPr>
          <w:rFonts w:asciiTheme="majorHAnsi" w:hAnsiTheme="majorHAnsi"/>
          <w:bCs/>
          <w:iCs/>
          <w:sz w:val="28"/>
          <w:szCs w:val="28"/>
        </w:rPr>
        <w:t>ratio</w:t>
      </w:r>
      <w:r w:rsidRPr="00CE1151">
        <w:rPr>
          <w:rFonts w:asciiTheme="majorHAnsi" w:hAnsiTheme="majorHAnsi"/>
          <w:iCs/>
          <w:sz w:val="28"/>
          <w:szCs w:val="28"/>
        </w:rPr>
        <w:t xml:space="preserve"> </w:t>
      </w:r>
      <w:r w:rsidR="00DC003C">
        <w:rPr>
          <w:rFonts w:asciiTheme="majorHAnsi" w:hAnsiTheme="majorHAnsi"/>
          <w:iCs/>
          <w:sz w:val="28"/>
          <w:szCs w:val="28"/>
        </w:rPr>
        <w:t>for identifying</w:t>
      </w:r>
      <w:r w:rsidRPr="00CE1151">
        <w:rPr>
          <w:rFonts w:asciiTheme="majorHAnsi" w:hAnsiTheme="majorHAnsi"/>
          <w:iCs/>
          <w:sz w:val="28"/>
          <w:szCs w:val="28"/>
        </w:rPr>
        <w:t xml:space="preserve"> a company's </w:t>
      </w:r>
      <w:r w:rsidRPr="00CE1151">
        <w:rPr>
          <w:rFonts w:asciiTheme="majorHAnsi" w:hAnsiTheme="majorHAnsi"/>
          <w:bCs/>
          <w:iCs/>
          <w:sz w:val="28"/>
          <w:szCs w:val="28"/>
        </w:rPr>
        <w:t>debt</w:t>
      </w:r>
      <w:r w:rsidRPr="00CE1151">
        <w:rPr>
          <w:rFonts w:asciiTheme="majorHAnsi" w:hAnsiTheme="majorHAnsi"/>
          <w:iCs/>
          <w:sz w:val="28"/>
          <w:szCs w:val="28"/>
        </w:rPr>
        <w:t xml:space="preserve"> </w:t>
      </w:r>
      <w:r w:rsidR="00DC003C">
        <w:rPr>
          <w:rFonts w:asciiTheme="majorHAnsi" w:hAnsiTheme="majorHAnsi"/>
          <w:iCs/>
          <w:sz w:val="28"/>
          <w:szCs w:val="28"/>
        </w:rPr>
        <w:t>comparing with</w:t>
      </w:r>
      <w:r w:rsidRPr="00CE1151">
        <w:rPr>
          <w:rFonts w:asciiTheme="majorHAnsi" w:hAnsiTheme="majorHAnsi"/>
          <w:iCs/>
          <w:sz w:val="28"/>
          <w:szCs w:val="28"/>
        </w:rPr>
        <w:t xml:space="preserve"> its total financing. The </w:t>
      </w:r>
      <w:r w:rsidRPr="00CE1151">
        <w:rPr>
          <w:rFonts w:asciiTheme="majorHAnsi" w:hAnsiTheme="majorHAnsi"/>
          <w:bCs/>
          <w:iCs/>
          <w:sz w:val="28"/>
          <w:szCs w:val="28"/>
        </w:rPr>
        <w:t>debt management ratio</w:t>
      </w:r>
      <w:r w:rsidRPr="00CE1151">
        <w:rPr>
          <w:rFonts w:asciiTheme="majorHAnsi" w:hAnsiTheme="majorHAnsi"/>
          <w:iCs/>
          <w:sz w:val="28"/>
          <w:szCs w:val="28"/>
        </w:rPr>
        <w:t xml:space="preserve"> measures </w:t>
      </w:r>
      <w:r w:rsidR="00DC003C">
        <w:rPr>
          <w:rFonts w:asciiTheme="majorHAnsi" w:hAnsiTheme="majorHAnsi"/>
          <w:iCs/>
          <w:sz w:val="28"/>
          <w:szCs w:val="28"/>
        </w:rPr>
        <w:t>the concession</w:t>
      </w:r>
      <w:r w:rsidRPr="00CE1151">
        <w:rPr>
          <w:rFonts w:asciiTheme="majorHAnsi" w:hAnsiTheme="majorHAnsi"/>
          <w:iCs/>
          <w:sz w:val="28"/>
          <w:szCs w:val="28"/>
        </w:rPr>
        <w:t xml:space="preserve"> of a company's operations </w:t>
      </w:r>
      <w:r w:rsidR="00DC003C">
        <w:rPr>
          <w:rFonts w:asciiTheme="majorHAnsi" w:hAnsiTheme="majorHAnsi"/>
          <w:iCs/>
          <w:sz w:val="28"/>
          <w:szCs w:val="28"/>
        </w:rPr>
        <w:t xml:space="preserve">which </w:t>
      </w:r>
      <w:r w:rsidR="00DC003C" w:rsidRPr="00CE1151">
        <w:rPr>
          <w:rFonts w:asciiTheme="majorHAnsi" w:hAnsiTheme="majorHAnsi"/>
          <w:iCs/>
          <w:sz w:val="28"/>
          <w:szCs w:val="28"/>
        </w:rPr>
        <w:t>come</w:t>
      </w:r>
      <w:r w:rsidRPr="00CE1151">
        <w:rPr>
          <w:rFonts w:asciiTheme="majorHAnsi" w:hAnsiTheme="majorHAnsi"/>
          <w:iCs/>
          <w:sz w:val="28"/>
          <w:szCs w:val="28"/>
        </w:rPr>
        <w:t xml:space="preserve"> from </w:t>
      </w:r>
      <w:r w:rsidRPr="00CE1151">
        <w:rPr>
          <w:rFonts w:asciiTheme="majorHAnsi" w:hAnsiTheme="majorHAnsi"/>
          <w:bCs/>
          <w:iCs/>
          <w:sz w:val="28"/>
          <w:szCs w:val="28"/>
        </w:rPr>
        <w:t>debt</w:t>
      </w:r>
      <w:r w:rsidRPr="00CE1151">
        <w:rPr>
          <w:rFonts w:asciiTheme="majorHAnsi" w:hAnsiTheme="majorHAnsi"/>
          <w:iCs/>
          <w:sz w:val="28"/>
          <w:szCs w:val="28"/>
        </w:rPr>
        <w:t xml:space="preserve"> </w:t>
      </w:r>
      <w:r w:rsidR="00DC003C">
        <w:rPr>
          <w:rFonts w:asciiTheme="majorHAnsi" w:hAnsiTheme="majorHAnsi"/>
          <w:iCs/>
          <w:sz w:val="28"/>
          <w:szCs w:val="28"/>
        </w:rPr>
        <w:t>without calculating</w:t>
      </w:r>
      <w:r w:rsidRPr="00CE1151">
        <w:rPr>
          <w:rFonts w:asciiTheme="majorHAnsi" w:hAnsiTheme="majorHAnsi"/>
          <w:iCs/>
          <w:sz w:val="28"/>
          <w:szCs w:val="28"/>
        </w:rPr>
        <w:t xml:space="preserve"> other forms of financing. The </w:t>
      </w:r>
      <w:r w:rsidRPr="00CE1151">
        <w:rPr>
          <w:rFonts w:asciiTheme="majorHAnsi" w:hAnsiTheme="majorHAnsi"/>
          <w:bCs/>
          <w:iCs/>
          <w:sz w:val="28"/>
          <w:szCs w:val="28"/>
        </w:rPr>
        <w:t>debt management ratio</w:t>
      </w:r>
      <w:r w:rsidRPr="00CE1151">
        <w:rPr>
          <w:rFonts w:asciiTheme="majorHAnsi" w:hAnsiTheme="majorHAnsi"/>
          <w:iCs/>
          <w:sz w:val="28"/>
          <w:szCs w:val="28"/>
        </w:rPr>
        <w:t xml:space="preserve"> measure</w:t>
      </w:r>
      <w:r w:rsidR="00EE31B9">
        <w:rPr>
          <w:rFonts w:asciiTheme="majorHAnsi" w:hAnsiTheme="majorHAnsi"/>
          <w:iCs/>
          <w:sz w:val="28"/>
          <w:szCs w:val="28"/>
        </w:rPr>
        <w:t>s</w:t>
      </w:r>
      <w:r w:rsidRPr="00CE1151">
        <w:rPr>
          <w:rFonts w:asciiTheme="majorHAnsi" w:hAnsiTheme="majorHAnsi"/>
          <w:iCs/>
          <w:sz w:val="28"/>
          <w:szCs w:val="28"/>
        </w:rPr>
        <w:t xml:space="preserve"> among a company's risk</w:t>
      </w:r>
      <w:r w:rsidR="00EE31B9">
        <w:rPr>
          <w:rFonts w:asciiTheme="majorHAnsi" w:hAnsiTheme="majorHAnsi"/>
          <w:iCs/>
          <w:sz w:val="28"/>
          <w:szCs w:val="28"/>
        </w:rPr>
        <w:t xml:space="preserve"> and</w:t>
      </w:r>
      <w:r w:rsidRPr="00CE1151">
        <w:rPr>
          <w:rFonts w:asciiTheme="majorHAnsi" w:hAnsiTheme="majorHAnsi"/>
          <w:iCs/>
          <w:sz w:val="28"/>
          <w:szCs w:val="28"/>
        </w:rPr>
        <w:t xml:space="preserve"> default.</w:t>
      </w:r>
    </w:p>
    <w:p w:rsidR="00294A71" w:rsidRPr="000263D6" w:rsidRDefault="00294A71" w:rsidP="00294A71">
      <w:pPr>
        <w:spacing w:after="0"/>
        <w:jc w:val="both"/>
        <w:rPr>
          <w:rFonts w:asciiTheme="majorHAnsi" w:hAnsiTheme="majorHAnsi"/>
          <w:sz w:val="28"/>
          <w:szCs w:val="28"/>
        </w:rPr>
      </w:pPr>
    </w:p>
    <w:p w:rsidR="00294A71" w:rsidRDefault="00294A71" w:rsidP="00267712">
      <w:pPr>
        <w:pStyle w:val="ListParagraph"/>
        <w:numPr>
          <w:ilvl w:val="0"/>
          <w:numId w:val="10"/>
        </w:numPr>
        <w:suppressAutoHyphens w:val="0"/>
        <w:spacing w:after="0"/>
        <w:jc w:val="both"/>
        <w:rPr>
          <w:rFonts w:asciiTheme="majorHAnsi" w:hAnsiTheme="majorHAnsi"/>
          <w:sz w:val="28"/>
          <w:szCs w:val="28"/>
        </w:rPr>
      </w:pPr>
      <w:r>
        <w:rPr>
          <w:rFonts w:asciiTheme="majorHAnsi" w:hAnsiTheme="majorHAnsi"/>
          <w:sz w:val="28"/>
          <w:szCs w:val="28"/>
        </w:rPr>
        <w:t>Debt to equity ratio</w:t>
      </w:r>
    </w:p>
    <w:p w:rsidR="00294A71" w:rsidRPr="0040344D" w:rsidRDefault="00294A71" w:rsidP="0040344D">
      <w:pPr>
        <w:spacing w:after="0"/>
        <w:ind w:left="360"/>
        <w:jc w:val="both"/>
        <w:rPr>
          <w:rFonts w:asciiTheme="majorHAnsi" w:hAnsiTheme="majorHAnsi"/>
          <w:sz w:val="28"/>
          <w:szCs w:val="28"/>
        </w:rPr>
      </w:pPr>
      <w:r w:rsidRPr="0040344D">
        <w:rPr>
          <w:rFonts w:asciiTheme="majorHAnsi" w:hAnsiTheme="majorHAnsi"/>
          <w:sz w:val="28"/>
          <w:szCs w:val="28"/>
        </w:rPr>
        <w:t xml:space="preserve">The debt-to-equity ratio (D/E) is a financial ratio </w:t>
      </w:r>
      <w:r w:rsidR="008C29AD" w:rsidRPr="0040344D">
        <w:rPr>
          <w:rFonts w:asciiTheme="majorHAnsi" w:hAnsiTheme="majorHAnsi"/>
          <w:sz w:val="28"/>
          <w:szCs w:val="28"/>
        </w:rPr>
        <w:t xml:space="preserve">that </w:t>
      </w:r>
      <w:r w:rsidRPr="0040344D">
        <w:rPr>
          <w:rFonts w:asciiTheme="majorHAnsi" w:hAnsiTheme="majorHAnsi"/>
          <w:sz w:val="28"/>
          <w:szCs w:val="28"/>
        </w:rPr>
        <w:t>indicat</w:t>
      </w:r>
      <w:r w:rsidR="008C29AD" w:rsidRPr="0040344D">
        <w:rPr>
          <w:rFonts w:asciiTheme="majorHAnsi" w:hAnsiTheme="majorHAnsi"/>
          <w:sz w:val="28"/>
          <w:szCs w:val="28"/>
        </w:rPr>
        <w:t>es</w:t>
      </w:r>
      <w:r w:rsidRPr="0040344D">
        <w:rPr>
          <w:rFonts w:asciiTheme="majorHAnsi" w:hAnsiTheme="majorHAnsi"/>
          <w:sz w:val="28"/>
          <w:szCs w:val="28"/>
        </w:rPr>
        <w:t xml:space="preserve"> the </w:t>
      </w:r>
      <w:r w:rsidRPr="0040344D">
        <w:rPr>
          <w:rFonts w:asciiTheme="majorHAnsi" w:hAnsiTheme="majorHAnsi"/>
          <w:bCs/>
          <w:sz w:val="28"/>
          <w:szCs w:val="28"/>
        </w:rPr>
        <w:t>shareholders</w:t>
      </w:r>
      <w:r w:rsidRPr="0040344D">
        <w:rPr>
          <w:rFonts w:asciiTheme="majorHAnsi" w:hAnsiTheme="majorHAnsi"/>
          <w:sz w:val="28"/>
          <w:szCs w:val="28"/>
        </w:rPr>
        <w:t>' equity</w:t>
      </w:r>
      <w:r w:rsidR="008C29AD" w:rsidRPr="0040344D">
        <w:rPr>
          <w:rFonts w:asciiTheme="majorHAnsi" w:hAnsiTheme="majorHAnsi"/>
          <w:sz w:val="28"/>
          <w:szCs w:val="28"/>
        </w:rPr>
        <w:t>’s relative proportion</w:t>
      </w:r>
      <w:r w:rsidRPr="0040344D">
        <w:rPr>
          <w:rFonts w:asciiTheme="majorHAnsi" w:hAnsiTheme="majorHAnsi"/>
          <w:sz w:val="28"/>
          <w:szCs w:val="28"/>
        </w:rPr>
        <w:t xml:space="preserve"> and debt </w:t>
      </w:r>
      <w:r w:rsidR="008C29AD" w:rsidRPr="0040344D">
        <w:rPr>
          <w:rFonts w:asciiTheme="majorHAnsi" w:hAnsiTheme="majorHAnsi"/>
          <w:sz w:val="28"/>
          <w:szCs w:val="28"/>
        </w:rPr>
        <w:t>for</w:t>
      </w:r>
      <w:r w:rsidRPr="0040344D">
        <w:rPr>
          <w:rFonts w:asciiTheme="majorHAnsi" w:hAnsiTheme="majorHAnsi"/>
          <w:sz w:val="28"/>
          <w:szCs w:val="28"/>
        </w:rPr>
        <w:t xml:space="preserve"> financ</w:t>
      </w:r>
      <w:r w:rsidR="008C29AD" w:rsidRPr="0040344D">
        <w:rPr>
          <w:rFonts w:asciiTheme="majorHAnsi" w:hAnsiTheme="majorHAnsi"/>
          <w:sz w:val="28"/>
          <w:szCs w:val="28"/>
        </w:rPr>
        <w:t>ing</w:t>
      </w:r>
      <w:r w:rsidRPr="0040344D">
        <w:rPr>
          <w:rFonts w:asciiTheme="majorHAnsi" w:hAnsiTheme="majorHAnsi"/>
          <w:sz w:val="28"/>
          <w:szCs w:val="28"/>
        </w:rPr>
        <w:t xml:space="preserve"> a company's assets. Closely related to leveraging, the ratio is also </w:t>
      </w:r>
      <w:r w:rsidR="008C29AD" w:rsidRPr="0040344D">
        <w:rPr>
          <w:rFonts w:asciiTheme="majorHAnsi" w:hAnsiTheme="majorHAnsi"/>
          <w:sz w:val="28"/>
          <w:szCs w:val="28"/>
        </w:rPr>
        <w:t>familiar</w:t>
      </w:r>
      <w:r w:rsidRPr="0040344D">
        <w:rPr>
          <w:rFonts w:asciiTheme="majorHAnsi" w:hAnsiTheme="majorHAnsi"/>
          <w:sz w:val="28"/>
          <w:szCs w:val="28"/>
        </w:rPr>
        <w:t xml:space="preserve"> as risk</w:t>
      </w:r>
      <w:r w:rsidR="008C29AD" w:rsidRPr="0040344D">
        <w:rPr>
          <w:rFonts w:asciiTheme="majorHAnsi" w:hAnsiTheme="majorHAnsi"/>
          <w:sz w:val="28"/>
          <w:szCs w:val="28"/>
        </w:rPr>
        <w:t xml:space="preserve"> or</w:t>
      </w:r>
      <w:r w:rsidRPr="0040344D">
        <w:rPr>
          <w:rFonts w:asciiTheme="majorHAnsi" w:hAnsiTheme="majorHAnsi"/>
          <w:sz w:val="28"/>
          <w:szCs w:val="28"/>
        </w:rPr>
        <w:t xml:space="preserve"> gearing.</w:t>
      </w:r>
    </w:p>
    <w:p w:rsidR="00294A71" w:rsidRDefault="00294A71" w:rsidP="00294A71">
      <w:pPr>
        <w:pStyle w:val="ListParagraph"/>
        <w:spacing w:after="0"/>
        <w:jc w:val="both"/>
        <w:rPr>
          <w:rFonts w:asciiTheme="majorHAnsi" w:hAnsiTheme="majorHAnsi"/>
          <w:sz w:val="28"/>
          <w:szCs w:val="28"/>
        </w:rPr>
      </w:pPr>
    </w:p>
    <w:tbl>
      <w:tblPr>
        <w:tblStyle w:val="TableGrid"/>
        <w:tblW w:w="0" w:type="auto"/>
        <w:jc w:val="center"/>
        <w:tblInd w:w="720" w:type="dxa"/>
        <w:tblLook w:val="04A0" w:firstRow="1" w:lastRow="0" w:firstColumn="1" w:lastColumn="0" w:noHBand="0" w:noVBand="1"/>
      </w:tblPr>
      <w:tblGrid>
        <w:gridCol w:w="1498"/>
        <w:gridCol w:w="1409"/>
        <w:gridCol w:w="1407"/>
        <w:gridCol w:w="1407"/>
      </w:tblGrid>
      <w:tr w:rsidR="00D67469" w:rsidTr="00D67469">
        <w:trPr>
          <w:jc w:val="center"/>
        </w:trPr>
        <w:tc>
          <w:tcPr>
            <w:tcW w:w="1498" w:type="dxa"/>
          </w:tcPr>
          <w:p w:rsidR="00D67469" w:rsidRPr="000263D6" w:rsidRDefault="00D67469" w:rsidP="002929C2">
            <w:pPr>
              <w:pStyle w:val="ListParagraph"/>
              <w:ind w:left="0"/>
              <w:jc w:val="center"/>
              <w:rPr>
                <w:rFonts w:asciiTheme="majorHAnsi" w:hAnsiTheme="majorHAnsi"/>
                <w:sz w:val="24"/>
                <w:szCs w:val="28"/>
              </w:rPr>
            </w:pPr>
            <w:r w:rsidRPr="000263D6">
              <w:rPr>
                <w:rFonts w:asciiTheme="majorHAnsi" w:hAnsiTheme="majorHAnsi"/>
                <w:sz w:val="24"/>
                <w:szCs w:val="28"/>
              </w:rPr>
              <w:t>Particulars</w:t>
            </w:r>
          </w:p>
        </w:tc>
        <w:tc>
          <w:tcPr>
            <w:tcW w:w="1409" w:type="dxa"/>
          </w:tcPr>
          <w:p w:rsidR="00D67469" w:rsidRPr="000263D6" w:rsidRDefault="00D67469"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5</w:t>
            </w:r>
            <w:r w:rsidRPr="000263D6">
              <w:rPr>
                <w:rFonts w:asciiTheme="majorHAnsi" w:hAnsiTheme="majorHAnsi"/>
                <w:sz w:val="24"/>
                <w:szCs w:val="28"/>
              </w:rPr>
              <w:t>-201</w:t>
            </w:r>
            <w:r>
              <w:rPr>
                <w:rFonts w:asciiTheme="majorHAnsi" w:hAnsiTheme="majorHAnsi"/>
                <w:sz w:val="24"/>
                <w:szCs w:val="28"/>
              </w:rPr>
              <w:t>6</w:t>
            </w:r>
          </w:p>
        </w:tc>
        <w:tc>
          <w:tcPr>
            <w:tcW w:w="1407" w:type="dxa"/>
          </w:tcPr>
          <w:p w:rsidR="00D67469" w:rsidRPr="000263D6" w:rsidRDefault="00D67469"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6</w:t>
            </w:r>
            <w:r w:rsidRPr="000263D6">
              <w:rPr>
                <w:rFonts w:asciiTheme="majorHAnsi" w:hAnsiTheme="majorHAnsi"/>
                <w:sz w:val="24"/>
                <w:szCs w:val="28"/>
              </w:rPr>
              <w:t>-201</w:t>
            </w:r>
            <w:r>
              <w:rPr>
                <w:rFonts w:asciiTheme="majorHAnsi" w:hAnsiTheme="majorHAnsi"/>
                <w:sz w:val="24"/>
                <w:szCs w:val="28"/>
              </w:rPr>
              <w:t>7</w:t>
            </w:r>
          </w:p>
        </w:tc>
        <w:tc>
          <w:tcPr>
            <w:tcW w:w="1407" w:type="dxa"/>
          </w:tcPr>
          <w:p w:rsidR="00D67469" w:rsidRPr="000263D6" w:rsidRDefault="00D67469"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7</w:t>
            </w:r>
            <w:r w:rsidRPr="000263D6">
              <w:rPr>
                <w:rFonts w:asciiTheme="majorHAnsi" w:hAnsiTheme="majorHAnsi"/>
                <w:sz w:val="24"/>
                <w:szCs w:val="28"/>
              </w:rPr>
              <w:t>-201</w:t>
            </w:r>
            <w:r>
              <w:rPr>
                <w:rFonts w:asciiTheme="majorHAnsi" w:hAnsiTheme="majorHAnsi"/>
                <w:sz w:val="24"/>
                <w:szCs w:val="28"/>
              </w:rPr>
              <w:t>8</w:t>
            </w:r>
          </w:p>
        </w:tc>
      </w:tr>
      <w:tr w:rsidR="00D67469" w:rsidTr="00D67469">
        <w:trPr>
          <w:jc w:val="center"/>
        </w:trPr>
        <w:tc>
          <w:tcPr>
            <w:tcW w:w="1498" w:type="dxa"/>
          </w:tcPr>
          <w:p w:rsidR="00D67469" w:rsidRPr="000263D6" w:rsidRDefault="00D67469" w:rsidP="002929C2">
            <w:pPr>
              <w:pStyle w:val="ListParagraph"/>
              <w:ind w:left="0"/>
              <w:jc w:val="center"/>
              <w:rPr>
                <w:rFonts w:asciiTheme="majorHAnsi" w:hAnsiTheme="majorHAnsi"/>
                <w:sz w:val="24"/>
                <w:szCs w:val="28"/>
              </w:rPr>
            </w:pPr>
            <w:r>
              <w:rPr>
                <w:rFonts w:asciiTheme="majorHAnsi" w:hAnsiTheme="majorHAnsi"/>
                <w:sz w:val="24"/>
                <w:szCs w:val="28"/>
              </w:rPr>
              <w:t>D/E Ratio</w:t>
            </w:r>
          </w:p>
        </w:tc>
        <w:tc>
          <w:tcPr>
            <w:tcW w:w="1409" w:type="dxa"/>
          </w:tcPr>
          <w:p w:rsidR="00D67469" w:rsidRPr="000263D6" w:rsidRDefault="00D67469" w:rsidP="002929C2">
            <w:pPr>
              <w:pStyle w:val="ListParagraph"/>
              <w:ind w:left="0"/>
              <w:jc w:val="center"/>
              <w:rPr>
                <w:rFonts w:asciiTheme="majorHAnsi" w:hAnsiTheme="majorHAnsi"/>
                <w:sz w:val="24"/>
                <w:szCs w:val="28"/>
              </w:rPr>
            </w:pPr>
            <w:r>
              <w:rPr>
                <w:rFonts w:asciiTheme="majorHAnsi" w:hAnsiTheme="majorHAnsi"/>
                <w:sz w:val="24"/>
                <w:szCs w:val="28"/>
              </w:rPr>
              <w:t>0.1478</w:t>
            </w:r>
          </w:p>
        </w:tc>
        <w:tc>
          <w:tcPr>
            <w:tcW w:w="1407" w:type="dxa"/>
          </w:tcPr>
          <w:p w:rsidR="00D67469" w:rsidRPr="000263D6" w:rsidRDefault="00D67469" w:rsidP="002929C2">
            <w:pPr>
              <w:pStyle w:val="ListParagraph"/>
              <w:ind w:left="0"/>
              <w:jc w:val="center"/>
              <w:rPr>
                <w:rFonts w:asciiTheme="majorHAnsi" w:hAnsiTheme="majorHAnsi"/>
                <w:sz w:val="24"/>
                <w:szCs w:val="28"/>
              </w:rPr>
            </w:pPr>
            <w:r>
              <w:rPr>
                <w:rFonts w:asciiTheme="majorHAnsi" w:hAnsiTheme="majorHAnsi"/>
                <w:sz w:val="24"/>
                <w:szCs w:val="28"/>
              </w:rPr>
              <w:t>0.1894</w:t>
            </w:r>
          </w:p>
        </w:tc>
        <w:tc>
          <w:tcPr>
            <w:tcW w:w="1407" w:type="dxa"/>
          </w:tcPr>
          <w:p w:rsidR="00D67469" w:rsidRPr="000263D6" w:rsidRDefault="00D67469" w:rsidP="002929C2">
            <w:pPr>
              <w:pStyle w:val="ListParagraph"/>
              <w:ind w:left="0"/>
              <w:jc w:val="center"/>
              <w:rPr>
                <w:rFonts w:asciiTheme="majorHAnsi" w:hAnsiTheme="majorHAnsi"/>
                <w:sz w:val="24"/>
                <w:szCs w:val="28"/>
              </w:rPr>
            </w:pPr>
            <w:r>
              <w:rPr>
                <w:rFonts w:asciiTheme="majorHAnsi" w:hAnsiTheme="majorHAnsi"/>
                <w:sz w:val="24"/>
                <w:szCs w:val="28"/>
              </w:rPr>
              <w:t>0.1635</w:t>
            </w:r>
          </w:p>
        </w:tc>
      </w:tr>
    </w:tbl>
    <w:p w:rsidR="00294A71" w:rsidRDefault="00294A71" w:rsidP="00294A71">
      <w:pPr>
        <w:pStyle w:val="ListParagraph"/>
        <w:spacing w:after="0"/>
        <w:jc w:val="both"/>
        <w:rPr>
          <w:rFonts w:asciiTheme="majorHAnsi" w:hAnsiTheme="majorHAnsi"/>
          <w:sz w:val="28"/>
          <w:szCs w:val="28"/>
        </w:rPr>
      </w:pPr>
    </w:p>
    <w:p w:rsidR="00294A71" w:rsidRDefault="00294A71" w:rsidP="00294A71">
      <w:pPr>
        <w:pStyle w:val="ListParagraph"/>
        <w:spacing w:after="0"/>
        <w:jc w:val="center"/>
        <w:rPr>
          <w:rFonts w:asciiTheme="majorHAnsi" w:hAnsiTheme="majorHAnsi"/>
          <w:sz w:val="28"/>
          <w:szCs w:val="28"/>
        </w:rPr>
      </w:pPr>
      <w:r w:rsidRPr="00326168">
        <w:rPr>
          <w:rFonts w:asciiTheme="majorHAnsi" w:hAnsiTheme="majorHAnsi"/>
          <w:noProof/>
          <w:sz w:val="28"/>
          <w:szCs w:val="28"/>
        </w:rPr>
        <w:drawing>
          <wp:inline distT="0" distB="0" distL="0" distR="0">
            <wp:extent cx="4857750" cy="2743729"/>
            <wp:effectExtent l="19050" t="0" r="19050" b="0"/>
            <wp:docPr id="13"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294A71" w:rsidRDefault="00294A71" w:rsidP="00294A71">
      <w:pPr>
        <w:pStyle w:val="ListParagraph"/>
        <w:spacing w:after="0"/>
        <w:jc w:val="both"/>
        <w:rPr>
          <w:rFonts w:asciiTheme="majorHAnsi" w:hAnsiTheme="majorHAnsi"/>
          <w:bCs/>
          <w:sz w:val="28"/>
          <w:szCs w:val="28"/>
        </w:rPr>
      </w:pPr>
    </w:p>
    <w:p w:rsidR="00294A71" w:rsidRPr="0040344D" w:rsidRDefault="00294A71" w:rsidP="0040344D">
      <w:pPr>
        <w:spacing w:after="0"/>
        <w:ind w:left="300"/>
        <w:jc w:val="both"/>
        <w:rPr>
          <w:rFonts w:asciiTheme="majorHAnsi" w:hAnsiTheme="majorHAnsi"/>
          <w:bCs/>
          <w:sz w:val="28"/>
          <w:szCs w:val="28"/>
        </w:rPr>
      </w:pPr>
      <w:r w:rsidRPr="0040344D">
        <w:rPr>
          <w:rFonts w:asciiTheme="majorHAnsi" w:hAnsiTheme="majorHAnsi"/>
          <w:bCs/>
          <w:sz w:val="28"/>
          <w:szCs w:val="28"/>
        </w:rPr>
        <w:t xml:space="preserve">Debt to equity ratio for Linde Bangladesh Limited is also low. </w:t>
      </w:r>
      <w:r w:rsidR="003D1050" w:rsidRPr="0040344D">
        <w:rPr>
          <w:rFonts w:asciiTheme="majorHAnsi" w:hAnsiTheme="majorHAnsi"/>
          <w:bCs/>
          <w:sz w:val="28"/>
          <w:szCs w:val="28"/>
        </w:rPr>
        <w:t xml:space="preserve">The year of 2015-16 and 2-17-18 are </w:t>
      </w:r>
      <w:r w:rsidR="00F5786B" w:rsidRPr="0040344D">
        <w:rPr>
          <w:rFonts w:asciiTheme="majorHAnsi" w:hAnsiTheme="majorHAnsi"/>
          <w:bCs/>
          <w:color w:val="000000" w:themeColor="text1"/>
          <w:sz w:val="28"/>
          <w:szCs w:val="28"/>
        </w:rPr>
        <w:t>more</w:t>
      </w:r>
      <w:r w:rsidR="003D1050" w:rsidRPr="0040344D">
        <w:rPr>
          <w:rFonts w:asciiTheme="majorHAnsi" w:hAnsiTheme="majorHAnsi"/>
          <w:bCs/>
          <w:color w:val="000000" w:themeColor="text1"/>
          <w:sz w:val="28"/>
          <w:szCs w:val="28"/>
        </w:rPr>
        <w:t xml:space="preserve"> favorable</w:t>
      </w:r>
      <w:r w:rsidRPr="0040344D">
        <w:rPr>
          <w:rFonts w:asciiTheme="majorHAnsi" w:hAnsiTheme="majorHAnsi"/>
          <w:bCs/>
          <w:sz w:val="28"/>
          <w:szCs w:val="28"/>
        </w:rPr>
        <w:t>. It is said that about Linde Bangladesh Limited company is that it has strong enough equity position.</w:t>
      </w:r>
    </w:p>
    <w:p w:rsidR="00294A71" w:rsidRDefault="00294A71" w:rsidP="00294A71">
      <w:pPr>
        <w:pStyle w:val="ListParagraph"/>
        <w:spacing w:after="0"/>
        <w:jc w:val="both"/>
        <w:rPr>
          <w:rFonts w:asciiTheme="majorHAnsi" w:hAnsiTheme="majorHAnsi"/>
          <w:sz w:val="28"/>
          <w:szCs w:val="28"/>
        </w:rPr>
      </w:pPr>
    </w:p>
    <w:p w:rsidR="0040344D" w:rsidRDefault="0040344D" w:rsidP="00294A71">
      <w:pPr>
        <w:pStyle w:val="ListParagraph"/>
        <w:spacing w:after="0"/>
        <w:jc w:val="both"/>
        <w:rPr>
          <w:rFonts w:asciiTheme="majorHAnsi" w:hAnsiTheme="majorHAnsi"/>
          <w:sz w:val="28"/>
          <w:szCs w:val="28"/>
        </w:rPr>
      </w:pPr>
    </w:p>
    <w:p w:rsidR="0040344D" w:rsidRDefault="0040344D" w:rsidP="00294A71">
      <w:pPr>
        <w:pStyle w:val="ListParagraph"/>
        <w:spacing w:after="0"/>
        <w:jc w:val="both"/>
        <w:rPr>
          <w:rFonts w:asciiTheme="majorHAnsi" w:hAnsiTheme="majorHAnsi"/>
          <w:sz w:val="28"/>
          <w:szCs w:val="28"/>
        </w:rPr>
      </w:pPr>
    </w:p>
    <w:p w:rsidR="00294A71" w:rsidRDefault="00294A71" w:rsidP="00267712">
      <w:pPr>
        <w:pStyle w:val="ListParagraph"/>
        <w:numPr>
          <w:ilvl w:val="0"/>
          <w:numId w:val="10"/>
        </w:numPr>
        <w:suppressAutoHyphens w:val="0"/>
        <w:spacing w:after="0"/>
        <w:jc w:val="both"/>
        <w:rPr>
          <w:rFonts w:asciiTheme="majorHAnsi" w:hAnsiTheme="majorHAnsi"/>
          <w:sz w:val="28"/>
          <w:szCs w:val="28"/>
        </w:rPr>
      </w:pPr>
      <w:r>
        <w:rPr>
          <w:rFonts w:asciiTheme="majorHAnsi" w:hAnsiTheme="majorHAnsi"/>
          <w:sz w:val="28"/>
          <w:szCs w:val="28"/>
        </w:rPr>
        <w:lastRenderedPageBreak/>
        <w:t>Equity Multiplier</w:t>
      </w:r>
    </w:p>
    <w:p w:rsidR="00294A71" w:rsidRPr="0040344D" w:rsidRDefault="00294A71" w:rsidP="0040344D">
      <w:pPr>
        <w:spacing w:after="0"/>
        <w:ind w:left="360"/>
        <w:jc w:val="both"/>
        <w:rPr>
          <w:rFonts w:asciiTheme="majorHAnsi" w:hAnsiTheme="majorHAnsi"/>
          <w:sz w:val="28"/>
          <w:szCs w:val="28"/>
        </w:rPr>
      </w:pPr>
      <w:r w:rsidRPr="0040344D">
        <w:rPr>
          <w:rFonts w:asciiTheme="majorHAnsi" w:hAnsiTheme="majorHAnsi"/>
          <w:sz w:val="28"/>
          <w:szCs w:val="28"/>
        </w:rPr>
        <w:t xml:space="preserve">The </w:t>
      </w:r>
      <w:r w:rsidRPr="0040344D">
        <w:rPr>
          <w:rFonts w:asciiTheme="majorHAnsi" w:hAnsiTheme="majorHAnsi"/>
          <w:bCs/>
          <w:sz w:val="28"/>
          <w:szCs w:val="28"/>
        </w:rPr>
        <w:t>equity multiplier</w:t>
      </w:r>
      <w:r w:rsidRPr="0040344D">
        <w:rPr>
          <w:rFonts w:asciiTheme="majorHAnsi" w:hAnsiTheme="majorHAnsi"/>
          <w:sz w:val="28"/>
          <w:szCs w:val="28"/>
        </w:rPr>
        <w:t xml:space="preserve"> is a straightforward </w:t>
      </w:r>
      <w:r w:rsidRPr="0040344D">
        <w:rPr>
          <w:rFonts w:asciiTheme="majorHAnsi" w:hAnsiTheme="majorHAnsi"/>
          <w:bCs/>
          <w:sz w:val="28"/>
          <w:szCs w:val="28"/>
        </w:rPr>
        <w:t>ratio</w:t>
      </w:r>
      <w:r w:rsidRPr="0040344D">
        <w:rPr>
          <w:rFonts w:asciiTheme="majorHAnsi" w:hAnsiTheme="majorHAnsi"/>
          <w:sz w:val="28"/>
          <w:szCs w:val="28"/>
        </w:rPr>
        <w:t xml:space="preserve"> used to measure a company's financial leverage. The </w:t>
      </w:r>
      <w:r w:rsidRPr="0040344D">
        <w:rPr>
          <w:rFonts w:asciiTheme="majorHAnsi" w:hAnsiTheme="majorHAnsi"/>
          <w:bCs/>
          <w:sz w:val="28"/>
          <w:szCs w:val="28"/>
        </w:rPr>
        <w:t>ratio</w:t>
      </w:r>
      <w:r w:rsidRPr="0040344D">
        <w:rPr>
          <w:rFonts w:asciiTheme="majorHAnsi" w:hAnsiTheme="majorHAnsi"/>
          <w:sz w:val="28"/>
          <w:szCs w:val="28"/>
        </w:rPr>
        <w:t xml:space="preserve"> is calculated by dividing total assets by total </w:t>
      </w:r>
      <w:r w:rsidRPr="0040344D">
        <w:rPr>
          <w:rFonts w:asciiTheme="majorHAnsi" w:hAnsiTheme="majorHAnsi"/>
          <w:bCs/>
          <w:sz w:val="28"/>
          <w:szCs w:val="28"/>
        </w:rPr>
        <w:t>equity</w:t>
      </w:r>
      <w:r w:rsidRPr="0040344D">
        <w:rPr>
          <w:rFonts w:asciiTheme="majorHAnsi" w:hAnsiTheme="majorHAnsi"/>
          <w:sz w:val="28"/>
          <w:szCs w:val="28"/>
        </w:rPr>
        <w:t>.</w:t>
      </w:r>
    </w:p>
    <w:p w:rsidR="00294A71" w:rsidRDefault="00294A71" w:rsidP="00294A71">
      <w:pPr>
        <w:pStyle w:val="ListParagraph"/>
        <w:spacing w:after="0"/>
        <w:jc w:val="both"/>
        <w:rPr>
          <w:rFonts w:asciiTheme="majorHAnsi" w:hAnsiTheme="majorHAnsi"/>
          <w:sz w:val="28"/>
          <w:szCs w:val="28"/>
        </w:rPr>
      </w:pPr>
    </w:p>
    <w:tbl>
      <w:tblPr>
        <w:tblStyle w:val="TableGrid"/>
        <w:tblW w:w="0" w:type="auto"/>
        <w:jc w:val="center"/>
        <w:tblInd w:w="-511" w:type="dxa"/>
        <w:tblLook w:val="04A0" w:firstRow="1" w:lastRow="0" w:firstColumn="1" w:lastColumn="0" w:noHBand="0" w:noVBand="1"/>
      </w:tblPr>
      <w:tblGrid>
        <w:gridCol w:w="2729"/>
        <w:gridCol w:w="1407"/>
        <w:gridCol w:w="1408"/>
        <w:gridCol w:w="1407"/>
      </w:tblGrid>
      <w:tr w:rsidR="00F5786B" w:rsidTr="00F5786B">
        <w:trPr>
          <w:jc w:val="center"/>
        </w:trPr>
        <w:tc>
          <w:tcPr>
            <w:tcW w:w="2729" w:type="dxa"/>
          </w:tcPr>
          <w:p w:rsidR="00F5786B" w:rsidRPr="000263D6" w:rsidRDefault="00F5786B" w:rsidP="002929C2">
            <w:pPr>
              <w:pStyle w:val="ListParagraph"/>
              <w:ind w:left="0"/>
              <w:jc w:val="center"/>
              <w:rPr>
                <w:rFonts w:asciiTheme="majorHAnsi" w:hAnsiTheme="majorHAnsi"/>
                <w:sz w:val="24"/>
                <w:szCs w:val="28"/>
              </w:rPr>
            </w:pPr>
            <w:r w:rsidRPr="000263D6">
              <w:rPr>
                <w:rFonts w:asciiTheme="majorHAnsi" w:hAnsiTheme="majorHAnsi"/>
                <w:sz w:val="24"/>
                <w:szCs w:val="28"/>
              </w:rPr>
              <w:t>Particulars</w:t>
            </w:r>
          </w:p>
        </w:tc>
        <w:tc>
          <w:tcPr>
            <w:tcW w:w="1407" w:type="dxa"/>
          </w:tcPr>
          <w:p w:rsidR="00F5786B" w:rsidRPr="000263D6" w:rsidRDefault="00F5786B"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5</w:t>
            </w:r>
            <w:r w:rsidRPr="000263D6">
              <w:rPr>
                <w:rFonts w:asciiTheme="majorHAnsi" w:hAnsiTheme="majorHAnsi"/>
                <w:sz w:val="24"/>
                <w:szCs w:val="28"/>
              </w:rPr>
              <w:t>-201</w:t>
            </w:r>
            <w:r>
              <w:rPr>
                <w:rFonts w:asciiTheme="majorHAnsi" w:hAnsiTheme="majorHAnsi"/>
                <w:sz w:val="24"/>
                <w:szCs w:val="28"/>
              </w:rPr>
              <w:t>6</w:t>
            </w:r>
          </w:p>
        </w:tc>
        <w:tc>
          <w:tcPr>
            <w:tcW w:w="1408" w:type="dxa"/>
          </w:tcPr>
          <w:p w:rsidR="00F5786B" w:rsidRPr="000263D6" w:rsidRDefault="00F5786B"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6</w:t>
            </w:r>
            <w:r w:rsidRPr="000263D6">
              <w:rPr>
                <w:rFonts w:asciiTheme="majorHAnsi" w:hAnsiTheme="majorHAnsi"/>
                <w:sz w:val="24"/>
                <w:szCs w:val="28"/>
              </w:rPr>
              <w:t>-201</w:t>
            </w:r>
            <w:r>
              <w:rPr>
                <w:rFonts w:asciiTheme="majorHAnsi" w:hAnsiTheme="majorHAnsi"/>
                <w:sz w:val="24"/>
                <w:szCs w:val="28"/>
              </w:rPr>
              <w:t>7</w:t>
            </w:r>
          </w:p>
        </w:tc>
        <w:tc>
          <w:tcPr>
            <w:tcW w:w="1407" w:type="dxa"/>
          </w:tcPr>
          <w:p w:rsidR="00F5786B" w:rsidRPr="000263D6" w:rsidRDefault="00F5786B"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7</w:t>
            </w:r>
            <w:r w:rsidRPr="000263D6">
              <w:rPr>
                <w:rFonts w:asciiTheme="majorHAnsi" w:hAnsiTheme="majorHAnsi"/>
                <w:sz w:val="24"/>
                <w:szCs w:val="28"/>
              </w:rPr>
              <w:t>-201</w:t>
            </w:r>
            <w:r>
              <w:rPr>
                <w:rFonts w:asciiTheme="majorHAnsi" w:hAnsiTheme="majorHAnsi"/>
                <w:sz w:val="24"/>
                <w:szCs w:val="28"/>
              </w:rPr>
              <w:t>8</w:t>
            </w:r>
          </w:p>
        </w:tc>
      </w:tr>
      <w:tr w:rsidR="00F5786B" w:rsidTr="00F5786B">
        <w:trPr>
          <w:jc w:val="center"/>
        </w:trPr>
        <w:tc>
          <w:tcPr>
            <w:tcW w:w="2729" w:type="dxa"/>
          </w:tcPr>
          <w:p w:rsidR="00F5786B" w:rsidRPr="000263D6" w:rsidRDefault="00F5786B" w:rsidP="002929C2">
            <w:pPr>
              <w:pStyle w:val="ListParagraph"/>
              <w:ind w:left="0"/>
              <w:jc w:val="center"/>
              <w:rPr>
                <w:rFonts w:asciiTheme="majorHAnsi" w:hAnsiTheme="majorHAnsi"/>
                <w:sz w:val="24"/>
                <w:szCs w:val="28"/>
              </w:rPr>
            </w:pPr>
            <w:r>
              <w:rPr>
                <w:rFonts w:asciiTheme="majorHAnsi" w:hAnsiTheme="majorHAnsi"/>
                <w:sz w:val="24"/>
                <w:szCs w:val="28"/>
              </w:rPr>
              <w:t>Equity Multiplier Ratio</w:t>
            </w:r>
          </w:p>
        </w:tc>
        <w:tc>
          <w:tcPr>
            <w:tcW w:w="1407" w:type="dxa"/>
          </w:tcPr>
          <w:p w:rsidR="00F5786B" w:rsidRPr="000263D6" w:rsidRDefault="00F5786B" w:rsidP="00F5786B">
            <w:pPr>
              <w:pStyle w:val="ListParagraph"/>
              <w:ind w:left="0"/>
              <w:jc w:val="center"/>
              <w:rPr>
                <w:rFonts w:asciiTheme="majorHAnsi" w:hAnsiTheme="majorHAnsi"/>
                <w:sz w:val="24"/>
                <w:szCs w:val="28"/>
              </w:rPr>
            </w:pPr>
            <w:r>
              <w:rPr>
                <w:rFonts w:asciiTheme="majorHAnsi" w:hAnsiTheme="majorHAnsi"/>
                <w:sz w:val="24"/>
                <w:szCs w:val="28"/>
              </w:rPr>
              <w:t>1.7205</w:t>
            </w:r>
          </w:p>
        </w:tc>
        <w:tc>
          <w:tcPr>
            <w:tcW w:w="1408" w:type="dxa"/>
          </w:tcPr>
          <w:p w:rsidR="00F5786B" w:rsidRPr="000263D6" w:rsidRDefault="00F5786B" w:rsidP="002929C2">
            <w:pPr>
              <w:pStyle w:val="ListParagraph"/>
              <w:ind w:left="0"/>
              <w:jc w:val="center"/>
              <w:rPr>
                <w:rFonts w:asciiTheme="majorHAnsi" w:hAnsiTheme="majorHAnsi"/>
                <w:sz w:val="24"/>
                <w:szCs w:val="28"/>
              </w:rPr>
            </w:pPr>
            <w:r>
              <w:rPr>
                <w:rFonts w:asciiTheme="majorHAnsi" w:hAnsiTheme="majorHAnsi"/>
                <w:sz w:val="24"/>
                <w:szCs w:val="28"/>
              </w:rPr>
              <w:t>1.6173</w:t>
            </w:r>
          </w:p>
        </w:tc>
        <w:tc>
          <w:tcPr>
            <w:tcW w:w="1407" w:type="dxa"/>
          </w:tcPr>
          <w:p w:rsidR="00F5786B" w:rsidRPr="000263D6" w:rsidRDefault="00F5786B" w:rsidP="002929C2">
            <w:pPr>
              <w:pStyle w:val="ListParagraph"/>
              <w:ind w:left="0"/>
              <w:jc w:val="center"/>
              <w:rPr>
                <w:rFonts w:asciiTheme="majorHAnsi" w:hAnsiTheme="majorHAnsi"/>
                <w:sz w:val="24"/>
                <w:szCs w:val="28"/>
              </w:rPr>
            </w:pPr>
            <w:r>
              <w:rPr>
                <w:rFonts w:asciiTheme="majorHAnsi" w:hAnsiTheme="majorHAnsi"/>
                <w:sz w:val="24"/>
                <w:szCs w:val="28"/>
              </w:rPr>
              <w:t>1.5314</w:t>
            </w:r>
          </w:p>
        </w:tc>
      </w:tr>
    </w:tbl>
    <w:p w:rsidR="00294A71" w:rsidRDefault="00294A71" w:rsidP="00294A71">
      <w:pPr>
        <w:pStyle w:val="ListParagraph"/>
        <w:spacing w:after="0"/>
        <w:jc w:val="both"/>
        <w:rPr>
          <w:rFonts w:asciiTheme="majorHAnsi" w:hAnsiTheme="majorHAnsi"/>
          <w:sz w:val="28"/>
          <w:szCs w:val="28"/>
        </w:rPr>
      </w:pPr>
    </w:p>
    <w:p w:rsidR="00294A71" w:rsidRDefault="00294A71" w:rsidP="00294A71">
      <w:pPr>
        <w:pStyle w:val="ListParagraph"/>
        <w:spacing w:after="0"/>
        <w:jc w:val="center"/>
        <w:rPr>
          <w:rFonts w:asciiTheme="majorHAnsi" w:hAnsiTheme="majorHAnsi"/>
          <w:sz w:val="28"/>
          <w:szCs w:val="28"/>
        </w:rPr>
      </w:pPr>
      <w:r w:rsidRPr="00326168">
        <w:rPr>
          <w:rFonts w:asciiTheme="majorHAnsi" w:hAnsiTheme="majorHAnsi"/>
          <w:noProof/>
          <w:sz w:val="28"/>
          <w:szCs w:val="28"/>
        </w:rPr>
        <w:drawing>
          <wp:inline distT="0" distB="0" distL="0" distR="0">
            <wp:extent cx="4857750" cy="2762250"/>
            <wp:effectExtent l="19050" t="0" r="19050" b="0"/>
            <wp:docPr id="14"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294A71" w:rsidRDefault="00294A71" w:rsidP="00294A71">
      <w:pPr>
        <w:pStyle w:val="ListParagraph"/>
        <w:spacing w:after="0"/>
        <w:jc w:val="both"/>
        <w:rPr>
          <w:rFonts w:asciiTheme="majorHAnsi" w:hAnsiTheme="majorHAnsi"/>
          <w:bCs/>
          <w:sz w:val="28"/>
          <w:szCs w:val="28"/>
        </w:rPr>
      </w:pPr>
    </w:p>
    <w:p w:rsidR="00294A71" w:rsidRPr="0040344D" w:rsidRDefault="00294A71" w:rsidP="0040344D">
      <w:pPr>
        <w:spacing w:after="0"/>
        <w:ind w:left="300"/>
        <w:jc w:val="both"/>
        <w:rPr>
          <w:rFonts w:asciiTheme="majorHAnsi" w:hAnsiTheme="majorHAnsi"/>
          <w:bCs/>
          <w:sz w:val="28"/>
          <w:szCs w:val="28"/>
        </w:rPr>
      </w:pPr>
      <w:r w:rsidRPr="0040344D">
        <w:rPr>
          <w:rFonts w:asciiTheme="majorHAnsi" w:hAnsiTheme="majorHAnsi"/>
          <w:bCs/>
          <w:sz w:val="28"/>
          <w:szCs w:val="28"/>
        </w:rPr>
        <w:t>Equity multiplier ratio for Linde Bangladesh Limited is also low. This ratio is gradually increased 201</w:t>
      </w:r>
      <w:r w:rsidR="00F5786B" w:rsidRPr="0040344D">
        <w:rPr>
          <w:rFonts w:asciiTheme="majorHAnsi" w:hAnsiTheme="majorHAnsi"/>
          <w:bCs/>
          <w:sz w:val="28"/>
          <w:szCs w:val="28"/>
        </w:rPr>
        <w:t>5-16</w:t>
      </w:r>
      <w:r w:rsidRPr="0040344D">
        <w:rPr>
          <w:rFonts w:asciiTheme="majorHAnsi" w:hAnsiTheme="majorHAnsi"/>
          <w:bCs/>
          <w:sz w:val="28"/>
          <w:szCs w:val="28"/>
        </w:rPr>
        <w:t xml:space="preserve"> to 2017</w:t>
      </w:r>
      <w:r w:rsidR="00F5786B" w:rsidRPr="0040344D">
        <w:rPr>
          <w:rFonts w:asciiTheme="majorHAnsi" w:hAnsiTheme="majorHAnsi"/>
          <w:bCs/>
          <w:sz w:val="28"/>
          <w:szCs w:val="28"/>
        </w:rPr>
        <w:t>-18</w:t>
      </w:r>
      <w:r w:rsidRPr="0040344D">
        <w:rPr>
          <w:rFonts w:asciiTheme="majorHAnsi" w:hAnsiTheme="majorHAnsi"/>
          <w:bCs/>
          <w:sz w:val="28"/>
          <w:szCs w:val="28"/>
        </w:rPr>
        <w:t>. It is said that about Linde Bangladesh Limited company is that it has strong enough equity position.</w:t>
      </w:r>
    </w:p>
    <w:p w:rsidR="00294A71" w:rsidRPr="00326168" w:rsidRDefault="00294A71" w:rsidP="00294A71">
      <w:pPr>
        <w:spacing w:after="0"/>
        <w:jc w:val="both"/>
        <w:rPr>
          <w:rFonts w:asciiTheme="majorHAnsi" w:hAnsiTheme="majorHAnsi"/>
          <w:sz w:val="28"/>
          <w:szCs w:val="28"/>
        </w:rPr>
      </w:pPr>
    </w:p>
    <w:p w:rsidR="00294A71" w:rsidRPr="0040344D" w:rsidRDefault="00294A71" w:rsidP="0040344D">
      <w:pPr>
        <w:pStyle w:val="Heading3"/>
        <w:spacing w:before="0"/>
        <w:rPr>
          <w:color w:val="00B050"/>
          <w:sz w:val="28"/>
          <w:szCs w:val="28"/>
          <w:u w:val="single"/>
        </w:rPr>
      </w:pPr>
      <w:bookmarkStart w:id="50" w:name="_Toc524795615"/>
      <w:bookmarkStart w:id="51" w:name="_Toc6904521"/>
      <w:r w:rsidRPr="0040344D">
        <w:rPr>
          <w:color w:val="00B050"/>
          <w:sz w:val="28"/>
          <w:szCs w:val="28"/>
          <w:u w:val="single"/>
        </w:rPr>
        <w:t>Profitability Ratio:</w:t>
      </w:r>
      <w:bookmarkEnd w:id="50"/>
      <w:bookmarkEnd w:id="51"/>
    </w:p>
    <w:p w:rsidR="00294A71" w:rsidRDefault="00294A71" w:rsidP="00294A71">
      <w:pPr>
        <w:spacing w:after="0"/>
        <w:jc w:val="both"/>
        <w:rPr>
          <w:rFonts w:asciiTheme="majorHAnsi" w:hAnsiTheme="majorHAnsi"/>
          <w:sz w:val="28"/>
          <w:szCs w:val="28"/>
        </w:rPr>
      </w:pPr>
      <w:r w:rsidRPr="007E33AD">
        <w:rPr>
          <w:rFonts w:asciiTheme="majorHAnsi" w:hAnsiTheme="majorHAnsi"/>
          <w:iCs/>
          <w:sz w:val="28"/>
          <w:szCs w:val="28"/>
        </w:rPr>
        <w:t>Profitability ratios</w:t>
      </w:r>
      <w:r w:rsidRPr="007E33AD">
        <w:rPr>
          <w:rFonts w:asciiTheme="majorHAnsi" w:hAnsiTheme="majorHAnsi"/>
          <w:sz w:val="28"/>
          <w:szCs w:val="28"/>
        </w:rPr>
        <w:t xml:space="preserve"> are </w:t>
      </w:r>
      <w:r w:rsidR="00946CE7">
        <w:rPr>
          <w:rFonts w:asciiTheme="majorHAnsi" w:hAnsiTheme="majorHAnsi"/>
          <w:sz w:val="28"/>
          <w:szCs w:val="28"/>
        </w:rPr>
        <w:t xml:space="preserve">called as </w:t>
      </w:r>
      <w:r w:rsidRPr="007E33AD">
        <w:rPr>
          <w:rFonts w:asciiTheme="majorHAnsi" w:hAnsiTheme="majorHAnsi"/>
          <w:sz w:val="28"/>
          <w:szCs w:val="28"/>
        </w:rPr>
        <w:t xml:space="preserve">financial metrics </w:t>
      </w:r>
      <w:r w:rsidR="00946CE7">
        <w:rPr>
          <w:rFonts w:asciiTheme="majorHAnsi" w:hAnsiTheme="majorHAnsi"/>
          <w:sz w:val="28"/>
          <w:szCs w:val="28"/>
        </w:rPr>
        <w:t xml:space="preserve">that are </w:t>
      </w:r>
      <w:r w:rsidRPr="007E33AD">
        <w:rPr>
          <w:rFonts w:asciiTheme="majorHAnsi" w:hAnsiTheme="majorHAnsi"/>
          <w:sz w:val="28"/>
          <w:szCs w:val="28"/>
        </w:rPr>
        <w:t xml:space="preserve">used by </w:t>
      </w:r>
      <w:r w:rsidR="00946CE7">
        <w:rPr>
          <w:rFonts w:asciiTheme="majorHAnsi" w:hAnsiTheme="majorHAnsi"/>
          <w:sz w:val="28"/>
          <w:szCs w:val="28"/>
        </w:rPr>
        <w:t xml:space="preserve">counting the </w:t>
      </w:r>
      <w:r w:rsidRPr="007E33AD">
        <w:rPr>
          <w:rFonts w:asciiTheme="majorHAnsi" w:hAnsiTheme="majorHAnsi"/>
          <w:sz w:val="28"/>
          <w:szCs w:val="28"/>
        </w:rPr>
        <w:t xml:space="preserve">analysts and investors </w:t>
      </w:r>
      <w:r w:rsidR="00946CE7">
        <w:rPr>
          <w:rFonts w:asciiTheme="majorHAnsi" w:hAnsiTheme="majorHAnsi"/>
          <w:sz w:val="28"/>
          <w:szCs w:val="28"/>
        </w:rPr>
        <w:t>for</w:t>
      </w:r>
      <w:r w:rsidRPr="007E33AD">
        <w:rPr>
          <w:rFonts w:asciiTheme="majorHAnsi" w:hAnsiTheme="majorHAnsi"/>
          <w:sz w:val="28"/>
          <w:szCs w:val="28"/>
        </w:rPr>
        <w:t xml:space="preserve"> measur</w:t>
      </w:r>
      <w:r w:rsidR="00946CE7">
        <w:rPr>
          <w:rFonts w:asciiTheme="majorHAnsi" w:hAnsiTheme="majorHAnsi"/>
          <w:sz w:val="28"/>
          <w:szCs w:val="28"/>
        </w:rPr>
        <w:t>ing</w:t>
      </w:r>
      <w:r w:rsidRPr="007E33AD">
        <w:rPr>
          <w:rFonts w:asciiTheme="majorHAnsi" w:hAnsiTheme="majorHAnsi"/>
          <w:sz w:val="28"/>
          <w:szCs w:val="28"/>
        </w:rPr>
        <w:t xml:space="preserve"> and evaluat</w:t>
      </w:r>
      <w:r w:rsidR="00946CE7">
        <w:rPr>
          <w:rFonts w:asciiTheme="majorHAnsi" w:hAnsiTheme="majorHAnsi"/>
          <w:sz w:val="28"/>
          <w:szCs w:val="28"/>
        </w:rPr>
        <w:t>ing</w:t>
      </w:r>
      <w:r w:rsidRPr="007E33AD">
        <w:rPr>
          <w:rFonts w:asciiTheme="majorHAnsi" w:hAnsiTheme="majorHAnsi"/>
          <w:sz w:val="28"/>
          <w:szCs w:val="28"/>
        </w:rPr>
        <w:t xml:space="preserve"> </w:t>
      </w:r>
      <w:r w:rsidR="00946CE7">
        <w:rPr>
          <w:rFonts w:asciiTheme="majorHAnsi" w:hAnsiTheme="majorHAnsi"/>
          <w:sz w:val="28"/>
          <w:szCs w:val="28"/>
        </w:rPr>
        <w:t xml:space="preserve">a company’s </w:t>
      </w:r>
      <w:r w:rsidR="00946CE7" w:rsidRPr="007E33AD">
        <w:rPr>
          <w:rFonts w:asciiTheme="majorHAnsi" w:hAnsiTheme="majorHAnsi"/>
          <w:sz w:val="28"/>
          <w:szCs w:val="28"/>
        </w:rPr>
        <w:t xml:space="preserve">ability </w:t>
      </w:r>
      <w:r w:rsidRPr="007E33AD">
        <w:rPr>
          <w:rFonts w:asciiTheme="majorHAnsi" w:hAnsiTheme="majorHAnsi"/>
          <w:sz w:val="28"/>
          <w:szCs w:val="28"/>
        </w:rPr>
        <w:t>generat</w:t>
      </w:r>
      <w:r w:rsidR="00946CE7">
        <w:rPr>
          <w:rFonts w:asciiTheme="majorHAnsi" w:hAnsiTheme="majorHAnsi"/>
          <w:sz w:val="28"/>
          <w:szCs w:val="28"/>
        </w:rPr>
        <w:t>ing</w:t>
      </w:r>
      <w:r w:rsidRPr="007E33AD">
        <w:rPr>
          <w:rFonts w:asciiTheme="majorHAnsi" w:hAnsiTheme="majorHAnsi"/>
          <w:sz w:val="28"/>
          <w:szCs w:val="28"/>
        </w:rPr>
        <w:t xml:space="preserve"> income (profit) relative to revenue, balance sheet assets, operating costs, and shareholders' equity during a specific period of time.</w:t>
      </w:r>
    </w:p>
    <w:p w:rsidR="00294A71" w:rsidRPr="007E33AD" w:rsidRDefault="00294A71" w:rsidP="00294A71">
      <w:pPr>
        <w:spacing w:after="0"/>
        <w:jc w:val="both"/>
        <w:rPr>
          <w:rFonts w:asciiTheme="majorHAnsi" w:hAnsiTheme="majorHAnsi"/>
          <w:sz w:val="28"/>
          <w:szCs w:val="28"/>
        </w:rPr>
      </w:pPr>
    </w:p>
    <w:p w:rsidR="00294A71" w:rsidRDefault="00294A71" w:rsidP="00267712">
      <w:pPr>
        <w:pStyle w:val="ListParagraph"/>
        <w:numPr>
          <w:ilvl w:val="0"/>
          <w:numId w:val="10"/>
        </w:numPr>
        <w:suppressAutoHyphens w:val="0"/>
        <w:spacing w:after="0"/>
        <w:jc w:val="both"/>
        <w:rPr>
          <w:rFonts w:asciiTheme="majorHAnsi" w:hAnsiTheme="majorHAnsi"/>
          <w:sz w:val="28"/>
          <w:szCs w:val="28"/>
        </w:rPr>
      </w:pPr>
      <w:r>
        <w:rPr>
          <w:rFonts w:asciiTheme="majorHAnsi" w:hAnsiTheme="majorHAnsi"/>
          <w:sz w:val="28"/>
          <w:szCs w:val="28"/>
        </w:rPr>
        <w:t>Net Profit Margin</w:t>
      </w:r>
    </w:p>
    <w:p w:rsidR="00294A71" w:rsidRPr="0040344D" w:rsidRDefault="00294A71" w:rsidP="0040344D">
      <w:pPr>
        <w:spacing w:after="0"/>
        <w:ind w:left="360"/>
        <w:jc w:val="both"/>
        <w:rPr>
          <w:rFonts w:asciiTheme="majorHAnsi" w:hAnsiTheme="majorHAnsi"/>
          <w:sz w:val="28"/>
          <w:szCs w:val="28"/>
        </w:rPr>
      </w:pPr>
      <w:r w:rsidRPr="0040344D">
        <w:rPr>
          <w:rFonts w:asciiTheme="majorHAnsi" w:hAnsiTheme="majorHAnsi"/>
          <w:bCs/>
          <w:sz w:val="28"/>
          <w:szCs w:val="28"/>
        </w:rPr>
        <w:t>Net profit margin</w:t>
      </w:r>
      <w:r w:rsidRPr="0040344D">
        <w:rPr>
          <w:rFonts w:asciiTheme="majorHAnsi" w:hAnsiTheme="majorHAnsi"/>
          <w:sz w:val="28"/>
          <w:szCs w:val="28"/>
        </w:rPr>
        <w:t xml:space="preserve"> is revenue </w:t>
      </w:r>
      <w:r w:rsidR="00946CE7" w:rsidRPr="0040344D">
        <w:rPr>
          <w:rFonts w:asciiTheme="majorHAnsi" w:hAnsiTheme="majorHAnsi"/>
          <w:sz w:val="28"/>
          <w:szCs w:val="28"/>
        </w:rPr>
        <w:t xml:space="preserve">percentages </w:t>
      </w:r>
      <w:r w:rsidRPr="0040344D">
        <w:rPr>
          <w:rFonts w:asciiTheme="majorHAnsi" w:hAnsiTheme="majorHAnsi"/>
          <w:sz w:val="28"/>
          <w:szCs w:val="28"/>
        </w:rPr>
        <w:t xml:space="preserve">left after all expenses deducted from sales. The measurement reveals </w:t>
      </w:r>
      <w:r w:rsidRPr="0040344D">
        <w:rPr>
          <w:rFonts w:asciiTheme="majorHAnsi" w:hAnsiTheme="majorHAnsi"/>
          <w:bCs/>
          <w:sz w:val="28"/>
          <w:szCs w:val="28"/>
        </w:rPr>
        <w:t>profit</w:t>
      </w:r>
      <w:r w:rsidRPr="0040344D">
        <w:rPr>
          <w:rFonts w:asciiTheme="majorHAnsi" w:hAnsiTheme="majorHAnsi"/>
          <w:sz w:val="28"/>
          <w:szCs w:val="28"/>
        </w:rPr>
        <w:t xml:space="preserve"> </w:t>
      </w:r>
      <w:r w:rsidR="00946CE7" w:rsidRPr="0040344D">
        <w:rPr>
          <w:rFonts w:asciiTheme="majorHAnsi" w:hAnsiTheme="majorHAnsi"/>
          <w:sz w:val="28"/>
          <w:szCs w:val="28"/>
        </w:rPr>
        <w:t xml:space="preserve">amount </w:t>
      </w:r>
      <w:r w:rsidRPr="0040344D">
        <w:rPr>
          <w:rFonts w:asciiTheme="majorHAnsi" w:hAnsiTheme="majorHAnsi"/>
          <w:sz w:val="28"/>
          <w:szCs w:val="28"/>
        </w:rPr>
        <w:t xml:space="preserve">that a </w:t>
      </w:r>
      <w:r w:rsidR="00946CE7" w:rsidRPr="0040344D">
        <w:rPr>
          <w:rFonts w:asciiTheme="majorHAnsi" w:hAnsiTheme="majorHAnsi"/>
          <w:sz w:val="28"/>
          <w:szCs w:val="28"/>
        </w:rPr>
        <w:t>company</w:t>
      </w:r>
      <w:r w:rsidRPr="0040344D">
        <w:rPr>
          <w:rFonts w:asciiTheme="majorHAnsi" w:hAnsiTheme="majorHAnsi"/>
          <w:sz w:val="28"/>
          <w:szCs w:val="28"/>
        </w:rPr>
        <w:t xml:space="preserve"> can </w:t>
      </w:r>
      <w:r w:rsidR="00946CE7" w:rsidRPr="0040344D">
        <w:rPr>
          <w:rFonts w:asciiTheme="majorHAnsi" w:hAnsiTheme="majorHAnsi"/>
          <w:sz w:val="28"/>
          <w:szCs w:val="28"/>
        </w:rPr>
        <w:t>subtract</w:t>
      </w:r>
      <w:r w:rsidRPr="0040344D">
        <w:rPr>
          <w:rFonts w:asciiTheme="majorHAnsi" w:hAnsiTheme="majorHAnsi"/>
          <w:sz w:val="28"/>
          <w:szCs w:val="28"/>
        </w:rPr>
        <w:t xml:space="preserve"> from its total sales.</w:t>
      </w:r>
    </w:p>
    <w:p w:rsidR="00294A71" w:rsidRDefault="00294A71" w:rsidP="00294A71">
      <w:pPr>
        <w:spacing w:after="0"/>
        <w:jc w:val="both"/>
        <w:rPr>
          <w:rFonts w:asciiTheme="majorHAnsi" w:hAnsiTheme="majorHAnsi"/>
          <w:sz w:val="28"/>
          <w:szCs w:val="28"/>
        </w:rPr>
      </w:pPr>
    </w:p>
    <w:p w:rsidR="0040344D" w:rsidRPr="003136B5" w:rsidRDefault="0040344D" w:rsidP="00294A71">
      <w:pPr>
        <w:spacing w:after="0"/>
        <w:jc w:val="both"/>
        <w:rPr>
          <w:rFonts w:asciiTheme="majorHAnsi" w:hAnsiTheme="majorHAnsi"/>
          <w:sz w:val="28"/>
          <w:szCs w:val="28"/>
        </w:rPr>
      </w:pPr>
    </w:p>
    <w:tbl>
      <w:tblPr>
        <w:tblStyle w:val="TableGrid"/>
        <w:tblW w:w="0" w:type="auto"/>
        <w:jc w:val="center"/>
        <w:tblInd w:w="-511" w:type="dxa"/>
        <w:tblLook w:val="04A0" w:firstRow="1" w:lastRow="0" w:firstColumn="1" w:lastColumn="0" w:noHBand="0" w:noVBand="1"/>
      </w:tblPr>
      <w:tblGrid>
        <w:gridCol w:w="2727"/>
        <w:gridCol w:w="1409"/>
        <w:gridCol w:w="1407"/>
        <w:gridCol w:w="1406"/>
      </w:tblGrid>
      <w:tr w:rsidR="00946CE7" w:rsidTr="00946CE7">
        <w:trPr>
          <w:jc w:val="center"/>
        </w:trPr>
        <w:tc>
          <w:tcPr>
            <w:tcW w:w="2727" w:type="dxa"/>
          </w:tcPr>
          <w:p w:rsidR="00946CE7" w:rsidRPr="000263D6" w:rsidRDefault="00946CE7" w:rsidP="002929C2">
            <w:pPr>
              <w:pStyle w:val="ListParagraph"/>
              <w:ind w:left="0"/>
              <w:jc w:val="center"/>
              <w:rPr>
                <w:rFonts w:asciiTheme="majorHAnsi" w:hAnsiTheme="majorHAnsi"/>
                <w:sz w:val="24"/>
                <w:szCs w:val="28"/>
              </w:rPr>
            </w:pPr>
            <w:r w:rsidRPr="000263D6">
              <w:rPr>
                <w:rFonts w:asciiTheme="majorHAnsi" w:hAnsiTheme="majorHAnsi"/>
                <w:sz w:val="24"/>
                <w:szCs w:val="28"/>
              </w:rPr>
              <w:t>Particulars</w:t>
            </w:r>
          </w:p>
        </w:tc>
        <w:tc>
          <w:tcPr>
            <w:tcW w:w="1409" w:type="dxa"/>
          </w:tcPr>
          <w:p w:rsidR="00946CE7" w:rsidRPr="000263D6" w:rsidRDefault="00946CE7"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5</w:t>
            </w:r>
            <w:r w:rsidRPr="000263D6">
              <w:rPr>
                <w:rFonts w:asciiTheme="majorHAnsi" w:hAnsiTheme="majorHAnsi"/>
                <w:sz w:val="24"/>
                <w:szCs w:val="28"/>
              </w:rPr>
              <w:t>-201</w:t>
            </w:r>
            <w:r>
              <w:rPr>
                <w:rFonts w:asciiTheme="majorHAnsi" w:hAnsiTheme="majorHAnsi"/>
                <w:sz w:val="24"/>
                <w:szCs w:val="28"/>
              </w:rPr>
              <w:t>6</w:t>
            </w:r>
          </w:p>
        </w:tc>
        <w:tc>
          <w:tcPr>
            <w:tcW w:w="1407" w:type="dxa"/>
          </w:tcPr>
          <w:p w:rsidR="00946CE7" w:rsidRPr="000263D6" w:rsidRDefault="00946CE7"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6</w:t>
            </w:r>
            <w:r w:rsidRPr="000263D6">
              <w:rPr>
                <w:rFonts w:asciiTheme="majorHAnsi" w:hAnsiTheme="majorHAnsi"/>
                <w:sz w:val="24"/>
                <w:szCs w:val="28"/>
              </w:rPr>
              <w:t>-201</w:t>
            </w:r>
            <w:r>
              <w:rPr>
                <w:rFonts w:asciiTheme="majorHAnsi" w:hAnsiTheme="majorHAnsi"/>
                <w:sz w:val="24"/>
                <w:szCs w:val="28"/>
              </w:rPr>
              <w:t>7</w:t>
            </w:r>
          </w:p>
        </w:tc>
        <w:tc>
          <w:tcPr>
            <w:tcW w:w="1406" w:type="dxa"/>
          </w:tcPr>
          <w:p w:rsidR="00946CE7" w:rsidRPr="000263D6" w:rsidRDefault="00946CE7"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7</w:t>
            </w:r>
            <w:r w:rsidRPr="000263D6">
              <w:rPr>
                <w:rFonts w:asciiTheme="majorHAnsi" w:hAnsiTheme="majorHAnsi"/>
                <w:sz w:val="24"/>
                <w:szCs w:val="28"/>
              </w:rPr>
              <w:t>-201</w:t>
            </w:r>
            <w:r>
              <w:rPr>
                <w:rFonts w:asciiTheme="majorHAnsi" w:hAnsiTheme="majorHAnsi"/>
                <w:sz w:val="24"/>
                <w:szCs w:val="28"/>
              </w:rPr>
              <w:t>8</w:t>
            </w:r>
          </w:p>
        </w:tc>
      </w:tr>
      <w:tr w:rsidR="00946CE7" w:rsidTr="00946CE7">
        <w:trPr>
          <w:jc w:val="center"/>
        </w:trPr>
        <w:tc>
          <w:tcPr>
            <w:tcW w:w="2727" w:type="dxa"/>
          </w:tcPr>
          <w:p w:rsidR="00946CE7" w:rsidRPr="000263D6" w:rsidRDefault="00946CE7" w:rsidP="002929C2">
            <w:pPr>
              <w:pStyle w:val="ListParagraph"/>
              <w:ind w:left="0"/>
              <w:jc w:val="center"/>
              <w:rPr>
                <w:rFonts w:asciiTheme="majorHAnsi" w:hAnsiTheme="majorHAnsi"/>
                <w:sz w:val="24"/>
                <w:szCs w:val="28"/>
              </w:rPr>
            </w:pPr>
            <w:r>
              <w:rPr>
                <w:rFonts w:asciiTheme="majorHAnsi" w:hAnsiTheme="majorHAnsi"/>
                <w:sz w:val="24"/>
                <w:szCs w:val="28"/>
              </w:rPr>
              <w:t>Net profit margin</w:t>
            </w:r>
          </w:p>
        </w:tc>
        <w:tc>
          <w:tcPr>
            <w:tcW w:w="1409" w:type="dxa"/>
          </w:tcPr>
          <w:p w:rsidR="00946CE7" w:rsidRPr="000263D6" w:rsidRDefault="00946CE7" w:rsidP="002929C2">
            <w:pPr>
              <w:pStyle w:val="ListParagraph"/>
              <w:ind w:left="0"/>
              <w:jc w:val="center"/>
              <w:rPr>
                <w:rFonts w:asciiTheme="majorHAnsi" w:hAnsiTheme="majorHAnsi"/>
                <w:sz w:val="24"/>
                <w:szCs w:val="28"/>
              </w:rPr>
            </w:pPr>
            <w:r>
              <w:rPr>
                <w:rFonts w:asciiTheme="majorHAnsi" w:hAnsiTheme="majorHAnsi"/>
                <w:sz w:val="24"/>
                <w:szCs w:val="28"/>
              </w:rPr>
              <w:t>21%</w:t>
            </w:r>
          </w:p>
        </w:tc>
        <w:tc>
          <w:tcPr>
            <w:tcW w:w="1407" w:type="dxa"/>
          </w:tcPr>
          <w:p w:rsidR="00946CE7" w:rsidRPr="000263D6" w:rsidRDefault="00946CE7" w:rsidP="002929C2">
            <w:pPr>
              <w:pStyle w:val="ListParagraph"/>
              <w:ind w:left="0"/>
              <w:jc w:val="center"/>
              <w:rPr>
                <w:rFonts w:asciiTheme="majorHAnsi" w:hAnsiTheme="majorHAnsi"/>
                <w:sz w:val="24"/>
                <w:szCs w:val="28"/>
              </w:rPr>
            </w:pPr>
            <w:r>
              <w:rPr>
                <w:rFonts w:asciiTheme="majorHAnsi" w:hAnsiTheme="majorHAnsi"/>
                <w:sz w:val="24"/>
                <w:szCs w:val="28"/>
              </w:rPr>
              <w:t>19%</w:t>
            </w:r>
          </w:p>
        </w:tc>
        <w:tc>
          <w:tcPr>
            <w:tcW w:w="1406" w:type="dxa"/>
          </w:tcPr>
          <w:p w:rsidR="00946CE7" w:rsidRPr="000263D6" w:rsidRDefault="00946CE7" w:rsidP="002929C2">
            <w:pPr>
              <w:pStyle w:val="ListParagraph"/>
              <w:ind w:left="0"/>
              <w:jc w:val="center"/>
              <w:rPr>
                <w:rFonts w:asciiTheme="majorHAnsi" w:hAnsiTheme="majorHAnsi"/>
                <w:sz w:val="24"/>
                <w:szCs w:val="28"/>
              </w:rPr>
            </w:pPr>
            <w:r>
              <w:rPr>
                <w:rFonts w:asciiTheme="majorHAnsi" w:hAnsiTheme="majorHAnsi"/>
                <w:sz w:val="24"/>
                <w:szCs w:val="28"/>
              </w:rPr>
              <w:t>18%</w:t>
            </w:r>
          </w:p>
        </w:tc>
      </w:tr>
    </w:tbl>
    <w:p w:rsidR="00294A71" w:rsidRDefault="00294A71" w:rsidP="00294A71">
      <w:pPr>
        <w:pStyle w:val="ListParagraph"/>
        <w:spacing w:after="0"/>
        <w:jc w:val="both"/>
        <w:rPr>
          <w:rFonts w:asciiTheme="majorHAnsi" w:hAnsiTheme="majorHAnsi"/>
          <w:sz w:val="28"/>
          <w:szCs w:val="28"/>
        </w:rPr>
      </w:pPr>
    </w:p>
    <w:p w:rsidR="00294A71" w:rsidRDefault="00294A71" w:rsidP="00294A71">
      <w:pPr>
        <w:pStyle w:val="ListParagraph"/>
        <w:spacing w:after="0"/>
        <w:jc w:val="center"/>
        <w:rPr>
          <w:rFonts w:asciiTheme="majorHAnsi" w:hAnsiTheme="majorHAnsi"/>
          <w:sz w:val="28"/>
          <w:szCs w:val="28"/>
        </w:rPr>
      </w:pPr>
      <w:r w:rsidRPr="00326168">
        <w:rPr>
          <w:rFonts w:asciiTheme="majorHAnsi" w:hAnsiTheme="majorHAnsi"/>
          <w:noProof/>
          <w:sz w:val="28"/>
          <w:szCs w:val="28"/>
        </w:rPr>
        <w:drawing>
          <wp:inline distT="0" distB="0" distL="0" distR="0">
            <wp:extent cx="4572000" cy="2514600"/>
            <wp:effectExtent l="19050" t="0" r="19050" b="0"/>
            <wp:docPr id="15"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294A71" w:rsidRPr="007279F2" w:rsidRDefault="00294A71" w:rsidP="00294A71">
      <w:pPr>
        <w:pStyle w:val="ListParagraph"/>
        <w:spacing w:after="0"/>
        <w:jc w:val="both"/>
        <w:rPr>
          <w:rFonts w:asciiTheme="majorHAnsi" w:hAnsiTheme="majorHAnsi"/>
          <w:bCs/>
          <w:sz w:val="12"/>
          <w:szCs w:val="28"/>
        </w:rPr>
      </w:pPr>
    </w:p>
    <w:p w:rsidR="00294A71" w:rsidRPr="0040344D" w:rsidRDefault="00607CA6" w:rsidP="0040344D">
      <w:pPr>
        <w:spacing w:after="0"/>
        <w:ind w:left="480"/>
        <w:jc w:val="both"/>
        <w:rPr>
          <w:rFonts w:asciiTheme="majorHAnsi" w:hAnsiTheme="majorHAnsi"/>
          <w:bCs/>
          <w:sz w:val="28"/>
          <w:szCs w:val="28"/>
        </w:rPr>
      </w:pPr>
      <w:r w:rsidRPr="0040344D">
        <w:rPr>
          <w:rFonts w:asciiTheme="majorHAnsi" w:hAnsiTheme="majorHAnsi"/>
          <w:bCs/>
          <w:sz w:val="28"/>
          <w:szCs w:val="28"/>
        </w:rPr>
        <w:t>Net profit margin of Linde Bangladesh Limited is also low. This ratio is gradually increased 2015-16 to 2017-18</w:t>
      </w:r>
      <w:r w:rsidR="00294A71" w:rsidRPr="0040344D">
        <w:rPr>
          <w:rFonts w:asciiTheme="majorHAnsi" w:hAnsiTheme="majorHAnsi"/>
          <w:bCs/>
          <w:sz w:val="28"/>
          <w:szCs w:val="28"/>
        </w:rPr>
        <w:t xml:space="preserve">. It is said that about Linde Bangladesh Limited company is that it has </w:t>
      </w:r>
      <w:r w:rsidRPr="0040344D">
        <w:rPr>
          <w:rFonts w:asciiTheme="majorHAnsi" w:hAnsiTheme="majorHAnsi"/>
          <w:bCs/>
          <w:sz w:val="28"/>
          <w:szCs w:val="28"/>
        </w:rPr>
        <w:t>less</w:t>
      </w:r>
      <w:r w:rsidR="00294A71" w:rsidRPr="0040344D">
        <w:rPr>
          <w:rFonts w:asciiTheme="majorHAnsi" w:hAnsiTheme="majorHAnsi"/>
          <w:bCs/>
          <w:sz w:val="28"/>
          <w:szCs w:val="28"/>
        </w:rPr>
        <w:t xml:space="preserve"> enough income position.</w:t>
      </w:r>
    </w:p>
    <w:p w:rsidR="00294A71" w:rsidRPr="007279F2" w:rsidRDefault="00294A71" w:rsidP="00294A71">
      <w:pPr>
        <w:pStyle w:val="ListParagraph"/>
        <w:spacing w:after="0"/>
        <w:jc w:val="both"/>
        <w:rPr>
          <w:rFonts w:asciiTheme="majorHAnsi" w:hAnsiTheme="majorHAnsi"/>
          <w:bCs/>
          <w:sz w:val="20"/>
          <w:szCs w:val="28"/>
        </w:rPr>
      </w:pPr>
    </w:p>
    <w:p w:rsidR="00294A71" w:rsidRDefault="00294A71" w:rsidP="00267712">
      <w:pPr>
        <w:pStyle w:val="ListParagraph"/>
        <w:numPr>
          <w:ilvl w:val="0"/>
          <w:numId w:val="10"/>
        </w:numPr>
        <w:suppressAutoHyphens w:val="0"/>
        <w:spacing w:after="0"/>
        <w:jc w:val="both"/>
        <w:rPr>
          <w:rFonts w:asciiTheme="majorHAnsi" w:hAnsiTheme="majorHAnsi"/>
          <w:sz w:val="28"/>
          <w:szCs w:val="28"/>
        </w:rPr>
      </w:pPr>
      <w:r>
        <w:rPr>
          <w:rFonts w:asciiTheme="majorHAnsi" w:hAnsiTheme="majorHAnsi"/>
          <w:sz w:val="28"/>
          <w:szCs w:val="28"/>
        </w:rPr>
        <w:t>Gross Profit Margin</w:t>
      </w:r>
    </w:p>
    <w:p w:rsidR="00294A71" w:rsidRPr="0040344D" w:rsidRDefault="00294A71" w:rsidP="0040344D">
      <w:pPr>
        <w:spacing w:after="0"/>
        <w:ind w:left="360"/>
        <w:jc w:val="both"/>
        <w:rPr>
          <w:rFonts w:asciiTheme="majorHAnsi" w:hAnsiTheme="majorHAnsi"/>
          <w:sz w:val="28"/>
          <w:szCs w:val="28"/>
        </w:rPr>
      </w:pPr>
      <w:r w:rsidRPr="0040344D">
        <w:rPr>
          <w:rFonts w:asciiTheme="majorHAnsi" w:hAnsiTheme="majorHAnsi"/>
          <w:iCs/>
          <w:sz w:val="28"/>
          <w:szCs w:val="28"/>
        </w:rPr>
        <w:t>Gross margin</w:t>
      </w:r>
      <w:r w:rsidRPr="0040344D">
        <w:rPr>
          <w:rFonts w:asciiTheme="majorHAnsi" w:hAnsiTheme="majorHAnsi"/>
          <w:sz w:val="28"/>
          <w:szCs w:val="28"/>
        </w:rPr>
        <w:t xml:space="preserve"> is </w:t>
      </w:r>
      <w:r w:rsidR="00CC6949" w:rsidRPr="0040344D">
        <w:rPr>
          <w:rFonts w:asciiTheme="majorHAnsi" w:hAnsiTheme="majorHAnsi"/>
          <w:sz w:val="28"/>
          <w:szCs w:val="28"/>
        </w:rPr>
        <w:t xml:space="preserve">formulating from </w:t>
      </w:r>
      <w:r w:rsidRPr="0040344D">
        <w:rPr>
          <w:rFonts w:asciiTheme="majorHAnsi" w:hAnsiTheme="majorHAnsi"/>
          <w:sz w:val="28"/>
          <w:szCs w:val="28"/>
        </w:rPr>
        <w:t>the difference</w:t>
      </w:r>
      <w:r w:rsidR="00CC6949" w:rsidRPr="0040344D">
        <w:rPr>
          <w:rFonts w:asciiTheme="majorHAnsi" w:hAnsiTheme="majorHAnsi"/>
          <w:sz w:val="28"/>
          <w:szCs w:val="28"/>
        </w:rPr>
        <w:t>s</w:t>
      </w:r>
      <w:r w:rsidRPr="0040344D">
        <w:rPr>
          <w:rFonts w:asciiTheme="majorHAnsi" w:hAnsiTheme="majorHAnsi"/>
          <w:sz w:val="28"/>
          <w:szCs w:val="28"/>
        </w:rPr>
        <w:t xml:space="preserve"> between revenue and cost of goods sold (COGS) divided by revenue. </w:t>
      </w:r>
      <w:r w:rsidRPr="0040344D">
        <w:rPr>
          <w:rFonts w:asciiTheme="majorHAnsi" w:hAnsiTheme="majorHAnsi"/>
          <w:iCs/>
          <w:sz w:val="28"/>
          <w:szCs w:val="28"/>
        </w:rPr>
        <w:t>Gross Margin</w:t>
      </w:r>
      <w:r w:rsidR="00CC6949" w:rsidRPr="0040344D">
        <w:rPr>
          <w:rFonts w:asciiTheme="majorHAnsi" w:hAnsiTheme="majorHAnsi"/>
          <w:sz w:val="28"/>
          <w:szCs w:val="28"/>
        </w:rPr>
        <w:t xml:space="preserve"> is one kind </w:t>
      </w:r>
      <w:r w:rsidRPr="0040344D">
        <w:rPr>
          <w:rFonts w:asciiTheme="majorHAnsi" w:hAnsiTheme="majorHAnsi"/>
          <w:sz w:val="28"/>
          <w:szCs w:val="28"/>
        </w:rPr>
        <w:t xml:space="preserve">profit </w:t>
      </w:r>
      <w:r w:rsidRPr="0040344D">
        <w:rPr>
          <w:rFonts w:asciiTheme="majorHAnsi" w:hAnsiTheme="majorHAnsi"/>
          <w:iCs/>
          <w:sz w:val="28"/>
          <w:szCs w:val="28"/>
        </w:rPr>
        <w:t>margin</w:t>
      </w:r>
      <w:r w:rsidR="00CC6949" w:rsidRPr="0040344D">
        <w:rPr>
          <w:rFonts w:asciiTheme="majorHAnsi" w:hAnsiTheme="majorHAnsi"/>
          <w:sz w:val="28"/>
          <w:szCs w:val="28"/>
        </w:rPr>
        <w:t xml:space="preserve"> that calculating by </w:t>
      </w:r>
      <w:r w:rsidRPr="0040344D">
        <w:rPr>
          <w:rFonts w:asciiTheme="majorHAnsi" w:hAnsiTheme="majorHAnsi"/>
          <w:sz w:val="28"/>
          <w:szCs w:val="28"/>
        </w:rPr>
        <w:t>divid</w:t>
      </w:r>
      <w:r w:rsidR="00CC6949" w:rsidRPr="0040344D">
        <w:rPr>
          <w:rFonts w:asciiTheme="majorHAnsi" w:hAnsiTheme="majorHAnsi"/>
          <w:sz w:val="28"/>
          <w:szCs w:val="28"/>
        </w:rPr>
        <w:t>ing</w:t>
      </w:r>
      <w:r w:rsidRPr="0040344D">
        <w:rPr>
          <w:rFonts w:asciiTheme="majorHAnsi" w:hAnsiTheme="majorHAnsi"/>
          <w:sz w:val="28"/>
          <w:szCs w:val="28"/>
        </w:rPr>
        <w:t xml:space="preserve"> </w:t>
      </w:r>
      <w:r w:rsidR="00CC6949" w:rsidRPr="0040344D">
        <w:rPr>
          <w:rFonts w:asciiTheme="majorHAnsi" w:hAnsiTheme="majorHAnsi"/>
          <w:sz w:val="28"/>
          <w:szCs w:val="28"/>
        </w:rPr>
        <w:t xml:space="preserve">in terms of </w:t>
      </w:r>
      <w:r w:rsidRPr="0040344D">
        <w:rPr>
          <w:rFonts w:asciiTheme="majorHAnsi" w:hAnsiTheme="majorHAnsi"/>
          <w:sz w:val="28"/>
          <w:szCs w:val="28"/>
        </w:rPr>
        <w:t>net revenue</w:t>
      </w:r>
    </w:p>
    <w:p w:rsidR="00294A71" w:rsidRPr="0007371A" w:rsidRDefault="00294A71" w:rsidP="00294A71">
      <w:pPr>
        <w:pStyle w:val="ListParagraph"/>
        <w:spacing w:after="0"/>
        <w:jc w:val="both"/>
        <w:rPr>
          <w:rFonts w:asciiTheme="majorHAnsi" w:hAnsiTheme="majorHAnsi"/>
          <w:sz w:val="28"/>
          <w:szCs w:val="28"/>
        </w:rPr>
      </w:pPr>
    </w:p>
    <w:tbl>
      <w:tblPr>
        <w:tblStyle w:val="TableGrid"/>
        <w:tblW w:w="0" w:type="auto"/>
        <w:jc w:val="center"/>
        <w:tblInd w:w="-511" w:type="dxa"/>
        <w:tblLook w:val="04A0" w:firstRow="1" w:lastRow="0" w:firstColumn="1" w:lastColumn="0" w:noHBand="0" w:noVBand="1"/>
      </w:tblPr>
      <w:tblGrid>
        <w:gridCol w:w="2724"/>
        <w:gridCol w:w="1410"/>
        <w:gridCol w:w="1407"/>
        <w:gridCol w:w="1406"/>
      </w:tblGrid>
      <w:tr w:rsidR="000415C0" w:rsidTr="000415C0">
        <w:trPr>
          <w:jc w:val="center"/>
        </w:trPr>
        <w:tc>
          <w:tcPr>
            <w:tcW w:w="2724" w:type="dxa"/>
          </w:tcPr>
          <w:p w:rsidR="000415C0" w:rsidRPr="000263D6" w:rsidRDefault="000415C0" w:rsidP="002929C2">
            <w:pPr>
              <w:pStyle w:val="ListParagraph"/>
              <w:ind w:left="0"/>
              <w:jc w:val="center"/>
              <w:rPr>
                <w:rFonts w:asciiTheme="majorHAnsi" w:hAnsiTheme="majorHAnsi"/>
                <w:sz w:val="24"/>
                <w:szCs w:val="28"/>
              </w:rPr>
            </w:pPr>
            <w:r w:rsidRPr="000263D6">
              <w:rPr>
                <w:rFonts w:asciiTheme="majorHAnsi" w:hAnsiTheme="majorHAnsi"/>
                <w:sz w:val="24"/>
                <w:szCs w:val="28"/>
              </w:rPr>
              <w:t>Particulars</w:t>
            </w:r>
          </w:p>
        </w:tc>
        <w:tc>
          <w:tcPr>
            <w:tcW w:w="1410" w:type="dxa"/>
          </w:tcPr>
          <w:p w:rsidR="000415C0" w:rsidRPr="000263D6" w:rsidRDefault="000415C0"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5</w:t>
            </w:r>
            <w:r w:rsidRPr="000263D6">
              <w:rPr>
                <w:rFonts w:asciiTheme="majorHAnsi" w:hAnsiTheme="majorHAnsi"/>
                <w:sz w:val="24"/>
                <w:szCs w:val="28"/>
              </w:rPr>
              <w:t>-201</w:t>
            </w:r>
            <w:r>
              <w:rPr>
                <w:rFonts w:asciiTheme="majorHAnsi" w:hAnsiTheme="majorHAnsi"/>
                <w:sz w:val="24"/>
                <w:szCs w:val="28"/>
              </w:rPr>
              <w:t>6</w:t>
            </w:r>
          </w:p>
        </w:tc>
        <w:tc>
          <w:tcPr>
            <w:tcW w:w="1407" w:type="dxa"/>
          </w:tcPr>
          <w:p w:rsidR="000415C0" w:rsidRPr="000263D6" w:rsidRDefault="000415C0"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6</w:t>
            </w:r>
            <w:r w:rsidRPr="000263D6">
              <w:rPr>
                <w:rFonts w:asciiTheme="majorHAnsi" w:hAnsiTheme="majorHAnsi"/>
                <w:sz w:val="24"/>
                <w:szCs w:val="28"/>
              </w:rPr>
              <w:t>-201</w:t>
            </w:r>
            <w:r>
              <w:rPr>
                <w:rFonts w:asciiTheme="majorHAnsi" w:hAnsiTheme="majorHAnsi"/>
                <w:sz w:val="24"/>
                <w:szCs w:val="28"/>
              </w:rPr>
              <w:t>7</w:t>
            </w:r>
          </w:p>
        </w:tc>
        <w:tc>
          <w:tcPr>
            <w:tcW w:w="1406" w:type="dxa"/>
          </w:tcPr>
          <w:p w:rsidR="000415C0" w:rsidRPr="000263D6" w:rsidRDefault="000415C0"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7</w:t>
            </w:r>
            <w:r w:rsidRPr="000263D6">
              <w:rPr>
                <w:rFonts w:asciiTheme="majorHAnsi" w:hAnsiTheme="majorHAnsi"/>
                <w:sz w:val="24"/>
                <w:szCs w:val="28"/>
              </w:rPr>
              <w:t>-201</w:t>
            </w:r>
            <w:r>
              <w:rPr>
                <w:rFonts w:asciiTheme="majorHAnsi" w:hAnsiTheme="majorHAnsi"/>
                <w:sz w:val="24"/>
                <w:szCs w:val="28"/>
              </w:rPr>
              <w:t>8</w:t>
            </w:r>
          </w:p>
        </w:tc>
      </w:tr>
      <w:tr w:rsidR="000415C0" w:rsidTr="000415C0">
        <w:trPr>
          <w:jc w:val="center"/>
        </w:trPr>
        <w:tc>
          <w:tcPr>
            <w:tcW w:w="2724" w:type="dxa"/>
          </w:tcPr>
          <w:p w:rsidR="000415C0" w:rsidRPr="000263D6" w:rsidRDefault="000415C0" w:rsidP="002929C2">
            <w:pPr>
              <w:pStyle w:val="ListParagraph"/>
              <w:ind w:left="0"/>
              <w:jc w:val="center"/>
              <w:rPr>
                <w:rFonts w:asciiTheme="majorHAnsi" w:hAnsiTheme="majorHAnsi"/>
                <w:sz w:val="24"/>
                <w:szCs w:val="28"/>
              </w:rPr>
            </w:pPr>
            <w:r>
              <w:rPr>
                <w:rFonts w:asciiTheme="majorHAnsi" w:hAnsiTheme="majorHAnsi"/>
                <w:sz w:val="24"/>
                <w:szCs w:val="28"/>
              </w:rPr>
              <w:t>Gross profit margin</w:t>
            </w:r>
          </w:p>
        </w:tc>
        <w:tc>
          <w:tcPr>
            <w:tcW w:w="1410" w:type="dxa"/>
          </w:tcPr>
          <w:p w:rsidR="000415C0" w:rsidRPr="000263D6" w:rsidRDefault="000415C0" w:rsidP="002929C2">
            <w:pPr>
              <w:pStyle w:val="ListParagraph"/>
              <w:ind w:left="0"/>
              <w:jc w:val="center"/>
              <w:rPr>
                <w:rFonts w:asciiTheme="majorHAnsi" w:hAnsiTheme="majorHAnsi"/>
                <w:sz w:val="24"/>
                <w:szCs w:val="28"/>
              </w:rPr>
            </w:pPr>
            <w:r>
              <w:rPr>
                <w:rFonts w:asciiTheme="majorHAnsi" w:hAnsiTheme="majorHAnsi"/>
                <w:sz w:val="24"/>
                <w:szCs w:val="28"/>
              </w:rPr>
              <w:t>46%</w:t>
            </w:r>
          </w:p>
        </w:tc>
        <w:tc>
          <w:tcPr>
            <w:tcW w:w="1407" w:type="dxa"/>
          </w:tcPr>
          <w:p w:rsidR="000415C0" w:rsidRPr="000263D6" w:rsidRDefault="000415C0" w:rsidP="002929C2">
            <w:pPr>
              <w:pStyle w:val="ListParagraph"/>
              <w:ind w:left="0"/>
              <w:jc w:val="center"/>
              <w:rPr>
                <w:rFonts w:asciiTheme="majorHAnsi" w:hAnsiTheme="majorHAnsi"/>
                <w:sz w:val="24"/>
                <w:szCs w:val="28"/>
              </w:rPr>
            </w:pPr>
            <w:r>
              <w:rPr>
                <w:rFonts w:asciiTheme="majorHAnsi" w:hAnsiTheme="majorHAnsi"/>
                <w:sz w:val="24"/>
                <w:szCs w:val="28"/>
              </w:rPr>
              <w:t>47%</w:t>
            </w:r>
          </w:p>
        </w:tc>
        <w:tc>
          <w:tcPr>
            <w:tcW w:w="1406" w:type="dxa"/>
          </w:tcPr>
          <w:p w:rsidR="000415C0" w:rsidRPr="000263D6" w:rsidRDefault="000415C0" w:rsidP="002929C2">
            <w:pPr>
              <w:pStyle w:val="ListParagraph"/>
              <w:ind w:left="0"/>
              <w:jc w:val="center"/>
              <w:rPr>
                <w:rFonts w:asciiTheme="majorHAnsi" w:hAnsiTheme="majorHAnsi"/>
                <w:sz w:val="24"/>
                <w:szCs w:val="28"/>
              </w:rPr>
            </w:pPr>
            <w:r>
              <w:rPr>
                <w:rFonts w:asciiTheme="majorHAnsi" w:hAnsiTheme="majorHAnsi"/>
                <w:sz w:val="24"/>
                <w:szCs w:val="28"/>
              </w:rPr>
              <w:t>42%</w:t>
            </w:r>
          </w:p>
        </w:tc>
      </w:tr>
    </w:tbl>
    <w:p w:rsidR="00294A71" w:rsidRPr="007279F2" w:rsidRDefault="00294A71" w:rsidP="00294A71">
      <w:pPr>
        <w:pStyle w:val="ListParagraph"/>
        <w:spacing w:after="0"/>
        <w:jc w:val="both"/>
        <w:rPr>
          <w:rFonts w:asciiTheme="majorHAnsi" w:hAnsiTheme="majorHAnsi"/>
          <w:sz w:val="18"/>
          <w:szCs w:val="28"/>
        </w:rPr>
      </w:pPr>
    </w:p>
    <w:p w:rsidR="00294A71" w:rsidRDefault="00294A71" w:rsidP="00294A71">
      <w:pPr>
        <w:pStyle w:val="ListParagraph"/>
        <w:spacing w:after="0"/>
        <w:jc w:val="center"/>
        <w:rPr>
          <w:rFonts w:asciiTheme="majorHAnsi" w:hAnsiTheme="majorHAnsi"/>
          <w:sz w:val="28"/>
          <w:szCs w:val="28"/>
        </w:rPr>
      </w:pPr>
      <w:r w:rsidRPr="00326168">
        <w:rPr>
          <w:rFonts w:asciiTheme="majorHAnsi" w:hAnsiTheme="majorHAnsi"/>
          <w:noProof/>
          <w:sz w:val="28"/>
          <w:szCs w:val="28"/>
        </w:rPr>
        <w:drawing>
          <wp:inline distT="0" distB="0" distL="0" distR="0">
            <wp:extent cx="4038600" cy="2305050"/>
            <wp:effectExtent l="19050" t="0" r="19050" b="0"/>
            <wp:docPr id="17"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294A71" w:rsidRPr="0040344D" w:rsidRDefault="00294A71" w:rsidP="0040344D">
      <w:pPr>
        <w:spacing w:after="0"/>
        <w:ind w:left="360" w:firstLine="60"/>
        <w:jc w:val="both"/>
        <w:rPr>
          <w:rFonts w:asciiTheme="majorHAnsi" w:hAnsiTheme="majorHAnsi"/>
          <w:bCs/>
          <w:sz w:val="28"/>
          <w:szCs w:val="28"/>
        </w:rPr>
      </w:pPr>
      <w:r w:rsidRPr="0040344D">
        <w:rPr>
          <w:rFonts w:asciiTheme="majorHAnsi" w:hAnsiTheme="majorHAnsi"/>
          <w:bCs/>
          <w:sz w:val="28"/>
          <w:szCs w:val="28"/>
        </w:rPr>
        <w:lastRenderedPageBreak/>
        <w:t xml:space="preserve">Gross profit margin for Linde Bangladesh Limited is also low. This ratio is accidently </w:t>
      </w:r>
      <w:r w:rsidR="000415C0" w:rsidRPr="0040344D">
        <w:rPr>
          <w:rFonts w:asciiTheme="majorHAnsi" w:hAnsiTheme="majorHAnsi"/>
          <w:bCs/>
          <w:sz w:val="28"/>
          <w:szCs w:val="28"/>
        </w:rPr>
        <w:t>de</w:t>
      </w:r>
      <w:r w:rsidRPr="0040344D">
        <w:rPr>
          <w:rFonts w:asciiTheme="majorHAnsi" w:hAnsiTheme="majorHAnsi"/>
          <w:bCs/>
          <w:sz w:val="28"/>
          <w:szCs w:val="28"/>
        </w:rPr>
        <w:t xml:space="preserve">creased </w:t>
      </w:r>
      <w:r w:rsidR="000415C0" w:rsidRPr="0040344D">
        <w:rPr>
          <w:rFonts w:asciiTheme="majorHAnsi" w:hAnsiTheme="majorHAnsi"/>
          <w:bCs/>
          <w:sz w:val="28"/>
          <w:szCs w:val="28"/>
        </w:rPr>
        <w:t xml:space="preserve">in the year of </w:t>
      </w:r>
      <w:r w:rsidRPr="0040344D">
        <w:rPr>
          <w:rFonts w:asciiTheme="majorHAnsi" w:hAnsiTheme="majorHAnsi"/>
          <w:bCs/>
          <w:sz w:val="28"/>
          <w:szCs w:val="28"/>
        </w:rPr>
        <w:t>2017</w:t>
      </w:r>
      <w:r w:rsidR="000415C0" w:rsidRPr="0040344D">
        <w:rPr>
          <w:rFonts w:asciiTheme="majorHAnsi" w:hAnsiTheme="majorHAnsi"/>
          <w:bCs/>
          <w:sz w:val="28"/>
          <w:szCs w:val="28"/>
        </w:rPr>
        <w:t>-18</w:t>
      </w:r>
      <w:r w:rsidRPr="0040344D">
        <w:rPr>
          <w:rFonts w:asciiTheme="majorHAnsi" w:hAnsiTheme="majorHAnsi"/>
          <w:bCs/>
          <w:sz w:val="28"/>
          <w:szCs w:val="28"/>
        </w:rPr>
        <w:t xml:space="preserve">. It is said that about Linde Bangladesh Limited company is that it has </w:t>
      </w:r>
      <w:r w:rsidR="000415C0" w:rsidRPr="0040344D">
        <w:rPr>
          <w:rFonts w:asciiTheme="majorHAnsi" w:hAnsiTheme="majorHAnsi"/>
          <w:bCs/>
          <w:sz w:val="28"/>
          <w:szCs w:val="28"/>
        </w:rPr>
        <w:t xml:space="preserve">not </w:t>
      </w:r>
      <w:r w:rsidRPr="0040344D">
        <w:rPr>
          <w:rFonts w:asciiTheme="majorHAnsi" w:hAnsiTheme="majorHAnsi"/>
          <w:bCs/>
          <w:sz w:val="28"/>
          <w:szCs w:val="28"/>
        </w:rPr>
        <w:t>strong enough income position.</w:t>
      </w:r>
    </w:p>
    <w:p w:rsidR="00294A71" w:rsidRPr="00326168" w:rsidRDefault="00294A71" w:rsidP="00294A71">
      <w:pPr>
        <w:pStyle w:val="ListParagraph"/>
        <w:spacing w:after="0"/>
        <w:jc w:val="both"/>
        <w:rPr>
          <w:rFonts w:asciiTheme="majorHAnsi" w:hAnsiTheme="majorHAnsi"/>
          <w:bCs/>
          <w:sz w:val="28"/>
          <w:szCs w:val="28"/>
        </w:rPr>
      </w:pPr>
    </w:p>
    <w:p w:rsidR="00294A71" w:rsidRDefault="00294A71" w:rsidP="00267712">
      <w:pPr>
        <w:pStyle w:val="ListParagraph"/>
        <w:numPr>
          <w:ilvl w:val="0"/>
          <w:numId w:val="10"/>
        </w:numPr>
        <w:suppressAutoHyphens w:val="0"/>
        <w:spacing w:after="0"/>
        <w:jc w:val="both"/>
        <w:rPr>
          <w:rFonts w:asciiTheme="majorHAnsi" w:hAnsiTheme="majorHAnsi"/>
          <w:sz w:val="28"/>
          <w:szCs w:val="28"/>
        </w:rPr>
      </w:pPr>
      <w:r>
        <w:rPr>
          <w:rFonts w:asciiTheme="majorHAnsi" w:hAnsiTheme="majorHAnsi"/>
          <w:sz w:val="28"/>
          <w:szCs w:val="28"/>
        </w:rPr>
        <w:t>Return on asset</w:t>
      </w:r>
    </w:p>
    <w:p w:rsidR="00294A71" w:rsidRPr="0040344D" w:rsidRDefault="00294A71" w:rsidP="0040344D">
      <w:pPr>
        <w:spacing w:after="0"/>
        <w:ind w:left="360"/>
        <w:jc w:val="both"/>
        <w:rPr>
          <w:rFonts w:asciiTheme="majorHAnsi" w:hAnsiTheme="majorHAnsi"/>
          <w:sz w:val="28"/>
          <w:szCs w:val="28"/>
        </w:rPr>
      </w:pPr>
      <w:r w:rsidRPr="0040344D">
        <w:rPr>
          <w:rFonts w:asciiTheme="majorHAnsi" w:hAnsiTheme="majorHAnsi"/>
          <w:iCs/>
          <w:sz w:val="28"/>
          <w:szCs w:val="28"/>
        </w:rPr>
        <w:t>Return on Assets</w:t>
      </w:r>
      <w:r w:rsidRPr="0040344D">
        <w:rPr>
          <w:rFonts w:asciiTheme="majorHAnsi" w:hAnsiTheme="majorHAnsi"/>
          <w:sz w:val="28"/>
          <w:szCs w:val="28"/>
        </w:rPr>
        <w:t xml:space="preserve"> is an indicator of </w:t>
      </w:r>
      <w:r w:rsidR="00D01EC1" w:rsidRPr="0040344D">
        <w:rPr>
          <w:rFonts w:asciiTheme="majorHAnsi" w:hAnsiTheme="majorHAnsi"/>
          <w:sz w:val="28"/>
          <w:szCs w:val="28"/>
        </w:rPr>
        <w:t xml:space="preserve">measuring </w:t>
      </w:r>
      <w:r w:rsidRPr="0040344D">
        <w:rPr>
          <w:rFonts w:asciiTheme="majorHAnsi" w:hAnsiTheme="majorHAnsi"/>
          <w:sz w:val="28"/>
          <w:szCs w:val="28"/>
        </w:rPr>
        <w:t>how profitable a company</w:t>
      </w:r>
      <w:r w:rsidR="00D01EC1" w:rsidRPr="0040344D">
        <w:rPr>
          <w:rFonts w:asciiTheme="majorHAnsi" w:hAnsiTheme="majorHAnsi"/>
          <w:sz w:val="28"/>
          <w:szCs w:val="28"/>
        </w:rPr>
        <w:t xml:space="preserve"> that is</w:t>
      </w:r>
      <w:r w:rsidRPr="0040344D">
        <w:rPr>
          <w:rFonts w:asciiTheme="majorHAnsi" w:hAnsiTheme="majorHAnsi"/>
          <w:sz w:val="28"/>
          <w:szCs w:val="28"/>
        </w:rPr>
        <w:t xml:space="preserve"> relative to its total </w:t>
      </w:r>
      <w:r w:rsidRPr="0040344D">
        <w:rPr>
          <w:rFonts w:asciiTheme="majorHAnsi" w:hAnsiTheme="majorHAnsi"/>
          <w:i/>
          <w:iCs/>
          <w:sz w:val="28"/>
          <w:szCs w:val="28"/>
        </w:rPr>
        <w:t>assets</w:t>
      </w:r>
      <w:r w:rsidRPr="0040344D">
        <w:rPr>
          <w:rFonts w:asciiTheme="majorHAnsi" w:hAnsiTheme="majorHAnsi"/>
          <w:sz w:val="28"/>
          <w:szCs w:val="28"/>
        </w:rPr>
        <w:t xml:space="preserve">. ROA gives an idea </w:t>
      </w:r>
      <w:r w:rsidR="00D01EC1" w:rsidRPr="0040344D">
        <w:rPr>
          <w:rFonts w:asciiTheme="majorHAnsi" w:hAnsiTheme="majorHAnsi"/>
          <w:sz w:val="28"/>
          <w:szCs w:val="28"/>
        </w:rPr>
        <w:t>to identify</w:t>
      </w:r>
      <w:r w:rsidRPr="0040344D">
        <w:rPr>
          <w:rFonts w:asciiTheme="majorHAnsi" w:hAnsiTheme="majorHAnsi"/>
          <w:sz w:val="28"/>
          <w:szCs w:val="28"/>
        </w:rPr>
        <w:t xml:space="preserve"> how efficient </w:t>
      </w:r>
      <w:r w:rsidR="00D01EC1" w:rsidRPr="0040344D">
        <w:rPr>
          <w:rFonts w:asciiTheme="majorHAnsi" w:hAnsiTheme="majorHAnsi"/>
          <w:sz w:val="28"/>
          <w:szCs w:val="28"/>
        </w:rPr>
        <w:t xml:space="preserve">the </w:t>
      </w:r>
      <w:r w:rsidRPr="0040344D">
        <w:rPr>
          <w:rFonts w:asciiTheme="majorHAnsi" w:hAnsiTheme="majorHAnsi"/>
          <w:sz w:val="28"/>
          <w:szCs w:val="28"/>
        </w:rPr>
        <w:t xml:space="preserve">management is </w:t>
      </w:r>
      <w:r w:rsidR="00D01EC1" w:rsidRPr="0040344D">
        <w:rPr>
          <w:rFonts w:asciiTheme="majorHAnsi" w:hAnsiTheme="majorHAnsi"/>
          <w:sz w:val="28"/>
          <w:szCs w:val="28"/>
        </w:rPr>
        <w:t>in terms of</w:t>
      </w:r>
      <w:r w:rsidRPr="0040344D">
        <w:rPr>
          <w:rFonts w:asciiTheme="majorHAnsi" w:hAnsiTheme="majorHAnsi"/>
          <w:sz w:val="28"/>
          <w:szCs w:val="28"/>
        </w:rPr>
        <w:t xml:space="preserve"> using its </w:t>
      </w:r>
      <w:r w:rsidRPr="0040344D">
        <w:rPr>
          <w:rFonts w:asciiTheme="majorHAnsi" w:hAnsiTheme="majorHAnsi"/>
          <w:i/>
          <w:iCs/>
          <w:sz w:val="28"/>
          <w:szCs w:val="28"/>
        </w:rPr>
        <w:t>assets</w:t>
      </w:r>
      <w:r w:rsidRPr="0040344D">
        <w:rPr>
          <w:rFonts w:asciiTheme="majorHAnsi" w:hAnsiTheme="majorHAnsi"/>
          <w:sz w:val="28"/>
          <w:szCs w:val="28"/>
        </w:rPr>
        <w:t xml:space="preserve"> </w:t>
      </w:r>
      <w:r w:rsidR="00D01EC1" w:rsidRPr="0040344D">
        <w:rPr>
          <w:rFonts w:asciiTheme="majorHAnsi" w:hAnsiTheme="majorHAnsi"/>
          <w:sz w:val="28"/>
          <w:szCs w:val="28"/>
        </w:rPr>
        <w:t>for</w:t>
      </w:r>
      <w:r w:rsidRPr="0040344D">
        <w:rPr>
          <w:rFonts w:asciiTheme="majorHAnsi" w:hAnsiTheme="majorHAnsi"/>
          <w:sz w:val="28"/>
          <w:szCs w:val="28"/>
        </w:rPr>
        <w:t xml:space="preserve"> generat</w:t>
      </w:r>
      <w:r w:rsidR="00D01EC1" w:rsidRPr="0040344D">
        <w:rPr>
          <w:rFonts w:asciiTheme="majorHAnsi" w:hAnsiTheme="majorHAnsi"/>
          <w:sz w:val="28"/>
          <w:szCs w:val="28"/>
        </w:rPr>
        <w:t>ing</w:t>
      </w:r>
      <w:r w:rsidRPr="0040344D">
        <w:rPr>
          <w:rFonts w:asciiTheme="majorHAnsi" w:hAnsiTheme="majorHAnsi"/>
          <w:sz w:val="28"/>
          <w:szCs w:val="28"/>
        </w:rPr>
        <w:t xml:space="preserve"> earnings. </w:t>
      </w:r>
      <w:r w:rsidR="00D01EC1" w:rsidRPr="0040344D">
        <w:rPr>
          <w:rFonts w:asciiTheme="majorHAnsi" w:hAnsiTheme="majorHAnsi"/>
          <w:sz w:val="28"/>
          <w:szCs w:val="28"/>
        </w:rPr>
        <w:t xml:space="preserve">ROA is displayed as percentages from </w:t>
      </w:r>
      <w:r w:rsidR="0040344D" w:rsidRPr="0040344D">
        <w:rPr>
          <w:rFonts w:asciiTheme="majorHAnsi" w:hAnsiTheme="majorHAnsi"/>
          <w:sz w:val="28"/>
          <w:szCs w:val="28"/>
        </w:rPr>
        <w:t>the calculation</w:t>
      </w:r>
      <w:r w:rsidRPr="0040344D">
        <w:rPr>
          <w:rFonts w:asciiTheme="majorHAnsi" w:hAnsiTheme="majorHAnsi"/>
          <w:sz w:val="28"/>
          <w:szCs w:val="28"/>
        </w:rPr>
        <w:t xml:space="preserve"> dividing a company's earnings by its total </w:t>
      </w:r>
      <w:r w:rsidRPr="0040344D">
        <w:rPr>
          <w:rFonts w:asciiTheme="majorHAnsi" w:hAnsiTheme="majorHAnsi"/>
          <w:i/>
          <w:iCs/>
          <w:sz w:val="28"/>
          <w:szCs w:val="28"/>
        </w:rPr>
        <w:t>assets</w:t>
      </w:r>
      <w:proofErr w:type="gramStart"/>
      <w:r w:rsidRPr="0040344D">
        <w:rPr>
          <w:rFonts w:asciiTheme="majorHAnsi" w:hAnsiTheme="majorHAnsi"/>
          <w:sz w:val="28"/>
          <w:szCs w:val="28"/>
        </w:rPr>
        <w:t>,.</w:t>
      </w:r>
      <w:proofErr w:type="gramEnd"/>
    </w:p>
    <w:p w:rsidR="00294A71" w:rsidRPr="003136B5" w:rsidRDefault="00294A71" w:rsidP="00294A71">
      <w:pPr>
        <w:spacing w:after="0"/>
        <w:jc w:val="both"/>
        <w:rPr>
          <w:rFonts w:asciiTheme="majorHAnsi" w:hAnsiTheme="majorHAnsi"/>
          <w:sz w:val="28"/>
          <w:szCs w:val="28"/>
        </w:rPr>
      </w:pPr>
    </w:p>
    <w:tbl>
      <w:tblPr>
        <w:tblStyle w:val="TableGrid"/>
        <w:tblW w:w="0" w:type="auto"/>
        <w:jc w:val="center"/>
        <w:tblInd w:w="-511" w:type="dxa"/>
        <w:tblLook w:val="04A0" w:firstRow="1" w:lastRow="0" w:firstColumn="1" w:lastColumn="0" w:noHBand="0" w:noVBand="1"/>
      </w:tblPr>
      <w:tblGrid>
        <w:gridCol w:w="2720"/>
        <w:gridCol w:w="1408"/>
        <w:gridCol w:w="1409"/>
        <w:gridCol w:w="1408"/>
      </w:tblGrid>
      <w:tr w:rsidR="00244EE7" w:rsidTr="00244EE7">
        <w:trPr>
          <w:jc w:val="center"/>
        </w:trPr>
        <w:tc>
          <w:tcPr>
            <w:tcW w:w="2720" w:type="dxa"/>
          </w:tcPr>
          <w:p w:rsidR="00244EE7" w:rsidRPr="000263D6" w:rsidRDefault="00244EE7" w:rsidP="002929C2">
            <w:pPr>
              <w:pStyle w:val="ListParagraph"/>
              <w:ind w:left="0"/>
              <w:jc w:val="center"/>
              <w:rPr>
                <w:rFonts w:asciiTheme="majorHAnsi" w:hAnsiTheme="majorHAnsi"/>
                <w:sz w:val="24"/>
                <w:szCs w:val="28"/>
              </w:rPr>
            </w:pPr>
            <w:r w:rsidRPr="000263D6">
              <w:rPr>
                <w:rFonts w:asciiTheme="majorHAnsi" w:hAnsiTheme="majorHAnsi"/>
                <w:sz w:val="24"/>
                <w:szCs w:val="28"/>
              </w:rPr>
              <w:t>Particulars</w:t>
            </w:r>
          </w:p>
        </w:tc>
        <w:tc>
          <w:tcPr>
            <w:tcW w:w="1408" w:type="dxa"/>
          </w:tcPr>
          <w:p w:rsidR="00244EE7" w:rsidRPr="000263D6" w:rsidRDefault="00244EE7"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5</w:t>
            </w:r>
            <w:r w:rsidRPr="000263D6">
              <w:rPr>
                <w:rFonts w:asciiTheme="majorHAnsi" w:hAnsiTheme="majorHAnsi"/>
                <w:sz w:val="24"/>
                <w:szCs w:val="28"/>
              </w:rPr>
              <w:t>-201</w:t>
            </w:r>
            <w:r>
              <w:rPr>
                <w:rFonts w:asciiTheme="majorHAnsi" w:hAnsiTheme="majorHAnsi"/>
                <w:sz w:val="24"/>
                <w:szCs w:val="28"/>
              </w:rPr>
              <w:t>6</w:t>
            </w:r>
          </w:p>
        </w:tc>
        <w:tc>
          <w:tcPr>
            <w:tcW w:w="1409" w:type="dxa"/>
          </w:tcPr>
          <w:p w:rsidR="00244EE7" w:rsidRPr="000263D6" w:rsidRDefault="00244EE7"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6</w:t>
            </w:r>
            <w:r w:rsidRPr="000263D6">
              <w:rPr>
                <w:rFonts w:asciiTheme="majorHAnsi" w:hAnsiTheme="majorHAnsi"/>
                <w:sz w:val="24"/>
                <w:szCs w:val="28"/>
              </w:rPr>
              <w:t>-201</w:t>
            </w:r>
            <w:r>
              <w:rPr>
                <w:rFonts w:asciiTheme="majorHAnsi" w:hAnsiTheme="majorHAnsi"/>
                <w:sz w:val="24"/>
                <w:szCs w:val="28"/>
              </w:rPr>
              <w:t>7</w:t>
            </w:r>
          </w:p>
        </w:tc>
        <w:tc>
          <w:tcPr>
            <w:tcW w:w="1408" w:type="dxa"/>
          </w:tcPr>
          <w:p w:rsidR="00244EE7" w:rsidRPr="000263D6" w:rsidRDefault="00244EE7"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7</w:t>
            </w:r>
            <w:r w:rsidRPr="000263D6">
              <w:rPr>
                <w:rFonts w:asciiTheme="majorHAnsi" w:hAnsiTheme="majorHAnsi"/>
                <w:sz w:val="24"/>
                <w:szCs w:val="28"/>
              </w:rPr>
              <w:t>-201</w:t>
            </w:r>
            <w:r>
              <w:rPr>
                <w:rFonts w:asciiTheme="majorHAnsi" w:hAnsiTheme="majorHAnsi"/>
                <w:sz w:val="24"/>
                <w:szCs w:val="28"/>
              </w:rPr>
              <w:t>8</w:t>
            </w:r>
          </w:p>
        </w:tc>
      </w:tr>
      <w:tr w:rsidR="00244EE7" w:rsidTr="00244EE7">
        <w:trPr>
          <w:jc w:val="center"/>
        </w:trPr>
        <w:tc>
          <w:tcPr>
            <w:tcW w:w="2720" w:type="dxa"/>
          </w:tcPr>
          <w:p w:rsidR="00244EE7" w:rsidRPr="000263D6" w:rsidRDefault="00244EE7" w:rsidP="002929C2">
            <w:pPr>
              <w:pStyle w:val="ListParagraph"/>
              <w:ind w:left="0"/>
              <w:jc w:val="center"/>
              <w:rPr>
                <w:rFonts w:asciiTheme="majorHAnsi" w:hAnsiTheme="majorHAnsi"/>
                <w:sz w:val="24"/>
                <w:szCs w:val="28"/>
              </w:rPr>
            </w:pPr>
            <w:r>
              <w:rPr>
                <w:rFonts w:asciiTheme="majorHAnsi" w:hAnsiTheme="majorHAnsi"/>
                <w:sz w:val="24"/>
                <w:szCs w:val="28"/>
              </w:rPr>
              <w:t>Return on Asset</w:t>
            </w:r>
          </w:p>
        </w:tc>
        <w:tc>
          <w:tcPr>
            <w:tcW w:w="1408" w:type="dxa"/>
          </w:tcPr>
          <w:p w:rsidR="00244EE7" w:rsidRPr="000263D6" w:rsidRDefault="00B57EFA" w:rsidP="002929C2">
            <w:pPr>
              <w:pStyle w:val="ListParagraph"/>
              <w:ind w:left="0"/>
              <w:jc w:val="center"/>
              <w:rPr>
                <w:rFonts w:asciiTheme="majorHAnsi" w:hAnsiTheme="majorHAnsi"/>
                <w:sz w:val="24"/>
                <w:szCs w:val="28"/>
              </w:rPr>
            </w:pPr>
            <w:r>
              <w:rPr>
                <w:rFonts w:asciiTheme="majorHAnsi" w:hAnsiTheme="majorHAnsi"/>
                <w:sz w:val="24"/>
                <w:szCs w:val="28"/>
              </w:rPr>
              <w:t>1</w:t>
            </w:r>
            <w:r w:rsidR="00244EE7">
              <w:rPr>
                <w:rFonts w:asciiTheme="majorHAnsi" w:hAnsiTheme="majorHAnsi"/>
                <w:sz w:val="24"/>
                <w:szCs w:val="28"/>
              </w:rPr>
              <w:t>6%</w:t>
            </w:r>
          </w:p>
        </w:tc>
        <w:tc>
          <w:tcPr>
            <w:tcW w:w="1409" w:type="dxa"/>
          </w:tcPr>
          <w:p w:rsidR="00244EE7" w:rsidRPr="000263D6" w:rsidRDefault="00B57EFA" w:rsidP="00B57EFA">
            <w:pPr>
              <w:pStyle w:val="ListParagraph"/>
              <w:ind w:left="0"/>
              <w:jc w:val="center"/>
              <w:rPr>
                <w:rFonts w:asciiTheme="majorHAnsi" w:hAnsiTheme="majorHAnsi"/>
                <w:sz w:val="24"/>
                <w:szCs w:val="28"/>
              </w:rPr>
            </w:pPr>
            <w:r>
              <w:rPr>
                <w:rFonts w:asciiTheme="majorHAnsi" w:hAnsiTheme="majorHAnsi"/>
                <w:sz w:val="24"/>
                <w:szCs w:val="28"/>
              </w:rPr>
              <w:t>16</w:t>
            </w:r>
            <w:r w:rsidR="00244EE7">
              <w:rPr>
                <w:rFonts w:asciiTheme="majorHAnsi" w:hAnsiTheme="majorHAnsi"/>
                <w:sz w:val="24"/>
                <w:szCs w:val="28"/>
              </w:rPr>
              <w:t>%</w:t>
            </w:r>
          </w:p>
        </w:tc>
        <w:tc>
          <w:tcPr>
            <w:tcW w:w="1408" w:type="dxa"/>
          </w:tcPr>
          <w:p w:rsidR="00244EE7" w:rsidRPr="000263D6" w:rsidRDefault="00B57EFA" w:rsidP="002929C2">
            <w:pPr>
              <w:pStyle w:val="ListParagraph"/>
              <w:ind w:left="0"/>
              <w:jc w:val="center"/>
              <w:rPr>
                <w:rFonts w:asciiTheme="majorHAnsi" w:hAnsiTheme="majorHAnsi"/>
                <w:sz w:val="24"/>
                <w:szCs w:val="28"/>
              </w:rPr>
            </w:pPr>
            <w:r>
              <w:rPr>
                <w:rFonts w:asciiTheme="majorHAnsi" w:hAnsiTheme="majorHAnsi"/>
                <w:sz w:val="24"/>
                <w:szCs w:val="28"/>
              </w:rPr>
              <w:t>15%</w:t>
            </w:r>
          </w:p>
        </w:tc>
      </w:tr>
    </w:tbl>
    <w:p w:rsidR="00294A71" w:rsidRDefault="00294A71" w:rsidP="00294A71">
      <w:pPr>
        <w:pStyle w:val="ListParagraph"/>
        <w:spacing w:after="0"/>
        <w:jc w:val="both"/>
        <w:rPr>
          <w:rFonts w:asciiTheme="majorHAnsi" w:hAnsiTheme="majorHAnsi"/>
          <w:sz w:val="28"/>
          <w:szCs w:val="28"/>
        </w:rPr>
      </w:pPr>
    </w:p>
    <w:p w:rsidR="00294A71" w:rsidRDefault="00294A71" w:rsidP="00294A71">
      <w:pPr>
        <w:pStyle w:val="ListParagraph"/>
        <w:spacing w:after="0"/>
        <w:jc w:val="center"/>
        <w:rPr>
          <w:rFonts w:asciiTheme="majorHAnsi" w:hAnsiTheme="majorHAnsi"/>
          <w:sz w:val="28"/>
          <w:szCs w:val="28"/>
        </w:rPr>
      </w:pPr>
      <w:r w:rsidRPr="00326168">
        <w:rPr>
          <w:rFonts w:asciiTheme="majorHAnsi" w:hAnsiTheme="majorHAnsi"/>
          <w:noProof/>
          <w:sz w:val="28"/>
          <w:szCs w:val="28"/>
        </w:rPr>
        <w:drawing>
          <wp:inline distT="0" distB="0" distL="0" distR="0">
            <wp:extent cx="4495800" cy="2400300"/>
            <wp:effectExtent l="19050" t="0" r="19050" b="0"/>
            <wp:docPr id="18"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294A71" w:rsidRPr="0040344D" w:rsidRDefault="00294A71" w:rsidP="0040344D">
      <w:pPr>
        <w:spacing w:after="0"/>
        <w:ind w:left="360"/>
        <w:jc w:val="both"/>
        <w:rPr>
          <w:rFonts w:asciiTheme="majorHAnsi" w:hAnsiTheme="majorHAnsi"/>
          <w:bCs/>
          <w:sz w:val="28"/>
          <w:szCs w:val="28"/>
        </w:rPr>
      </w:pPr>
      <w:r w:rsidRPr="0040344D">
        <w:rPr>
          <w:rFonts w:asciiTheme="majorHAnsi" w:hAnsiTheme="majorHAnsi"/>
          <w:bCs/>
          <w:sz w:val="28"/>
          <w:szCs w:val="28"/>
        </w:rPr>
        <w:t xml:space="preserve">Return on asset margin for Linde Bangladesh Limited is also high. This ratio is </w:t>
      </w:r>
      <w:r w:rsidR="00B57EFA" w:rsidRPr="0040344D">
        <w:rPr>
          <w:rFonts w:asciiTheme="majorHAnsi" w:hAnsiTheme="majorHAnsi"/>
          <w:bCs/>
          <w:sz w:val="28"/>
          <w:szCs w:val="28"/>
        </w:rPr>
        <w:t xml:space="preserve">decreased </w:t>
      </w:r>
      <w:r w:rsidRPr="0040344D">
        <w:rPr>
          <w:rFonts w:asciiTheme="majorHAnsi" w:hAnsiTheme="majorHAnsi"/>
          <w:bCs/>
          <w:sz w:val="28"/>
          <w:szCs w:val="28"/>
        </w:rPr>
        <w:t>201</w:t>
      </w:r>
      <w:r w:rsidR="00B57EFA" w:rsidRPr="0040344D">
        <w:rPr>
          <w:rFonts w:asciiTheme="majorHAnsi" w:hAnsiTheme="majorHAnsi"/>
          <w:bCs/>
          <w:sz w:val="28"/>
          <w:szCs w:val="28"/>
        </w:rPr>
        <w:t>7-18</w:t>
      </w:r>
      <w:r w:rsidRPr="0040344D">
        <w:rPr>
          <w:rFonts w:asciiTheme="majorHAnsi" w:hAnsiTheme="majorHAnsi"/>
          <w:bCs/>
          <w:sz w:val="28"/>
          <w:szCs w:val="28"/>
        </w:rPr>
        <w:t xml:space="preserve">. It is said that about Linde Bangladesh Limited company is that it has average in its position. </w:t>
      </w:r>
    </w:p>
    <w:p w:rsidR="00294A71" w:rsidRPr="00326168" w:rsidRDefault="00294A71" w:rsidP="00294A71">
      <w:pPr>
        <w:pStyle w:val="ListParagraph"/>
        <w:spacing w:after="0"/>
        <w:jc w:val="both"/>
        <w:rPr>
          <w:rFonts w:asciiTheme="majorHAnsi" w:hAnsiTheme="majorHAnsi"/>
          <w:bCs/>
          <w:sz w:val="28"/>
          <w:szCs w:val="28"/>
        </w:rPr>
      </w:pPr>
    </w:p>
    <w:p w:rsidR="00294A71" w:rsidRDefault="00294A71" w:rsidP="00267712">
      <w:pPr>
        <w:pStyle w:val="ListParagraph"/>
        <w:numPr>
          <w:ilvl w:val="0"/>
          <w:numId w:val="10"/>
        </w:numPr>
        <w:suppressAutoHyphens w:val="0"/>
        <w:spacing w:after="0"/>
        <w:jc w:val="both"/>
        <w:rPr>
          <w:rFonts w:asciiTheme="majorHAnsi" w:hAnsiTheme="majorHAnsi"/>
          <w:sz w:val="28"/>
          <w:szCs w:val="28"/>
        </w:rPr>
      </w:pPr>
      <w:r>
        <w:rPr>
          <w:rFonts w:asciiTheme="majorHAnsi" w:hAnsiTheme="majorHAnsi"/>
          <w:sz w:val="28"/>
          <w:szCs w:val="28"/>
        </w:rPr>
        <w:t>Return on equity</w:t>
      </w:r>
    </w:p>
    <w:p w:rsidR="00294A71" w:rsidRPr="0040344D" w:rsidRDefault="00294A71" w:rsidP="0040344D">
      <w:pPr>
        <w:spacing w:after="0"/>
        <w:ind w:left="360"/>
        <w:jc w:val="both"/>
        <w:rPr>
          <w:rFonts w:asciiTheme="majorHAnsi" w:hAnsiTheme="majorHAnsi"/>
          <w:sz w:val="28"/>
          <w:szCs w:val="28"/>
        </w:rPr>
      </w:pPr>
      <w:r w:rsidRPr="0040344D">
        <w:rPr>
          <w:rFonts w:asciiTheme="majorHAnsi" w:hAnsiTheme="majorHAnsi"/>
          <w:iCs/>
          <w:sz w:val="28"/>
          <w:szCs w:val="28"/>
        </w:rPr>
        <w:t>Return on equity</w:t>
      </w:r>
      <w:r w:rsidRPr="0040344D">
        <w:rPr>
          <w:rFonts w:asciiTheme="majorHAnsi" w:hAnsiTheme="majorHAnsi"/>
          <w:sz w:val="28"/>
          <w:szCs w:val="28"/>
        </w:rPr>
        <w:t xml:space="preserve"> (ROE) is </w:t>
      </w:r>
      <w:r w:rsidR="00D954AA" w:rsidRPr="0040344D">
        <w:rPr>
          <w:rFonts w:asciiTheme="majorHAnsi" w:hAnsiTheme="majorHAnsi"/>
          <w:sz w:val="28"/>
          <w:szCs w:val="28"/>
        </w:rPr>
        <w:t>the</w:t>
      </w:r>
      <w:r w:rsidRPr="0040344D">
        <w:rPr>
          <w:rFonts w:asciiTheme="majorHAnsi" w:hAnsiTheme="majorHAnsi"/>
          <w:sz w:val="28"/>
          <w:szCs w:val="28"/>
        </w:rPr>
        <w:t xml:space="preserve"> measur</w:t>
      </w:r>
      <w:r w:rsidR="00D954AA" w:rsidRPr="0040344D">
        <w:rPr>
          <w:rFonts w:asciiTheme="majorHAnsi" w:hAnsiTheme="majorHAnsi"/>
          <w:sz w:val="28"/>
          <w:szCs w:val="28"/>
        </w:rPr>
        <w:t>ement</w:t>
      </w:r>
      <w:r w:rsidRPr="0040344D">
        <w:rPr>
          <w:rFonts w:asciiTheme="majorHAnsi" w:hAnsiTheme="majorHAnsi"/>
          <w:sz w:val="28"/>
          <w:szCs w:val="28"/>
        </w:rPr>
        <w:t xml:space="preserve"> of profitability </w:t>
      </w:r>
      <w:r w:rsidR="00D954AA" w:rsidRPr="0040344D">
        <w:rPr>
          <w:rFonts w:asciiTheme="majorHAnsi" w:hAnsiTheme="majorHAnsi"/>
          <w:sz w:val="28"/>
          <w:szCs w:val="28"/>
        </w:rPr>
        <w:t>which</w:t>
      </w:r>
      <w:r w:rsidRPr="0040344D">
        <w:rPr>
          <w:rFonts w:asciiTheme="majorHAnsi" w:hAnsiTheme="majorHAnsi"/>
          <w:sz w:val="28"/>
          <w:szCs w:val="28"/>
        </w:rPr>
        <w:t xml:space="preserve"> calculates a company</w:t>
      </w:r>
      <w:r w:rsidR="00D954AA" w:rsidRPr="0040344D">
        <w:rPr>
          <w:rFonts w:asciiTheme="majorHAnsi" w:hAnsiTheme="majorHAnsi"/>
          <w:sz w:val="28"/>
          <w:szCs w:val="28"/>
        </w:rPr>
        <w:t>’s</w:t>
      </w:r>
      <w:r w:rsidRPr="0040344D">
        <w:rPr>
          <w:rFonts w:asciiTheme="majorHAnsi" w:hAnsiTheme="majorHAnsi"/>
          <w:sz w:val="28"/>
          <w:szCs w:val="28"/>
        </w:rPr>
        <w:t xml:space="preserve"> generat</w:t>
      </w:r>
      <w:r w:rsidR="00D954AA" w:rsidRPr="0040344D">
        <w:rPr>
          <w:rFonts w:asciiTheme="majorHAnsi" w:hAnsiTheme="majorHAnsi"/>
          <w:sz w:val="28"/>
          <w:szCs w:val="28"/>
        </w:rPr>
        <w:t>ing profit</w:t>
      </w:r>
      <w:r w:rsidRPr="0040344D">
        <w:rPr>
          <w:rFonts w:asciiTheme="majorHAnsi" w:hAnsiTheme="majorHAnsi"/>
          <w:sz w:val="28"/>
          <w:szCs w:val="28"/>
        </w:rPr>
        <w:t xml:space="preserve"> with shareholders' </w:t>
      </w:r>
      <w:r w:rsidRPr="0040344D">
        <w:rPr>
          <w:rFonts w:asciiTheme="majorHAnsi" w:hAnsiTheme="majorHAnsi"/>
          <w:iCs/>
          <w:sz w:val="28"/>
          <w:szCs w:val="28"/>
        </w:rPr>
        <w:t>equity</w:t>
      </w:r>
      <w:r w:rsidRPr="0040344D">
        <w:rPr>
          <w:rFonts w:asciiTheme="majorHAnsi" w:hAnsiTheme="majorHAnsi"/>
          <w:sz w:val="28"/>
          <w:szCs w:val="28"/>
        </w:rPr>
        <w:t>.</w:t>
      </w:r>
    </w:p>
    <w:p w:rsidR="00294A71" w:rsidRPr="003136B5" w:rsidRDefault="00294A71" w:rsidP="00294A71">
      <w:pPr>
        <w:spacing w:after="0"/>
        <w:jc w:val="both"/>
        <w:rPr>
          <w:rFonts w:asciiTheme="majorHAnsi" w:hAnsiTheme="majorHAnsi"/>
          <w:sz w:val="28"/>
          <w:szCs w:val="28"/>
        </w:rPr>
      </w:pPr>
    </w:p>
    <w:tbl>
      <w:tblPr>
        <w:tblStyle w:val="TableGrid"/>
        <w:tblW w:w="0" w:type="auto"/>
        <w:jc w:val="center"/>
        <w:tblInd w:w="-511" w:type="dxa"/>
        <w:tblLook w:val="04A0" w:firstRow="1" w:lastRow="0" w:firstColumn="1" w:lastColumn="0" w:noHBand="0" w:noVBand="1"/>
      </w:tblPr>
      <w:tblGrid>
        <w:gridCol w:w="2721"/>
        <w:gridCol w:w="1407"/>
        <w:gridCol w:w="1408"/>
        <w:gridCol w:w="1407"/>
      </w:tblGrid>
      <w:tr w:rsidR="00AB4358" w:rsidTr="00AB4358">
        <w:trPr>
          <w:jc w:val="center"/>
        </w:trPr>
        <w:tc>
          <w:tcPr>
            <w:tcW w:w="2721" w:type="dxa"/>
          </w:tcPr>
          <w:p w:rsidR="00AB4358" w:rsidRPr="000263D6" w:rsidRDefault="00AB4358" w:rsidP="002929C2">
            <w:pPr>
              <w:pStyle w:val="ListParagraph"/>
              <w:ind w:left="0"/>
              <w:jc w:val="center"/>
              <w:rPr>
                <w:rFonts w:asciiTheme="majorHAnsi" w:hAnsiTheme="majorHAnsi"/>
                <w:sz w:val="24"/>
                <w:szCs w:val="28"/>
              </w:rPr>
            </w:pPr>
            <w:r w:rsidRPr="000263D6">
              <w:rPr>
                <w:rFonts w:asciiTheme="majorHAnsi" w:hAnsiTheme="majorHAnsi"/>
                <w:sz w:val="24"/>
                <w:szCs w:val="28"/>
              </w:rPr>
              <w:t>Particulars</w:t>
            </w:r>
          </w:p>
        </w:tc>
        <w:tc>
          <w:tcPr>
            <w:tcW w:w="1407" w:type="dxa"/>
          </w:tcPr>
          <w:p w:rsidR="00AB4358" w:rsidRPr="000263D6" w:rsidRDefault="00AB4358"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5</w:t>
            </w:r>
            <w:r w:rsidRPr="000263D6">
              <w:rPr>
                <w:rFonts w:asciiTheme="majorHAnsi" w:hAnsiTheme="majorHAnsi"/>
                <w:sz w:val="24"/>
                <w:szCs w:val="28"/>
              </w:rPr>
              <w:t>-201</w:t>
            </w:r>
            <w:r>
              <w:rPr>
                <w:rFonts w:asciiTheme="majorHAnsi" w:hAnsiTheme="majorHAnsi"/>
                <w:sz w:val="24"/>
                <w:szCs w:val="28"/>
              </w:rPr>
              <w:t>6</w:t>
            </w:r>
          </w:p>
        </w:tc>
        <w:tc>
          <w:tcPr>
            <w:tcW w:w="1408" w:type="dxa"/>
          </w:tcPr>
          <w:p w:rsidR="00AB4358" w:rsidRPr="000263D6" w:rsidRDefault="00AB4358"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6</w:t>
            </w:r>
            <w:r w:rsidRPr="000263D6">
              <w:rPr>
                <w:rFonts w:asciiTheme="majorHAnsi" w:hAnsiTheme="majorHAnsi"/>
                <w:sz w:val="24"/>
                <w:szCs w:val="28"/>
              </w:rPr>
              <w:t>-201</w:t>
            </w:r>
            <w:r>
              <w:rPr>
                <w:rFonts w:asciiTheme="majorHAnsi" w:hAnsiTheme="majorHAnsi"/>
                <w:sz w:val="24"/>
                <w:szCs w:val="28"/>
              </w:rPr>
              <w:t>7</w:t>
            </w:r>
          </w:p>
        </w:tc>
        <w:tc>
          <w:tcPr>
            <w:tcW w:w="1407" w:type="dxa"/>
          </w:tcPr>
          <w:p w:rsidR="00AB4358" w:rsidRPr="000263D6" w:rsidRDefault="00AB4358"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7</w:t>
            </w:r>
            <w:r w:rsidRPr="000263D6">
              <w:rPr>
                <w:rFonts w:asciiTheme="majorHAnsi" w:hAnsiTheme="majorHAnsi"/>
                <w:sz w:val="24"/>
                <w:szCs w:val="28"/>
              </w:rPr>
              <w:t>-201</w:t>
            </w:r>
            <w:r>
              <w:rPr>
                <w:rFonts w:asciiTheme="majorHAnsi" w:hAnsiTheme="majorHAnsi"/>
                <w:sz w:val="24"/>
                <w:szCs w:val="28"/>
              </w:rPr>
              <w:t>8</w:t>
            </w:r>
          </w:p>
        </w:tc>
      </w:tr>
      <w:tr w:rsidR="00AB4358" w:rsidTr="00AB4358">
        <w:trPr>
          <w:jc w:val="center"/>
        </w:trPr>
        <w:tc>
          <w:tcPr>
            <w:tcW w:w="2721" w:type="dxa"/>
          </w:tcPr>
          <w:p w:rsidR="00AB4358" w:rsidRPr="000263D6" w:rsidRDefault="00AB4358" w:rsidP="00AB4358">
            <w:pPr>
              <w:pStyle w:val="ListParagraph"/>
              <w:ind w:left="0"/>
              <w:jc w:val="center"/>
              <w:rPr>
                <w:rFonts w:asciiTheme="majorHAnsi" w:hAnsiTheme="majorHAnsi"/>
                <w:sz w:val="24"/>
                <w:szCs w:val="28"/>
              </w:rPr>
            </w:pPr>
            <w:r>
              <w:rPr>
                <w:rFonts w:asciiTheme="majorHAnsi" w:hAnsiTheme="majorHAnsi"/>
                <w:sz w:val="24"/>
                <w:szCs w:val="28"/>
              </w:rPr>
              <w:t>Return on Equity</w:t>
            </w:r>
          </w:p>
        </w:tc>
        <w:tc>
          <w:tcPr>
            <w:tcW w:w="1407" w:type="dxa"/>
          </w:tcPr>
          <w:p w:rsidR="00AB4358" w:rsidRPr="000263D6" w:rsidRDefault="00AB4358" w:rsidP="002929C2">
            <w:pPr>
              <w:pStyle w:val="ListParagraph"/>
              <w:ind w:left="0"/>
              <w:jc w:val="center"/>
              <w:rPr>
                <w:rFonts w:asciiTheme="majorHAnsi" w:hAnsiTheme="majorHAnsi"/>
                <w:sz w:val="24"/>
                <w:szCs w:val="28"/>
              </w:rPr>
            </w:pPr>
            <w:r>
              <w:rPr>
                <w:rFonts w:asciiTheme="majorHAnsi" w:hAnsiTheme="majorHAnsi"/>
                <w:sz w:val="24"/>
                <w:szCs w:val="28"/>
              </w:rPr>
              <w:t>28%</w:t>
            </w:r>
          </w:p>
        </w:tc>
        <w:tc>
          <w:tcPr>
            <w:tcW w:w="1408" w:type="dxa"/>
          </w:tcPr>
          <w:p w:rsidR="00AB4358" w:rsidRPr="000263D6" w:rsidRDefault="00AB4358" w:rsidP="002929C2">
            <w:pPr>
              <w:pStyle w:val="ListParagraph"/>
              <w:ind w:left="0"/>
              <w:jc w:val="center"/>
              <w:rPr>
                <w:rFonts w:asciiTheme="majorHAnsi" w:hAnsiTheme="majorHAnsi"/>
                <w:sz w:val="24"/>
                <w:szCs w:val="28"/>
              </w:rPr>
            </w:pPr>
            <w:r>
              <w:rPr>
                <w:rFonts w:asciiTheme="majorHAnsi" w:hAnsiTheme="majorHAnsi"/>
                <w:sz w:val="24"/>
                <w:szCs w:val="28"/>
              </w:rPr>
              <w:t>26%</w:t>
            </w:r>
          </w:p>
        </w:tc>
        <w:tc>
          <w:tcPr>
            <w:tcW w:w="1407" w:type="dxa"/>
          </w:tcPr>
          <w:p w:rsidR="00AB4358" w:rsidRPr="000263D6" w:rsidRDefault="00AB4358" w:rsidP="002929C2">
            <w:pPr>
              <w:pStyle w:val="ListParagraph"/>
              <w:ind w:left="0"/>
              <w:jc w:val="center"/>
              <w:rPr>
                <w:rFonts w:asciiTheme="majorHAnsi" w:hAnsiTheme="majorHAnsi"/>
                <w:sz w:val="24"/>
                <w:szCs w:val="28"/>
              </w:rPr>
            </w:pPr>
            <w:r>
              <w:rPr>
                <w:rFonts w:asciiTheme="majorHAnsi" w:hAnsiTheme="majorHAnsi"/>
                <w:sz w:val="24"/>
                <w:szCs w:val="28"/>
              </w:rPr>
              <w:t>22%</w:t>
            </w:r>
          </w:p>
        </w:tc>
      </w:tr>
    </w:tbl>
    <w:p w:rsidR="00294A71" w:rsidRDefault="00294A71" w:rsidP="00294A71">
      <w:pPr>
        <w:pStyle w:val="ListParagraph"/>
        <w:spacing w:after="0"/>
        <w:jc w:val="both"/>
        <w:rPr>
          <w:rFonts w:asciiTheme="majorHAnsi" w:hAnsiTheme="majorHAnsi"/>
          <w:sz w:val="28"/>
          <w:szCs w:val="28"/>
        </w:rPr>
      </w:pPr>
    </w:p>
    <w:p w:rsidR="00294A71" w:rsidRDefault="00294A71" w:rsidP="00294A71">
      <w:pPr>
        <w:pStyle w:val="ListParagraph"/>
        <w:spacing w:after="0"/>
        <w:jc w:val="center"/>
        <w:rPr>
          <w:rFonts w:asciiTheme="majorHAnsi" w:hAnsiTheme="majorHAnsi"/>
          <w:sz w:val="28"/>
          <w:szCs w:val="28"/>
        </w:rPr>
      </w:pPr>
      <w:r w:rsidRPr="00326168">
        <w:rPr>
          <w:rFonts w:asciiTheme="majorHAnsi" w:hAnsiTheme="majorHAnsi"/>
          <w:noProof/>
          <w:sz w:val="28"/>
          <w:szCs w:val="28"/>
        </w:rPr>
        <w:lastRenderedPageBreak/>
        <w:drawing>
          <wp:inline distT="0" distB="0" distL="0" distR="0">
            <wp:extent cx="4457700" cy="2686050"/>
            <wp:effectExtent l="19050" t="0" r="19050" b="0"/>
            <wp:docPr id="1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294A71" w:rsidRPr="007279F2" w:rsidRDefault="00294A71" w:rsidP="00294A71">
      <w:pPr>
        <w:pStyle w:val="ListParagraph"/>
        <w:spacing w:after="0"/>
        <w:jc w:val="both"/>
        <w:rPr>
          <w:rFonts w:asciiTheme="majorHAnsi" w:hAnsiTheme="majorHAnsi"/>
          <w:bCs/>
          <w:sz w:val="14"/>
          <w:szCs w:val="28"/>
        </w:rPr>
      </w:pPr>
    </w:p>
    <w:p w:rsidR="00294A71" w:rsidRPr="0040344D" w:rsidRDefault="00294A71" w:rsidP="0040344D">
      <w:pPr>
        <w:spacing w:after="0"/>
        <w:ind w:left="360"/>
        <w:jc w:val="both"/>
        <w:rPr>
          <w:rFonts w:asciiTheme="majorHAnsi" w:hAnsiTheme="majorHAnsi"/>
          <w:bCs/>
          <w:sz w:val="28"/>
          <w:szCs w:val="28"/>
        </w:rPr>
      </w:pPr>
      <w:r w:rsidRPr="0040344D">
        <w:rPr>
          <w:rFonts w:asciiTheme="majorHAnsi" w:hAnsiTheme="majorHAnsi"/>
          <w:bCs/>
          <w:sz w:val="28"/>
          <w:szCs w:val="28"/>
        </w:rPr>
        <w:t xml:space="preserve">Return on equity for Linde Bangladesh Limited is also high. This ratio is </w:t>
      </w:r>
      <w:r w:rsidR="00D954AA" w:rsidRPr="0040344D">
        <w:rPr>
          <w:rFonts w:asciiTheme="majorHAnsi" w:hAnsiTheme="majorHAnsi"/>
          <w:bCs/>
          <w:sz w:val="28"/>
          <w:szCs w:val="28"/>
        </w:rPr>
        <w:t>gradually decreased</w:t>
      </w:r>
      <w:r w:rsidRPr="0040344D">
        <w:rPr>
          <w:rFonts w:asciiTheme="majorHAnsi" w:hAnsiTheme="majorHAnsi"/>
          <w:bCs/>
          <w:sz w:val="28"/>
          <w:szCs w:val="28"/>
        </w:rPr>
        <w:t xml:space="preserve"> </w:t>
      </w:r>
      <w:r w:rsidR="00D954AA" w:rsidRPr="0040344D">
        <w:rPr>
          <w:rFonts w:asciiTheme="majorHAnsi" w:hAnsiTheme="majorHAnsi"/>
          <w:bCs/>
          <w:sz w:val="28"/>
          <w:szCs w:val="28"/>
        </w:rPr>
        <w:t>over the year</w:t>
      </w:r>
      <w:r w:rsidRPr="0040344D">
        <w:rPr>
          <w:rFonts w:asciiTheme="majorHAnsi" w:hAnsiTheme="majorHAnsi"/>
          <w:bCs/>
          <w:sz w:val="28"/>
          <w:szCs w:val="28"/>
        </w:rPr>
        <w:t xml:space="preserve">. It is said that about Linde Bangladesh Limited company is that it has average in its position. </w:t>
      </w:r>
    </w:p>
    <w:p w:rsidR="00294A71" w:rsidRPr="00326168" w:rsidRDefault="00294A71" w:rsidP="00294A71">
      <w:pPr>
        <w:pStyle w:val="ListParagraph"/>
        <w:spacing w:after="0"/>
        <w:jc w:val="both"/>
        <w:rPr>
          <w:rFonts w:asciiTheme="majorHAnsi" w:hAnsiTheme="majorHAnsi"/>
          <w:bCs/>
          <w:sz w:val="28"/>
          <w:szCs w:val="28"/>
        </w:rPr>
      </w:pPr>
    </w:p>
    <w:p w:rsidR="00294A71" w:rsidRDefault="00294A71" w:rsidP="00267712">
      <w:pPr>
        <w:pStyle w:val="ListParagraph"/>
        <w:numPr>
          <w:ilvl w:val="0"/>
          <w:numId w:val="10"/>
        </w:numPr>
        <w:suppressAutoHyphens w:val="0"/>
        <w:spacing w:after="0"/>
        <w:jc w:val="both"/>
        <w:rPr>
          <w:rFonts w:asciiTheme="majorHAnsi" w:hAnsiTheme="majorHAnsi"/>
          <w:sz w:val="28"/>
          <w:szCs w:val="28"/>
        </w:rPr>
      </w:pPr>
      <w:r>
        <w:rPr>
          <w:rFonts w:asciiTheme="majorHAnsi" w:hAnsiTheme="majorHAnsi"/>
          <w:sz w:val="28"/>
          <w:szCs w:val="28"/>
        </w:rPr>
        <w:t>Earnings per share</w:t>
      </w:r>
    </w:p>
    <w:p w:rsidR="00294A71" w:rsidRPr="0040344D" w:rsidRDefault="00294A71" w:rsidP="0040344D">
      <w:pPr>
        <w:spacing w:after="0"/>
        <w:ind w:left="360"/>
        <w:jc w:val="both"/>
        <w:rPr>
          <w:rFonts w:asciiTheme="majorHAnsi" w:hAnsiTheme="majorHAnsi"/>
          <w:sz w:val="28"/>
          <w:szCs w:val="28"/>
        </w:rPr>
      </w:pPr>
      <w:r w:rsidRPr="0040344D">
        <w:rPr>
          <w:rFonts w:asciiTheme="majorHAnsi" w:hAnsiTheme="majorHAnsi"/>
          <w:bCs/>
          <w:sz w:val="28"/>
          <w:szCs w:val="28"/>
        </w:rPr>
        <w:t>Earnings per share</w:t>
      </w:r>
      <w:r w:rsidRPr="0040344D">
        <w:rPr>
          <w:rFonts w:asciiTheme="majorHAnsi" w:hAnsiTheme="majorHAnsi"/>
          <w:sz w:val="28"/>
          <w:szCs w:val="28"/>
        </w:rPr>
        <w:t xml:space="preserve"> are the portion of a company's profit allocated to each outstanding </w:t>
      </w:r>
      <w:r w:rsidRPr="0040344D">
        <w:rPr>
          <w:rFonts w:asciiTheme="majorHAnsi" w:hAnsiTheme="majorHAnsi"/>
          <w:bCs/>
          <w:sz w:val="28"/>
          <w:szCs w:val="28"/>
        </w:rPr>
        <w:t>share</w:t>
      </w:r>
      <w:r w:rsidRPr="0040344D">
        <w:rPr>
          <w:rFonts w:asciiTheme="majorHAnsi" w:hAnsiTheme="majorHAnsi"/>
          <w:sz w:val="28"/>
          <w:szCs w:val="28"/>
        </w:rPr>
        <w:t xml:space="preserve"> of common </w:t>
      </w:r>
      <w:r w:rsidRPr="0040344D">
        <w:rPr>
          <w:rFonts w:asciiTheme="majorHAnsi" w:hAnsiTheme="majorHAnsi"/>
          <w:bCs/>
          <w:sz w:val="28"/>
          <w:szCs w:val="28"/>
        </w:rPr>
        <w:t>stock</w:t>
      </w:r>
      <w:r w:rsidRPr="0040344D">
        <w:rPr>
          <w:rFonts w:asciiTheme="majorHAnsi" w:hAnsiTheme="majorHAnsi"/>
          <w:sz w:val="28"/>
          <w:szCs w:val="28"/>
        </w:rPr>
        <w:t xml:space="preserve">. </w:t>
      </w:r>
      <w:r w:rsidRPr="0040344D">
        <w:rPr>
          <w:rFonts w:asciiTheme="majorHAnsi" w:hAnsiTheme="majorHAnsi"/>
          <w:bCs/>
          <w:sz w:val="28"/>
          <w:szCs w:val="28"/>
        </w:rPr>
        <w:t>Earnings per share</w:t>
      </w:r>
      <w:r w:rsidRPr="0040344D">
        <w:rPr>
          <w:rFonts w:asciiTheme="majorHAnsi" w:hAnsiTheme="majorHAnsi"/>
          <w:sz w:val="28"/>
          <w:szCs w:val="28"/>
        </w:rPr>
        <w:t xml:space="preserve"> serve as an indicator of a company's profitability.</w:t>
      </w:r>
    </w:p>
    <w:p w:rsidR="00294A71" w:rsidRPr="007279F2" w:rsidRDefault="00294A71" w:rsidP="00294A71">
      <w:pPr>
        <w:spacing w:after="0"/>
        <w:jc w:val="both"/>
        <w:rPr>
          <w:rFonts w:asciiTheme="majorHAnsi" w:hAnsiTheme="majorHAnsi"/>
          <w:sz w:val="14"/>
          <w:szCs w:val="28"/>
        </w:rPr>
      </w:pPr>
    </w:p>
    <w:tbl>
      <w:tblPr>
        <w:tblStyle w:val="TableGrid"/>
        <w:tblW w:w="0" w:type="auto"/>
        <w:tblInd w:w="720" w:type="dxa"/>
        <w:tblLook w:val="04A0" w:firstRow="1" w:lastRow="0" w:firstColumn="1" w:lastColumn="0" w:noHBand="0" w:noVBand="1"/>
      </w:tblPr>
      <w:tblGrid>
        <w:gridCol w:w="1368"/>
        <w:gridCol w:w="1170"/>
        <w:gridCol w:w="1170"/>
        <w:gridCol w:w="1260"/>
        <w:gridCol w:w="1260"/>
        <w:gridCol w:w="1147"/>
        <w:gridCol w:w="23"/>
        <w:gridCol w:w="1124"/>
      </w:tblGrid>
      <w:tr w:rsidR="00107515" w:rsidTr="00107515">
        <w:tc>
          <w:tcPr>
            <w:tcW w:w="1368" w:type="dxa"/>
          </w:tcPr>
          <w:p w:rsidR="00107515" w:rsidRPr="000263D6" w:rsidRDefault="00107515" w:rsidP="00294A71">
            <w:pPr>
              <w:pStyle w:val="ListParagraph"/>
              <w:ind w:left="0"/>
              <w:jc w:val="center"/>
              <w:rPr>
                <w:rFonts w:asciiTheme="majorHAnsi" w:hAnsiTheme="majorHAnsi"/>
                <w:sz w:val="24"/>
                <w:szCs w:val="28"/>
              </w:rPr>
            </w:pPr>
            <w:r w:rsidRPr="000263D6">
              <w:rPr>
                <w:rFonts w:asciiTheme="majorHAnsi" w:hAnsiTheme="majorHAnsi"/>
                <w:sz w:val="24"/>
                <w:szCs w:val="28"/>
              </w:rPr>
              <w:t>Particulars</w:t>
            </w:r>
          </w:p>
        </w:tc>
        <w:tc>
          <w:tcPr>
            <w:tcW w:w="1170" w:type="dxa"/>
          </w:tcPr>
          <w:p w:rsidR="00107515" w:rsidRPr="000263D6" w:rsidRDefault="00107515" w:rsidP="00294A71">
            <w:pPr>
              <w:pStyle w:val="ListParagraph"/>
              <w:ind w:left="0"/>
              <w:jc w:val="center"/>
              <w:rPr>
                <w:rFonts w:asciiTheme="majorHAnsi" w:hAnsiTheme="majorHAnsi"/>
                <w:sz w:val="24"/>
                <w:szCs w:val="28"/>
              </w:rPr>
            </w:pPr>
            <w:r>
              <w:rPr>
                <w:rFonts w:asciiTheme="majorHAnsi" w:hAnsiTheme="majorHAnsi"/>
                <w:sz w:val="24"/>
                <w:szCs w:val="28"/>
              </w:rPr>
              <w:t>2012-</w:t>
            </w:r>
            <w:r w:rsidRPr="000263D6">
              <w:rPr>
                <w:rFonts w:asciiTheme="majorHAnsi" w:hAnsiTheme="majorHAnsi"/>
                <w:sz w:val="24"/>
                <w:szCs w:val="28"/>
              </w:rPr>
              <w:t>13</w:t>
            </w:r>
          </w:p>
        </w:tc>
        <w:tc>
          <w:tcPr>
            <w:tcW w:w="1170" w:type="dxa"/>
          </w:tcPr>
          <w:p w:rsidR="00107515" w:rsidRPr="000263D6" w:rsidRDefault="00107515" w:rsidP="00294A71">
            <w:pPr>
              <w:pStyle w:val="ListParagraph"/>
              <w:ind w:left="0"/>
              <w:jc w:val="center"/>
              <w:rPr>
                <w:rFonts w:asciiTheme="majorHAnsi" w:hAnsiTheme="majorHAnsi"/>
                <w:sz w:val="24"/>
                <w:szCs w:val="28"/>
              </w:rPr>
            </w:pPr>
            <w:r>
              <w:rPr>
                <w:rFonts w:asciiTheme="majorHAnsi" w:hAnsiTheme="majorHAnsi"/>
                <w:sz w:val="24"/>
                <w:szCs w:val="28"/>
              </w:rPr>
              <w:t>2013-</w:t>
            </w:r>
            <w:r w:rsidRPr="000263D6">
              <w:rPr>
                <w:rFonts w:asciiTheme="majorHAnsi" w:hAnsiTheme="majorHAnsi"/>
                <w:sz w:val="24"/>
                <w:szCs w:val="28"/>
              </w:rPr>
              <w:t>14</w:t>
            </w:r>
          </w:p>
        </w:tc>
        <w:tc>
          <w:tcPr>
            <w:tcW w:w="1260" w:type="dxa"/>
          </w:tcPr>
          <w:p w:rsidR="00107515" w:rsidRPr="000263D6" w:rsidRDefault="00107515" w:rsidP="00294A71">
            <w:pPr>
              <w:pStyle w:val="ListParagraph"/>
              <w:ind w:left="0"/>
              <w:jc w:val="center"/>
              <w:rPr>
                <w:rFonts w:asciiTheme="majorHAnsi" w:hAnsiTheme="majorHAnsi"/>
                <w:sz w:val="24"/>
                <w:szCs w:val="28"/>
              </w:rPr>
            </w:pPr>
            <w:r>
              <w:rPr>
                <w:rFonts w:asciiTheme="majorHAnsi" w:hAnsiTheme="majorHAnsi"/>
                <w:sz w:val="24"/>
                <w:szCs w:val="28"/>
              </w:rPr>
              <w:t>2014-</w:t>
            </w:r>
            <w:r w:rsidRPr="000263D6">
              <w:rPr>
                <w:rFonts w:asciiTheme="majorHAnsi" w:hAnsiTheme="majorHAnsi"/>
                <w:sz w:val="24"/>
                <w:szCs w:val="28"/>
              </w:rPr>
              <w:t>15</w:t>
            </w:r>
          </w:p>
        </w:tc>
        <w:tc>
          <w:tcPr>
            <w:tcW w:w="1260" w:type="dxa"/>
          </w:tcPr>
          <w:p w:rsidR="00107515" w:rsidRPr="000263D6" w:rsidRDefault="00107515" w:rsidP="00294A71">
            <w:pPr>
              <w:pStyle w:val="ListParagraph"/>
              <w:ind w:left="0"/>
              <w:jc w:val="center"/>
              <w:rPr>
                <w:rFonts w:asciiTheme="majorHAnsi" w:hAnsiTheme="majorHAnsi"/>
                <w:sz w:val="24"/>
                <w:szCs w:val="28"/>
              </w:rPr>
            </w:pPr>
            <w:r>
              <w:rPr>
                <w:rFonts w:asciiTheme="majorHAnsi" w:hAnsiTheme="majorHAnsi"/>
                <w:sz w:val="24"/>
                <w:szCs w:val="28"/>
              </w:rPr>
              <w:t>2015-</w:t>
            </w:r>
            <w:r w:rsidRPr="000263D6">
              <w:rPr>
                <w:rFonts w:asciiTheme="majorHAnsi" w:hAnsiTheme="majorHAnsi"/>
                <w:sz w:val="24"/>
                <w:szCs w:val="28"/>
              </w:rPr>
              <w:t>16</w:t>
            </w:r>
          </w:p>
        </w:tc>
        <w:tc>
          <w:tcPr>
            <w:tcW w:w="1170" w:type="dxa"/>
            <w:gridSpan w:val="2"/>
          </w:tcPr>
          <w:p w:rsidR="00107515" w:rsidRPr="000263D6" w:rsidRDefault="00107515" w:rsidP="00294A71">
            <w:pPr>
              <w:pStyle w:val="ListParagraph"/>
              <w:ind w:left="0"/>
              <w:jc w:val="center"/>
              <w:rPr>
                <w:rFonts w:asciiTheme="majorHAnsi" w:hAnsiTheme="majorHAnsi"/>
                <w:sz w:val="24"/>
                <w:szCs w:val="28"/>
              </w:rPr>
            </w:pPr>
            <w:r>
              <w:rPr>
                <w:rFonts w:asciiTheme="majorHAnsi" w:hAnsiTheme="majorHAnsi"/>
                <w:sz w:val="24"/>
                <w:szCs w:val="28"/>
              </w:rPr>
              <w:t>2016-</w:t>
            </w:r>
            <w:r w:rsidRPr="000263D6">
              <w:rPr>
                <w:rFonts w:asciiTheme="majorHAnsi" w:hAnsiTheme="majorHAnsi"/>
                <w:sz w:val="24"/>
                <w:szCs w:val="28"/>
              </w:rPr>
              <w:t>17</w:t>
            </w:r>
          </w:p>
        </w:tc>
        <w:tc>
          <w:tcPr>
            <w:tcW w:w="1124" w:type="dxa"/>
          </w:tcPr>
          <w:p w:rsidR="00107515" w:rsidRPr="000263D6" w:rsidRDefault="00107515" w:rsidP="00294A71">
            <w:pPr>
              <w:pStyle w:val="ListParagraph"/>
              <w:ind w:left="0"/>
              <w:jc w:val="center"/>
              <w:rPr>
                <w:rFonts w:asciiTheme="majorHAnsi" w:hAnsiTheme="majorHAnsi"/>
                <w:sz w:val="24"/>
                <w:szCs w:val="28"/>
              </w:rPr>
            </w:pPr>
            <w:r>
              <w:rPr>
                <w:rFonts w:asciiTheme="majorHAnsi" w:hAnsiTheme="majorHAnsi"/>
                <w:sz w:val="24"/>
                <w:szCs w:val="28"/>
              </w:rPr>
              <w:t>2017-18</w:t>
            </w:r>
          </w:p>
        </w:tc>
      </w:tr>
      <w:tr w:rsidR="00107515" w:rsidTr="002929C2">
        <w:tc>
          <w:tcPr>
            <w:tcW w:w="1368" w:type="dxa"/>
          </w:tcPr>
          <w:p w:rsidR="00107515" w:rsidRPr="000263D6" w:rsidRDefault="00107515" w:rsidP="00294A71">
            <w:pPr>
              <w:pStyle w:val="ListParagraph"/>
              <w:ind w:left="0"/>
              <w:jc w:val="center"/>
              <w:rPr>
                <w:rFonts w:asciiTheme="majorHAnsi" w:hAnsiTheme="majorHAnsi"/>
                <w:sz w:val="24"/>
                <w:szCs w:val="28"/>
              </w:rPr>
            </w:pPr>
            <w:r>
              <w:rPr>
                <w:rFonts w:asciiTheme="majorHAnsi" w:hAnsiTheme="majorHAnsi"/>
                <w:sz w:val="24"/>
                <w:szCs w:val="28"/>
              </w:rPr>
              <w:t>EPS</w:t>
            </w:r>
          </w:p>
        </w:tc>
        <w:tc>
          <w:tcPr>
            <w:tcW w:w="1170" w:type="dxa"/>
          </w:tcPr>
          <w:p w:rsidR="00107515" w:rsidRPr="000263D6" w:rsidRDefault="00107515" w:rsidP="00294A71">
            <w:pPr>
              <w:pStyle w:val="ListParagraph"/>
              <w:ind w:left="0"/>
              <w:jc w:val="center"/>
              <w:rPr>
                <w:rFonts w:asciiTheme="majorHAnsi" w:hAnsiTheme="majorHAnsi"/>
                <w:sz w:val="24"/>
                <w:szCs w:val="28"/>
              </w:rPr>
            </w:pPr>
            <w:r>
              <w:rPr>
                <w:rFonts w:asciiTheme="majorHAnsi" w:hAnsiTheme="majorHAnsi"/>
                <w:sz w:val="24"/>
                <w:szCs w:val="28"/>
              </w:rPr>
              <w:t>48.55</w:t>
            </w:r>
          </w:p>
        </w:tc>
        <w:tc>
          <w:tcPr>
            <w:tcW w:w="1170" w:type="dxa"/>
          </w:tcPr>
          <w:p w:rsidR="00107515" w:rsidRPr="000263D6" w:rsidRDefault="00107515" w:rsidP="00294A71">
            <w:pPr>
              <w:pStyle w:val="ListParagraph"/>
              <w:ind w:left="0"/>
              <w:jc w:val="center"/>
              <w:rPr>
                <w:rFonts w:asciiTheme="majorHAnsi" w:hAnsiTheme="majorHAnsi"/>
                <w:sz w:val="24"/>
                <w:szCs w:val="28"/>
              </w:rPr>
            </w:pPr>
            <w:r>
              <w:rPr>
                <w:rFonts w:asciiTheme="majorHAnsi" w:hAnsiTheme="majorHAnsi"/>
                <w:sz w:val="24"/>
                <w:szCs w:val="28"/>
              </w:rPr>
              <w:t>40.75</w:t>
            </w:r>
          </w:p>
        </w:tc>
        <w:tc>
          <w:tcPr>
            <w:tcW w:w="1260" w:type="dxa"/>
          </w:tcPr>
          <w:p w:rsidR="00107515" w:rsidRPr="000263D6" w:rsidRDefault="00107515" w:rsidP="00294A71">
            <w:pPr>
              <w:pStyle w:val="ListParagraph"/>
              <w:ind w:left="0"/>
              <w:jc w:val="center"/>
              <w:rPr>
                <w:rFonts w:asciiTheme="majorHAnsi" w:hAnsiTheme="majorHAnsi"/>
                <w:sz w:val="24"/>
                <w:szCs w:val="28"/>
              </w:rPr>
            </w:pPr>
            <w:r>
              <w:rPr>
                <w:rFonts w:asciiTheme="majorHAnsi" w:hAnsiTheme="majorHAnsi"/>
                <w:sz w:val="24"/>
                <w:szCs w:val="28"/>
              </w:rPr>
              <w:t>42.74</w:t>
            </w:r>
          </w:p>
        </w:tc>
        <w:tc>
          <w:tcPr>
            <w:tcW w:w="1260" w:type="dxa"/>
          </w:tcPr>
          <w:p w:rsidR="00107515" w:rsidRPr="000263D6" w:rsidRDefault="00107515" w:rsidP="00294A71">
            <w:pPr>
              <w:pStyle w:val="ListParagraph"/>
              <w:ind w:left="0"/>
              <w:jc w:val="center"/>
              <w:rPr>
                <w:rFonts w:asciiTheme="majorHAnsi" w:hAnsiTheme="majorHAnsi"/>
                <w:sz w:val="24"/>
                <w:szCs w:val="28"/>
              </w:rPr>
            </w:pPr>
            <w:r>
              <w:rPr>
                <w:rFonts w:asciiTheme="majorHAnsi" w:hAnsiTheme="majorHAnsi"/>
                <w:sz w:val="24"/>
                <w:szCs w:val="28"/>
              </w:rPr>
              <w:t>57.90</w:t>
            </w:r>
          </w:p>
        </w:tc>
        <w:tc>
          <w:tcPr>
            <w:tcW w:w="1147" w:type="dxa"/>
          </w:tcPr>
          <w:p w:rsidR="00107515" w:rsidRPr="000263D6" w:rsidRDefault="00107515" w:rsidP="00294A71">
            <w:pPr>
              <w:pStyle w:val="ListParagraph"/>
              <w:ind w:left="0"/>
              <w:jc w:val="center"/>
              <w:rPr>
                <w:rFonts w:asciiTheme="majorHAnsi" w:hAnsiTheme="majorHAnsi"/>
                <w:sz w:val="24"/>
                <w:szCs w:val="28"/>
              </w:rPr>
            </w:pPr>
            <w:r>
              <w:rPr>
                <w:rFonts w:asciiTheme="majorHAnsi" w:hAnsiTheme="majorHAnsi"/>
                <w:sz w:val="24"/>
                <w:szCs w:val="28"/>
              </w:rPr>
              <w:t>62.60</w:t>
            </w:r>
          </w:p>
        </w:tc>
        <w:tc>
          <w:tcPr>
            <w:tcW w:w="1147" w:type="dxa"/>
            <w:gridSpan w:val="2"/>
          </w:tcPr>
          <w:p w:rsidR="00107515" w:rsidRPr="000263D6" w:rsidRDefault="00107515" w:rsidP="00294A71">
            <w:pPr>
              <w:pStyle w:val="ListParagraph"/>
              <w:ind w:left="0"/>
              <w:jc w:val="center"/>
              <w:rPr>
                <w:rFonts w:asciiTheme="majorHAnsi" w:hAnsiTheme="majorHAnsi"/>
                <w:sz w:val="24"/>
                <w:szCs w:val="28"/>
              </w:rPr>
            </w:pPr>
            <w:r>
              <w:rPr>
                <w:rFonts w:asciiTheme="majorHAnsi" w:hAnsiTheme="majorHAnsi"/>
                <w:sz w:val="24"/>
                <w:szCs w:val="28"/>
              </w:rPr>
              <w:t>65.96</w:t>
            </w:r>
          </w:p>
        </w:tc>
      </w:tr>
    </w:tbl>
    <w:p w:rsidR="00294A71" w:rsidRDefault="00294A71" w:rsidP="00294A71">
      <w:pPr>
        <w:pStyle w:val="ListParagraph"/>
        <w:spacing w:after="0"/>
        <w:jc w:val="both"/>
        <w:rPr>
          <w:rFonts w:asciiTheme="majorHAnsi" w:hAnsiTheme="majorHAnsi"/>
          <w:sz w:val="28"/>
          <w:szCs w:val="28"/>
        </w:rPr>
      </w:pPr>
    </w:p>
    <w:p w:rsidR="00294A71" w:rsidRDefault="00294A71" w:rsidP="00294A71">
      <w:pPr>
        <w:pStyle w:val="ListParagraph"/>
        <w:spacing w:after="0"/>
        <w:jc w:val="center"/>
        <w:rPr>
          <w:rFonts w:asciiTheme="majorHAnsi" w:hAnsiTheme="majorHAnsi"/>
          <w:sz w:val="28"/>
          <w:szCs w:val="28"/>
        </w:rPr>
      </w:pPr>
      <w:r w:rsidRPr="00326168">
        <w:rPr>
          <w:rFonts w:asciiTheme="majorHAnsi" w:hAnsiTheme="majorHAnsi"/>
          <w:noProof/>
          <w:sz w:val="28"/>
          <w:szCs w:val="28"/>
        </w:rPr>
        <w:drawing>
          <wp:inline distT="0" distB="0" distL="0" distR="0">
            <wp:extent cx="3625487" cy="2106015"/>
            <wp:effectExtent l="19050" t="0" r="13063" b="8535"/>
            <wp:docPr id="20"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294A71" w:rsidRPr="007279F2" w:rsidRDefault="00294A71" w:rsidP="00294A71">
      <w:pPr>
        <w:pStyle w:val="ListParagraph"/>
        <w:spacing w:after="0"/>
        <w:jc w:val="both"/>
        <w:rPr>
          <w:rFonts w:asciiTheme="majorHAnsi" w:hAnsiTheme="majorHAnsi"/>
          <w:bCs/>
          <w:sz w:val="14"/>
          <w:szCs w:val="28"/>
        </w:rPr>
      </w:pPr>
    </w:p>
    <w:p w:rsidR="00294A71" w:rsidRPr="0040344D" w:rsidRDefault="00107515" w:rsidP="0040344D">
      <w:pPr>
        <w:spacing w:after="0"/>
        <w:ind w:left="420"/>
        <w:jc w:val="both"/>
        <w:rPr>
          <w:rFonts w:asciiTheme="majorHAnsi" w:hAnsiTheme="majorHAnsi"/>
          <w:bCs/>
          <w:sz w:val="28"/>
          <w:szCs w:val="28"/>
        </w:rPr>
      </w:pPr>
      <w:r w:rsidRPr="0040344D">
        <w:rPr>
          <w:rFonts w:asciiTheme="majorHAnsi" w:hAnsiTheme="majorHAnsi"/>
          <w:bCs/>
          <w:sz w:val="28"/>
          <w:szCs w:val="28"/>
        </w:rPr>
        <w:t>Earnings per share for Linde Bangladesh Limited are</w:t>
      </w:r>
      <w:r w:rsidR="00294A71" w:rsidRPr="0040344D">
        <w:rPr>
          <w:rFonts w:asciiTheme="majorHAnsi" w:hAnsiTheme="majorHAnsi"/>
          <w:bCs/>
          <w:sz w:val="28"/>
          <w:szCs w:val="28"/>
        </w:rPr>
        <w:t xml:space="preserve"> also high. This ratio is </w:t>
      </w:r>
      <w:r w:rsidRPr="0040344D">
        <w:rPr>
          <w:rFonts w:asciiTheme="majorHAnsi" w:hAnsiTheme="majorHAnsi"/>
          <w:bCs/>
          <w:sz w:val="28"/>
          <w:szCs w:val="28"/>
        </w:rPr>
        <w:t>gradually</w:t>
      </w:r>
      <w:r w:rsidR="00294A71" w:rsidRPr="0040344D">
        <w:rPr>
          <w:rFonts w:asciiTheme="majorHAnsi" w:hAnsiTheme="majorHAnsi"/>
          <w:bCs/>
          <w:sz w:val="28"/>
          <w:szCs w:val="28"/>
        </w:rPr>
        <w:t xml:space="preserve"> 2013</w:t>
      </w:r>
      <w:r w:rsidRPr="0040344D">
        <w:rPr>
          <w:rFonts w:asciiTheme="majorHAnsi" w:hAnsiTheme="majorHAnsi"/>
          <w:bCs/>
          <w:sz w:val="28"/>
          <w:szCs w:val="28"/>
        </w:rPr>
        <w:t>-14</w:t>
      </w:r>
      <w:r w:rsidR="00294A71" w:rsidRPr="0040344D">
        <w:rPr>
          <w:rFonts w:asciiTheme="majorHAnsi" w:hAnsiTheme="majorHAnsi"/>
          <w:bCs/>
          <w:sz w:val="28"/>
          <w:szCs w:val="28"/>
        </w:rPr>
        <w:t xml:space="preserve"> to 2017</w:t>
      </w:r>
      <w:r w:rsidRPr="0040344D">
        <w:rPr>
          <w:rFonts w:asciiTheme="majorHAnsi" w:hAnsiTheme="majorHAnsi"/>
          <w:bCs/>
          <w:sz w:val="28"/>
          <w:szCs w:val="28"/>
        </w:rPr>
        <w:t>-18</w:t>
      </w:r>
      <w:r w:rsidR="00294A71" w:rsidRPr="0040344D">
        <w:rPr>
          <w:rFonts w:asciiTheme="majorHAnsi" w:hAnsiTheme="majorHAnsi"/>
          <w:bCs/>
          <w:sz w:val="28"/>
          <w:szCs w:val="28"/>
        </w:rPr>
        <w:t xml:space="preserve">. It is said that about Linde Bangladesh Limited company is that it has </w:t>
      </w:r>
      <w:r w:rsidRPr="0040344D">
        <w:rPr>
          <w:rFonts w:asciiTheme="majorHAnsi" w:hAnsiTheme="majorHAnsi"/>
          <w:bCs/>
          <w:sz w:val="28"/>
          <w:szCs w:val="28"/>
        </w:rPr>
        <w:t>strong enough</w:t>
      </w:r>
      <w:r w:rsidR="00294A71" w:rsidRPr="0040344D">
        <w:rPr>
          <w:rFonts w:asciiTheme="majorHAnsi" w:hAnsiTheme="majorHAnsi"/>
          <w:bCs/>
          <w:sz w:val="28"/>
          <w:szCs w:val="28"/>
        </w:rPr>
        <w:t xml:space="preserve"> in its position. </w:t>
      </w:r>
    </w:p>
    <w:p w:rsidR="00294A71" w:rsidRPr="0040344D" w:rsidRDefault="00294A71" w:rsidP="0040344D">
      <w:pPr>
        <w:pStyle w:val="Heading3"/>
        <w:spacing w:before="0"/>
        <w:rPr>
          <w:color w:val="00B050"/>
          <w:sz w:val="28"/>
          <w:szCs w:val="28"/>
          <w:u w:val="single"/>
        </w:rPr>
      </w:pPr>
      <w:bookmarkStart w:id="52" w:name="_Toc524795616"/>
      <w:bookmarkStart w:id="53" w:name="_Toc6904522"/>
      <w:r w:rsidRPr="0040344D">
        <w:rPr>
          <w:color w:val="00B050"/>
          <w:sz w:val="28"/>
          <w:szCs w:val="28"/>
          <w:u w:val="single"/>
        </w:rPr>
        <w:lastRenderedPageBreak/>
        <w:t>Efficiency Ratio:</w:t>
      </w:r>
      <w:bookmarkEnd w:id="52"/>
      <w:bookmarkEnd w:id="53"/>
    </w:p>
    <w:p w:rsidR="00294A71" w:rsidRPr="007E33AD" w:rsidRDefault="00294A71" w:rsidP="00294A71">
      <w:pPr>
        <w:spacing w:after="0"/>
        <w:jc w:val="both"/>
        <w:rPr>
          <w:rFonts w:asciiTheme="majorHAnsi" w:hAnsiTheme="majorHAnsi"/>
          <w:sz w:val="28"/>
          <w:szCs w:val="28"/>
        </w:rPr>
      </w:pPr>
      <w:r w:rsidRPr="007E33AD">
        <w:rPr>
          <w:rFonts w:asciiTheme="majorHAnsi" w:hAnsiTheme="majorHAnsi"/>
          <w:iCs/>
          <w:sz w:val="28"/>
          <w:szCs w:val="28"/>
        </w:rPr>
        <w:t>Efficiency ratios</w:t>
      </w:r>
      <w:r w:rsidRPr="007E33AD">
        <w:rPr>
          <w:rFonts w:asciiTheme="majorHAnsi" w:hAnsiTheme="majorHAnsi"/>
          <w:sz w:val="28"/>
          <w:szCs w:val="28"/>
        </w:rPr>
        <w:t xml:space="preserve"> measure </w:t>
      </w:r>
      <w:r w:rsidR="008C68A2">
        <w:rPr>
          <w:rFonts w:asciiTheme="majorHAnsi" w:hAnsiTheme="majorHAnsi"/>
          <w:sz w:val="28"/>
          <w:szCs w:val="28"/>
        </w:rPr>
        <w:t xml:space="preserve">the </w:t>
      </w:r>
      <w:r w:rsidR="008C68A2" w:rsidRPr="007E33AD">
        <w:rPr>
          <w:rFonts w:asciiTheme="majorHAnsi" w:hAnsiTheme="majorHAnsi"/>
          <w:sz w:val="28"/>
          <w:szCs w:val="28"/>
        </w:rPr>
        <w:t xml:space="preserve">ability </w:t>
      </w:r>
      <w:r w:rsidR="008C68A2">
        <w:rPr>
          <w:rFonts w:asciiTheme="majorHAnsi" w:hAnsiTheme="majorHAnsi"/>
          <w:sz w:val="28"/>
          <w:szCs w:val="28"/>
        </w:rPr>
        <w:t xml:space="preserve">of </w:t>
      </w:r>
      <w:r w:rsidRPr="007E33AD">
        <w:rPr>
          <w:rFonts w:asciiTheme="majorHAnsi" w:hAnsiTheme="majorHAnsi"/>
          <w:sz w:val="28"/>
          <w:szCs w:val="28"/>
        </w:rPr>
        <w:t>a company's us</w:t>
      </w:r>
      <w:r w:rsidR="008C68A2">
        <w:rPr>
          <w:rFonts w:asciiTheme="majorHAnsi" w:hAnsiTheme="majorHAnsi"/>
          <w:sz w:val="28"/>
          <w:szCs w:val="28"/>
        </w:rPr>
        <w:t>ing</w:t>
      </w:r>
      <w:r w:rsidRPr="007E33AD">
        <w:rPr>
          <w:rFonts w:asciiTheme="majorHAnsi" w:hAnsiTheme="majorHAnsi"/>
          <w:sz w:val="28"/>
          <w:szCs w:val="28"/>
        </w:rPr>
        <w:t xml:space="preserve"> its assets and manag</w:t>
      </w:r>
      <w:r w:rsidR="008C68A2">
        <w:rPr>
          <w:rFonts w:asciiTheme="majorHAnsi" w:hAnsiTheme="majorHAnsi"/>
          <w:sz w:val="28"/>
          <w:szCs w:val="28"/>
        </w:rPr>
        <w:t>ing</w:t>
      </w:r>
      <w:r w:rsidRPr="007E33AD">
        <w:rPr>
          <w:rFonts w:asciiTheme="majorHAnsi" w:hAnsiTheme="majorHAnsi"/>
          <w:sz w:val="28"/>
          <w:szCs w:val="28"/>
        </w:rPr>
        <w:t xml:space="preserve"> its liabilities effectively. Some </w:t>
      </w:r>
      <w:r w:rsidRPr="007E33AD">
        <w:rPr>
          <w:rFonts w:asciiTheme="majorHAnsi" w:hAnsiTheme="majorHAnsi"/>
          <w:iCs/>
          <w:sz w:val="28"/>
          <w:szCs w:val="28"/>
        </w:rPr>
        <w:t>efficiency ratios</w:t>
      </w:r>
      <w:r w:rsidRPr="007E33AD">
        <w:rPr>
          <w:rFonts w:asciiTheme="majorHAnsi" w:hAnsiTheme="majorHAnsi"/>
          <w:sz w:val="28"/>
          <w:szCs w:val="28"/>
        </w:rPr>
        <w:t xml:space="preserve"> include the inventory turnover </w:t>
      </w:r>
      <w:r w:rsidRPr="007E33AD">
        <w:rPr>
          <w:rFonts w:asciiTheme="majorHAnsi" w:hAnsiTheme="majorHAnsi"/>
          <w:iCs/>
          <w:sz w:val="28"/>
          <w:szCs w:val="28"/>
        </w:rPr>
        <w:t>ratio</w:t>
      </w:r>
      <w:r w:rsidRPr="007E33AD">
        <w:rPr>
          <w:rFonts w:asciiTheme="majorHAnsi" w:hAnsiTheme="majorHAnsi"/>
          <w:sz w:val="28"/>
          <w:szCs w:val="28"/>
        </w:rPr>
        <w:t xml:space="preserve">, asset turnover </w:t>
      </w:r>
      <w:r w:rsidRPr="007E33AD">
        <w:rPr>
          <w:rFonts w:asciiTheme="majorHAnsi" w:hAnsiTheme="majorHAnsi"/>
          <w:iCs/>
          <w:sz w:val="28"/>
          <w:szCs w:val="28"/>
        </w:rPr>
        <w:t>ratio</w:t>
      </w:r>
      <w:r w:rsidRPr="007E33AD">
        <w:rPr>
          <w:rFonts w:asciiTheme="majorHAnsi" w:hAnsiTheme="majorHAnsi"/>
          <w:sz w:val="28"/>
          <w:szCs w:val="28"/>
        </w:rPr>
        <w:t xml:space="preserve"> and receivables turnover </w:t>
      </w:r>
      <w:r w:rsidRPr="007E33AD">
        <w:rPr>
          <w:rFonts w:asciiTheme="majorHAnsi" w:hAnsiTheme="majorHAnsi"/>
          <w:iCs/>
          <w:sz w:val="28"/>
          <w:szCs w:val="28"/>
        </w:rPr>
        <w:t>ratio</w:t>
      </w:r>
    </w:p>
    <w:p w:rsidR="00294A71" w:rsidRPr="0040344D" w:rsidRDefault="00294A71" w:rsidP="00294A71">
      <w:pPr>
        <w:spacing w:after="0"/>
        <w:jc w:val="both"/>
        <w:rPr>
          <w:rFonts w:asciiTheme="majorHAnsi" w:hAnsiTheme="majorHAnsi"/>
          <w:b/>
          <w:sz w:val="16"/>
          <w:szCs w:val="28"/>
          <w:u w:val="single"/>
        </w:rPr>
      </w:pPr>
    </w:p>
    <w:p w:rsidR="00294A71" w:rsidRDefault="00294A71" w:rsidP="00267712">
      <w:pPr>
        <w:pStyle w:val="ListParagraph"/>
        <w:numPr>
          <w:ilvl w:val="0"/>
          <w:numId w:val="10"/>
        </w:numPr>
        <w:suppressAutoHyphens w:val="0"/>
        <w:spacing w:after="0"/>
        <w:jc w:val="both"/>
        <w:rPr>
          <w:rFonts w:asciiTheme="majorHAnsi" w:hAnsiTheme="majorHAnsi"/>
          <w:sz w:val="28"/>
          <w:szCs w:val="28"/>
        </w:rPr>
      </w:pPr>
      <w:r>
        <w:rPr>
          <w:rFonts w:asciiTheme="majorHAnsi" w:hAnsiTheme="majorHAnsi"/>
          <w:sz w:val="28"/>
          <w:szCs w:val="28"/>
        </w:rPr>
        <w:t>Accounts receivable turnover ratio</w:t>
      </w:r>
    </w:p>
    <w:p w:rsidR="00294A71" w:rsidRPr="0040344D" w:rsidRDefault="00294A71" w:rsidP="0040344D">
      <w:pPr>
        <w:spacing w:after="0"/>
        <w:ind w:left="360"/>
        <w:jc w:val="both"/>
        <w:rPr>
          <w:rFonts w:asciiTheme="majorHAnsi" w:hAnsiTheme="majorHAnsi"/>
          <w:sz w:val="28"/>
          <w:szCs w:val="28"/>
        </w:rPr>
      </w:pPr>
      <w:r w:rsidRPr="0040344D">
        <w:rPr>
          <w:rFonts w:asciiTheme="majorHAnsi" w:hAnsiTheme="majorHAnsi"/>
          <w:sz w:val="28"/>
          <w:szCs w:val="28"/>
        </w:rPr>
        <w:t xml:space="preserve">The </w:t>
      </w:r>
      <w:r w:rsidRPr="0040344D">
        <w:rPr>
          <w:rFonts w:asciiTheme="majorHAnsi" w:hAnsiTheme="majorHAnsi"/>
          <w:bCs/>
          <w:sz w:val="28"/>
          <w:szCs w:val="28"/>
        </w:rPr>
        <w:t>receivables turnover ratio</w:t>
      </w:r>
      <w:r w:rsidRPr="0040344D">
        <w:rPr>
          <w:rFonts w:asciiTheme="majorHAnsi" w:hAnsiTheme="majorHAnsi"/>
          <w:sz w:val="28"/>
          <w:szCs w:val="28"/>
        </w:rPr>
        <w:t xml:space="preserve"> is </w:t>
      </w:r>
      <w:r w:rsidR="00A91F10" w:rsidRPr="0040344D">
        <w:rPr>
          <w:rFonts w:asciiTheme="majorHAnsi" w:hAnsiTheme="majorHAnsi"/>
          <w:sz w:val="28"/>
          <w:szCs w:val="28"/>
        </w:rPr>
        <w:t xml:space="preserve">the </w:t>
      </w:r>
      <w:r w:rsidRPr="0040344D">
        <w:rPr>
          <w:rFonts w:asciiTheme="majorHAnsi" w:hAnsiTheme="majorHAnsi"/>
          <w:sz w:val="28"/>
          <w:szCs w:val="28"/>
        </w:rPr>
        <w:t xml:space="preserve">activity </w:t>
      </w:r>
      <w:r w:rsidRPr="0040344D">
        <w:rPr>
          <w:rFonts w:asciiTheme="majorHAnsi" w:hAnsiTheme="majorHAnsi"/>
          <w:bCs/>
          <w:sz w:val="28"/>
          <w:szCs w:val="28"/>
        </w:rPr>
        <w:t>ratio</w:t>
      </w:r>
      <w:r w:rsidRPr="0040344D">
        <w:rPr>
          <w:rFonts w:asciiTheme="majorHAnsi" w:hAnsiTheme="majorHAnsi"/>
          <w:sz w:val="28"/>
          <w:szCs w:val="28"/>
        </w:rPr>
        <w:t xml:space="preserve"> </w:t>
      </w:r>
      <w:r w:rsidR="00A91F10" w:rsidRPr="0040344D">
        <w:rPr>
          <w:rFonts w:asciiTheme="majorHAnsi" w:hAnsiTheme="majorHAnsi"/>
          <w:sz w:val="28"/>
          <w:szCs w:val="28"/>
        </w:rPr>
        <w:t xml:space="preserve">for </w:t>
      </w:r>
      <w:r w:rsidRPr="0040344D">
        <w:rPr>
          <w:rFonts w:asciiTheme="majorHAnsi" w:hAnsiTheme="majorHAnsi"/>
          <w:sz w:val="28"/>
          <w:szCs w:val="28"/>
        </w:rPr>
        <w:t>measuring how a firm</w:t>
      </w:r>
      <w:r w:rsidR="00A91F10" w:rsidRPr="0040344D">
        <w:rPr>
          <w:rFonts w:asciiTheme="majorHAnsi" w:hAnsiTheme="majorHAnsi"/>
          <w:sz w:val="28"/>
          <w:szCs w:val="28"/>
        </w:rPr>
        <w:t xml:space="preserve"> is efficient</w:t>
      </w:r>
      <w:r w:rsidRPr="0040344D">
        <w:rPr>
          <w:rFonts w:asciiTheme="majorHAnsi" w:hAnsiTheme="majorHAnsi"/>
          <w:sz w:val="28"/>
          <w:szCs w:val="28"/>
        </w:rPr>
        <w:t xml:space="preserve"> </w:t>
      </w:r>
      <w:r w:rsidR="00A91F10" w:rsidRPr="0040344D">
        <w:rPr>
          <w:rFonts w:asciiTheme="majorHAnsi" w:hAnsiTheme="majorHAnsi"/>
          <w:sz w:val="28"/>
          <w:szCs w:val="28"/>
        </w:rPr>
        <w:t>in terms of using</w:t>
      </w:r>
      <w:r w:rsidRPr="0040344D">
        <w:rPr>
          <w:rFonts w:asciiTheme="majorHAnsi" w:hAnsiTheme="majorHAnsi"/>
          <w:sz w:val="28"/>
          <w:szCs w:val="28"/>
        </w:rPr>
        <w:t xml:space="preserve"> its assets. </w:t>
      </w:r>
      <w:r w:rsidRPr="0040344D">
        <w:rPr>
          <w:rFonts w:asciiTheme="majorHAnsi" w:hAnsiTheme="majorHAnsi"/>
          <w:bCs/>
          <w:sz w:val="28"/>
          <w:szCs w:val="28"/>
        </w:rPr>
        <w:t>Receivables turnover ratio</w:t>
      </w:r>
      <w:r w:rsidRPr="0040344D">
        <w:rPr>
          <w:rFonts w:asciiTheme="majorHAnsi" w:hAnsiTheme="majorHAnsi"/>
          <w:sz w:val="28"/>
          <w:szCs w:val="28"/>
        </w:rPr>
        <w:t xml:space="preserve"> can be calculated by dividing the net value of credit sales during a given period by the average </w:t>
      </w:r>
      <w:r w:rsidRPr="0040344D">
        <w:rPr>
          <w:rFonts w:asciiTheme="majorHAnsi" w:hAnsiTheme="majorHAnsi"/>
          <w:bCs/>
          <w:sz w:val="28"/>
          <w:szCs w:val="28"/>
        </w:rPr>
        <w:t>accounts receivable</w:t>
      </w:r>
      <w:r w:rsidRPr="0040344D">
        <w:rPr>
          <w:rFonts w:asciiTheme="majorHAnsi" w:hAnsiTheme="majorHAnsi"/>
          <w:sz w:val="28"/>
          <w:szCs w:val="28"/>
        </w:rPr>
        <w:t xml:space="preserve"> during the same period.</w:t>
      </w:r>
    </w:p>
    <w:p w:rsidR="00294A71" w:rsidRPr="003136B5" w:rsidRDefault="00294A71" w:rsidP="00294A71">
      <w:pPr>
        <w:spacing w:after="0"/>
        <w:jc w:val="both"/>
        <w:rPr>
          <w:rFonts w:asciiTheme="majorHAnsi" w:hAnsiTheme="majorHAnsi"/>
          <w:sz w:val="28"/>
          <w:szCs w:val="28"/>
        </w:rPr>
      </w:pPr>
    </w:p>
    <w:tbl>
      <w:tblPr>
        <w:tblStyle w:val="TableGrid"/>
        <w:tblW w:w="0" w:type="auto"/>
        <w:jc w:val="center"/>
        <w:tblInd w:w="-511" w:type="dxa"/>
        <w:tblLook w:val="04A0" w:firstRow="1" w:lastRow="0" w:firstColumn="1" w:lastColumn="0" w:noHBand="0" w:noVBand="1"/>
      </w:tblPr>
      <w:tblGrid>
        <w:gridCol w:w="2724"/>
        <w:gridCol w:w="1406"/>
        <w:gridCol w:w="1407"/>
        <w:gridCol w:w="1406"/>
      </w:tblGrid>
      <w:tr w:rsidR="00FA01A6" w:rsidTr="0040344D">
        <w:trPr>
          <w:jc w:val="center"/>
        </w:trPr>
        <w:tc>
          <w:tcPr>
            <w:tcW w:w="2724" w:type="dxa"/>
          </w:tcPr>
          <w:p w:rsidR="00FA01A6" w:rsidRPr="000263D6" w:rsidRDefault="00FA01A6" w:rsidP="002929C2">
            <w:pPr>
              <w:pStyle w:val="ListParagraph"/>
              <w:ind w:left="0"/>
              <w:jc w:val="center"/>
              <w:rPr>
                <w:rFonts w:asciiTheme="majorHAnsi" w:hAnsiTheme="majorHAnsi"/>
                <w:sz w:val="24"/>
                <w:szCs w:val="28"/>
              </w:rPr>
            </w:pPr>
            <w:r w:rsidRPr="000263D6">
              <w:rPr>
                <w:rFonts w:asciiTheme="majorHAnsi" w:hAnsiTheme="majorHAnsi"/>
                <w:sz w:val="24"/>
                <w:szCs w:val="28"/>
              </w:rPr>
              <w:t>Particulars</w:t>
            </w:r>
          </w:p>
        </w:tc>
        <w:tc>
          <w:tcPr>
            <w:tcW w:w="1406" w:type="dxa"/>
          </w:tcPr>
          <w:p w:rsidR="00FA01A6" w:rsidRPr="000263D6" w:rsidRDefault="00FA01A6"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5</w:t>
            </w:r>
            <w:r w:rsidRPr="000263D6">
              <w:rPr>
                <w:rFonts w:asciiTheme="majorHAnsi" w:hAnsiTheme="majorHAnsi"/>
                <w:sz w:val="24"/>
                <w:szCs w:val="28"/>
              </w:rPr>
              <w:t>-201</w:t>
            </w:r>
            <w:r>
              <w:rPr>
                <w:rFonts w:asciiTheme="majorHAnsi" w:hAnsiTheme="majorHAnsi"/>
                <w:sz w:val="24"/>
                <w:szCs w:val="28"/>
              </w:rPr>
              <w:t>6</w:t>
            </w:r>
          </w:p>
        </w:tc>
        <w:tc>
          <w:tcPr>
            <w:tcW w:w="1407" w:type="dxa"/>
          </w:tcPr>
          <w:p w:rsidR="00FA01A6" w:rsidRPr="000263D6" w:rsidRDefault="00FA01A6"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6</w:t>
            </w:r>
            <w:r w:rsidRPr="000263D6">
              <w:rPr>
                <w:rFonts w:asciiTheme="majorHAnsi" w:hAnsiTheme="majorHAnsi"/>
                <w:sz w:val="24"/>
                <w:szCs w:val="28"/>
              </w:rPr>
              <w:t>-201</w:t>
            </w:r>
            <w:r>
              <w:rPr>
                <w:rFonts w:asciiTheme="majorHAnsi" w:hAnsiTheme="majorHAnsi"/>
                <w:sz w:val="24"/>
                <w:szCs w:val="28"/>
              </w:rPr>
              <w:t>7</w:t>
            </w:r>
          </w:p>
        </w:tc>
        <w:tc>
          <w:tcPr>
            <w:tcW w:w="1406" w:type="dxa"/>
          </w:tcPr>
          <w:p w:rsidR="00FA01A6" w:rsidRPr="000263D6" w:rsidRDefault="00FA01A6"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7</w:t>
            </w:r>
            <w:r w:rsidRPr="000263D6">
              <w:rPr>
                <w:rFonts w:asciiTheme="majorHAnsi" w:hAnsiTheme="majorHAnsi"/>
                <w:sz w:val="24"/>
                <w:szCs w:val="28"/>
              </w:rPr>
              <w:t>-201</w:t>
            </w:r>
            <w:r>
              <w:rPr>
                <w:rFonts w:asciiTheme="majorHAnsi" w:hAnsiTheme="majorHAnsi"/>
                <w:sz w:val="24"/>
                <w:szCs w:val="28"/>
              </w:rPr>
              <w:t>8</w:t>
            </w:r>
          </w:p>
        </w:tc>
      </w:tr>
      <w:tr w:rsidR="00FA01A6" w:rsidTr="0040344D">
        <w:trPr>
          <w:jc w:val="center"/>
        </w:trPr>
        <w:tc>
          <w:tcPr>
            <w:tcW w:w="2724" w:type="dxa"/>
          </w:tcPr>
          <w:p w:rsidR="00FA01A6" w:rsidRPr="000263D6" w:rsidRDefault="00FA01A6" w:rsidP="002929C2">
            <w:pPr>
              <w:pStyle w:val="ListParagraph"/>
              <w:ind w:left="0"/>
              <w:jc w:val="center"/>
              <w:rPr>
                <w:rFonts w:asciiTheme="majorHAnsi" w:hAnsiTheme="majorHAnsi"/>
                <w:sz w:val="24"/>
                <w:szCs w:val="28"/>
              </w:rPr>
            </w:pPr>
            <w:r>
              <w:rPr>
                <w:rFonts w:asciiTheme="majorHAnsi" w:hAnsiTheme="majorHAnsi"/>
                <w:sz w:val="24"/>
                <w:szCs w:val="28"/>
              </w:rPr>
              <w:t>A/R Turnover Ratio</w:t>
            </w:r>
          </w:p>
        </w:tc>
        <w:tc>
          <w:tcPr>
            <w:tcW w:w="1406" w:type="dxa"/>
          </w:tcPr>
          <w:p w:rsidR="00FA01A6" w:rsidRPr="000263D6" w:rsidRDefault="00FA01A6" w:rsidP="002929C2">
            <w:pPr>
              <w:pStyle w:val="ListParagraph"/>
              <w:ind w:left="0"/>
              <w:jc w:val="center"/>
              <w:rPr>
                <w:rFonts w:asciiTheme="majorHAnsi" w:hAnsiTheme="majorHAnsi"/>
                <w:sz w:val="24"/>
                <w:szCs w:val="28"/>
              </w:rPr>
            </w:pPr>
            <w:r>
              <w:rPr>
                <w:rFonts w:asciiTheme="majorHAnsi" w:hAnsiTheme="majorHAnsi"/>
                <w:sz w:val="24"/>
                <w:szCs w:val="28"/>
              </w:rPr>
              <w:t>8.7544</w:t>
            </w:r>
          </w:p>
        </w:tc>
        <w:tc>
          <w:tcPr>
            <w:tcW w:w="1407" w:type="dxa"/>
          </w:tcPr>
          <w:p w:rsidR="00FA01A6" w:rsidRPr="000263D6" w:rsidRDefault="00FA01A6" w:rsidP="002929C2">
            <w:pPr>
              <w:pStyle w:val="ListParagraph"/>
              <w:ind w:left="0"/>
              <w:jc w:val="center"/>
              <w:rPr>
                <w:rFonts w:asciiTheme="majorHAnsi" w:hAnsiTheme="majorHAnsi"/>
                <w:sz w:val="24"/>
                <w:szCs w:val="28"/>
              </w:rPr>
            </w:pPr>
            <w:r>
              <w:rPr>
                <w:rFonts w:asciiTheme="majorHAnsi" w:hAnsiTheme="majorHAnsi"/>
                <w:sz w:val="24"/>
                <w:szCs w:val="28"/>
              </w:rPr>
              <w:t>8.1212</w:t>
            </w:r>
          </w:p>
        </w:tc>
        <w:tc>
          <w:tcPr>
            <w:tcW w:w="1406" w:type="dxa"/>
          </w:tcPr>
          <w:p w:rsidR="00FA01A6" w:rsidRPr="000263D6" w:rsidRDefault="00FA01A6" w:rsidP="002929C2">
            <w:pPr>
              <w:pStyle w:val="ListParagraph"/>
              <w:ind w:left="0"/>
              <w:jc w:val="center"/>
              <w:rPr>
                <w:rFonts w:asciiTheme="majorHAnsi" w:hAnsiTheme="majorHAnsi"/>
                <w:sz w:val="24"/>
                <w:szCs w:val="28"/>
              </w:rPr>
            </w:pPr>
            <w:r>
              <w:rPr>
                <w:rFonts w:asciiTheme="majorHAnsi" w:hAnsiTheme="majorHAnsi"/>
                <w:sz w:val="24"/>
                <w:szCs w:val="28"/>
              </w:rPr>
              <w:t>8.8214</w:t>
            </w:r>
          </w:p>
        </w:tc>
      </w:tr>
    </w:tbl>
    <w:p w:rsidR="008C68A2" w:rsidRDefault="0040344D" w:rsidP="008C68A2">
      <w:pPr>
        <w:pStyle w:val="ListParagraph"/>
        <w:spacing w:after="0"/>
        <w:rPr>
          <w:rFonts w:asciiTheme="majorHAnsi" w:hAnsiTheme="majorHAnsi"/>
          <w:sz w:val="28"/>
          <w:szCs w:val="28"/>
        </w:rPr>
      </w:pPr>
      <w:r>
        <w:rPr>
          <w:rFonts w:asciiTheme="majorHAnsi" w:hAnsiTheme="majorHAnsi"/>
          <w:noProof/>
          <w:sz w:val="28"/>
          <w:szCs w:val="28"/>
        </w:rPr>
        <w:drawing>
          <wp:anchor distT="0" distB="0" distL="114300" distR="114300" simplePos="0" relativeHeight="251665408" behindDoc="0" locked="0" layoutInCell="1" allowOverlap="1">
            <wp:simplePos x="0" y="0"/>
            <wp:positionH relativeFrom="column">
              <wp:posOffset>919480</wp:posOffset>
            </wp:positionH>
            <wp:positionV relativeFrom="paragraph">
              <wp:posOffset>70485</wp:posOffset>
            </wp:positionV>
            <wp:extent cx="3710305" cy="2142490"/>
            <wp:effectExtent l="19050" t="0" r="23495" b="0"/>
            <wp:wrapSquare wrapText="bothSides"/>
            <wp:docPr id="21"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anchor>
        </w:drawing>
      </w:r>
    </w:p>
    <w:p w:rsidR="00294A71" w:rsidRDefault="008C68A2" w:rsidP="0040344D">
      <w:pPr>
        <w:pStyle w:val="ListParagraph"/>
        <w:spacing w:after="0"/>
        <w:jc w:val="center"/>
        <w:rPr>
          <w:rFonts w:asciiTheme="majorHAnsi" w:hAnsiTheme="majorHAnsi"/>
          <w:bCs/>
          <w:sz w:val="28"/>
          <w:szCs w:val="28"/>
        </w:rPr>
      </w:pPr>
      <w:r>
        <w:rPr>
          <w:rFonts w:asciiTheme="majorHAnsi" w:hAnsiTheme="majorHAnsi"/>
          <w:sz w:val="28"/>
          <w:szCs w:val="28"/>
        </w:rPr>
        <w:br w:type="textWrapping" w:clear="all"/>
      </w:r>
    </w:p>
    <w:p w:rsidR="00294A71" w:rsidRPr="0040344D" w:rsidRDefault="00294A71" w:rsidP="0040344D">
      <w:pPr>
        <w:spacing w:after="0"/>
        <w:ind w:left="360" w:firstLine="60"/>
        <w:jc w:val="both"/>
        <w:rPr>
          <w:rFonts w:asciiTheme="majorHAnsi" w:hAnsiTheme="majorHAnsi"/>
          <w:bCs/>
          <w:sz w:val="28"/>
          <w:szCs w:val="28"/>
        </w:rPr>
      </w:pPr>
      <w:r w:rsidRPr="0040344D">
        <w:rPr>
          <w:rFonts w:asciiTheme="majorHAnsi" w:hAnsiTheme="majorHAnsi"/>
          <w:bCs/>
          <w:sz w:val="28"/>
          <w:szCs w:val="28"/>
        </w:rPr>
        <w:t xml:space="preserve">Accounts receivable turnover ratio for Linde Bangladesh Limited is also high. This ratio is fluctuated </w:t>
      </w:r>
      <w:r w:rsidR="00FA01A6" w:rsidRPr="0040344D">
        <w:rPr>
          <w:rFonts w:asciiTheme="majorHAnsi" w:hAnsiTheme="majorHAnsi"/>
          <w:bCs/>
          <w:sz w:val="28"/>
          <w:szCs w:val="28"/>
        </w:rPr>
        <w:t>over the year</w:t>
      </w:r>
      <w:r w:rsidRPr="0040344D">
        <w:rPr>
          <w:rFonts w:asciiTheme="majorHAnsi" w:hAnsiTheme="majorHAnsi"/>
          <w:bCs/>
          <w:sz w:val="28"/>
          <w:szCs w:val="28"/>
        </w:rPr>
        <w:t xml:space="preserve">. It is said that about Linde Bangladesh Limited company is that it has average in its position. </w:t>
      </w:r>
    </w:p>
    <w:p w:rsidR="00294A71" w:rsidRDefault="00294A71" w:rsidP="00294A71">
      <w:pPr>
        <w:pStyle w:val="ListParagraph"/>
        <w:spacing w:after="0"/>
        <w:jc w:val="both"/>
        <w:rPr>
          <w:rFonts w:asciiTheme="majorHAnsi" w:hAnsiTheme="majorHAnsi"/>
          <w:bCs/>
          <w:sz w:val="28"/>
          <w:szCs w:val="28"/>
        </w:rPr>
      </w:pPr>
    </w:p>
    <w:p w:rsidR="00294A71" w:rsidRDefault="00294A71" w:rsidP="00267712">
      <w:pPr>
        <w:pStyle w:val="ListParagraph"/>
        <w:numPr>
          <w:ilvl w:val="0"/>
          <w:numId w:val="10"/>
        </w:numPr>
        <w:suppressAutoHyphens w:val="0"/>
        <w:spacing w:after="0"/>
        <w:jc w:val="both"/>
        <w:rPr>
          <w:rFonts w:asciiTheme="majorHAnsi" w:hAnsiTheme="majorHAnsi"/>
          <w:sz w:val="28"/>
          <w:szCs w:val="28"/>
        </w:rPr>
      </w:pPr>
      <w:r>
        <w:rPr>
          <w:rFonts w:asciiTheme="majorHAnsi" w:hAnsiTheme="majorHAnsi"/>
          <w:sz w:val="28"/>
          <w:szCs w:val="28"/>
        </w:rPr>
        <w:t>Total asset turnover ratio</w:t>
      </w:r>
    </w:p>
    <w:p w:rsidR="00294A71" w:rsidRPr="0040344D" w:rsidRDefault="00294A71" w:rsidP="0040344D">
      <w:pPr>
        <w:spacing w:after="0"/>
        <w:ind w:left="360"/>
        <w:jc w:val="both"/>
        <w:rPr>
          <w:rFonts w:asciiTheme="majorHAnsi" w:hAnsiTheme="majorHAnsi"/>
          <w:sz w:val="28"/>
          <w:szCs w:val="28"/>
        </w:rPr>
      </w:pPr>
      <w:r w:rsidRPr="0040344D">
        <w:rPr>
          <w:rFonts w:asciiTheme="majorHAnsi" w:hAnsiTheme="majorHAnsi"/>
          <w:sz w:val="28"/>
          <w:szCs w:val="28"/>
        </w:rPr>
        <w:t xml:space="preserve">The </w:t>
      </w:r>
      <w:r w:rsidRPr="0040344D">
        <w:rPr>
          <w:rFonts w:asciiTheme="majorHAnsi" w:hAnsiTheme="majorHAnsi"/>
          <w:bCs/>
          <w:sz w:val="28"/>
          <w:szCs w:val="28"/>
        </w:rPr>
        <w:t>asset turnover ratio</w:t>
      </w:r>
      <w:r w:rsidRPr="0040344D">
        <w:rPr>
          <w:rFonts w:asciiTheme="majorHAnsi" w:hAnsiTheme="majorHAnsi"/>
          <w:sz w:val="28"/>
          <w:szCs w:val="28"/>
        </w:rPr>
        <w:t xml:space="preserve"> is an efficiency </w:t>
      </w:r>
      <w:r w:rsidRPr="0040344D">
        <w:rPr>
          <w:rFonts w:asciiTheme="majorHAnsi" w:hAnsiTheme="majorHAnsi"/>
          <w:bCs/>
          <w:sz w:val="28"/>
          <w:szCs w:val="28"/>
        </w:rPr>
        <w:t>ratio</w:t>
      </w:r>
      <w:r w:rsidRPr="0040344D">
        <w:rPr>
          <w:rFonts w:asciiTheme="majorHAnsi" w:hAnsiTheme="majorHAnsi"/>
          <w:sz w:val="28"/>
          <w:szCs w:val="28"/>
        </w:rPr>
        <w:t xml:space="preserve"> </w:t>
      </w:r>
      <w:r w:rsidR="00C10ED3" w:rsidRPr="0040344D">
        <w:rPr>
          <w:rFonts w:asciiTheme="majorHAnsi" w:hAnsiTheme="majorHAnsi"/>
          <w:sz w:val="28"/>
          <w:szCs w:val="28"/>
        </w:rPr>
        <w:t>for</w:t>
      </w:r>
      <w:r w:rsidRPr="0040344D">
        <w:rPr>
          <w:rFonts w:asciiTheme="majorHAnsi" w:hAnsiTheme="majorHAnsi"/>
          <w:sz w:val="28"/>
          <w:szCs w:val="28"/>
        </w:rPr>
        <w:t xml:space="preserve"> measur</w:t>
      </w:r>
      <w:r w:rsidR="00C10ED3" w:rsidRPr="0040344D">
        <w:rPr>
          <w:rFonts w:asciiTheme="majorHAnsi" w:hAnsiTheme="majorHAnsi"/>
          <w:sz w:val="28"/>
          <w:szCs w:val="28"/>
        </w:rPr>
        <w:t>ing</w:t>
      </w:r>
      <w:r w:rsidRPr="0040344D">
        <w:rPr>
          <w:rFonts w:asciiTheme="majorHAnsi" w:hAnsiTheme="majorHAnsi"/>
          <w:sz w:val="28"/>
          <w:szCs w:val="28"/>
        </w:rPr>
        <w:t xml:space="preserve"> </w:t>
      </w:r>
      <w:r w:rsidR="00C10ED3" w:rsidRPr="0040344D">
        <w:rPr>
          <w:rFonts w:asciiTheme="majorHAnsi" w:hAnsiTheme="majorHAnsi"/>
          <w:sz w:val="28"/>
          <w:szCs w:val="28"/>
        </w:rPr>
        <w:t>the ability of a company</w:t>
      </w:r>
      <w:r w:rsidRPr="0040344D">
        <w:rPr>
          <w:rFonts w:asciiTheme="majorHAnsi" w:hAnsiTheme="majorHAnsi"/>
          <w:sz w:val="28"/>
          <w:szCs w:val="28"/>
        </w:rPr>
        <w:t xml:space="preserve"> generat</w:t>
      </w:r>
      <w:r w:rsidR="00C10ED3" w:rsidRPr="0040344D">
        <w:rPr>
          <w:rFonts w:asciiTheme="majorHAnsi" w:hAnsiTheme="majorHAnsi"/>
          <w:sz w:val="28"/>
          <w:szCs w:val="28"/>
        </w:rPr>
        <w:t xml:space="preserve">ing from </w:t>
      </w:r>
      <w:r w:rsidRPr="0040344D">
        <w:rPr>
          <w:rFonts w:asciiTheme="majorHAnsi" w:hAnsiTheme="majorHAnsi"/>
          <w:sz w:val="28"/>
          <w:szCs w:val="28"/>
        </w:rPr>
        <w:t xml:space="preserve">sales </w:t>
      </w:r>
      <w:r w:rsidR="00C10ED3" w:rsidRPr="0040344D">
        <w:rPr>
          <w:rFonts w:asciiTheme="majorHAnsi" w:hAnsiTheme="majorHAnsi"/>
          <w:sz w:val="28"/>
          <w:szCs w:val="28"/>
        </w:rPr>
        <w:t>and</w:t>
      </w:r>
      <w:r w:rsidRPr="0040344D">
        <w:rPr>
          <w:rFonts w:asciiTheme="majorHAnsi" w:hAnsiTheme="majorHAnsi"/>
          <w:sz w:val="28"/>
          <w:szCs w:val="28"/>
        </w:rPr>
        <w:t xml:space="preserve"> its </w:t>
      </w:r>
      <w:r w:rsidRPr="0040344D">
        <w:rPr>
          <w:rFonts w:asciiTheme="majorHAnsi" w:hAnsiTheme="majorHAnsi"/>
          <w:bCs/>
          <w:sz w:val="28"/>
          <w:szCs w:val="28"/>
        </w:rPr>
        <w:t>assets</w:t>
      </w:r>
      <w:r w:rsidRPr="0040344D">
        <w:rPr>
          <w:rFonts w:asciiTheme="majorHAnsi" w:hAnsiTheme="majorHAnsi"/>
          <w:sz w:val="28"/>
          <w:szCs w:val="28"/>
        </w:rPr>
        <w:t xml:space="preserve"> by comparing net sales with average </w:t>
      </w:r>
      <w:r w:rsidRPr="0040344D">
        <w:rPr>
          <w:rFonts w:asciiTheme="majorHAnsi" w:hAnsiTheme="majorHAnsi"/>
          <w:bCs/>
          <w:sz w:val="28"/>
          <w:szCs w:val="28"/>
        </w:rPr>
        <w:t>total assets</w:t>
      </w:r>
      <w:r w:rsidR="00C10ED3" w:rsidRPr="0040344D">
        <w:rPr>
          <w:rFonts w:asciiTheme="majorHAnsi" w:hAnsiTheme="majorHAnsi"/>
          <w:bCs/>
          <w:sz w:val="28"/>
          <w:szCs w:val="28"/>
        </w:rPr>
        <w:t>.</w:t>
      </w:r>
    </w:p>
    <w:p w:rsidR="00294A71" w:rsidRPr="003136B5" w:rsidRDefault="00294A71" w:rsidP="00294A71">
      <w:pPr>
        <w:spacing w:after="0"/>
        <w:jc w:val="both"/>
        <w:rPr>
          <w:rFonts w:asciiTheme="majorHAnsi" w:hAnsiTheme="majorHAnsi"/>
          <w:sz w:val="28"/>
          <w:szCs w:val="28"/>
        </w:rPr>
      </w:pPr>
    </w:p>
    <w:tbl>
      <w:tblPr>
        <w:tblStyle w:val="TableGrid"/>
        <w:tblW w:w="0" w:type="auto"/>
        <w:jc w:val="center"/>
        <w:tblInd w:w="-511" w:type="dxa"/>
        <w:tblLook w:val="04A0" w:firstRow="1" w:lastRow="0" w:firstColumn="1" w:lastColumn="0" w:noHBand="0" w:noVBand="1"/>
      </w:tblPr>
      <w:tblGrid>
        <w:gridCol w:w="2722"/>
        <w:gridCol w:w="1406"/>
        <w:gridCol w:w="1407"/>
        <w:gridCol w:w="1406"/>
      </w:tblGrid>
      <w:tr w:rsidR="008A22C3" w:rsidTr="008A22C3">
        <w:trPr>
          <w:jc w:val="center"/>
        </w:trPr>
        <w:tc>
          <w:tcPr>
            <w:tcW w:w="2722" w:type="dxa"/>
          </w:tcPr>
          <w:p w:rsidR="008A22C3" w:rsidRPr="000263D6" w:rsidRDefault="008A22C3" w:rsidP="002929C2">
            <w:pPr>
              <w:pStyle w:val="ListParagraph"/>
              <w:ind w:left="0"/>
              <w:jc w:val="center"/>
              <w:rPr>
                <w:rFonts w:asciiTheme="majorHAnsi" w:hAnsiTheme="majorHAnsi"/>
                <w:sz w:val="24"/>
                <w:szCs w:val="28"/>
              </w:rPr>
            </w:pPr>
            <w:r w:rsidRPr="000263D6">
              <w:rPr>
                <w:rFonts w:asciiTheme="majorHAnsi" w:hAnsiTheme="majorHAnsi"/>
                <w:sz w:val="24"/>
                <w:szCs w:val="28"/>
              </w:rPr>
              <w:t>Particulars</w:t>
            </w:r>
          </w:p>
        </w:tc>
        <w:tc>
          <w:tcPr>
            <w:tcW w:w="1406" w:type="dxa"/>
          </w:tcPr>
          <w:p w:rsidR="008A22C3" w:rsidRPr="000263D6" w:rsidRDefault="008A22C3"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5</w:t>
            </w:r>
            <w:r w:rsidRPr="000263D6">
              <w:rPr>
                <w:rFonts w:asciiTheme="majorHAnsi" w:hAnsiTheme="majorHAnsi"/>
                <w:sz w:val="24"/>
                <w:szCs w:val="28"/>
              </w:rPr>
              <w:t>-201</w:t>
            </w:r>
            <w:r>
              <w:rPr>
                <w:rFonts w:asciiTheme="majorHAnsi" w:hAnsiTheme="majorHAnsi"/>
                <w:sz w:val="24"/>
                <w:szCs w:val="28"/>
              </w:rPr>
              <w:t>6</w:t>
            </w:r>
          </w:p>
        </w:tc>
        <w:tc>
          <w:tcPr>
            <w:tcW w:w="1407" w:type="dxa"/>
          </w:tcPr>
          <w:p w:rsidR="008A22C3" w:rsidRPr="000263D6" w:rsidRDefault="008A22C3"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6</w:t>
            </w:r>
            <w:r w:rsidRPr="000263D6">
              <w:rPr>
                <w:rFonts w:asciiTheme="majorHAnsi" w:hAnsiTheme="majorHAnsi"/>
                <w:sz w:val="24"/>
                <w:szCs w:val="28"/>
              </w:rPr>
              <w:t>-201</w:t>
            </w:r>
            <w:r>
              <w:rPr>
                <w:rFonts w:asciiTheme="majorHAnsi" w:hAnsiTheme="majorHAnsi"/>
                <w:sz w:val="24"/>
                <w:szCs w:val="28"/>
              </w:rPr>
              <w:t>7</w:t>
            </w:r>
          </w:p>
        </w:tc>
        <w:tc>
          <w:tcPr>
            <w:tcW w:w="1406" w:type="dxa"/>
          </w:tcPr>
          <w:p w:rsidR="008A22C3" w:rsidRPr="000263D6" w:rsidRDefault="008A22C3"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7</w:t>
            </w:r>
            <w:r w:rsidRPr="000263D6">
              <w:rPr>
                <w:rFonts w:asciiTheme="majorHAnsi" w:hAnsiTheme="majorHAnsi"/>
                <w:sz w:val="24"/>
                <w:szCs w:val="28"/>
              </w:rPr>
              <w:t>-201</w:t>
            </w:r>
            <w:r>
              <w:rPr>
                <w:rFonts w:asciiTheme="majorHAnsi" w:hAnsiTheme="majorHAnsi"/>
                <w:sz w:val="24"/>
                <w:szCs w:val="28"/>
              </w:rPr>
              <w:t>8</w:t>
            </w:r>
          </w:p>
        </w:tc>
      </w:tr>
      <w:tr w:rsidR="008A22C3" w:rsidTr="008A22C3">
        <w:trPr>
          <w:jc w:val="center"/>
        </w:trPr>
        <w:tc>
          <w:tcPr>
            <w:tcW w:w="2722" w:type="dxa"/>
          </w:tcPr>
          <w:p w:rsidR="008A22C3" w:rsidRPr="000263D6" w:rsidRDefault="008A22C3" w:rsidP="002929C2">
            <w:pPr>
              <w:pStyle w:val="ListParagraph"/>
              <w:ind w:left="0"/>
              <w:jc w:val="center"/>
              <w:rPr>
                <w:rFonts w:asciiTheme="majorHAnsi" w:hAnsiTheme="majorHAnsi"/>
                <w:sz w:val="24"/>
                <w:szCs w:val="28"/>
              </w:rPr>
            </w:pPr>
            <w:r>
              <w:rPr>
                <w:rFonts w:asciiTheme="majorHAnsi" w:hAnsiTheme="majorHAnsi"/>
                <w:sz w:val="24"/>
                <w:szCs w:val="28"/>
              </w:rPr>
              <w:t>Total asset turnover ratio</w:t>
            </w:r>
          </w:p>
        </w:tc>
        <w:tc>
          <w:tcPr>
            <w:tcW w:w="1406" w:type="dxa"/>
          </w:tcPr>
          <w:p w:rsidR="008A22C3" w:rsidRPr="000263D6" w:rsidRDefault="008A22C3" w:rsidP="002929C2">
            <w:pPr>
              <w:pStyle w:val="ListParagraph"/>
              <w:ind w:left="0"/>
              <w:jc w:val="center"/>
              <w:rPr>
                <w:rFonts w:asciiTheme="majorHAnsi" w:hAnsiTheme="majorHAnsi"/>
                <w:sz w:val="24"/>
                <w:szCs w:val="28"/>
              </w:rPr>
            </w:pPr>
            <w:r>
              <w:rPr>
                <w:rFonts w:asciiTheme="majorHAnsi" w:hAnsiTheme="majorHAnsi"/>
                <w:sz w:val="24"/>
                <w:szCs w:val="28"/>
              </w:rPr>
              <w:t>0.7793</w:t>
            </w:r>
          </w:p>
        </w:tc>
        <w:tc>
          <w:tcPr>
            <w:tcW w:w="1407" w:type="dxa"/>
          </w:tcPr>
          <w:p w:rsidR="008A22C3" w:rsidRPr="000263D6" w:rsidRDefault="008A22C3" w:rsidP="002929C2">
            <w:pPr>
              <w:pStyle w:val="ListParagraph"/>
              <w:ind w:left="0"/>
              <w:jc w:val="center"/>
              <w:rPr>
                <w:rFonts w:asciiTheme="majorHAnsi" w:hAnsiTheme="majorHAnsi"/>
                <w:sz w:val="24"/>
                <w:szCs w:val="28"/>
              </w:rPr>
            </w:pPr>
            <w:r>
              <w:rPr>
                <w:rFonts w:asciiTheme="majorHAnsi" w:hAnsiTheme="majorHAnsi"/>
                <w:sz w:val="24"/>
                <w:szCs w:val="28"/>
              </w:rPr>
              <w:t>0.8313</w:t>
            </w:r>
          </w:p>
        </w:tc>
        <w:tc>
          <w:tcPr>
            <w:tcW w:w="1406" w:type="dxa"/>
          </w:tcPr>
          <w:p w:rsidR="008A22C3" w:rsidRPr="000263D6" w:rsidRDefault="008A22C3" w:rsidP="002929C2">
            <w:pPr>
              <w:pStyle w:val="ListParagraph"/>
              <w:ind w:left="0"/>
              <w:jc w:val="center"/>
              <w:rPr>
                <w:rFonts w:asciiTheme="majorHAnsi" w:hAnsiTheme="majorHAnsi"/>
                <w:sz w:val="24"/>
                <w:szCs w:val="28"/>
              </w:rPr>
            </w:pPr>
            <w:r>
              <w:rPr>
                <w:rFonts w:asciiTheme="majorHAnsi" w:hAnsiTheme="majorHAnsi"/>
                <w:sz w:val="24"/>
                <w:szCs w:val="28"/>
              </w:rPr>
              <w:t>0.7972</w:t>
            </w:r>
          </w:p>
        </w:tc>
      </w:tr>
    </w:tbl>
    <w:p w:rsidR="00294A71" w:rsidRDefault="00294A71" w:rsidP="00294A71">
      <w:pPr>
        <w:pStyle w:val="ListParagraph"/>
        <w:spacing w:after="0"/>
        <w:jc w:val="both"/>
        <w:rPr>
          <w:rFonts w:asciiTheme="majorHAnsi" w:hAnsiTheme="majorHAnsi"/>
          <w:sz w:val="28"/>
          <w:szCs w:val="28"/>
        </w:rPr>
      </w:pPr>
    </w:p>
    <w:p w:rsidR="00294A71" w:rsidRDefault="00294A71" w:rsidP="00294A71">
      <w:pPr>
        <w:pStyle w:val="ListParagraph"/>
        <w:spacing w:after="0"/>
        <w:jc w:val="center"/>
        <w:rPr>
          <w:rFonts w:asciiTheme="majorHAnsi" w:hAnsiTheme="majorHAnsi"/>
          <w:sz w:val="28"/>
          <w:szCs w:val="28"/>
        </w:rPr>
      </w:pPr>
      <w:r w:rsidRPr="00326168">
        <w:rPr>
          <w:rFonts w:asciiTheme="majorHAnsi" w:hAnsiTheme="majorHAnsi"/>
          <w:noProof/>
          <w:sz w:val="28"/>
          <w:szCs w:val="28"/>
        </w:rPr>
        <w:lastRenderedPageBreak/>
        <w:drawing>
          <wp:inline distT="0" distB="0" distL="0" distR="0">
            <wp:extent cx="3433834" cy="2101755"/>
            <wp:effectExtent l="19050" t="0" r="14216" b="0"/>
            <wp:docPr id="22"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294A71" w:rsidRDefault="00294A71" w:rsidP="00294A71">
      <w:pPr>
        <w:pStyle w:val="ListParagraph"/>
        <w:spacing w:after="0"/>
        <w:jc w:val="both"/>
        <w:rPr>
          <w:rFonts w:asciiTheme="majorHAnsi" w:hAnsiTheme="majorHAnsi"/>
          <w:bCs/>
          <w:sz w:val="28"/>
          <w:szCs w:val="28"/>
        </w:rPr>
      </w:pPr>
    </w:p>
    <w:p w:rsidR="00294A71" w:rsidRPr="00B1231B" w:rsidRDefault="00294A71" w:rsidP="00B1231B">
      <w:pPr>
        <w:spacing w:after="0"/>
        <w:ind w:left="360"/>
        <w:jc w:val="both"/>
        <w:rPr>
          <w:rFonts w:asciiTheme="majorHAnsi" w:hAnsiTheme="majorHAnsi"/>
          <w:bCs/>
          <w:sz w:val="28"/>
          <w:szCs w:val="28"/>
        </w:rPr>
      </w:pPr>
      <w:r w:rsidRPr="00B1231B">
        <w:rPr>
          <w:rFonts w:asciiTheme="majorHAnsi" w:hAnsiTheme="majorHAnsi"/>
          <w:bCs/>
          <w:sz w:val="28"/>
          <w:szCs w:val="28"/>
        </w:rPr>
        <w:t xml:space="preserve">Total asset turnover ratio for Linde Bangladesh Limited is </w:t>
      </w:r>
      <w:r w:rsidR="008A22C3" w:rsidRPr="00B1231B">
        <w:rPr>
          <w:rFonts w:asciiTheme="majorHAnsi" w:hAnsiTheme="majorHAnsi"/>
          <w:bCs/>
          <w:sz w:val="28"/>
          <w:szCs w:val="28"/>
        </w:rPr>
        <w:t>low</w:t>
      </w:r>
      <w:r w:rsidRPr="00B1231B">
        <w:rPr>
          <w:rFonts w:asciiTheme="majorHAnsi" w:hAnsiTheme="majorHAnsi"/>
          <w:bCs/>
          <w:sz w:val="28"/>
          <w:szCs w:val="28"/>
        </w:rPr>
        <w:t>. This ratio is fluctuated 201</w:t>
      </w:r>
      <w:r w:rsidR="008A22C3" w:rsidRPr="00B1231B">
        <w:rPr>
          <w:rFonts w:asciiTheme="majorHAnsi" w:hAnsiTheme="majorHAnsi"/>
          <w:bCs/>
          <w:sz w:val="28"/>
          <w:szCs w:val="28"/>
        </w:rPr>
        <w:t>5-16</w:t>
      </w:r>
      <w:r w:rsidRPr="00B1231B">
        <w:rPr>
          <w:rFonts w:asciiTheme="majorHAnsi" w:hAnsiTheme="majorHAnsi"/>
          <w:bCs/>
          <w:sz w:val="28"/>
          <w:szCs w:val="28"/>
        </w:rPr>
        <w:t xml:space="preserve"> to 2017</w:t>
      </w:r>
      <w:r w:rsidR="008A22C3" w:rsidRPr="00B1231B">
        <w:rPr>
          <w:rFonts w:asciiTheme="majorHAnsi" w:hAnsiTheme="majorHAnsi"/>
          <w:bCs/>
          <w:sz w:val="28"/>
          <w:szCs w:val="28"/>
        </w:rPr>
        <w:t>-18</w:t>
      </w:r>
      <w:r w:rsidRPr="00B1231B">
        <w:rPr>
          <w:rFonts w:asciiTheme="majorHAnsi" w:hAnsiTheme="majorHAnsi"/>
          <w:bCs/>
          <w:sz w:val="28"/>
          <w:szCs w:val="28"/>
        </w:rPr>
        <w:t xml:space="preserve">. It is said that about Linde Bangladesh Limited company is that it has average in its position. </w:t>
      </w:r>
    </w:p>
    <w:p w:rsidR="00294A71" w:rsidRDefault="00294A71" w:rsidP="00294A71">
      <w:pPr>
        <w:spacing w:after="0"/>
        <w:jc w:val="both"/>
        <w:rPr>
          <w:rFonts w:asciiTheme="majorHAnsi" w:hAnsiTheme="majorHAnsi"/>
          <w:b/>
          <w:sz w:val="28"/>
          <w:szCs w:val="28"/>
          <w:u w:val="single"/>
        </w:rPr>
      </w:pPr>
    </w:p>
    <w:p w:rsidR="00294A71" w:rsidRDefault="00294A71" w:rsidP="00267712">
      <w:pPr>
        <w:pStyle w:val="ListParagraph"/>
        <w:numPr>
          <w:ilvl w:val="0"/>
          <w:numId w:val="10"/>
        </w:numPr>
        <w:suppressAutoHyphens w:val="0"/>
        <w:spacing w:after="0"/>
        <w:jc w:val="both"/>
        <w:rPr>
          <w:rFonts w:asciiTheme="majorHAnsi" w:hAnsiTheme="majorHAnsi"/>
          <w:sz w:val="28"/>
          <w:szCs w:val="28"/>
        </w:rPr>
      </w:pPr>
      <w:r>
        <w:rPr>
          <w:rFonts w:asciiTheme="majorHAnsi" w:hAnsiTheme="majorHAnsi"/>
          <w:sz w:val="28"/>
          <w:szCs w:val="28"/>
        </w:rPr>
        <w:t>Inventory turnover ratio</w:t>
      </w:r>
    </w:p>
    <w:p w:rsidR="00294A71" w:rsidRPr="00B1231B" w:rsidRDefault="00294A71" w:rsidP="00B1231B">
      <w:pPr>
        <w:spacing w:after="0"/>
        <w:ind w:left="360"/>
        <w:jc w:val="both"/>
        <w:rPr>
          <w:rFonts w:asciiTheme="majorHAnsi" w:hAnsiTheme="majorHAnsi"/>
          <w:sz w:val="28"/>
          <w:szCs w:val="28"/>
        </w:rPr>
      </w:pPr>
      <w:r w:rsidRPr="00B1231B">
        <w:rPr>
          <w:rFonts w:asciiTheme="majorHAnsi" w:hAnsiTheme="majorHAnsi"/>
          <w:sz w:val="28"/>
          <w:szCs w:val="28"/>
        </w:rPr>
        <w:t xml:space="preserve">The </w:t>
      </w:r>
      <w:r w:rsidRPr="00B1231B">
        <w:rPr>
          <w:rFonts w:asciiTheme="majorHAnsi" w:hAnsiTheme="majorHAnsi"/>
          <w:bCs/>
          <w:sz w:val="28"/>
          <w:szCs w:val="28"/>
        </w:rPr>
        <w:t>inventory turnover ratio</w:t>
      </w:r>
      <w:r w:rsidRPr="00B1231B">
        <w:rPr>
          <w:rFonts w:asciiTheme="majorHAnsi" w:hAnsiTheme="majorHAnsi"/>
          <w:sz w:val="28"/>
          <w:szCs w:val="28"/>
        </w:rPr>
        <w:t xml:space="preserve"> shows how effectively </w:t>
      </w:r>
      <w:r w:rsidRPr="00B1231B">
        <w:rPr>
          <w:rFonts w:asciiTheme="majorHAnsi" w:hAnsiTheme="majorHAnsi"/>
          <w:bCs/>
          <w:sz w:val="28"/>
          <w:szCs w:val="28"/>
        </w:rPr>
        <w:t>inventory</w:t>
      </w:r>
      <w:r w:rsidRPr="00B1231B">
        <w:rPr>
          <w:rFonts w:asciiTheme="majorHAnsi" w:hAnsiTheme="majorHAnsi"/>
          <w:sz w:val="28"/>
          <w:szCs w:val="28"/>
        </w:rPr>
        <w:t xml:space="preserve"> is managed by comparing </w:t>
      </w:r>
      <w:r w:rsidR="00E54BEB" w:rsidRPr="00B1231B">
        <w:rPr>
          <w:rFonts w:asciiTheme="majorHAnsi" w:hAnsiTheme="majorHAnsi"/>
          <w:sz w:val="28"/>
          <w:szCs w:val="28"/>
        </w:rPr>
        <w:t xml:space="preserve">the </w:t>
      </w:r>
      <w:r w:rsidRPr="00B1231B">
        <w:rPr>
          <w:rFonts w:asciiTheme="majorHAnsi" w:hAnsiTheme="majorHAnsi"/>
          <w:sz w:val="28"/>
          <w:szCs w:val="28"/>
        </w:rPr>
        <w:t xml:space="preserve">cost of goods sold with average </w:t>
      </w:r>
      <w:r w:rsidRPr="00B1231B">
        <w:rPr>
          <w:rFonts w:asciiTheme="majorHAnsi" w:hAnsiTheme="majorHAnsi"/>
          <w:bCs/>
          <w:sz w:val="28"/>
          <w:szCs w:val="28"/>
        </w:rPr>
        <w:t>inventory</w:t>
      </w:r>
      <w:r w:rsidRPr="00B1231B">
        <w:rPr>
          <w:rFonts w:asciiTheme="majorHAnsi" w:hAnsiTheme="majorHAnsi"/>
          <w:sz w:val="28"/>
          <w:szCs w:val="28"/>
        </w:rPr>
        <w:t xml:space="preserve"> for a period.</w:t>
      </w:r>
    </w:p>
    <w:p w:rsidR="00294A71" w:rsidRPr="003136B5" w:rsidRDefault="00294A71" w:rsidP="00294A71">
      <w:pPr>
        <w:spacing w:after="0"/>
        <w:jc w:val="both"/>
        <w:rPr>
          <w:rFonts w:asciiTheme="majorHAnsi" w:hAnsiTheme="majorHAnsi"/>
          <w:sz w:val="28"/>
          <w:szCs w:val="28"/>
        </w:rPr>
      </w:pPr>
    </w:p>
    <w:tbl>
      <w:tblPr>
        <w:tblStyle w:val="TableGrid"/>
        <w:tblW w:w="0" w:type="auto"/>
        <w:jc w:val="center"/>
        <w:tblInd w:w="-511" w:type="dxa"/>
        <w:tblLook w:val="04A0" w:firstRow="1" w:lastRow="0" w:firstColumn="1" w:lastColumn="0" w:noHBand="0" w:noVBand="1"/>
      </w:tblPr>
      <w:tblGrid>
        <w:gridCol w:w="2722"/>
        <w:gridCol w:w="1406"/>
        <w:gridCol w:w="1407"/>
        <w:gridCol w:w="1406"/>
      </w:tblGrid>
      <w:tr w:rsidR="00E54BEB" w:rsidTr="00E54BEB">
        <w:trPr>
          <w:jc w:val="center"/>
        </w:trPr>
        <w:tc>
          <w:tcPr>
            <w:tcW w:w="2722" w:type="dxa"/>
          </w:tcPr>
          <w:p w:rsidR="00E54BEB" w:rsidRPr="000263D6" w:rsidRDefault="00E54BEB" w:rsidP="002929C2">
            <w:pPr>
              <w:pStyle w:val="ListParagraph"/>
              <w:ind w:left="0"/>
              <w:jc w:val="center"/>
              <w:rPr>
                <w:rFonts w:asciiTheme="majorHAnsi" w:hAnsiTheme="majorHAnsi"/>
                <w:sz w:val="24"/>
                <w:szCs w:val="28"/>
              </w:rPr>
            </w:pPr>
            <w:r w:rsidRPr="000263D6">
              <w:rPr>
                <w:rFonts w:asciiTheme="majorHAnsi" w:hAnsiTheme="majorHAnsi"/>
                <w:sz w:val="24"/>
                <w:szCs w:val="28"/>
              </w:rPr>
              <w:t>Particulars</w:t>
            </w:r>
          </w:p>
        </w:tc>
        <w:tc>
          <w:tcPr>
            <w:tcW w:w="1406" w:type="dxa"/>
          </w:tcPr>
          <w:p w:rsidR="00E54BEB" w:rsidRPr="000263D6" w:rsidRDefault="00E54BEB"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5</w:t>
            </w:r>
            <w:r w:rsidRPr="000263D6">
              <w:rPr>
                <w:rFonts w:asciiTheme="majorHAnsi" w:hAnsiTheme="majorHAnsi"/>
                <w:sz w:val="24"/>
                <w:szCs w:val="28"/>
              </w:rPr>
              <w:t>-201</w:t>
            </w:r>
            <w:r>
              <w:rPr>
                <w:rFonts w:asciiTheme="majorHAnsi" w:hAnsiTheme="majorHAnsi"/>
                <w:sz w:val="24"/>
                <w:szCs w:val="28"/>
              </w:rPr>
              <w:t>6</w:t>
            </w:r>
          </w:p>
        </w:tc>
        <w:tc>
          <w:tcPr>
            <w:tcW w:w="1407" w:type="dxa"/>
          </w:tcPr>
          <w:p w:rsidR="00E54BEB" w:rsidRPr="000263D6" w:rsidRDefault="00E54BEB"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6</w:t>
            </w:r>
            <w:r w:rsidRPr="000263D6">
              <w:rPr>
                <w:rFonts w:asciiTheme="majorHAnsi" w:hAnsiTheme="majorHAnsi"/>
                <w:sz w:val="24"/>
                <w:szCs w:val="28"/>
              </w:rPr>
              <w:t>-201</w:t>
            </w:r>
            <w:r>
              <w:rPr>
                <w:rFonts w:asciiTheme="majorHAnsi" w:hAnsiTheme="majorHAnsi"/>
                <w:sz w:val="24"/>
                <w:szCs w:val="28"/>
              </w:rPr>
              <w:t>7</w:t>
            </w:r>
          </w:p>
        </w:tc>
        <w:tc>
          <w:tcPr>
            <w:tcW w:w="1406" w:type="dxa"/>
          </w:tcPr>
          <w:p w:rsidR="00E54BEB" w:rsidRPr="000263D6" w:rsidRDefault="00E54BEB"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7</w:t>
            </w:r>
            <w:r w:rsidRPr="000263D6">
              <w:rPr>
                <w:rFonts w:asciiTheme="majorHAnsi" w:hAnsiTheme="majorHAnsi"/>
                <w:sz w:val="24"/>
                <w:szCs w:val="28"/>
              </w:rPr>
              <w:t>-201</w:t>
            </w:r>
            <w:r>
              <w:rPr>
                <w:rFonts w:asciiTheme="majorHAnsi" w:hAnsiTheme="majorHAnsi"/>
                <w:sz w:val="24"/>
                <w:szCs w:val="28"/>
              </w:rPr>
              <w:t>8</w:t>
            </w:r>
          </w:p>
        </w:tc>
      </w:tr>
      <w:tr w:rsidR="00E54BEB" w:rsidTr="00E54BEB">
        <w:trPr>
          <w:jc w:val="center"/>
        </w:trPr>
        <w:tc>
          <w:tcPr>
            <w:tcW w:w="2722" w:type="dxa"/>
          </w:tcPr>
          <w:p w:rsidR="00E54BEB" w:rsidRPr="000263D6" w:rsidRDefault="00E54BEB" w:rsidP="002929C2">
            <w:pPr>
              <w:pStyle w:val="ListParagraph"/>
              <w:ind w:left="0"/>
              <w:jc w:val="center"/>
              <w:rPr>
                <w:rFonts w:asciiTheme="majorHAnsi" w:hAnsiTheme="majorHAnsi"/>
                <w:sz w:val="24"/>
                <w:szCs w:val="28"/>
              </w:rPr>
            </w:pPr>
            <w:r>
              <w:rPr>
                <w:rFonts w:asciiTheme="majorHAnsi" w:hAnsiTheme="majorHAnsi"/>
                <w:sz w:val="24"/>
                <w:szCs w:val="28"/>
              </w:rPr>
              <w:t>Inventory Turnover Ratio</w:t>
            </w:r>
          </w:p>
        </w:tc>
        <w:tc>
          <w:tcPr>
            <w:tcW w:w="1406" w:type="dxa"/>
          </w:tcPr>
          <w:p w:rsidR="00E54BEB" w:rsidRPr="000263D6" w:rsidRDefault="00E54BEB" w:rsidP="00E54BEB">
            <w:pPr>
              <w:pStyle w:val="ListParagraph"/>
              <w:ind w:left="0"/>
              <w:jc w:val="center"/>
              <w:rPr>
                <w:rFonts w:asciiTheme="majorHAnsi" w:hAnsiTheme="majorHAnsi"/>
                <w:sz w:val="24"/>
                <w:szCs w:val="28"/>
              </w:rPr>
            </w:pPr>
            <w:r>
              <w:rPr>
                <w:rFonts w:asciiTheme="majorHAnsi" w:hAnsiTheme="majorHAnsi"/>
                <w:sz w:val="24"/>
                <w:szCs w:val="28"/>
              </w:rPr>
              <w:t>3.1435</w:t>
            </w:r>
          </w:p>
        </w:tc>
        <w:tc>
          <w:tcPr>
            <w:tcW w:w="1407" w:type="dxa"/>
          </w:tcPr>
          <w:p w:rsidR="00E54BEB" w:rsidRPr="000263D6" w:rsidRDefault="00E54BEB" w:rsidP="002929C2">
            <w:pPr>
              <w:pStyle w:val="ListParagraph"/>
              <w:ind w:left="0"/>
              <w:jc w:val="center"/>
              <w:rPr>
                <w:rFonts w:asciiTheme="majorHAnsi" w:hAnsiTheme="majorHAnsi"/>
                <w:sz w:val="24"/>
                <w:szCs w:val="28"/>
              </w:rPr>
            </w:pPr>
            <w:r>
              <w:rPr>
                <w:rFonts w:asciiTheme="majorHAnsi" w:hAnsiTheme="majorHAnsi"/>
                <w:sz w:val="24"/>
                <w:szCs w:val="28"/>
              </w:rPr>
              <w:t>3.8507</w:t>
            </w:r>
          </w:p>
        </w:tc>
        <w:tc>
          <w:tcPr>
            <w:tcW w:w="1406" w:type="dxa"/>
          </w:tcPr>
          <w:p w:rsidR="00E54BEB" w:rsidRPr="000263D6" w:rsidRDefault="00E54BEB" w:rsidP="002929C2">
            <w:pPr>
              <w:pStyle w:val="ListParagraph"/>
              <w:ind w:left="0"/>
              <w:jc w:val="center"/>
              <w:rPr>
                <w:rFonts w:asciiTheme="majorHAnsi" w:hAnsiTheme="majorHAnsi"/>
                <w:sz w:val="24"/>
                <w:szCs w:val="28"/>
              </w:rPr>
            </w:pPr>
            <w:r>
              <w:rPr>
                <w:rFonts w:asciiTheme="majorHAnsi" w:hAnsiTheme="majorHAnsi"/>
                <w:sz w:val="24"/>
                <w:szCs w:val="28"/>
              </w:rPr>
              <w:t>3.7694</w:t>
            </w:r>
          </w:p>
        </w:tc>
      </w:tr>
    </w:tbl>
    <w:p w:rsidR="00294A71" w:rsidRDefault="00294A71" w:rsidP="00294A71">
      <w:pPr>
        <w:pStyle w:val="ListParagraph"/>
        <w:spacing w:after="0"/>
        <w:jc w:val="both"/>
        <w:rPr>
          <w:rFonts w:asciiTheme="majorHAnsi" w:hAnsiTheme="majorHAnsi"/>
          <w:sz w:val="28"/>
          <w:szCs w:val="28"/>
        </w:rPr>
      </w:pPr>
    </w:p>
    <w:p w:rsidR="00294A71" w:rsidRDefault="00294A71" w:rsidP="00294A71">
      <w:pPr>
        <w:pStyle w:val="ListParagraph"/>
        <w:spacing w:after="0"/>
        <w:jc w:val="center"/>
        <w:rPr>
          <w:rFonts w:asciiTheme="majorHAnsi" w:hAnsiTheme="majorHAnsi"/>
          <w:sz w:val="28"/>
          <w:szCs w:val="28"/>
        </w:rPr>
      </w:pPr>
      <w:r w:rsidRPr="00326168">
        <w:rPr>
          <w:rFonts w:asciiTheme="majorHAnsi" w:hAnsiTheme="majorHAnsi"/>
          <w:noProof/>
          <w:sz w:val="28"/>
          <w:szCs w:val="28"/>
        </w:rPr>
        <w:drawing>
          <wp:inline distT="0" distB="0" distL="0" distR="0">
            <wp:extent cx="3843267" cy="2166974"/>
            <wp:effectExtent l="19050" t="0" r="23883" b="4726"/>
            <wp:docPr id="23"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294A71" w:rsidRDefault="00294A71" w:rsidP="00294A71">
      <w:pPr>
        <w:pStyle w:val="ListParagraph"/>
        <w:spacing w:after="0"/>
        <w:jc w:val="both"/>
        <w:rPr>
          <w:rFonts w:asciiTheme="majorHAnsi" w:hAnsiTheme="majorHAnsi"/>
          <w:bCs/>
          <w:sz w:val="28"/>
          <w:szCs w:val="28"/>
        </w:rPr>
      </w:pPr>
    </w:p>
    <w:p w:rsidR="00294A71" w:rsidRPr="00B1231B" w:rsidRDefault="00294A71" w:rsidP="00B1231B">
      <w:pPr>
        <w:spacing w:after="0"/>
        <w:ind w:left="360"/>
        <w:jc w:val="both"/>
        <w:rPr>
          <w:rFonts w:asciiTheme="majorHAnsi" w:hAnsiTheme="majorHAnsi"/>
          <w:bCs/>
          <w:sz w:val="28"/>
          <w:szCs w:val="28"/>
        </w:rPr>
      </w:pPr>
      <w:r w:rsidRPr="00B1231B">
        <w:rPr>
          <w:rFonts w:asciiTheme="majorHAnsi" w:hAnsiTheme="majorHAnsi"/>
          <w:bCs/>
          <w:sz w:val="28"/>
          <w:szCs w:val="28"/>
        </w:rPr>
        <w:t xml:space="preserve">Inventory turnover ratio for Linde Bangladesh Limited is </w:t>
      </w:r>
      <w:r w:rsidR="00E54BEB" w:rsidRPr="00B1231B">
        <w:rPr>
          <w:rFonts w:asciiTheme="majorHAnsi" w:hAnsiTheme="majorHAnsi"/>
          <w:bCs/>
          <w:sz w:val="28"/>
          <w:szCs w:val="28"/>
        </w:rPr>
        <w:t>stable in its position</w:t>
      </w:r>
      <w:r w:rsidRPr="00B1231B">
        <w:rPr>
          <w:rFonts w:asciiTheme="majorHAnsi" w:hAnsiTheme="majorHAnsi"/>
          <w:bCs/>
          <w:sz w:val="28"/>
          <w:szCs w:val="28"/>
        </w:rPr>
        <w:t xml:space="preserve">. This ratio is </w:t>
      </w:r>
      <w:r w:rsidR="00E54BEB" w:rsidRPr="00B1231B">
        <w:rPr>
          <w:rFonts w:asciiTheme="majorHAnsi" w:hAnsiTheme="majorHAnsi"/>
          <w:bCs/>
          <w:sz w:val="28"/>
          <w:szCs w:val="28"/>
        </w:rPr>
        <w:t>fluctuated</w:t>
      </w:r>
      <w:r w:rsidRPr="00B1231B">
        <w:rPr>
          <w:rFonts w:asciiTheme="majorHAnsi" w:hAnsiTheme="majorHAnsi"/>
          <w:bCs/>
          <w:sz w:val="28"/>
          <w:szCs w:val="28"/>
        </w:rPr>
        <w:t xml:space="preserve"> 201</w:t>
      </w:r>
      <w:r w:rsidR="00E54BEB" w:rsidRPr="00B1231B">
        <w:rPr>
          <w:rFonts w:asciiTheme="majorHAnsi" w:hAnsiTheme="majorHAnsi"/>
          <w:bCs/>
          <w:sz w:val="28"/>
          <w:szCs w:val="28"/>
        </w:rPr>
        <w:t xml:space="preserve">6-16 </w:t>
      </w:r>
      <w:r w:rsidRPr="00B1231B">
        <w:rPr>
          <w:rFonts w:asciiTheme="majorHAnsi" w:hAnsiTheme="majorHAnsi"/>
          <w:bCs/>
          <w:sz w:val="28"/>
          <w:szCs w:val="28"/>
        </w:rPr>
        <w:t>to 2017</w:t>
      </w:r>
      <w:r w:rsidR="00E54BEB" w:rsidRPr="00B1231B">
        <w:rPr>
          <w:rFonts w:asciiTheme="majorHAnsi" w:hAnsiTheme="majorHAnsi"/>
          <w:bCs/>
          <w:sz w:val="28"/>
          <w:szCs w:val="28"/>
        </w:rPr>
        <w:t>-18</w:t>
      </w:r>
      <w:r w:rsidRPr="00B1231B">
        <w:rPr>
          <w:rFonts w:asciiTheme="majorHAnsi" w:hAnsiTheme="majorHAnsi"/>
          <w:bCs/>
          <w:sz w:val="28"/>
          <w:szCs w:val="28"/>
        </w:rPr>
        <w:t xml:space="preserve">. It is said that about Linde Bangladesh Limited company is that it has average in its position. </w:t>
      </w:r>
    </w:p>
    <w:p w:rsidR="00294A71" w:rsidRPr="007279F2" w:rsidRDefault="00294A71" w:rsidP="00294A71">
      <w:pPr>
        <w:spacing w:after="0"/>
        <w:jc w:val="both"/>
        <w:rPr>
          <w:rFonts w:asciiTheme="majorHAnsi" w:hAnsiTheme="majorHAnsi"/>
          <w:b/>
          <w:sz w:val="16"/>
          <w:szCs w:val="28"/>
          <w:u w:val="single"/>
        </w:rPr>
      </w:pPr>
    </w:p>
    <w:p w:rsidR="00294A71" w:rsidRDefault="00294A71" w:rsidP="00267712">
      <w:pPr>
        <w:pStyle w:val="ListParagraph"/>
        <w:numPr>
          <w:ilvl w:val="0"/>
          <w:numId w:val="10"/>
        </w:numPr>
        <w:suppressAutoHyphens w:val="0"/>
        <w:spacing w:after="0"/>
        <w:jc w:val="both"/>
        <w:rPr>
          <w:rFonts w:asciiTheme="majorHAnsi" w:hAnsiTheme="majorHAnsi"/>
          <w:sz w:val="28"/>
          <w:szCs w:val="28"/>
        </w:rPr>
      </w:pPr>
      <w:r>
        <w:rPr>
          <w:rFonts w:asciiTheme="majorHAnsi" w:hAnsiTheme="majorHAnsi"/>
          <w:sz w:val="28"/>
          <w:szCs w:val="28"/>
        </w:rPr>
        <w:lastRenderedPageBreak/>
        <w:t>Day sales in inventory ratio</w:t>
      </w:r>
    </w:p>
    <w:p w:rsidR="00294A71" w:rsidRPr="00B1231B" w:rsidRDefault="00294A71" w:rsidP="00B1231B">
      <w:pPr>
        <w:spacing w:after="0"/>
        <w:ind w:left="360"/>
        <w:jc w:val="both"/>
        <w:rPr>
          <w:rFonts w:asciiTheme="majorHAnsi" w:hAnsiTheme="majorHAnsi"/>
          <w:sz w:val="28"/>
          <w:szCs w:val="28"/>
        </w:rPr>
      </w:pPr>
      <w:r w:rsidRPr="00B1231B">
        <w:rPr>
          <w:rFonts w:asciiTheme="majorHAnsi" w:hAnsiTheme="majorHAnsi"/>
          <w:sz w:val="28"/>
          <w:szCs w:val="28"/>
        </w:rPr>
        <w:t xml:space="preserve">The </w:t>
      </w:r>
      <w:r w:rsidRPr="00B1231B">
        <w:rPr>
          <w:rFonts w:asciiTheme="majorHAnsi" w:hAnsiTheme="majorHAnsi"/>
          <w:iCs/>
          <w:sz w:val="28"/>
          <w:szCs w:val="28"/>
        </w:rPr>
        <w:t xml:space="preserve">days </w:t>
      </w:r>
      <w:r w:rsidR="00AA4F1F" w:rsidRPr="00B1231B">
        <w:rPr>
          <w:rFonts w:asciiTheme="majorHAnsi" w:hAnsiTheme="majorHAnsi"/>
          <w:iCs/>
          <w:sz w:val="28"/>
          <w:szCs w:val="28"/>
        </w:rPr>
        <w:t>sales in inventory are</w:t>
      </w:r>
      <w:r w:rsidRPr="00B1231B">
        <w:rPr>
          <w:rFonts w:asciiTheme="majorHAnsi" w:hAnsiTheme="majorHAnsi"/>
          <w:sz w:val="28"/>
          <w:szCs w:val="28"/>
        </w:rPr>
        <w:t xml:space="preserve"> also called simply </w:t>
      </w:r>
      <w:r w:rsidRPr="00B1231B">
        <w:rPr>
          <w:rFonts w:asciiTheme="majorHAnsi" w:hAnsiTheme="majorHAnsi"/>
          <w:iCs/>
          <w:sz w:val="28"/>
          <w:szCs w:val="28"/>
        </w:rPr>
        <w:t>days</w:t>
      </w:r>
      <w:r w:rsidRPr="00B1231B">
        <w:rPr>
          <w:rFonts w:asciiTheme="majorHAnsi" w:hAnsiTheme="majorHAnsi"/>
          <w:sz w:val="28"/>
          <w:szCs w:val="28"/>
        </w:rPr>
        <w:t xml:space="preserve"> in </w:t>
      </w:r>
      <w:r w:rsidRPr="00B1231B">
        <w:rPr>
          <w:rFonts w:asciiTheme="majorHAnsi" w:hAnsiTheme="majorHAnsi"/>
          <w:iCs/>
          <w:sz w:val="28"/>
          <w:szCs w:val="28"/>
        </w:rPr>
        <w:t>inventory</w:t>
      </w:r>
      <w:r w:rsidR="000E096D" w:rsidRPr="00B1231B">
        <w:rPr>
          <w:rFonts w:asciiTheme="majorHAnsi" w:hAnsiTheme="majorHAnsi"/>
          <w:sz w:val="28"/>
          <w:szCs w:val="28"/>
        </w:rPr>
        <w:t xml:space="preserve"> by </w:t>
      </w:r>
      <w:r w:rsidRPr="00B1231B">
        <w:rPr>
          <w:rFonts w:asciiTheme="majorHAnsi" w:hAnsiTheme="majorHAnsi"/>
          <w:sz w:val="28"/>
          <w:szCs w:val="28"/>
        </w:rPr>
        <w:t>measur</w:t>
      </w:r>
      <w:r w:rsidR="000E096D" w:rsidRPr="00B1231B">
        <w:rPr>
          <w:rFonts w:asciiTheme="majorHAnsi" w:hAnsiTheme="majorHAnsi"/>
          <w:sz w:val="28"/>
          <w:szCs w:val="28"/>
        </w:rPr>
        <w:t>ing</w:t>
      </w:r>
      <w:r w:rsidRPr="00B1231B">
        <w:rPr>
          <w:rFonts w:asciiTheme="majorHAnsi" w:hAnsiTheme="majorHAnsi"/>
          <w:sz w:val="28"/>
          <w:szCs w:val="28"/>
        </w:rPr>
        <w:t xml:space="preserve"> the number of </w:t>
      </w:r>
      <w:r w:rsidRPr="00B1231B">
        <w:rPr>
          <w:rFonts w:asciiTheme="majorHAnsi" w:hAnsiTheme="majorHAnsi"/>
          <w:iCs/>
          <w:sz w:val="28"/>
          <w:szCs w:val="28"/>
        </w:rPr>
        <w:t>days</w:t>
      </w:r>
      <w:r w:rsidRPr="00B1231B">
        <w:rPr>
          <w:rFonts w:asciiTheme="majorHAnsi" w:hAnsiTheme="majorHAnsi"/>
          <w:sz w:val="28"/>
          <w:szCs w:val="28"/>
        </w:rPr>
        <w:t xml:space="preserve"> </w:t>
      </w:r>
      <w:r w:rsidR="000E096D" w:rsidRPr="00B1231B">
        <w:rPr>
          <w:rFonts w:asciiTheme="majorHAnsi" w:hAnsiTheme="majorHAnsi"/>
          <w:sz w:val="28"/>
          <w:szCs w:val="28"/>
        </w:rPr>
        <w:t>the company</w:t>
      </w:r>
      <w:r w:rsidRPr="00B1231B">
        <w:rPr>
          <w:rFonts w:asciiTheme="majorHAnsi" w:hAnsiTheme="majorHAnsi"/>
          <w:sz w:val="28"/>
          <w:szCs w:val="28"/>
        </w:rPr>
        <w:t xml:space="preserve"> will take </w:t>
      </w:r>
      <w:r w:rsidR="000E096D" w:rsidRPr="00B1231B">
        <w:rPr>
          <w:rFonts w:asciiTheme="majorHAnsi" w:hAnsiTheme="majorHAnsi"/>
          <w:sz w:val="28"/>
          <w:szCs w:val="28"/>
        </w:rPr>
        <w:t>for</w:t>
      </w:r>
      <w:r w:rsidRPr="00B1231B">
        <w:rPr>
          <w:rFonts w:asciiTheme="majorHAnsi" w:hAnsiTheme="majorHAnsi"/>
          <w:sz w:val="28"/>
          <w:szCs w:val="28"/>
        </w:rPr>
        <w:t xml:space="preserve"> sell</w:t>
      </w:r>
      <w:r w:rsidR="000E096D" w:rsidRPr="00B1231B">
        <w:rPr>
          <w:rFonts w:asciiTheme="majorHAnsi" w:hAnsiTheme="majorHAnsi"/>
          <w:sz w:val="28"/>
          <w:szCs w:val="28"/>
        </w:rPr>
        <w:t>ing</w:t>
      </w:r>
      <w:r w:rsidRPr="00B1231B">
        <w:rPr>
          <w:rFonts w:asciiTheme="majorHAnsi" w:hAnsiTheme="majorHAnsi"/>
          <w:sz w:val="28"/>
          <w:szCs w:val="28"/>
        </w:rPr>
        <w:t xml:space="preserve"> </w:t>
      </w:r>
      <w:r w:rsidR="000E096D" w:rsidRPr="00B1231B">
        <w:rPr>
          <w:rFonts w:asciiTheme="majorHAnsi" w:hAnsiTheme="majorHAnsi"/>
          <w:sz w:val="28"/>
          <w:szCs w:val="28"/>
        </w:rPr>
        <w:t>its entire</w:t>
      </w:r>
      <w:r w:rsidRPr="00B1231B">
        <w:rPr>
          <w:rFonts w:asciiTheme="majorHAnsi" w:hAnsiTheme="majorHAnsi"/>
          <w:sz w:val="28"/>
          <w:szCs w:val="28"/>
        </w:rPr>
        <w:t xml:space="preserve"> </w:t>
      </w:r>
      <w:r w:rsidRPr="00B1231B">
        <w:rPr>
          <w:rFonts w:asciiTheme="majorHAnsi" w:hAnsiTheme="majorHAnsi"/>
          <w:iCs/>
          <w:sz w:val="28"/>
          <w:szCs w:val="28"/>
        </w:rPr>
        <w:t>inventory</w:t>
      </w:r>
      <w:r w:rsidRPr="00B1231B">
        <w:rPr>
          <w:rFonts w:asciiTheme="majorHAnsi" w:hAnsiTheme="majorHAnsi"/>
          <w:sz w:val="28"/>
          <w:szCs w:val="28"/>
        </w:rPr>
        <w:t xml:space="preserve">. In other words, the </w:t>
      </w:r>
      <w:r w:rsidR="00AA4F1F" w:rsidRPr="00B1231B">
        <w:rPr>
          <w:rFonts w:asciiTheme="majorHAnsi" w:hAnsiTheme="majorHAnsi"/>
          <w:iCs/>
          <w:sz w:val="28"/>
          <w:szCs w:val="28"/>
        </w:rPr>
        <w:t>day’s</w:t>
      </w:r>
      <w:r w:rsidRPr="00B1231B">
        <w:rPr>
          <w:rFonts w:asciiTheme="majorHAnsi" w:hAnsiTheme="majorHAnsi"/>
          <w:iCs/>
          <w:sz w:val="28"/>
          <w:szCs w:val="28"/>
        </w:rPr>
        <w:t xml:space="preserve"> sales in inventory ratio</w:t>
      </w:r>
      <w:r w:rsidRPr="00B1231B">
        <w:rPr>
          <w:rFonts w:asciiTheme="majorHAnsi" w:hAnsiTheme="majorHAnsi"/>
          <w:sz w:val="28"/>
          <w:szCs w:val="28"/>
        </w:rPr>
        <w:t xml:space="preserve"> show how many </w:t>
      </w:r>
      <w:r w:rsidRPr="00B1231B">
        <w:rPr>
          <w:rFonts w:asciiTheme="majorHAnsi" w:hAnsiTheme="majorHAnsi"/>
          <w:iCs/>
          <w:sz w:val="28"/>
          <w:szCs w:val="28"/>
        </w:rPr>
        <w:t>days</w:t>
      </w:r>
      <w:r w:rsidRPr="00B1231B">
        <w:rPr>
          <w:rFonts w:asciiTheme="majorHAnsi" w:hAnsiTheme="majorHAnsi"/>
          <w:sz w:val="28"/>
          <w:szCs w:val="28"/>
        </w:rPr>
        <w:t xml:space="preserve"> a company's </w:t>
      </w:r>
      <w:r w:rsidRPr="00B1231B">
        <w:rPr>
          <w:rFonts w:asciiTheme="majorHAnsi" w:hAnsiTheme="majorHAnsi"/>
          <w:iCs/>
          <w:sz w:val="28"/>
          <w:szCs w:val="28"/>
        </w:rPr>
        <w:t>inventory</w:t>
      </w:r>
      <w:r w:rsidR="000E096D" w:rsidRPr="00B1231B">
        <w:rPr>
          <w:rFonts w:asciiTheme="majorHAnsi" w:hAnsiTheme="majorHAnsi"/>
          <w:iCs/>
          <w:sz w:val="28"/>
          <w:szCs w:val="28"/>
        </w:rPr>
        <w:t xml:space="preserve"> stock</w:t>
      </w:r>
      <w:r w:rsidRPr="00B1231B">
        <w:rPr>
          <w:rFonts w:asciiTheme="majorHAnsi" w:hAnsiTheme="majorHAnsi"/>
          <w:sz w:val="28"/>
          <w:szCs w:val="28"/>
        </w:rPr>
        <w:t xml:space="preserve"> will last.</w:t>
      </w:r>
    </w:p>
    <w:p w:rsidR="00294A71" w:rsidRPr="007279F2" w:rsidRDefault="00294A71" w:rsidP="00294A71">
      <w:pPr>
        <w:spacing w:after="0"/>
        <w:jc w:val="both"/>
        <w:rPr>
          <w:rFonts w:asciiTheme="majorHAnsi" w:hAnsiTheme="majorHAnsi"/>
          <w:sz w:val="14"/>
          <w:szCs w:val="28"/>
        </w:rPr>
      </w:pPr>
    </w:p>
    <w:tbl>
      <w:tblPr>
        <w:tblStyle w:val="TableGrid"/>
        <w:tblW w:w="0" w:type="auto"/>
        <w:jc w:val="center"/>
        <w:tblInd w:w="-511" w:type="dxa"/>
        <w:tblLook w:val="04A0" w:firstRow="1" w:lastRow="0" w:firstColumn="1" w:lastColumn="0" w:noHBand="0" w:noVBand="1"/>
      </w:tblPr>
      <w:tblGrid>
        <w:gridCol w:w="2722"/>
        <w:gridCol w:w="1406"/>
        <w:gridCol w:w="1407"/>
        <w:gridCol w:w="1406"/>
      </w:tblGrid>
      <w:tr w:rsidR="00AA4F1F" w:rsidTr="00AA4F1F">
        <w:trPr>
          <w:jc w:val="center"/>
        </w:trPr>
        <w:tc>
          <w:tcPr>
            <w:tcW w:w="2722" w:type="dxa"/>
          </w:tcPr>
          <w:p w:rsidR="00AA4F1F" w:rsidRPr="000263D6" w:rsidRDefault="00AA4F1F" w:rsidP="002929C2">
            <w:pPr>
              <w:pStyle w:val="ListParagraph"/>
              <w:ind w:left="0"/>
              <w:jc w:val="center"/>
              <w:rPr>
                <w:rFonts w:asciiTheme="majorHAnsi" w:hAnsiTheme="majorHAnsi"/>
                <w:sz w:val="24"/>
                <w:szCs w:val="28"/>
              </w:rPr>
            </w:pPr>
            <w:r w:rsidRPr="000263D6">
              <w:rPr>
                <w:rFonts w:asciiTheme="majorHAnsi" w:hAnsiTheme="majorHAnsi"/>
                <w:sz w:val="24"/>
                <w:szCs w:val="28"/>
              </w:rPr>
              <w:t>Particulars</w:t>
            </w:r>
          </w:p>
        </w:tc>
        <w:tc>
          <w:tcPr>
            <w:tcW w:w="1406" w:type="dxa"/>
          </w:tcPr>
          <w:p w:rsidR="00AA4F1F" w:rsidRPr="000263D6" w:rsidRDefault="00AA4F1F"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5</w:t>
            </w:r>
            <w:r w:rsidRPr="000263D6">
              <w:rPr>
                <w:rFonts w:asciiTheme="majorHAnsi" w:hAnsiTheme="majorHAnsi"/>
                <w:sz w:val="24"/>
                <w:szCs w:val="28"/>
              </w:rPr>
              <w:t>-201</w:t>
            </w:r>
            <w:r>
              <w:rPr>
                <w:rFonts w:asciiTheme="majorHAnsi" w:hAnsiTheme="majorHAnsi"/>
                <w:sz w:val="24"/>
                <w:szCs w:val="28"/>
              </w:rPr>
              <w:t>6</w:t>
            </w:r>
          </w:p>
        </w:tc>
        <w:tc>
          <w:tcPr>
            <w:tcW w:w="1407" w:type="dxa"/>
          </w:tcPr>
          <w:p w:rsidR="00AA4F1F" w:rsidRPr="000263D6" w:rsidRDefault="00AA4F1F"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6</w:t>
            </w:r>
            <w:r w:rsidRPr="000263D6">
              <w:rPr>
                <w:rFonts w:asciiTheme="majorHAnsi" w:hAnsiTheme="majorHAnsi"/>
                <w:sz w:val="24"/>
                <w:szCs w:val="28"/>
              </w:rPr>
              <w:t>-201</w:t>
            </w:r>
            <w:r>
              <w:rPr>
                <w:rFonts w:asciiTheme="majorHAnsi" w:hAnsiTheme="majorHAnsi"/>
                <w:sz w:val="24"/>
                <w:szCs w:val="28"/>
              </w:rPr>
              <w:t>7</w:t>
            </w:r>
          </w:p>
        </w:tc>
        <w:tc>
          <w:tcPr>
            <w:tcW w:w="1406" w:type="dxa"/>
          </w:tcPr>
          <w:p w:rsidR="00AA4F1F" w:rsidRPr="000263D6" w:rsidRDefault="00AA4F1F" w:rsidP="002929C2">
            <w:pPr>
              <w:pStyle w:val="ListParagraph"/>
              <w:ind w:left="0"/>
              <w:jc w:val="center"/>
              <w:rPr>
                <w:rFonts w:asciiTheme="majorHAnsi" w:hAnsiTheme="majorHAnsi"/>
                <w:sz w:val="24"/>
                <w:szCs w:val="28"/>
              </w:rPr>
            </w:pPr>
            <w:r w:rsidRPr="000263D6">
              <w:rPr>
                <w:rFonts w:asciiTheme="majorHAnsi" w:hAnsiTheme="majorHAnsi"/>
                <w:sz w:val="24"/>
                <w:szCs w:val="28"/>
              </w:rPr>
              <w:t>201</w:t>
            </w:r>
            <w:r>
              <w:rPr>
                <w:rFonts w:asciiTheme="majorHAnsi" w:hAnsiTheme="majorHAnsi"/>
                <w:sz w:val="24"/>
                <w:szCs w:val="28"/>
              </w:rPr>
              <w:t>7</w:t>
            </w:r>
            <w:r w:rsidRPr="000263D6">
              <w:rPr>
                <w:rFonts w:asciiTheme="majorHAnsi" w:hAnsiTheme="majorHAnsi"/>
                <w:sz w:val="24"/>
                <w:szCs w:val="28"/>
              </w:rPr>
              <w:t>-201</w:t>
            </w:r>
            <w:r>
              <w:rPr>
                <w:rFonts w:asciiTheme="majorHAnsi" w:hAnsiTheme="majorHAnsi"/>
                <w:sz w:val="24"/>
                <w:szCs w:val="28"/>
              </w:rPr>
              <w:t>8</w:t>
            </w:r>
          </w:p>
        </w:tc>
      </w:tr>
      <w:tr w:rsidR="00AA4F1F" w:rsidTr="00AA4F1F">
        <w:trPr>
          <w:jc w:val="center"/>
        </w:trPr>
        <w:tc>
          <w:tcPr>
            <w:tcW w:w="2722" w:type="dxa"/>
          </w:tcPr>
          <w:p w:rsidR="00AA4F1F" w:rsidRPr="000263D6" w:rsidRDefault="00AA4F1F" w:rsidP="002929C2">
            <w:pPr>
              <w:pStyle w:val="ListParagraph"/>
              <w:ind w:left="0"/>
              <w:jc w:val="center"/>
              <w:rPr>
                <w:rFonts w:asciiTheme="majorHAnsi" w:hAnsiTheme="majorHAnsi"/>
                <w:sz w:val="24"/>
                <w:szCs w:val="28"/>
              </w:rPr>
            </w:pPr>
            <w:r>
              <w:rPr>
                <w:rFonts w:asciiTheme="majorHAnsi" w:hAnsiTheme="majorHAnsi"/>
                <w:sz w:val="24"/>
                <w:szCs w:val="28"/>
              </w:rPr>
              <w:t>Days sales in inventory ratio</w:t>
            </w:r>
          </w:p>
        </w:tc>
        <w:tc>
          <w:tcPr>
            <w:tcW w:w="1406" w:type="dxa"/>
          </w:tcPr>
          <w:p w:rsidR="00AA4F1F" w:rsidRPr="000263D6" w:rsidRDefault="00AA4F1F" w:rsidP="002929C2">
            <w:pPr>
              <w:pStyle w:val="ListParagraph"/>
              <w:ind w:left="0"/>
              <w:jc w:val="center"/>
              <w:rPr>
                <w:rFonts w:asciiTheme="majorHAnsi" w:hAnsiTheme="majorHAnsi"/>
                <w:sz w:val="24"/>
                <w:szCs w:val="28"/>
              </w:rPr>
            </w:pPr>
            <w:r>
              <w:rPr>
                <w:rFonts w:asciiTheme="majorHAnsi" w:hAnsiTheme="majorHAnsi"/>
                <w:sz w:val="24"/>
                <w:szCs w:val="28"/>
              </w:rPr>
              <w:t>116.112</w:t>
            </w:r>
          </w:p>
        </w:tc>
        <w:tc>
          <w:tcPr>
            <w:tcW w:w="1407" w:type="dxa"/>
          </w:tcPr>
          <w:p w:rsidR="00AA4F1F" w:rsidRPr="000263D6" w:rsidRDefault="00AA4F1F" w:rsidP="002929C2">
            <w:pPr>
              <w:pStyle w:val="ListParagraph"/>
              <w:ind w:left="0"/>
              <w:jc w:val="center"/>
              <w:rPr>
                <w:rFonts w:asciiTheme="majorHAnsi" w:hAnsiTheme="majorHAnsi"/>
                <w:sz w:val="24"/>
                <w:szCs w:val="28"/>
              </w:rPr>
            </w:pPr>
            <w:r>
              <w:rPr>
                <w:rFonts w:asciiTheme="majorHAnsi" w:hAnsiTheme="majorHAnsi"/>
                <w:sz w:val="24"/>
                <w:szCs w:val="28"/>
              </w:rPr>
              <w:t>94.785</w:t>
            </w:r>
          </w:p>
        </w:tc>
        <w:tc>
          <w:tcPr>
            <w:tcW w:w="1406" w:type="dxa"/>
          </w:tcPr>
          <w:p w:rsidR="00AA4F1F" w:rsidRPr="000263D6" w:rsidRDefault="00AA4F1F" w:rsidP="002929C2">
            <w:pPr>
              <w:pStyle w:val="ListParagraph"/>
              <w:ind w:left="0"/>
              <w:jc w:val="center"/>
              <w:rPr>
                <w:rFonts w:asciiTheme="majorHAnsi" w:hAnsiTheme="majorHAnsi"/>
                <w:sz w:val="24"/>
                <w:szCs w:val="28"/>
              </w:rPr>
            </w:pPr>
            <w:r>
              <w:rPr>
                <w:rFonts w:asciiTheme="majorHAnsi" w:hAnsiTheme="majorHAnsi"/>
                <w:sz w:val="24"/>
                <w:szCs w:val="28"/>
              </w:rPr>
              <w:t>96.8323</w:t>
            </w:r>
          </w:p>
        </w:tc>
      </w:tr>
    </w:tbl>
    <w:p w:rsidR="00294A71" w:rsidRPr="007279F2" w:rsidRDefault="00294A71" w:rsidP="00294A71">
      <w:pPr>
        <w:pStyle w:val="ListParagraph"/>
        <w:spacing w:after="0"/>
        <w:jc w:val="both"/>
        <w:rPr>
          <w:rFonts w:asciiTheme="majorHAnsi" w:hAnsiTheme="majorHAnsi"/>
          <w:sz w:val="2"/>
          <w:szCs w:val="28"/>
        </w:rPr>
      </w:pPr>
    </w:p>
    <w:p w:rsidR="000E096D" w:rsidRDefault="000E096D" w:rsidP="000E096D">
      <w:pPr>
        <w:pStyle w:val="ListParagraph"/>
        <w:spacing w:after="0"/>
        <w:rPr>
          <w:rFonts w:asciiTheme="majorHAnsi" w:hAnsiTheme="majorHAnsi"/>
          <w:sz w:val="28"/>
          <w:szCs w:val="28"/>
        </w:rPr>
      </w:pPr>
    </w:p>
    <w:p w:rsidR="00294A71" w:rsidRDefault="00294A71" w:rsidP="000E096D">
      <w:pPr>
        <w:pStyle w:val="ListParagraph"/>
        <w:spacing w:after="0"/>
        <w:rPr>
          <w:rFonts w:asciiTheme="majorHAnsi" w:hAnsiTheme="majorHAnsi"/>
          <w:sz w:val="28"/>
          <w:szCs w:val="28"/>
        </w:rPr>
      </w:pPr>
      <w:r w:rsidRPr="00326168">
        <w:rPr>
          <w:rFonts w:asciiTheme="majorHAnsi" w:hAnsiTheme="majorHAnsi"/>
          <w:noProof/>
          <w:sz w:val="28"/>
          <w:szCs w:val="28"/>
        </w:rPr>
        <w:drawing>
          <wp:anchor distT="0" distB="0" distL="114300" distR="114300" simplePos="0" relativeHeight="251666432" behindDoc="0" locked="0" layoutInCell="1" allowOverlap="1">
            <wp:simplePos x="0" y="0"/>
            <wp:positionH relativeFrom="column">
              <wp:posOffset>702310</wp:posOffset>
            </wp:positionH>
            <wp:positionV relativeFrom="paragraph">
              <wp:align>top</wp:align>
            </wp:positionV>
            <wp:extent cx="4544695" cy="2560955"/>
            <wp:effectExtent l="19050" t="0" r="27305" b="0"/>
            <wp:wrapSquare wrapText="bothSides"/>
            <wp:docPr id="24"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anchor>
        </w:drawing>
      </w:r>
      <w:r w:rsidR="000E096D">
        <w:rPr>
          <w:rFonts w:asciiTheme="majorHAnsi" w:hAnsiTheme="majorHAnsi"/>
          <w:sz w:val="28"/>
          <w:szCs w:val="28"/>
        </w:rPr>
        <w:br w:type="textWrapping" w:clear="all"/>
      </w:r>
    </w:p>
    <w:p w:rsidR="00294A71" w:rsidRDefault="00294A71" w:rsidP="00294A71">
      <w:pPr>
        <w:pStyle w:val="ListParagraph"/>
        <w:spacing w:after="0"/>
        <w:jc w:val="both"/>
        <w:rPr>
          <w:rFonts w:asciiTheme="majorHAnsi" w:hAnsiTheme="majorHAnsi"/>
          <w:bCs/>
          <w:sz w:val="28"/>
          <w:szCs w:val="28"/>
        </w:rPr>
      </w:pPr>
    </w:p>
    <w:p w:rsidR="00294A71" w:rsidRPr="00B1231B" w:rsidRDefault="00294A71" w:rsidP="00B1231B">
      <w:pPr>
        <w:spacing w:after="0"/>
        <w:ind w:left="360"/>
        <w:jc w:val="both"/>
        <w:rPr>
          <w:rFonts w:asciiTheme="majorHAnsi" w:hAnsiTheme="majorHAnsi"/>
          <w:bCs/>
          <w:sz w:val="28"/>
          <w:szCs w:val="28"/>
        </w:rPr>
      </w:pPr>
      <w:r w:rsidRPr="00B1231B">
        <w:rPr>
          <w:rFonts w:asciiTheme="majorHAnsi" w:hAnsiTheme="majorHAnsi"/>
          <w:bCs/>
          <w:sz w:val="28"/>
          <w:szCs w:val="28"/>
        </w:rPr>
        <w:t xml:space="preserve">Day sales in inventory ratio for Linde Bangladesh Limited are also low. This ratio is </w:t>
      </w:r>
      <w:r w:rsidR="00D74CDE" w:rsidRPr="00B1231B">
        <w:rPr>
          <w:rFonts w:asciiTheme="majorHAnsi" w:hAnsiTheme="majorHAnsi"/>
          <w:bCs/>
          <w:sz w:val="28"/>
          <w:szCs w:val="28"/>
        </w:rPr>
        <w:t>fluctuated</w:t>
      </w:r>
      <w:r w:rsidRPr="00B1231B">
        <w:rPr>
          <w:rFonts w:asciiTheme="majorHAnsi" w:hAnsiTheme="majorHAnsi"/>
          <w:bCs/>
          <w:sz w:val="28"/>
          <w:szCs w:val="28"/>
        </w:rPr>
        <w:t xml:space="preserve"> 201</w:t>
      </w:r>
      <w:r w:rsidR="00D74CDE" w:rsidRPr="00B1231B">
        <w:rPr>
          <w:rFonts w:asciiTheme="majorHAnsi" w:hAnsiTheme="majorHAnsi"/>
          <w:bCs/>
          <w:sz w:val="28"/>
          <w:szCs w:val="28"/>
        </w:rPr>
        <w:t>5-16</w:t>
      </w:r>
      <w:r w:rsidRPr="00B1231B">
        <w:rPr>
          <w:rFonts w:asciiTheme="majorHAnsi" w:hAnsiTheme="majorHAnsi"/>
          <w:bCs/>
          <w:sz w:val="28"/>
          <w:szCs w:val="28"/>
        </w:rPr>
        <w:t xml:space="preserve"> to 2017</w:t>
      </w:r>
      <w:r w:rsidR="00D74CDE" w:rsidRPr="00B1231B">
        <w:rPr>
          <w:rFonts w:asciiTheme="majorHAnsi" w:hAnsiTheme="majorHAnsi"/>
          <w:bCs/>
          <w:sz w:val="28"/>
          <w:szCs w:val="28"/>
        </w:rPr>
        <w:t>-18</w:t>
      </w:r>
      <w:r w:rsidRPr="00B1231B">
        <w:rPr>
          <w:rFonts w:asciiTheme="majorHAnsi" w:hAnsiTheme="majorHAnsi"/>
          <w:bCs/>
          <w:sz w:val="28"/>
          <w:szCs w:val="28"/>
        </w:rPr>
        <w:t xml:space="preserve">. It is said that about Linde Bangladesh Limited company is that it has average in its position. </w:t>
      </w:r>
    </w:p>
    <w:p w:rsidR="009A6A34" w:rsidRDefault="009A6A34" w:rsidP="00294A71">
      <w:pPr>
        <w:pStyle w:val="ListParagraph"/>
        <w:spacing w:after="0"/>
        <w:jc w:val="both"/>
        <w:rPr>
          <w:rFonts w:asciiTheme="majorHAnsi" w:hAnsiTheme="majorHAnsi"/>
          <w:bCs/>
          <w:sz w:val="28"/>
          <w:szCs w:val="28"/>
        </w:rPr>
      </w:pPr>
    </w:p>
    <w:p w:rsidR="009A6A34" w:rsidRDefault="009A6A34" w:rsidP="00294A71">
      <w:pPr>
        <w:pStyle w:val="ListParagraph"/>
        <w:spacing w:after="0"/>
        <w:jc w:val="both"/>
        <w:rPr>
          <w:rFonts w:asciiTheme="majorHAnsi" w:hAnsiTheme="majorHAnsi"/>
          <w:bCs/>
          <w:sz w:val="28"/>
          <w:szCs w:val="28"/>
        </w:rPr>
      </w:pPr>
    </w:p>
    <w:p w:rsidR="009A6A34" w:rsidRDefault="009A6A34" w:rsidP="00294A71">
      <w:pPr>
        <w:pStyle w:val="ListParagraph"/>
        <w:spacing w:after="0"/>
        <w:jc w:val="both"/>
        <w:rPr>
          <w:rFonts w:asciiTheme="majorHAnsi" w:hAnsiTheme="majorHAnsi"/>
          <w:bCs/>
          <w:sz w:val="28"/>
          <w:szCs w:val="28"/>
        </w:rPr>
      </w:pPr>
    </w:p>
    <w:p w:rsidR="009A6A34" w:rsidRDefault="009A6A34" w:rsidP="00294A71">
      <w:pPr>
        <w:pStyle w:val="ListParagraph"/>
        <w:spacing w:after="0"/>
        <w:jc w:val="both"/>
        <w:rPr>
          <w:rFonts w:asciiTheme="majorHAnsi" w:hAnsiTheme="majorHAnsi"/>
          <w:bCs/>
          <w:sz w:val="28"/>
          <w:szCs w:val="28"/>
        </w:rPr>
      </w:pPr>
    </w:p>
    <w:p w:rsidR="009A6A34" w:rsidRDefault="009A6A34" w:rsidP="00294A71">
      <w:pPr>
        <w:pStyle w:val="ListParagraph"/>
        <w:spacing w:after="0"/>
        <w:jc w:val="both"/>
        <w:rPr>
          <w:rFonts w:asciiTheme="majorHAnsi" w:hAnsiTheme="majorHAnsi"/>
          <w:bCs/>
          <w:sz w:val="28"/>
          <w:szCs w:val="28"/>
        </w:rPr>
      </w:pPr>
    </w:p>
    <w:p w:rsidR="009A6A34" w:rsidRDefault="009A6A34" w:rsidP="00294A71">
      <w:pPr>
        <w:pStyle w:val="ListParagraph"/>
        <w:spacing w:after="0"/>
        <w:jc w:val="both"/>
        <w:rPr>
          <w:rFonts w:asciiTheme="majorHAnsi" w:hAnsiTheme="majorHAnsi"/>
          <w:bCs/>
          <w:sz w:val="28"/>
          <w:szCs w:val="28"/>
        </w:rPr>
      </w:pPr>
    </w:p>
    <w:p w:rsidR="009A6A34" w:rsidRDefault="009A6A34" w:rsidP="00294A71">
      <w:pPr>
        <w:pStyle w:val="ListParagraph"/>
        <w:spacing w:after="0"/>
        <w:jc w:val="both"/>
        <w:rPr>
          <w:rFonts w:asciiTheme="majorHAnsi" w:hAnsiTheme="majorHAnsi"/>
          <w:bCs/>
          <w:sz w:val="28"/>
          <w:szCs w:val="28"/>
        </w:rPr>
      </w:pPr>
    </w:p>
    <w:p w:rsidR="009A6A34" w:rsidRDefault="009A6A34" w:rsidP="00294A71">
      <w:pPr>
        <w:pStyle w:val="ListParagraph"/>
        <w:spacing w:after="0"/>
        <w:jc w:val="both"/>
        <w:rPr>
          <w:rFonts w:asciiTheme="majorHAnsi" w:hAnsiTheme="majorHAnsi"/>
          <w:bCs/>
          <w:sz w:val="28"/>
          <w:szCs w:val="28"/>
        </w:rPr>
      </w:pPr>
    </w:p>
    <w:p w:rsidR="009A6A34" w:rsidRDefault="009A6A34" w:rsidP="00294A71">
      <w:pPr>
        <w:pStyle w:val="ListParagraph"/>
        <w:spacing w:after="0"/>
        <w:jc w:val="both"/>
        <w:rPr>
          <w:rFonts w:asciiTheme="majorHAnsi" w:hAnsiTheme="majorHAnsi"/>
          <w:bCs/>
          <w:sz w:val="28"/>
          <w:szCs w:val="28"/>
        </w:rPr>
      </w:pPr>
    </w:p>
    <w:p w:rsidR="009A6A34" w:rsidRDefault="009A6A34" w:rsidP="00294A71">
      <w:pPr>
        <w:pStyle w:val="ListParagraph"/>
        <w:spacing w:after="0"/>
        <w:jc w:val="both"/>
        <w:rPr>
          <w:rFonts w:asciiTheme="majorHAnsi" w:hAnsiTheme="majorHAnsi"/>
          <w:bCs/>
          <w:sz w:val="28"/>
          <w:szCs w:val="28"/>
        </w:rPr>
      </w:pPr>
    </w:p>
    <w:p w:rsidR="009A6A34" w:rsidRDefault="009A6A34" w:rsidP="00294A71">
      <w:pPr>
        <w:pStyle w:val="ListParagraph"/>
        <w:spacing w:after="0"/>
        <w:jc w:val="both"/>
        <w:rPr>
          <w:rFonts w:asciiTheme="majorHAnsi" w:hAnsiTheme="majorHAnsi"/>
          <w:bCs/>
          <w:sz w:val="28"/>
          <w:szCs w:val="28"/>
        </w:rPr>
      </w:pPr>
    </w:p>
    <w:p w:rsidR="009A6A34" w:rsidRDefault="009A6A34" w:rsidP="00294A71">
      <w:pPr>
        <w:pStyle w:val="ListParagraph"/>
        <w:spacing w:after="0"/>
        <w:jc w:val="both"/>
        <w:rPr>
          <w:rFonts w:asciiTheme="majorHAnsi" w:hAnsiTheme="majorHAnsi"/>
          <w:bCs/>
          <w:sz w:val="28"/>
          <w:szCs w:val="28"/>
        </w:rPr>
      </w:pPr>
    </w:p>
    <w:p w:rsidR="00294A71" w:rsidRPr="00B1231B" w:rsidRDefault="00294A71" w:rsidP="00B1231B">
      <w:pPr>
        <w:pStyle w:val="Heading2"/>
        <w:jc w:val="center"/>
        <w:rPr>
          <w:b w:val="0"/>
          <w:color w:val="002060"/>
          <w:sz w:val="28"/>
          <w:szCs w:val="28"/>
          <w:u w:val="single"/>
        </w:rPr>
      </w:pPr>
      <w:bookmarkStart w:id="54" w:name="_Toc524795617"/>
      <w:bookmarkStart w:id="55" w:name="_Toc6904523"/>
      <w:r w:rsidRPr="00B1231B">
        <w:rPr>
          <w:b w:val="0"/>
          <w:color w:val="002060"/>
          <w:sz w:val="28"/>
          <w:szCs w:val="28"/>
          <w:u w:val="single"/>
        </w:rPr>
        <w:lastRenderedPageBreak/>
        <w:t>Reformulation</w:t>
      </w:r>
      <w:bookmarkEnd w:id="54"/>
      <w:bookmarkEnd w:id="55"/>
    </w:p>
    <w:p w:rsidR="00294A71" w:rsidRPr="00585B0F" w:rsidRDefault="00294A71" w:rsidP="00294A71">
      <w:pPr>
        <w:spacing w:after="0"/>
        <w:jc w:val="center"/>
        <w:rPr>
          <w:rFonts w:asciiTheme="majorHAnsi" w:hAnsiTheme="majorHAnsi"/>
          <w:b/>
          <w:bCs/>
          <w:color w:val="002060"/>
          <w:sz w:val="32"/>
          <w:szCs w:val="28"/>
          <w:u w:val="single"/>
        </w:rPr>
      </w:pPr>
    </w:p>
    <w:p w:rsidR="00294A71" w:rsidRPr="00585B0F" w:rsidRDefault="00294A71" w:rsidP="00294A71">
      <w:pPr>
        <w:spacing w:after="0"/>
        <w:jc w:val="both"/>
        <w:rPr>
          <w:rFonts w:asciiTheme="majorHAnsi" w:hAnsiTheme="majorHAnsi"/>
          <w:bCs/>
          <w:sz w:val="28"/>
          <w:szCs w:val="28"/>
        </w:rPr>
      </w:pPr>
      <w:r>
        <w:rPr>
          <w:rFonts w:asciiTheme="majorHAnsi" w:hAnsiTheme="majorHAnsi"/>
          <w:bCs/>
          <w:sz w:val="28"/>
          <w:szCs w:val="28"/>
        </w:rPr>
        <w:t xml:space="preserve">Reformulation </w:t>
      </w:r>
      <w:r w:rsidRPr="00585B0F">
        <w:rPr>
          <w:rFonts w:asciiTheme="majorHAnsi" w:hAnsiTheme="majorHAnsi"/>
          <w:bCs/>
          <w:sz w:val="28"/>
          <w:szCs w:val="28"/>
        </w:rPr>
        <w:t xml:space="preserve">is calculated by NOA, NFO &amp; CSE which is calculated from common size balance sheet &amp; income statement.   </w:t>
      </w:r>
    </w:p>
    <w:p w:rsidR="00294A71" w:rsidRPr="00585B0F" w:rsidRDefault="00294A71" w:rsidP="00294A71">
      <w:pPr>
        <w:spacing w:after="0"/>
        <w:jc w:val="both"/>
        <w:rPr>
          <w:rFonts w:asciiTheme="majorHAnsi" w:hAnsiTheme="majorHAnsi"/>
          <w:bCs/>
          <w:sz w:val="28"/>
          <w:szCs w:val="28"/>
        </w:rPr>
      </w:pPr>
    </w:p>
    <w:tbl>
      <w:tblPr>
        <w:tblStyle w:val="TableGrid"/>
        <w:tblW w:w="9241" w:type="dxa"/>
        <w:tblLayout w:type="fixed"/>
        <w:tblLook w:val="0400" w:firstRow="0" w:lastRow="0" w:firstColumn="0" w:lastColumn="0" w:noHBand="0" w:noVBand="1"/>
      </w:tblPr>
      <w:tblGrid>
        <w:gridCol w:w="1581"/>
        <w:gridCol w:w="1532"/>
        <w:gridCol w:w="1532"/>
        <w:gridCol w:w="1532"/>
        <w:gridCol w:w="1532"/>
        <w:gridCol w:w="1532"/>
      </w:tblGrid>
      <w:tr w:rsidR="00294A71" w:rsidRPr="00585B0F" w:rsidTr="00294A71">
        <w:trPr>
          <w:trHeight w:val="320"/>
        </w:trPr>
        <w:tc>
          <w:tcPr>
            <w:tcW w:w="1581" w:type="dxa"/>
          </w:tcPr>
          <w:p w:rsidR="00294A71" w:rsidRPr="00585B0F" w:rsidRDefault="00294A71" w:rsidP="00294A71">
            <w:pPr>
              <w:spacing w:line="276" w:lineRule="auto"/>
              <w:jc w:val="both"/>
              <w:rPr>
                <w:rFonts w:asciiTheme="majorHAnsi" w:hAnsiTheme="majorHAnsi"/>
                <w:bCs/>
                <w:sz w:val="26"/>
                <w:szCs w:val="28"/>
              </w:rPr>
            </w:pPr>
            <w:r w:rsidRPr="00585B0F">
              <w:rPr>
                <w:rFonts w:asciiTheme="majorHAnsi" w:hAnsiTheme="majorHAnsi"/>
                <w:bCs/>
                <w:sz w:val="26"/>
                <w:szCs w:val="28"/>
              </w:rPr>
              <w:t>Particulars</w:t>
            </w:r>
          </w:p>
        </w:tc>
        <w:tc>
          <w:tcPr>
            <w:tcW w:w="1532" w:type="dxa"/>
          </w:tcPr>
          <w:p w:rsidR="00294A71" w:rsidRPr="00585B0F" w:rsidRDefault="00294A71" w:rsidP="00294A71">
            <w:pPr>
              <w:spacing w:line="276" w:lineRule="auto"/>
              <w:jc w:val="both"/>
              <w:rPr>
                <w:rFonts w:asciiTheme="majorHAnsi" w:hAnsiTheme="majorHAnsi"/>
                <w:bCs/>
                <w:sz w:val="26"/>
                <w:szCs w:val="28"/>
              </w:rPr>
            </w:pPr>
            <w:r w:rsidRPr="00585B0F">
              <w:rPr>
                <w:rFonts w:asciiTheme="majorHAnsi" w:hAnsiTheme="majorHAnsi"/>
                <w:bCs/>
                <w:sz w:val="26"/>
                <w:szCs w:val="28"/>
              </w:rPr>
              <w:t>2012-2013</w:t>
            </w:r>
          </w:p>
        </w:tc>
        <w:tc>
          <w:tcPr>
            <w:tcW w:w="1532" w:type="dxa"/>
          </w:tcPr>
          <w:p w:rsidR="00294A71" w:rsidRPr="00585B0F" w:rsidRDefault="00294A71" w:rsidP="00294A71">
            <w:pPr>
              <w:spacing w:line="276" w:lineRule="auto"/>
              <w:jc w:val="both"/>
              <w:rPr>
                <w:rFonts w:asciiTheme="majorHAnsi" w:hAnsiTheme="majorHAnsi"/>
                <w:bCs/>
                <w:sz w:val="26"/>
                <w:szCs w:val="28"/>
              </w:rPr>
            </w:pPr>
            <w:r w:rsidRPr="00585B0F">
              <w:rPr>
                <w:rFonts w:asciiTheme="majorHAnsi" w:hAnsiTheme="majorHAnsi"/>
                <w:bCs/>
                <w:sz w:val="26"/>
                <w:szCs w:val="28"/>
              </w:rPr>
              <w:t>2013-2014</w:t>
            </w:r>
          </w:p>
        </w:tc>
        <w:tc>
          <w:tcPr>
            <w:tcW w:w="1532" w:type="dxa"/>
          </w:tcPr>
          <w:p w:rsidR="00294A71" w:rsidRPr="00585B0F" w:rsidRDefault="00294A71" w:rsidP="00294A71">
            <w:pPr>
              <w:spacing w:line="276" w:lineRule="auto"/>
              <w:jc w:val="both"/>
              <w:rPr>
                <w:rFonts w:asciiTheme="majorHAnsi" w:hAnsiTheme="majorHAnsi"/>
                <w:bCs/>
                <w:sz w:val="26"/>
                <w:szCs w:val="28"/>
              </w:rPr>
            </w:pPr>
            <w:r w:rsidRPr="00585B0F">
              <w:rPr>
                <w:rFonts w:asciiTheme="majorHAnsi" w:hAnsiTheme="majorHAnsi"/>
                <w:bCs/>
                <w:sz w:val="26"/>
                <w:szCs w:val="28"/>
              </w:rPr>
              <w:t>2014-2015</w:t>
            </w:r>
          </w:p>
        </w:tc>
        <w:tc>
          <w:tcPr>
            <w:tcW w:w="1532" w:type="dxa"/>
          </w:tcPr>
          <w:p w:rsidR="00294A71" w:rsidRPr="00585B0F" w:rsidRDefault="00294A71" w:rsidP="00294A71">
            <w:pPr>
              <w:spacing w:line="276" w:lineRule="auto"/>
              <w:jc w:val="both"/>
              <w:rPr>
                <w:rFonts w:asciiTheme="majorHAnsi" w:hAnsiTheme="majorHAnsi"/>
                <w:bCs/>
                <w:sz w:val="26"/>
                <w:szCs w:val="28"/>
              </w:rPr>
            </w:pPr>
            <w:r w:rsidRPr="00585B0F">
              <w:rPr>
                <w:rFonts w:asciiTheme="majorHAnsi" w:hAnsiTheme="majorHAnsi"/>
                <w:bCs/>
                <w:sz w:val="26"/>
                <w:szCs w:val="28"/>
              </w:rPr>
              <w:t>2015-2016</w:t>
            </w:r>
          </w:p>
        </w:tc>
        <w:tc>
          <w:tcPr>
            <w:tcW w:w="1532" w:type="dxa"/>
          </w:tcPr>
          <w:p w:rsidR="00294A71" w:rsidRPr="00585B0F" w:rsidRDefault="00294A71" w:rsidP="00294A71">
            <w:pPr>
              <w:spacing w:line="276" w:lineRule="auto"/>
              <w:jc w:val="both"/>
              <w:rPr>
                <w:rFonts w:asciiTheme="majorHAnsi" w:hAnsiTheme="majorHAnsi"/>
                <w:bCs/>
                <w:sz w:val="26"/>
                <w:szCs w:val="28"/>
              </w:rPr>
            </w:pPr>
            <w:r w:rsidRPr="00585B0F">
              <w:rPr>
                <w:rFonts w:asciiTheme="majorHAnsi" w:hAnsiTheme="majorHAnsi"/>
                <w:bCs/>
                <w:sz w:val="26"/>
                <w:szCs w:val="28"/>
              </w:rPr>
              <w:t>2016-2017</w:t>
            </w:r>
          </w:p>
        </w:tc>
      </w:tr>
      <w:tr w:rsidR="00294A71" w:rsidRPr="00585B0F" w:rsidTr="00294A71">
        <w:trPr>
          <w:trHeight w:val="320"/>
        </w:trPr>
        <w:tc>
          <w:tcPr>
            <w:tcW w:w="1581" w:type="dxa"/>
          </w:tcPr>
          <w:p w:rsidR="00294A71" w:rsidRPr="00585B0F" w:rsidRDefault="00294A71" w:rsidP="00294A71">
            <w:pPr>
              <w:spacing w:line="276" w:lineRule="auto"/>
              <w:jc w:val="both"/>
              <w:rPr>
                <w:rFonts w:asciiTheme="majorHAnsi" w:hAnsiTheme="majorHAnsi"/>
                <w:bCs/>
                <w:sz w:val="26"/>
                <w:szCs w:val="28"/>
              </w:rPr>
            </w:pPr>
            <w:r w:rsidRPr="00585B0F">
              <w:rPr>
                <w:rFonts w:asciiTheme="majorHAnsi" w:hAnsiTheme="majorHAnsi"/>
                <w:bCs/>
                <w:sz w:val="26"/>
                <w:szCs w:val="28"/>
              </w:rPr>
              <w:t>NOA</w:t>
            </w:r>
          </w:p>
        </w:tc>
        <w:tc>
          <w:tcPr>
            <w:tcW w:w="1532" w:type="dxa"/>
          </w:tcPr>
          <w:p w:rsidR="00294A71" w:rsidRPr="00585B0F" w:rsidRDefault="00294A71" w:rsidP="00294A71">
            <w:pPr>
              <w:spacing w:line="276" w:lineRule="auto"/>
              <w:jc w:val="both"/>
              <w:rPr>
                <w:rFonts w:asciiTheme="majorHAnsi" w:hAnsiTheme="majorHAnsi"/>
                <w:bCs/>
                <w:sz w:val="26"/>
                <w:szCs w:val="28"/>
              </w:rPr>
            </w:pPr>
            <w:r w:rsidRPr="00585B0F">
              <w:rPr>
                <w:rFonts w:asciiTheme="majorHAnsi" w:hAnsiTheme="majorHAnsi"/>
                <w:bCs/>
                <w:sz w:val="26"/>
                <w:szCs w:val="28"/>
              </w:rPr>
              <w:t>278243703</w:t>
            </w:r>
          </w:p>
        </w:tc>
        <w:tc>
          <w:tcPr>
            <w:tcW w:w="1532" w:type="dxa"/>
          </w:tcPr>
          <w:p w:rsidR="00294A71" w:rsidRPr="00585B0F" w:rsidRDefault="00294A71" w:rsidP="00294A71">
            <w:pPr>
              <w:spacing w:line="276" w:lineRule="auto"/>
              <w:jc w:val="both"/>
              <w:rPr>
                <w:rFonts w:asciiTheme="majorHAnsi" w:hAnsiTheme="majorHAnsi"/>
                <w:bCs/>
                <w:sz w:val="26"/>
                <w:szCs w:val="28"/>
              </w:rPr>
            </w:pPr>
            <w:r w:rsidRPr="00585B0F">
              <w:rPr>
                <w:rFonts w:asciiTheme="majorHAnsi" w:hAnsiTheme="majorHAnsi"/>
                <w:bCs/>
                <w:sz w:val="26"/>
                <w:szCs w:val="28"/>
              </w:rPr>
              <w:t>331798861</w:t>
            </w:r>
          </w:p>
        </w:tc>
        <w:tc>
          <w:tcPr>
            <w:tcW w:w="1532" w:type="dxa"/>
          </w:tcPr>
          <w:p w:rsidR="00294A71" w:rsidRPr="00585B0F" w:rsidRDefault="00294A71" w:rsidP="00294A71">
            <w:pPr>
              <w:spacing w:line="276" w:lineRule="auto"/>
              <w:jc w:val="both"/>
              <w:rPr>
                <w:rFonts w:asciiTheme="majorHAnsi" w:hAnsiTheme="majorHAnsi"/>
                <w:bCs/>
                <w:sz w:val="26"/>
                <w:szCs w:val="28"/>
              </w:rPr>
            </w:pPr>
            <w:r w:rsidRPr="00585B0F">
              <w:rPr>
                <w:rFonts w:asciiTheme="majorHAnsi" w:hAnsiTheme="majorHAnsi"/>
                <w:bCs/>
                <w:sz w:val="26"/>
                <w:szCs w:val="28"/>
              </w:rPr>
              <w:t>274538197</w:t>
            </w:r>
          </w:p>
        </w:tc>
        <w:tc>
          <w:tcPr>
            <w:tcW w:w="1532" w:type="dxa"/>
          </w:tcPr>
          <w:p w:rsidR="00294A71" w:rsidRPr="00585B0F" w:rsidRDefault="00294A71" w:rsidP="00294A71">
            <w:pPr>
              <w:spacing w:line="276" w:lineRule="auto"/>
              <w:jc w:val="both"/>
              <w:rPr>
                <w:rFonts w:asciiTheme="majorHAnsi" w:hAnsiTheme="majorHAnsi"/>
                <w:bCs/>
                <w:sz w:val="26"/>
                <w:szCs w:val="28"/>
              </w:rPr>
            </w:pPr>
            <w:r w:rsidRPr="00585B0F">
              <w:rPr>
                <w:rFonts w:asciiTheme="majorHAnsi" w:hAnsiTheme="majorHAnsi"/>
                <w:bCs/>
                <w:sz w:val="26"/>
                <w:szCs w:val="28"/>
              </w:rPr>
              <w:t>424580785</w:t>
            </w:r>
          </w:p>
        </w:tc>
        <w:tc>
          <w:tcPr>
            <w:tcW w:w="1532" w:type="dxa"/>
          </w:tcPr>
          <w:p w:rsidR="00294A71" w:rsidRPr="00585B0F" w:rsidRDefault="00294A71" w:rsidP="00294A71">
            <w:pPr>
              <w:spacing w:line="276" w:lineRule="auto"/>
              <w:jc w:val="both"/>
              <w:rPr>
                <w:rFonts w:asciiTheme="majorHAnsi" w:hAnsiTheme="majorHAnsi"/>
                <w:bCs/>
                <w:sz w:val="26"/>
                <w:szCs w:val="28"/>
              </w:rPr>
            </w:pPr>
            <w:r w:rsidRPr="00585B0F">
              <w:rPr>
                <w:rFonts w:asciiTheme="majorHAnsi" w:hAnsiTheme="majorHAnsi"/>
                <w:bCs/>
                <w:sz w:val="26"/>
                <w:szCs w:val="28"/>
              </w:rPr>
              <w:t>404568042</w:t>
            </w:r>
          </w:p>
        </w:tc>
      </w:tr>
      <w:tr w:rsidR="00294A71" w:rsidRPr="00585B0F" w:rsidTr="00294A71">
        <w:trPr>
          <w:trHeight w:val="320"/>
        </w:trPr>
        <w:tc>
          <w:tcPr>
            <w:tcW w:w="1581" w:type="dxa"/>
          </w:tcPr>
          <w:p w:rsidR="00294A71" w:rsidRPr="00585B0F" w:rsidRDefault="00294A71" w:rsidP="00294A71">
            <w:pPr>
              <w:spacing w:line="276" w:lineRule="auto"/>
              <w:jc w:val="both"/>
              <w:rPr>
                <w:rFonts w:asciiTheme="majorHAnsi" w:hAnsiTheme="majorHAnsi"/>
                <w:bCs/>
                <w:sz w:val="26"/>
                <w:szCs w:val="28"/>
              </w:rPr>
            </w:pPr>
            <w:r w:rsidRPr="00585B0F">
              <w:rPr>
                <w:rFonts w:asciiTheme="majorHAnsi" w:hAnsiTheme="majorHAnsi"/>
                <w:bCs/>
                <w:sz w:val="26"/>
                <w:szCs w:val="28"/>
              </w:rPr>
              <w:t>NFO</w:t>
            </w:r>
          </w:p>
        </w:tc>
        <w:tc>
          <w:tcPr>
            <w:tcW w:w="1532" w:type="dxa"/>
          </w:tcPr>
          <w:p w:rsidR="00294A71" w:rsidRPr="00585B0F" w:rsidRDefault="00294A71" w:rsidP="00294A71">
            <w:pPr>
              <w:spacing w:line="276" w:lineRule="auto"/>
              <w:jc w:val="both"/>
              <w:rPr>
                <w:rFonts w:asciiTheme="majorHAnsi" w:hAnsiTheme="majorHAnsi"/>
                <w:bCs/>
                <w:sz w:val="26"/>
                <w:szCs w:val="28"/>
              </w:rPr>
            </w:pPr>
            <w:r w:rsidRPr="00585B0F">
              <w:rPr>
                <w:rFonts w:asciiTheme="majorHAnsi" w:hAnsiTheme="majorHAnsi"/>
                <w:bCs/>
                <w:sz w:val="26"/>
                <w:szCs w:val="28"/>
              </w:rPr>
              <w:t>12617547</w:t>
            </w:r>
          </w:p>
        </w:tc>
        <w:tc>
          <w:tcPr>
            <w:tcW w:w="1532" w:type="dxa"/>
          </w:tcPr>
          <w:p w:rsidR="00294A71" w:rsidRPr="00585B0F" w:rsidRDefault="00294A71" w:rsidP="00294A71">
            <w:pPr>
              <w:spacing w:line="276" w:lineRule="auto"/>
              <w:jc w:val="both"/>
              <w:rPr>
                <w:rFonts w:asciiTheme="majorHAnsi" w:hAnsiTheme="majorHAnsi"/>
                <w:bCs/>
                <w:sz w:val="26"/>
                <w:szCs w:val="28"/>
              </w:rPr>
            </w:pPr>
            <w:r w:rsidRPr="00585B0F">
              <w:rPr>
                <w:rFonts w:asciiTheme="majorHAnsi" w:hAnsiTheme="majorHAnsi"/>
                <w:bCs/>
                <w:sz w:val="26"/>
                <w:szCs w:val="28"/>
              </w:rPr>
              <w:t>39463121</w:t>
            </w:r>
          </w:p>
        </w:tc>
        <w:tc>
          <w:tcPr>
            <w:tcW w:w="1532" w:type="dxa"/>
          </w:tcPr>
          <w:p w:rsidR="00294A71" w:rsidRPr="00585B0F" w:rsidRDefault="00294A71" w:rsidP="00294A71">
            <w:pPr>
              <w:spacing w:line="276" w:lineRule="auto"/>
              <w:jc w:val="both"/>
              <w:rPr>
                <w:rFonts w:asciiTheme="majorHAnsi" w:hAnsiTheme="majorHAnsi"/>
                <w:bCs/>
                <w:sz w:val="26"/>
                <w:szCs w:val="28"/>
              </w:rPr>
            </w:pPr>
            <w:r w:rsidRPr="00585B0F">
              <w:rPr>
                <w:rFonts w:asciiTheme="majorHAnsi" w:hAnsiTheme="majorHAnsi"/>
                <w:bCs/>
                <w:sz w:val="26"/>
                <w:szCs w:val="28"/>
              </w:rPr>
              <w:t>17797543</w:t>
            </w:r>
          </w:p>
        </w:tc>
        <w:tc>
          <w:tcPr>
            <w:tcW w:w="1532" w:type="dxa"/>
          </w:tcPr>
          <w:p w:rsidR="00294A71" w:rsidRPr="00585B0F" w:rsidRDefault="00294A71" w:rsidP="00294A71">
            <w:pPr>
              <w:spacing w:line="276" w:lineRule="auto"/>
              <w:jc w:val="both"/>
              <w:rPr>
                <w:rFonts w:asciiTheme="majorHAnsi" w:hAnsiTheme="majorHAnsi"/>
                <w:bCs/>
                <w:sz w:val="26"/>
                <w:szCs w:val="28"/>
              </w:rPr>
            </w:pPr>
            <w:r w:rsidRPr="00585B0F">
              <w:rPr>
                <w:rFonts w:asciiTheme="majorHAnsi" w:hAnsiTheme="majorHAnsi"/>
                <w:bCs/>
                <w:sz w:val="26"/>
                <w:szCs w:val="28"/>
              </w:rPr>
              <w:t>64562146</w:t>
            </w:r>
          </w:p>
        </w:tc>
        <w:tc>
          <w:tcPr>
            <w:tcW w:w="1532" w:type="dxa"/>
          </w:tcPr>
          <w:p w:rsidR="00294A71" w:rsidRPr="00585B0F" w:rsidRDefault="00294A71" w:rsidP="00294A71">
            <w:pPr>
              <w:spacing w:line="276" w:lineRule="auto"/>
              <w:jc w:val="both"/>
              <w:rPr>
                <w:rFonts w:asciiTheme="majorHAnsi" w:hAnsiTheme="majorHAnsi"/>
                <w:bCs/>
                <w:sz w:val="26"/>
                <w:szCs w:val="28"/>
              </w:rPr>
            </w:pPr>
            <w:r w:rsidRPr="00585B0F">
              <w:rPr>
                <w:rFonts w:asciiTheme="majorHAnsi" w:hAnsiTheme="majorHAnsi"/>
                <w:bCs/>
                <w:sz w:val="26"/>
                <w:szCs w:val="28"/>
              </w:rPr>
              <w:t>33652955</w:t>
            </w:r>
          </w:p>
        </w:tc>
      </w:tr>
      <w:tr w:rsidR="00294A71" w:rsidRPr="00585B0F" w:rsidTr="00294A71">
        <w:trPr>
          <w:trHeight w:val="340"/>
        </w:trPr>
        <w:tc>
          <w:tcPr>
            <w:tcW w:w="1581" w:type="dxa"/>
          </w:tcPr>
          <w:p w:rsidR="00294A71" w:rsidRPr="00585B0F" w:rsidRDefault="00294A71" w:rsidP="00294A71">
            <w:pPr>
              <w:spacing w:line="276" w:lineRule="auto"/>
              <w:jc w:val="both"/>
              <w:rPr>
                <w:rFonts w:asciiTheme="majorHAnsi" w:hAnsiTheme="majorHAnsi"/>
                <w:bCs/>
                <w:sz w:val="26"/>
                <w:szCs w:val="28"/>
              </w:rPr>
            </w:pPr>
            <w:r w:rsidRPr="00585B0F">
              <w:rPr>
                <w:rFonts w:asciiTheme="majorHAnsi" w:hAnsiTheme="majorHAnsi"/>
                <w:bCs/>
                <w:sz w:val="26"/>
                <w:szCs w:val="28"/>
              </w:rPr>
              <w:t>CSE</w:t>
            </w:r>
          </w:p>
        </w:tc>
        <w:tc>
          <w:tcPr>
            <w:tcW w:w="1532" w:type="dxa"/>
          </w:tcPr>
          <w:p w:rsidR="00294A71" w:rsidRPr="00585B0F" w:rsidRDefault="00294A71" w:rsidP="00294A71">
            <w:pPr>
              <w:spacing w:line="276" w:lineRule="auto"/>
              <w:jc w:val="both"/>
              <w:rPr>
                <w:rFonts w:asciiTheme="majorHAnsi" w:hAnsiTheme="majorHAnsi"/>
                <w:bCs/>
                <w:sz w:val="26"/>
                <w:szCs w:val="28"/>
              </w:rPr>
            </w:pPr>
            <w:r w:rsidRPr="00585B0F">
              <w:rPr>
                <w:rFonts w:asciiTheme="majorHAnsi" w:hAnsiTheme="majorHAnsi"/>
                <w:bCs/>
                <w:sz w:val="26"/>
                <w:szCs w:val="28"/>
              </w:rPr>
              <w:t>377403122</w:t>
            </w:r>
          </w:p>
        </w:tc>
        <w:tc>
          <w:tcPr>
            <w:tcW w:w="1532" w:type="dxa"/>
          </w:tcPr>
          <w:p w:rsidR="00294A71" w:rsidRPr="00585B0F" w:rsidRDefault="00294A71" w:rsidP="00294A71">
            <w:pPr>
              <w:spacing w:line="276" w:lineRule="auto"/>
              <w:jc w:val="both"/>
              <w:rPr>
                <w:rFonts w:asciiTheme="majorHAnsi" w:hAnsiTheme="majorHAnsi"/>
                <w:bCs/>
                <w:sz w:val="26"/>
                <w:szCs w:val="28"/>
              </w:rPr>
            </w:pPr>
            <w:r w:rsidRPr="00585B0F">
              <w:rPr>
                <w:rFonts w:asciiTheme="majorHAnsi" w:hAnsiTheme="majorHAnsi"/>
                <w:bCs/>
                <w:sz w:val="26"/>
                <w:szCs w:val="28"/>
              </w:rPr>
              <w:t>397762905</w:t>
            </w:r>
          </w:p>
        </w:tc>
        <w:tc>
          <w:tcPr>
            <w:tcW w:w="1532" w:type="dxa"/>
          </w:tcPr>
          <w:p w:rsidR="00294A71" w:rsidRPr="00585B0F" w:rsidRDefault="00294A71" w:rsidP="00294A71">
            <w:pPr>
              <w:spacing w:line="276" w:lineRule="auto"/>
              <w:jc w:val="both"/>
              <w:rPr>
                <w:rFonts w:asciiTheme="majorHAnsi" w:hAnsiTheme="majorHAnsi"/>
                <w:bCs/>
                <w:sz w:val="26"/>
                <w:szCs w:val="28"/>
              </w:rPr>
            </w:pPr>
            <w:r w:rsidRPr="00585B0F">
              <w:rPr>
                <w:rFonts w:asciiTheme="majorHAnsi" w:hAnsiTheme="majorHAnsi"/>
                <w:bCs/>
                <w:sz w:val="26"/>
                <w:szCs w:val="28"/>
              </w:rPr>
              <w:t>409786928</w:t>
            </w:r>
          </w:p>
        </w:tc>
        <w:tc>
          <w:tcPr>
            <w:tcW w:w="1532" w:type="dxa"/>
          </w:tcPr>
          <w:p w:rsidR="00294A71" w:rsidRPr="00585B0F" w:rsidRDefault="00294A71" w:rsidP="00294A71">
            <w:pPr>
              <w:spacing w:line="276" w:lineRule="auto"/>
              <w:jc w:val="both"/>
              <w:rPr>
                <w:rFonts w:asciiTheme="majorHAnsi" w:hAnsiTheme="majorHAnsi"/>
                <w:bCs/>
                <w:sz w:val="26"/>
                <w:szCs w:val="28"/>
              </w:rPr>
            </w:pPr>
            <w:r w:rsidRPr="00585B0F">
              <w:rPr>
                <w:rFonts w:asciiTheme="majorHAnsi" w:hAnsiTheme="majorHAnsi"/>
                <w:bCs/>
                <w:sz w:val="26"/>
                <w:szCs w:val="28"/>
              </w:rPr>
              <w:t>359928639</w:t>
            </w:r>
          </w:p>
        </w:tc>
        <w:tc>
          <w:tcPr>
            <w:tcW w:w="1532" w:type="dxa"/>
          </w:tcPr>
          <w:p w:rsidR="00294A71" w:rsidRPr="00585B0F" w:rsidRDefault="00294A71" w:rsidP="00294A71">
            <w:pPr>
              <w:spacing w:line="276" w:lineRule="auto"/>
              <w:jc w:val="both"/>
              <w:rPr>
                <w:rFonts w:asciiTheme="majorHAnsi" w:hAnsiTheme="majorHAnsi"/>
                <w:bCs/>
                <w:sz w:val="26"/>
                <w:szCs w:val="28"/>
              </w:rPr>
            </w:pPr>
            <w:r w:rsidRPr="00585B0F">
              <w:rPr>
                <w:rFonts w:asciiTheme="majorHAnsi" w:hAnsiTheme="majorHAnsi"/>
                <w:bCs/>
                <w:sz w:val="26"/>
                <w:szCs w:val="28"/>
              </w:rPr>
              <w:t>370915087</w:t>
            </w:r>
          </w:p>
        </w:tc>
      </w:tr>
    </w:tbl>
    <w:p w:rsidR="00294A71" w:rsidRPr="00585B0F" w:rsidRDefault="00294A71" w:rsidP="00294A71">
      <w:pPr>
        <w:spacing w:after="0"/>
        <w:jc w:val="both"/>
        <w:rPr>
          <w:rFonts w:asciiTheme="majorHAnsi" w:hAnsiTheme="majorHAnsi"/>
          <w:bCs/>
          <w:sz w:val="28"/>
          <w:szCs w:val="28"/>
        </w:rPr>
      </w:pPr>
    </w:p>
    <w:p w:rsidR="00294A71" w:rsidRPr="00585B0F" w:rsidRDefault="00294A71" w:rsidP="00294A71">
      <w:pPr>
        <w:spacing w:after="0"/>
        <w:jc w:val="both"/>
        <w:rPr>
          <w:rFonts w:asciiTheme="majorHAnsi" w:hAnsiTheme="majorHAnsi"/>
          <w:bCs/>
          <w:sz w:val="28"/>
          <w:szCs w:val="28"/>
        </w:rPr>
      </w:pPr>
      <w:r>
        <w:rPr>
          <w:rFonts w:asciiTheme="majorHAnsi" w:hAnsiTheme="majorHAnsi"/>
          <w:bCs/>
          <w:noProof/>
          <w:sz w:val="28"/>
          <w:szCs w:val="28"/>
        </w:rPr>
        <w:drawing>
          <wp:inline distT="0" distB="0" distL="0" distR="0">
            <wp:extent cx="5486400" cy="3200400"/>
            <wp:effectExtent l="19050" t="0" r="1905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294A71" w:rsidRDefault="00294A71" w:rsidP="00294A71">
      <w:pPr>
        <w:spacing w:after="0"/>
        <w:jc w:val="both"/>
        <w:rPr>
          <w:rFonts w:asciiTheme="majorHAnsi" w:hAnsiTheme="majorHAnsi"/>
          <w:bCs/>
          <w:sz w:val="28"/>
          <w:szCs w:val="28"/>
        </w:rPr>
      </w:pPr>
    </w:p>
    <w:p w:rsidR="00294A71" w:rsidRPr="00585B0F" w:rsidRDefault="00294A71" w:rsidP="00294A71">
      <w:pPr>
        <w:spacing w:after="0"/>
        <w:jc w:val="both"/>
        <w:rPr>
          <w:rFonts w:asciiTheme="majorHAnsi" w:hAnsiTheme="majorHAnsi"/>
          <w:bCs/>
          <w:sz w:val="28"/>
          <w:szCs w:val="28"/>
        </w:rPr>
      </w:pPr>
      <w:r w:rsidRPr="00585B0F">
        <w:rPr>
          <w:rFonts w:asciiTheme="majorHAnsi" w:hAnsiTheme="majorHAnsi"/>
          <w:bCs/>
          <w:sz w:val="28"/>
          <w:szCs w:val="28"/>
        </w:rPr>
        <w:t xml:space="preserve">In NOA, </w:t>
      </w:r>
      <w:r>
        <w:rPr>
          <w:rFonts w:asciiTheme="majorHAnsi" w:hAnsiTheme="majorHAnsi"/>
          <w:bCs/>
          <w:sz w:val="28"/>
          <w:szCs w:val="28"/>
        </w:rPr>
        <w:t>Linde Bangladesh Limited</w:t>
      </w:r>
      <w:r w:rsidRPr="00585B0F">
        <w:rPr>
          <w:rFonts w:asciiTheme="majorHAnsi" w:hAnsiTheme="majorHAnsi"/>
          <w:bCs/>
          <w:sz w:val="28"/>
          <w:szCs w:val="28"/>
        </w:rPr>
        <w:t xml:space="preserve"> is the highest portion on 2015-2016 and 2016-2017. So, it is increasing over the year because of using rational level of operating assets.</w:t>
      </w:r>
    </w:p>
    <w:p w:rsidR="00294A71" w:rsidRPr="00585B0F" w:rsidRDefault="00294A71" w:rsidP="00294A71">
      <w:pPr>
        <w:spacing w:after="0"/>
        <w:jc w:val="both"/>
        <w:rPr>
          <w:rFonts w:asciiTheme="majorHAnsi" w:hAnsiTheme="majorHAnsi"/>
          <w:bCs/>
          <w:sz w:val="28"/>
          <w:szCs w:val="28"/>
        </w:rPr>
      </w:pPr>
    </w:p>
    <w:p w:rsidR="00294A71" w:rsidRDefault="00294A71" w:rsidP="00294A71">
      <w:pPr>
        <w:spacing w:after="0"/>
        <w:jc w:val="both"/>
        <w:rPr>
          <w:rFonts w:asciiTheme="majorHAnsi" w:hAnsiTheme="majorHAnsi"/>
          <w:bCs/>
          <w:sz w:val="28"/>
          <w:szCs w:val="28"/>
        </w:rPr>
      </w:pPr>
      <w:r w:rsidRPr="00585B0F">
        <w:rPr>
          <w:rFonts w:asciiTheme="majorHAnsi" w:hAnsiTheme="majorHAnsi"/>
          <w:bCs/>
          <w:sz w:val="28"/>
          <w:szCs w:val="28"/>
        </w:rPr>
        <w:t xml:space="preserve">In NFO, </w:t>
      </w:r>
      <w:r>
        <w:rPr>
          <w:rFonts w:asciiTheme="majorHAnsi" w:hAnsiTheme="majorHAnsi"/>
          <w:bCs/>
          <w:sz w:val="28"/>
          <w:szCs w:val="28"/>
        </w:rPr>
        <w:t>Linde Bangladesh Limited</w:t>
      </w:r>
      <w:r w:rsidRPr="00585B0F">
        <w:rPr>
          <w:rFonts w:asciiTheme="majorHAnsi" w:hAnsiTheme="majorHAnsi"/>
          <w:bCs/>
          <w:sz w:val="28"/>
          <w:szCs w:val="28"/>
        </w:rPr>
        <w:t xml:space="preserve"> is the highest portion on 2015-2016 and 2016-2017. So, it is fluctuating over the year because of using rational level of financial assets.</w:t>
      </w:r>
    </w:p>
    <w:p w:rsidR="00294A71" w:rsidRPr="00585B0F" w:rsidRDefault="00294A71" w:rsidP="00294A71">
      <w:pPr>
        <w:spacing w:after="0"/>
        <w:jc w:val="both"/>
        <w:rPr>
          <w:rFonts w:asciiTheme="majorHAnsi" w:hAnsiTheme="majorHAnsi"/>
          <w:bCs/>
          <w:sz w:val="28"/>
          <w:szCs w:val="28"/>
        </w:rPr>
      </w:pPr>
    </w:p>
    <w:p w:rsidR="00294A71" w:rsidRDefault="00294A71" w:rsidP="00294A71">
      <w:pPr>
        <w:spacing w:after="0"/>
        <w:jc w:val="both"/>
        <w:rPr>
          <w:rFonts w:asciiTheme="majorHAnsi" w:hAnsiTheme="majorHAnsi"/>
          <w:bCs/>
          <w:sz w:val="28"/>
          <w:szCs w:val="28"/>
        </w:rPr>
      </w:pPr>
      <w:proofErr w:type="gramStart"/>
      <w:r w:rsidRPr="00585B0F">
        <w:rPr>
          <w:rFonts w:asciiTheme="majorHAnsi" w:hAnsiTheme="majorHAnsi"/>
          <w:bCs/>
          <w:sz w:val="28"/>
          <w:szCs w:val="28"/>
        </w:rPr>
        <w:t xml:space="preserve">In CSE, </w:t>
      </w:r>
      <w:r>
        <w:rPr>
          <w:rFonts w:asciiTheme="majorHAnsi" w:hAnsiTheme="majorHAnsi"/>
          <w:bCs/>
          <w:sz w:val="28"/>
          <w:szCs w:val="28"/>
        </w:rPr>
        <w:t>Linde Bangladesh Limited</w:t>
      </w:r>
      <w:r w:rsidRPr="00585B0F">
        <w:rPr>
          <w:rFonts w:asciiTheme="majorHAnsi" w:hAnsiTheme="majorHAnsi"/>
          <w:bCs/>
          <w:sz w:val="28"/>
          <w:szCs w:val="28"/>
        </w:rPr>
        <w:t xml:space="preserve"> uses almost similar to NOA in terms of having less amount of NFO.</w:t>
      </w:r>
      <w:proofErr w:type="gramEnd"/>
      <w:r w:rsidRPr="00585B0F">
        <w:rPr>
          <w:rFonts w:asciiTheme="majorHAnsi" w:hAnsiTheme="majorHAnsi"/>
          <w:bCs/>
          <w:sz w:val="28"/>
          <w:szCs w:val="28"/>
        </w:rPr>
        <w:t xml:space="preserve"> It has been consistent over the year</w:t>
      </w:r>
      <w:r>
        <w:rPr>
          <w:rFonts w:asciiTheme="majorHAnsi" w:hAnsiTheme="majorHAnsi"/>
          <w:bCs/>
          <w:sz w:val="28"/>
          <w:szCs w:val="28"/>
        </w:rPr>
        <w:t>.</w:t>
      </w:r>
    </w:p>
    <w:p w:rsidR="00294A71" w:rsidRPr="00585B0F" w:rsidRDefault="00294A71" w:rsidP="00294A71">
      <w:pPr>
        <w:spacing w:after="0"/>
        <w:jc w:val="both"/>
        <w:rPr>
          <w:rFonts w:asciiTheme="majorHAnsi" w:hAnsiTheme="majorHAnsi"/>
          <w:bCs/>
          <w:sz w:val="28"/>
          <w:szCs w:val="28"/>
        </w:rPr>
      </w:pPr>
    </w:p>
    <w:p w:rsidR="00294A71" w:rsidRPr="00B1231B" w:rsidRDefault="00294A71" w:rsidP="00294A71">
      <w:pPr>
        <w:pStyle w:val="Heading2"/>
        <w:rPr>
          <w:color w:val="002060"/>
          <w:sz w:val="28"/>
          <w:szCs w:val="28"/>
          <w:u w:val="single"/>
        </w:rPr>
      </w:pPr>
      <w:bookmarkStart w:id="56" w:name="_Toc524795619"/>
      <w:bookmarkStart w:id="57" w:name="_Toc6904524"/>
      <w:r w:rsidRPr="00B1231B">
        <w:rPr>
          <w:color w:val="002060"/>
          <w:sz w:val="28"/>
          <w:szCs w:val="28"/>
          <w:u w:val="single"/>
        </w:rPr>
        <w:lastRenderedPageBreak/>
        <w:t>Growth Ratio</w:t>
      </w:r>
      <w:bookmarkEnd w:id="56"/>
      <w:bookmarkEnd w:id="57"/>
    </w:p>
    <w:p w:rsidR="00294A71" w:rsidRPr="00ED65B7" w:rsidRDefault="00294A71" w:rsidP="00294A71">
      <w:pPr>
        <w:spacing w:after="0"/>
        <w:jc w:val="both"/>
        <w:rPr>
          <w:rFonts w:asciiTheme="majorHAnsi" w:hAnsiTheme="majorHAnsi"/>
          <w:bCs/>
          <w:sz w:val="28"/>
          <w:szCs w:val="28"/>
        </w:rPr>
      </w:pPr>
      <w:r w:rsidRPr="00ED65B7">
        <w:rPr>
          <w:rFonts w:asciiTheme="majorHAnsi" w:hAnsiTheme="majorHAnsi"/>
          <w:bCs/>
          <w:sz w:val="28"/>
          <w:szCs w:val="28"/>
        </w:rPr>
        <w:t>Growth ratio is basically based on CSE, operating income and NOA which indicates firm’s financial position.</w:t>
      </w:r>
    </w:p>
    <w:p w:rsidR="00294A71" w:rsidRDefault="00294A71" w:rsidP="00294A71">
      <w:pPr>
        <w:pStyle w:val="ListParagraph"/>
        <w:spacing w:after="0"/>
        <w:jc w:val="both"/>
        <w:rPr>
          <w:rFonts w:asciiTheme="majorHAnsi" w:hAnsiTheme="majorHAnsi"/>
          <w:bCs/>
          <w:sz w:val="28"/>
          <w:szCs w:val="28"/>
        </w:rPr>
      </w:pPr>
    </w:p>
    <w:tbl>
      <w:tblPr>
        <w:tblStyle w:val="TableGrid"/>
        <w:tblW w:w="7457" w:type="dxa"/>
        <w:jc w:val="center"/>
        <w:tblInd w:w="211" w:type="dxa"/>
        <w:tblLook w:val="04A0" w:firstRow="1" w:lastRow="0" w:firstColumn="1" w:lastColumn="0" w:noHBand="0" w:noVBand="1"/>
      </w:tblPr>
      <w:tblGrid>
        <w:gridCol w:w="2128"/>
        <w:gridCol w:w="1350"/>
        <w:gridCol w:w="1350"/>
        <w:gridCol w:w="1350"/>
        <w:gridCol w:w="1279"/>
      </w:tblGrid>
      <w:tr w:rsidR="00294A71" w:rsidTr="00294A71">
        <w:trPr>
          <w:trHeight w:val="300"/>
          <w:jc w:val="center"/>
        </w:trPr>
        <w:tc>
          <w:tcPr>
            <w:tcW w:w="2128" w:type="dxa"/>
            <w:noWrap/>
          </w:tcPr>
          <w:p w:rsidR="00294A71" w:rsidRDefault="00294A71" w:rsidP="00294A71">
            <w:pPr>
              <w:tabs>
                <w:tab w:val="left" w:pos="845"/>
              </w:tabs>
              <w:rPr>
                <w:rFonts w:ascii="Times New Roman" w:eastAsia="Times New Roman" w:hAnsi="Times New Roman" w:cs="Times New Roman"/>
                <w:color w:val="000000"/>
              </w:rPr>
            </w:pPr>
            <w:r>
              <w:rPr>
                <w:rFonts w:ascii="Times New Roman" w:eastAsia="Times New Roman" w:hAnsi="Times New Roman" w:cs="Times New Roman"/>
                <w:color w:val="000000"/>
              </w:rPr>
              <w:t>Particulars</w:t>
            </w:r>
          </w:p>
        </w:tc>
        <w:tc>
          <w:tcPr>
            <w:tcW w:w="1350" w:type="dxa"/>
            <w:noWrap/>
          </w:tcPr>
          <w:p w:rsidR="00294A71" w:rsidRDefault="00294A71" w:rsidP="00294A71">
            <w:pPr>
              <w:jc w:val="right"/>
              <w:rPr>
                <w:rFonts w:eastAsia="Times New Roman"/>
                <w:color w:val="000000"/>
              </w:rPr>
            </w:pPr>
            <w:r>
              <w:rPr>
                <w:rFonts w:eastAsia="Times New Roman"/>
                <w:color w:val="000000"/>
              </w:rPr>
              <w:t>2013-14</w:t>
            </w:r>
          </w:p>
        </w:tc>
        <w:tc>
          <w:tcPr>
            <w:tcW w:w="1350" w:type="dxa"/>
            <w:noWrap/>
          </w:tcPr>
          <w:p w:rsidR="00294A71" w:rsidRDefault="00294A71" w:rsidP="00294A71">
            <w:pPr>
              <w:jc w:val="right"/>
              <w:rPr>
                <w:rFonts w:eastAsia="Times New Roman"/>
                <w:color w:val="000000"/>
              </w:rPr>
            </w:pPr>
            <w:r>
              <w:rPr>
                <w:rFonts w:eastAsia="Times New Roman"/>
                <w:color w:val="000000"/>
              </w:rPr>
              <w:t>2014-15</w:t>
            </w:r>
          </w:p>
        </w:tc>
        <w:tc>
          <w:tcPr>
            <w:tcW w:w="1350" w:type="dxa"/>
            <w:noWrap/>
          </w:tcPr>
          <w:p w:rsidR="00294A71" w:rsidRDefault="00294A71" w:rsidP="00294A71">
            <w:pPr>
              <w:jc w:val="right"/>
              <w:rPr>
                <w:rFonts w:eastAsia="Times New Roman"/>
                <w:color w:val="000000"/>
              </w:rPr>
            </w:pPr>
            <w:r>
              <w:rPr>
                <w:rFonts w:eastAsia="Times New Roman"/>
                <w:color w:val="000000"/>
              </w:rPr>
              <w:t>2015-16</w:t>
            </w:r>
          </w:p>
        </w:tc>
        <w:tc>
          <w:tcPr>
            <w:tcW w:w="1279" w:type="dxa"/>
            <w:noWrap/>
          </w:tcPr>
          <w:p w:rsidR="00294A71" w:rsidRDefault="00294A71" w:rsidP="00294A71">
            <w:pPr>
              <w:jc w:val="right"/>
              <w:rPr>
                <w:rFonts w:eastAsia="Times New Roman"/>
                <w:color w:val="000000"/>
              </w:rPr>
            </w:pPr>
            <w:r>
              <w:rPr>
                <w:rFonts w:eastAsia="Times New Roman"/>
                <w:color w:val="000000"/>
              </w:rPr>
              <w:t>2016-17</w:t>
            </w:r>
          </w:p>
        </w:tc>
      </w:tr>
      <w:tr w:rsidR="00294A71" w:rsidTr="00294A71">
        <w:trPr>
          <w:trHeight w:val="300"/>
          <w:jc w:val="center"/>
        </w:trPr>
        <w:tc>
          <w:tcPr>
            <w:tcW w:w="2128" w:type="dxa"/>
            <w:noWrap/>
          </w:tcPr>
          <w:p w:rsidR="00294A71" w:rsidRDefault="00294A71" w:rsidP="00294A71">
            <w:pPr>
              <w:tabs>
                <w:tab w:val="left" w:pos="845"/>
              </w:tabs>
              <w:rPr>
                <w:rFonts w:ascii="Times New Roman" w:eastAsia="Times New Roman" w:hAnsi="Times New Roman" w:cs="Times New Roman"/>
                <w:color w:val="000000"/>
              </w:rPr>
            </w:pPr>
            <w:r>
              <w:rPr>
                <w:rFonts w:ascii="Times New Roman" w:eastAsia="Times New Roman" w:hAnsi="Times New Roman" w:cs="Times New Roman"/>
                <w:color w:val="000000"/>
              </w:rPr>
              <w:t>CSE</w:t>
            </w:r>
            <w:r>
              <w:rPr>
                <w:rFonts w:ascii="Times New Roman" w:eastAsia="Times New Roman" w:hAnsi="Times New Roman" w:cs="Times New Roman"/>
                <w:color w:val="000000"/>
              </w:rPr>
              <w:tab/>
            </w:r>
          </w:p>
        </w:tc>
        <w:tc>
          <w:tcPr>
            <w:tcW w:w="1350" w:type="dxa"/>
            <w:noWrap/>
          </w:tcPr>
          <w:p w:rsidR="00294A71" w:rsidRDefault="00294A71" w:rsidP="00294A71">
            <w:pPr>
              <w:jc w:val="right"/>
              <w:rPr>
                <w:rFonts w:eastAsia="Times New Roman"/>
                <w:color w:val="000000"/>
              </w:rPr>
            </w:pPr>
            <w:r>
              <w:rPr>
                <w:rFonts w:eastAsia="Times New Roman"/>
                <w:color w:val="000000"/>
              </w:rPr>
              <w:t>5%</w:t>
            </w:r>
          </w:p>
        </w:tc>
        <w:tc>
          <w:tcPr>
            <w:tcW w:w="1350" w:type="dxa"/>
            <w:noWrap/>
          </w:tcPr>
          <w:p w:rsidR="00294A71" w:rsidRDefault="00294A71" w:rsidP="00294A71">
            <w:pPr>
              <w:jc w:val="right"/>
              <w:rPr>
                <w:rFonts w:eastAsia="Times New Roman"/>
                <w:color w:val="000000"/>
              </w:rPr>
            </w:pPr>
            <w:r>
              <w:rPr>
                <w:rFonts w:eastAsia="Times New Roman"/>
                <w:color w:val="000000"/>
              </w:rPr>
              <w:t>3%</w:t>
            </w:r>
          </w:p>
        </w:tc>
        <w:tc>
          <w:tcPr>
            <w:tcW w:w="1350" w:type="dxa"/>
            <w:noWrap/>
          </w:tcPr>
          <w:p w:rsidR="00294A71" w:rsidRDefault="00294A71" w:rsidP="00294A71">
            <w:pPr>
              <w:jc w:val="right"/>
              <w:rPr>
                <w:rFonts w:eastAsia="Times New Roman"/>
                <w:color w:val="000000"/>
              </w:rPr>
            </w:pPr>
            <w:r>
              <w:rPr>
                <w:rFonts w:eastAsia="Times New Roman"/>
                <w:color w:val="000000"/>
              </w:rPr>
              <w:t>-12%</w:t>
            </w:r>
          </w:p>
        </w:tc>
        <w:tc>
          <w:tcPr>
            <w:tcW w:w="1279" w:type="dxa"/>
            <w:noWrap/>
          </w:tcPr>
          <w:p w:rsidR="00294A71" w:rsidRDefault="00294A71" w:rsidP="00294A71">
            <w:pPr>
              <w:jc w:val="right"/>
              <w:rPr>
                <w:rFonts w:eastAsia="Times New Roman"/>
                <w:color w:val="000000"/>
              </w:rPr>
            </w:pPr>
            <w:r>
              <w:rPr>
                <w:rFonts w:eastAsia="Times New Roman"/>
                <w:color w:val="000000"/>
              </w:rPr>
              <w:t>3%</w:t>
            </w:r>
          </w:p>
        </w:tc>
      </w:tr>
      <w:tr w:rsidR="00294A71" w:rsidTr="00294A71">
        <w:trPr>
          <w:trHeight w:val="300"/>
          <w:jc w:val="center"/>
        </w:trPr>
        <w:tc>
          <w:tcPr>
            <w:tcW w:w="2128" w:type="dxa"/>
            <w:noWrap/>
          </w:tcPr>
          <w:p w:rsidR="00294A71" w:rsidRDefault="00294A71" w:rsidP="00294A71">
            <w:pPr>
              <w:rPr>
                <w:rFonts w:ascii="Times New Roman" w:eastAsia="Times New Roman" w:hAnsi="Times New Roman" w:cs="Times New Roman"/>
                <w:color w:val="000000"/>
              </w:rPr>
            </w:pPr>
            <w:r>
              <w:rPr>
                <w:rFonts w:ascii="Times New Roman" w:eastAsia="Times New Roman" w:hAnsi="Times New Roman" w:cs="Times New Roman"/>
                <w:color w:val="000000"/>
              </w:rPr>
              <w:t>Operating income</w:t>
            </w:r>
          </w:p>
        </w:tc>
        <w:tc>
          <w:tcPr>
            <w:tcW w:w="1350" w:type="dxa"/>
            <w:noWrap/>
          </w:tcPr>
          <w:p w:rsidR="00294A71" w:rsidRDefault="00294A71" w:rsidP="00294A71">
            <w:pPr>
              <w:jc w:val="right"/>
              <w:rPr>
                <w:rFonts w:eastAsia="Times New Roman"/>
                <w:color w:val="000000"/>
              </w:rPr>
            </w:pPr>
            <w:r>
              <w:rPr>
                <w:rFonts w:eastAsia="Times New Roman"/>
                <w:color w:val="000000"/>
              </w:rPr>
              <w:t>11%</w:t>
            </w:r>
          </w:p>
        </w:tc>
        <w:tc>
          <w:tcPr>
            <w:tcW w:w="1350" w:type="dxa"/>
            <w:noWrap/>
          </w:tcPr>
          <w:p w:rsidR="00294A71" w:rsidRDefault="00294A71" w:rsidP="00294A71">
            <w:pPr>
              <w:jc w:val="right"/>
              <w:rPr>
                <w:rFonts w:eastAsia="Times New Roman"/>
                <w:color w:val="000000"/>
              </w:rPr>
            </w:pPr>
            <w:r>
              <w:rPr>
                <w:rFonts w:eastAsia="Times New Roman"/>
                <w:color w:val="000000"/>
              </w:rPr>
              <w:t>-14%</w:t>
            </w:r>
          </w:p>
        </w:tc>
        <w:tc>
          <w:tcPr>
            <w:tcW w:w="1350" w:type="dxa"/>
            <w:noWrap/>
          </w:tcPr>
          <w:p w:rsidR="00294A71" w:rsidRDefault="00294A71" w:rsidP="00294A71">
            <w:pPr>
              <w:jc w:val="right"/>
              <w:rPr>
                <w:rFonts w:eastAsia="Times New Roman"/>
                <w:color w:val="000000"/>
              </w:rPr>
            </w:pPr>
            <w:r>
              <w:rPr>
                <w:rFonts w:eastAsia="Times New Roman"/>
                <w:color w:val="000000"/>
              </w:rPr>
              <w:t>-37%</w:t>
            </w:r>
          </w:p>
        </w:tc>
        <w:tc>
          <w:tcPr>
            <w:tcW w:w="1279" w:type="dxa"/>
            <w:noWrap/>
          </w:tcPr>
          <w:p w:rsidR="00294A71" w:rsidRDefault="00294A71" w:rsidP="00294A71">
            <w:pPr>
              <w:jc w:val="right"/>
              <w:rPr>
                <w:rFonts w:eastAsia="Times New Roman"/>
                <w:color w:val="000000"/>
              </w:rPr>
            </w:pPr>
            <w:r>
              <w:rPr>
                <w:rFonts w:eastAsia="Times New Roman"/>
                <w:color w:val="000000"/>
              </w:rPr>
              <w:t>17%</w:t>
            </w:r>
          </w:p>
        </w:tc>
      </w:tr>
      <w:tr w:rsidR="00294A71" w:rsidTr="00294A71">
        <w:trPr>
          <w:trHeight w:val="300"/>
          <w:jc w:val="center"/>
        </w:trPr>
        <w:tc>
          <w:tcPr>
            <w:tcW w:w="2128" w:type="dxa"/>
            <w:noWrap/>
          </w:tcPr>
          <w:p w:rsidR="00294A71" w:rsidRDefault="00294A71" w:rsidP="00294A71">
            <w:pPr>
              <w:rPr>
                <w:rFonts w:ascii="Times New Roman" w:eastAsia="Times New Roman" w:hAnsi="Times New Roman" w:cs="Times New Roman"/>
                <w:color w:val="000000"/>
              </w:rPr>
            </w:pPr>
            <w:r>
              <w:rPr>
                <w:rFonts w:ascii="Times New Roman" w:eastAsia="Times New Roman" w:hAnsi="Times New Roman" w:cs="Times New Roman"/>
                <w:color w:val="000000"/>
              </w:rPr>
              <w:t>NOA</w:t>
            </w:r>
          </w:p>
        </w:tc>
        <w:tc>
          <w:tcPr>
            <w:tcW w:w="1350" w:type="dxa"/>
            <w:noWrap/>
          </w:tcPr>
          <w:p w:rsidR="00294A71" w:rsidRDefault="00294A71" w:rsidP="00294A71">
            <w:pPr>
              <w:jc w:val="right"/>
              <w:rPr>
                <w:rFonts w:eastAsia="Times New Roman"/>
                <w:color w:val="000000"/>
              </w:rPr>
            </w:pPr>
            <w:r>
              <w:rPr>
                <w:rFonts w:eastAsia="Times New Roman"/>
                <w:color w:val="000000"/>
              </w:rPr>
              <w:t>19%</w:t>
            </w:r>
          </w:p>
        </w:tc>
        <w:tc>
          <w:tcPr>
            <w:tcW w:w="1350" w:type="dxa"/>
            <w:noWrap/>
          </w:tcPr>
          <w:p w:rsidR="00294A71" w:rsidRDefault="00294A71" w:rsidP="00294A71">
            <w:pPr>
              <w:jc w:val="right"/>
              <w:rPr>
                <w:rFonts w:eastAsia="Times New Roman"/>
                <w:color w:val="000000"/>
              </w:rPr>
            </w:pPr>
            <w:r>
              <w:rPr>
                <w:rFonts w:eastAsia="Times New Roman"/>
                <w:color w:val="000000"/>
              </w:rPr>
              <w:t>-17%</w:t>
            </w:r>
          </w:p>
        </w:tc>
        <w:tc>
          <w:tcPr>
            <w:tcW w:w="1350" w:type="dxa"/>
            <w:noWrap/>
          </w:tcPr>
          <w:p w:rsidR="00294A71" w:rsidRDefault="00294A71" w:rsidP="00294A71">
            <w:pPr>
              <w:jc w:val="right"/>
              <w:rPr>
                <w:rFonts w:eastAsia="Times New Roman"/>
                <w:color w:val="000000"/>
              </w:rPr>
            </w:pPr>
            <w:r>
              <w:rPr>
                <w:rFonts w:eastAsia="Times New Roman"/>
                <w:color w:val="000000"/>
              </w:rPr>
              <w:t>55%</w:t>
            </w:r>
          </w:p>
        </w:tc>
        <w:tc>
          <w:tcPr>
            <w:tcW w:w="1279" w:type="dxa"/>
            <w:noWrap/>
          </w:tcPr>
          <w:p w:rsidR="00294A71" w:rsidRDefault="00294A71" w:rsidP="00294A71">
            <w:pPr>
              <w:jc w:val="right"/>
              <w:rPr>
                <w:rFonts w:eastAsia="Times New Roman"/>
                <w:color w:val="000000"/>
              </w:rPr>
            </w:pPr>
            <w:r>
              <w:rPr>
                <w:rFonts w:eastAsia="Times New Roman"/>
                <w:color w:val="000000"/>
              </w:rPr>
              <w:t>-5%</w:t>
            </w:r>
          </w:p>
        </w:tc>
      </w:tr>
    </w:tbl>
    <w:p w:rsidR="00294A71" w:rsidRDefault="00294A71" w:rsidP="00294A71">
      <w:pPr>
        <w:pStyle w:val="ListParagraph"/>
        <w:spacing w:after="0"/>
        <w:jc w:val="both"/>
        <w:rPr>
          <w:rFonts w:asciiTheme="majorHAnsi" w:hAnsiTheme="majorHAnsi"/>
          <w:bCs/>
          <w:sz w:val="28"/>
          <w:szCs w:val="28"/>
        </w:rPr>
      </w:pPr>
    </w:p>
    <w:p w:rsidR="00294A71" w:rsidRPr="00326168" w:rsidRDefault="00294A71" w:rsidP="00294A71">
      <w:pPr>
        <w:pStyle w:val="ListParagraph"/>
        <w:spacing w:after="0"/>
        <w:jc w:val="both"/>
        <w:rPr>
          <w:rFonts w:asciiTheme="majorHAnsi" w:hAnsiTheme="majorHAnsi"/>
          <w:bCs/>
          <w:sz w:val="28"/>
          <w:szCs w:val="28"/>
        </w:rPr>
      </w:pPr>
      <w:r>
        <w:rPr>
          <w:rFonts w:asciiTheme="majorHAnsi" w:hAnsiTheme="majorHAnsi"/>
          <w:bCs/>
          <w:noProof/>
          <w:sz w:val="28"/>
          <w:szCs w:val="28"/>
        </w:rPr>
        <w:drawing>
          <wp:inline distT="0" distB="0" distL="0" distR="0">
            <wp:extent cx="5486400" cy="3200400"/>
            <wp:effectExtent l="19050" t="0" r="19050"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294A71" w:rsidRDefault="00294A71" w:rsidP="00294A71">
      <w:pPr>
        <w:spacing w:after="0"/>
        <w:jc w:val="both"/>
        <w:rPr>
          <w:rFonts w:asciiTheme="majorHAnsi" w:hAnsiTheme="majorHAnsi"/>
          <w:sz w:val="28"/>
          <w:szCs w:val="28"/>
          <w:u w:val="single"/>
        </w:rPr>
      </w:pPr>
    </w:p>
    <w:p w:rsidR="00294A71" w:rsidRPr="00DE250D" w:rsidRDefault="00294A71" w:rsidP="00294A71">
      <w:pPr>
        <w:spacing w:after="0"/>
        <w:jc w:val="both"/>
        <w:rPr>
          <w:rFonts w:asciiTheme="majorHAnsi" w:hAnsiTheme="majorHAnsi"/>
          <w:sz w:val="28"/>
          <w:szCs w:val="28"/>
          <w:u w:val="single"/>
        </w:rPr>
      </w:pPr>
      <w:r w:rsidRPr="00DE250D">
        <w:rPr>
          <w:rFonts w:asciiTheme="majorHAnsi" w:hAnsiTheme="majorHAnsi"/>
          <w:sz w:val="28"/>
          <w:szCs w:val="28"/>
          <w:u w:val="single"/>
        </w:rPr>
        <w:t>Growth rate of CSE</w:t>
      </w:r>
    </w:p>
    <w:p w:rsidR="00294A71" w:rsidRPr="00DE250D" w:rsidRDefault="00294A71" w:rsidP="00294A71">
      <w:pPr>
        <w:spacing w:after="0"/>
        <w:jc w:val="both"/>
        <w:rPr>
          <w:rFonts w:asciiTheme="majorHAnsi" w:hAnsiTheme="majorHAnsi"/>
          <w:sz w:val="28"/>
          <w:szCs w:val="28"/>
        </w:rPr>
      </w:pPr>
      <w:r w:rsidRPr="00DE250D">
        <w:rPr>
          <w:rFonts w:asciiTheme="majorHAnsi" w:hAnsiTheme="majorHAnsi"/>
          <w:sz w:val="28"/>
          <w:szCs w:val="28"/>
        </w:rPr>
        <w:t>The growth in shareholders’ equity is the change</w:t>
      </w:r>
      <w:r w:rsidR="00B907DE">
        <w:rPr>
          <w:rFonts w:asciiTheme="majorHAnsi" w:hAnsiTheme="majorHAnsi"/>
          <w:sz w:val="28"/>
          <w:szCs w:val="28"/>
        </w:rPr>
        <w:t>s</w:t>
      </w:r>
      <w:r w:rsidRPr="00DE250D">
        <w:rPr>
          <w:rFonts w:asciiTheme="majorHAnsi" w:hAnsiTheme="majorHAnsi"/>
          <w:sz w:val="28"/>
          <w:szCs w:val="28"/>
        </w:rPr>
        <w:t xml:space="preserve"> from beginning to ending balances. Growth ratios explain </w:t>
      </w:r>
      <w:r w:rsidR="00B907DE">
        <w:rPr>
          <w:rFonts w:asciiTheme="majorHAnsi" w:hAnsiTheme="majorHAnsi"/>
          <w:sz w:val="28"/>
          <w:szCs w:val="28"/>
        </w:rPr>
        <w:t>the overall</w:t>
      </w:r>
      <w:r w:rsidRPr="00DE250D">
        <w:rPr>
          <w:rFonts w:asciiTheme="majorHAnsi" w:hAnsiTheme="majorHAnsi"/>
          <w:sz w:val="28"/>
          <w:szCs w:val="28"/>
        </w:rPr>
        <w:t xml:space="preserve"> growth as a rate of growth. The part of the growth rate resulting from transactions with shareholders is the </w:t>
      </w:r>
      <w:r w:rsidR="00053986">
        <w:rPr>
          <w:rFonts w:asciiTheme="majorHAnsi" w:hAnsiTheme="majorHAnsi"/>
          <w:sz w:val="28"/>
          <w:szCs w:val="28"/>
        </w:rPr>
        <w:t>Linde Bangladesh Limited’s</w:t>
      </w:r>
      <w:r w:rsidR="00053986" w:rsidRPr="00DE250D">
        <w:rPr>
          <w:rFonts w:asciiTheme="majorHAnsi" w:hAnsiTheme="majorHAnsi"/>
          <w:sz w:val="28"/>
          <w:szCs w:val="28"/>
        </w:rPr>
        <w:t xml:space="preserve"> net</w:t>
      </w:r>
      <w:r w:rsidRPr="00DE250D">
        <w:rPr>
          <w:rFonts w:asciiTheme="majorHAnsi" w:hAnsiTheme="majorHAnsi"/>
          <w:sz w:val="28"/>
          <w:szCs w:val="28"/>
        </w:rPr>
        <w:t xml:space="preserve"> investment rate was 3% in 2017 because net cash investment made by the shareholders was positive all over the years.</w:t>
      </w:r>
    </w:p>
    <w:p w:rsidR="00294A71" w:rsidRDefault="00294A71" w:rsidP="00294A71">
      <w:pPr>
        <w:spacing w:after="0"/>
        <w:jc w:val="both"/>
        <w:rPr>
          <w:rFonts w:asciiTheme="majorHAnsi" w:hAnsiTheme="majorHAnsi"/>
          <w:sz w:val="28"/>
          <w:szCs w:val="28"/>
        </w:rPr>
      </w:pPr>
    </w:p>
    <w:p w:rsidR="00294A71" w:rsidRPr="00DE250D" w:rsidRDefault="00294A71" w:rsidP="00294A71">
      <w:pPr>
        <w:spacing w:after="0"/>
        <w:jc w:val="both"/>
        <w:rPr>
          <w:rFonts w:asciiTheme="majorHAnsi" w:hAnsiTheme="majorHAnsi"/>
          <w:sz w:val="28"/>
          <w:szCs w:val="28"/>
          <w:u w:val="single"/>
        </w:rPr>
      </w:pPr>
      <w:bookmarkStart w:id="58" w:name="_1fob9te" w:colFirst="0" w:colLast="0"/>
      <w:bookmarkEnd w:id="58"/>
      <w:r w:rsidRPr="00DE250D">
        <w:rPr>
          <w:rFonts w:asciiTheme="majorHAnsi" w:hAnsiTheme="majorHAnsi"/>
          <w:sz w:val="28"/>
          <w:szCs w:val="28"/>
          <w:u w:val="single"/>
        </w:rPr>
        <w:t>Growth rate in Operating Income</w:t>
      </w:r>
    </w:p>
    <w:p w:rsidR="00294A71" w:rsidRPr="00DE250D" w:rsidRDefault="00294A71" w:rsidP="00294A71">
      <w:pPr>
        <w:spacing w:after="0"/>
        <w:jc w:val="both"/>
        <w:rPr>
          <w:rFonts w:asciiTheme="majorHAnsi" w:hAnsiTheme="majorHAnsi"/>
          <w:sz w:val="28"/>
          <w:szCs w:val="28"/>
        </w:rPr>
      </w:pPr>
      <w:r w:rsidRPr="00DE250D">
        <w:rPr>
          <w:rFonts w:asciiTheme="majorHAnsi" w:hAnsiTheme="majorHAnsi"/>
          <w:sz w:val="28"/>
          <w:szCs w:val="28"/>
        </w:rPr>
        <w:t>If</w:t>
      </w:r>
      <w:r w:rsidR="009217D3">
        <w:rPr>
          <w:rFonts w:asciiTheme="majorHAnsi" w:hAnsiTheme="majorHAnsi"/>
          <w:sz w:val="28"/>
          <w:szCs w:val="28"/>
        </w:rPr>
        <w:t xml:space="preserve"> I</w:t>
      </w:r>
      <w:r w:rsidR="00053986">
        <w:rPr>
          <w:rFonts w:asciiTheme="majorHAnsi" w:hAnsiTheme="majorHAnsi"/>
          <w:sz w:val="28"/>
          <w:szCs w:val="28"/>
        </w:rPr>
        <w:t xml:space="preserve"> </w:t>
      </w:r>
      <w:r w:rsidRPr="00DE250D">
        <w:rPr>
          <w:rFonts w:asciiTheme="majorHAnsi" w:hAnsiTheme="majorHAnsi"/>
          <w:sz w:val="28"/>
          <w:szCs w:val="28"/>
        </w:rPr>
        <w:t>observe the trend of the pattern of changing operating income,</w:t>
      </w:r>
      <w:r w:rsidR="009217D3">
        <w:rPr>
          <w:rFonts w:asciiTheme="majorHAnsi" w:hAnsiTheme="majorHAnsi"/>
          <w:sz w:val="28"/>
          <w:szCs w:val="28"/>
        </w:rPr>
        <w:t xml:space="preserve"> I</w:t>
      </w:r>
      <w:r w:rsidR="00053986">
        <w:rPr>
          <w:rFonts w:asciiTheme="majorHAnsi" w:hAnsiTheme="majorHAnsi"/>
          <w:sz w:val="28"/>
          <w:szCs w:val="28"/>
        </w:rPr>
        <w:t xml:space="preserve"> </w:t>
      </w:r>
      <w:r w:rsidRPr="00DE250D">
        <w:rPr>
          <w:rFonts w:asciiTheme="majorHAnsi" w:hAnsiTheme="majorHAnsi"/>
          <w:sz w:val="28"/>
          <w:szCs w:val="28"/>
        </w:rPr>
        <w:t>can clearly define the scenario. In the year 2016 the growth rate in operating income was lower than previous years. This decreasing result would easily be estimated from the previous year’s income statements. Due to this the firms encounter decreasing growth in operating income (after tax) in 2016.</w:t>
      </w:r>
    </w:p>
    <w:p w:rsidR="00294A71" w:rsidRPr="00DE250D" w:rsidRDefault="00294A71" w:rsidP="00294A71">
      <w:pPr>
        <w:spacing w:after="0"/>
        <w:jc w:val="both"/>
        <w:rPr>
          <w:rFonts w:asciiTheme="majorHAnsi" w:hAnsiTheme="majorHAnsi"/>
          <w:sz w:val="28"/>
          <w:szCs w:val="28"/>
        </w:rPr>
      </w:pPr>
    </w:p>
    <w:p w:rsidR="00294A71" w:rsidRPr="00DE250D" w:rsidRDefault="00294A71" w:rsidP="00294A71">
      <w:pPr>
        <w:spacing w:after="0"/>
        <w:jc w:val="both"/>
        <w:rPr>
          <w:rFonts w:asciiTheme="majorHAnsi" w:hAnsiTheme="majorHAnsi"/>
          <w:sz w:val="28"/>
          <w:szCs w:val="28"/>
          <w:u w:val="single"/>
        </w:rPr>
      </w:pPr>
      <w:r w:rsidRPr="00DE250D">
        <w:rPr>
          <w:rFonts w:asciiTheme="majorHAnsi" w:hAnsiTheme="majorHAnsi"/>
          <w:sz w:val="28"/>
          <w:szCs w:val="28"/>
          <w:u w:val="single"/>
        </w:rPr>
        <w:t>Growth rate of NOA</w:t>
      </w:r>
    </w:p>
    <w:p w:rsidR="00294A71" w:rsidRPr="00DE250D" w:rsidRDefault="00294A71" w:rsidP="00294A71">
      <w:pPr>
        <w:spacing w:after="0"/>
        <w:jc w:val="both"/>
        <w:rPr>
          <w:rFonts w:asciiTheme="majorHAnsi" w:hAnsiTheme="majorHAnsi"/>
          <w:sz w:val="28"/>
          <w:szCs w:val="28"/>
        </w:rPr>
      </w:pPr>
      <w:r w:rsidRPr="00DE250D">
        <w:rPr>
          <w:rFonts w:asciiTheme="majorHAnsi" w:hAnsiTheme="majorHAnsi"/>
          <w:sz w:val="28"/>
          <w:szCs w:val="28"/>
        </w:rPr>
        <w:t xml:space="preserve">The firm periodically pays off its operating obligations. H. R. Textile </w:t>
      </w:r>
      <w:proofErr w:type="spellStart"/>
      <w:r w:rsidRPr="00DE250D">
        <w:rPr>
          <w:rFonts w:asciiTheme="majorHAnsi" w:hAnsiTheme="majorHAnsi"/>
          <w:sz w:val="28"/>
          <w:szCs w:val="28"/>
        </w:rPr>
        <w:t>Mils</w:t>
      </w:r>
      <w:proofErr w:type="spellEnd"/>
      <w:r w:rsidRPr="00DE250D">
        <w:rPr>
          <w:rFonts w:asciiTheme="majorHAnsi" w:hAnsiTheme="majorHAnsi"/>
          <w:sz w:val="28"/>
          <w:szCs w:val="28"/>
        </w:rPr>
        <w:t xml:space="preserve"> Limited’s total OA in 2016-17 was decreased by 60% than the previous year. And the other the rate of NOA is fluctuated every year because of investment. </w:t>
      </w:r>
    </w:p>
    <w:p w:rsidR="00294A71" w:rsidRDefault="00294A71" w:rsidP="00294A71">
      <w:pPr>
        <w:spacing w:after="0"/>
        <w:jc w:val="center"/>
        <w:rPr>
          <w:rFonts w:asciiTheme="majorHAnsi" w:hAnsiTheme="majorHAnsi"/>
          <w:b/>
          <w:color w:val="002060"/>
          <w:sz w:val="32"/>
          <w:szCs w:val="32"/>
        </w:rPr>
      </w:pPr>
    </w:p>
    <w:p w:rsidR="00294A71" w:rsidRPr="00961028" w:rsidRDefault="00294A71" w:rsidP="00294A71">
      <w:pPr>
        <w:pStyle w:val="Heading2"/>
      </w:pPr>
      <w:bookmarkStart w:id="59" w:name="_Toc524795620"/>
      <w:bookmarkStart w:id="60" w:name="_Toc6904525"/>
      <w:r w:rsidRPr="00961028">
        <w:t>Income Statement Ratio</w:t>
      </w:r>
      <w:bookmarkEnd w:id="59"/>
      <w:bookmarkEnd w:id="60"/>
    </w:p>
    <w:p w:rsidR="00294A71" w:rsidRPr="00961028" w:rsidRDefault="00294A71" w:rsidP="00294A71">
      <w:pPr>
        <w:spacing w:after="0"/>
        <w:jc w:val="both"/>
        <w:rPr>
          <w:rFonts w:asciiTheme="majorHAnsi" w:hAnsiTheme="majorHAnsi"/>
          <w:bCs/>
          <w:sz w:val="28"/>
          <w:szCs w:val="28"/>
        </w:rPr>
      </w:pPr>
      <w:r w:rsidRPr="00961028">
        <w:rPr>
          <w:rFonts w:asciiTheme="majorHAnsi" w:hAnsiTheme="majorHAnsi"/>
          <w:bCs/>
          <w:sz w:val="28"/>
          <w:szCs w:val="28"/>
        </w:rPr>
        <w:t>Growth ratio is basically based on CSE, operating income and NOA which indicates firm’s financial position.</w:t>
      </w:r>
    </w:p>
    <w:p w:rsidR="00294A71" w:rsidRDefault="00294A71" w:rsidP="00294A71">
      <w:pPr>
        <w:pStyle w:val="ListParagraph"/>
        <w:spacing w:after="0"/>
        <w:jc w:val="both"/>
        <w:rPr>
          <w:rFonts w:asciiTheme="majorHAnsi" w:hAnsiTheme="majorHAnsi"/>
          <w:bCs/>
          <w:sz w:val="28"/>
          <w:szCs w:val="28"/>
        </w:rPr>
      </w:pPr>
    </w:p>
    <w:tbl>
      <w:tblPr>
        <w:tblStyle w:val="TableGrid"/>
        <w:tblW w:w="9105" w:type="dxa"/>
        <w:jc w:val="center"/>
        <w:tblInd w:w="-770" w:type="dxa"/>
        <w:tblLook w:val="04A0" w:firstRow="1" w:lastRow="0" w:firstColumn="1" w:lastColumn="0" w:noHBand="0" w:noVBand="1"/>
      </w:tblPr>
      <w:tblGrid>
        <w:gridCol w:w="3109"/>
        <w:gridCol w:w="1086"/>
        <w:gridCol w:w="1080"/>
        <w:gridCol w:w="1246"/>
        <w:gridCol w:w="1324"/>
        <w:gridCol w:w="1260"/>
      </w:tblGrid>
      <w:tr w:rsidR="00294A71" w:rsidTr="008C0358">
        <w:trPr>
          <w:trHeight w:val="300"/>
          <w:jc w:val="center"/>
        </w:trPr>
        <w:tc>
          <w:tcPr>
            <w:tcW w:w="3109" w:type="dxa"/>
            <w:noWrap/>
          </w:tcPr>
          <w:p w:rsidR="00294A71" w:rsidRPr="00C11E54" w:rsidRDefault="00294A71" w:rsidP="00294A71">
            <w:pPr>
              <w:tabs>
                <w:tab w:val="left" w:pos="845"/>
              </w:tabs>
              <w:rPr>
                <w:rFonts w:ascii="Times New Roman" w:eastAsia="Times New Roman" w:hAnsi="Times New Roman" w:cs="Times New Roman"/>
                <w:color w:val="000000"/>
              </w:rPr>
            </w:pPr>
            <w:r w:rsidRPr="00C11E54">
              <w:rPr>
                <w:rFonts w:ascii="Times New Roman" w:eastAsia="Times New Roman" w:hAnsi="Times New Roman" w:cs="Times New Roman"/>
                <w:color w:val="000000"/>
              </w:rPr>
              <w:t>Particulars</w:t>
            </w:r>
          </w:p>
        </w:tc>
        <w:tc>
          <w:tcPr>
            <w:tcW w:w="1086" w:type="dxa"/>
            <w:noWrap/>
          </w:tcPr>
          <w:p w:rsidR="00294A71" w:rsidRPr="00C11E54" w:rsidRDefault="00294A71" w:rsidP="00294A71">
            <w:pPr>
              <w:rPr>
                <w:rFonts w:eastAsia="Times New Roman"/>
                <w:color w:val="000000"/>
              </w:rPr>
            </w:pPr>
            <w:r w:rsidRPr="00C11E54">
              <w:rPr>
                <w:rFonts w:eastAsia="Times New Roman"/>
                <w:color w:val="000000"/>
              </w:rPr>
              <w:t>2012-13</w:t>
            </w:r>
          </w:p>
        </w:tc>
        <w:tc>
          <w:tcPr>
            <w:tcW w:w="1080" w:type="dxa"/>
          </w:tcPr>
          <w:p w:rsidR="00294A71" w:rsidRPr="00C11E54" w:rsidRDefault="00294A71" w:rsidP="00294A71">
            <w:pPr>
              <w:rPr>
                <w:rFonts w:eastAsia="Times New Roman"/>
                <w:color w:val="000000"/>
              </w:rPr>
            </w:pPr>
            <w:r w:rsidRPr="00C11E54">
              <w:rPr>
                <w:rFonts w:eastAsia="Times New Roman"/>
                <w:color w:val="000000"/>
              </w:rPr>
              <w:t>2013-14</w:t>
            </w:r>
          </w:p>
        </w:tc>
        <w:tc>
          <w:tcPr>
            <w:tcW w:w="1246" w:type="dxa"/>
            <w:noWrap/>
          </w:tcPr>
          <w:p w:rsidR="00294A71" w:rsidRPr="00C11E54" w:rsidRDefault="00294A71" w:rsidP="00294A71">
            <w:pPr>
              <w:rPr>
                <w:rFonts w:eastAsia="Times New Roman"/>
                <w:color w:val="000000"/>
              </w:rPr>
            </w:pPr>
            <w:r w:rsidRPr="00C11E54">
              <w:rPr>
                <w:rFonts w:eastAsia="Times New Roman"/>
                <w:color w:val="000000"/>
              </w:rPr>
              <w:t>2014-15</w:t>
            </w:r>
          </w:p>
        </w:tc>
        <w:tc>
          <w:tcPr>
            <w:tcW w:w="1324" w:type="dxa"/>
            <w:noWrap/>
          </w:tcPr>
          <w:p w:rsidR="00294A71" w:rsidRPr="00C11E54" w:rsidRDefault="00294A71" w:rsidP="00294A71">
            <w:pPr>
              <w:rPr>
                <w:rFonts w:eastAsia="Times New Roman"/>
                <w:color w:val="000000"/>
              </w:rPr>
            </w:pPr>
            <w:r w:rsidRPr="00C11E54">
              <w:rPr>
                <w:rFonts w:eastAsia="Times New Roman"/>
                <w:color w:val="000000"/>
              </w:rPr>
              <w:t>2015-16</w:t>
            </w:r>
          </w:p>
        </w:tc>
        <w:tc>
          <w:tcPr>
            <w:tcW w:w="1260" w:type="dxa"/>
            <w:noWrap/>
          </w:tcPr>
          <w:p w:rsidR="00294A71" w:rsidRDefault="00294A71" w:rsidP="008C0358">
            <w:pPr>
              <w:rPr>
                <w:rFonts w:eastAsia="Times New Roman"/>
                <w:color w:val="000000"/>
              </w:rPr>
            </w:pPr>
            <w:r>
              <w:rPr>
                <w:rFonts w:eastAsia="Times New Roman"/>
                <w:color w:val="000000"/>
              </w:rPr>
              <w:t>2016-17</w:t>
            </w:r>
          </w:p>
        </w:tc>
      </w:tr>
      <w:tr w:rsidR="00294A71" w:rsidRPr="0046548A" w:rsidTr="008C0358">
        <w:trPr>
          <w:trHeight w:val="300"/>
          <w:jc w:val="center"/>
        </w:trPr>
        <w:tc>
          <w:tcPr>
            <w:tcW w:w="3109" w:type="dxa"/>
            <w:noWrap/>
          </w:tcPr>
          <w:p w:rsidR="00294A71" w:rsidRDefault="00294A71" w:rsidP="00294A71">
            <w:pPr>
              <w:rPr>
                <w:rFonts w:ascii="Times New Roman" w:eastAsia="Times New Roman" w:hAnsi="Times New Roman" w:cs="Times New Roman"/>
                <w:color w:val="000000"/>
              </w:rPr>
            </w:pPr>
            <w:r>
              <w:rPr>
                <w:rFonts w:ascii="Times New Roman" w:eastAsia="Times New Roman" w:hAnsi="Times New Roman" w:cs="Times New Roman"/>
                <w:color w:val="000000"/>
              </w:rPr>
              <w:t>Operating profit margin</w:t>
            </w:r>
          </w:p>
        </w:tc>
        <w:tc>
          <w:tcPr>
            <w:tcW w:w="1086" w:type="dxa"/>
            <w:noWrap/>
          </w:tcPr>
          <w:p w:rsidR="00294A71" w:rsidRPr="0046548A" w:rsidRDefault="00294A71" w:rsidP="00294A71">
            <w:pPr>
              <w:jc w:val="center"/>
              <w:rPr>
                <w:rFonts w:eastAsia="Times New Roman"/>
                <w:color w:val="000000"/>
              </w:rPr>
            </w:pPr>
            <w:r>
              <w:rPr>
                <w:rFonts w:eastAsia="Times New Roman"/>
                <w:color w:val="000000"/>
              </w:rPr>
              <w:t>3%</w:t>
            </w:r>
          </w:p>
        </w:tc>
        <w:tc>
          <w:tcPr>
            <w:tcW w:w="1080" w:type="dxa"/>
            <w:noWrap/>
          </w:tcPr>
          <w:p w:rsidR="00294A71" w:rsidRPr="0046548A" w:rsidRDefault="00294A71" w:rsidP="00294A71">
            <w:pPr>
              <w:jc w:val="center"/>
              <w:rPr>
                <w:rFonts w:eastAsia="Times New Roman"/>
                <w:color w:val="000000"/>
              </w:rPr>
            </w:pPr>
            <w:r>
              <w:rPr>
                <w:rFonts w:eastAsia="Times New Roman"/>
                <w:color w:val="000000"/>
              </w:rPr>
              <w:t>3%</w:t>
            </w:r>
          </w:p>
        </w:tc>
        <w:tc>
          <w:tcPr>
            <w:tcW w:w="1246" w:type="dxa"/>
            <w:noWrap/>
          </w:tcPr>
          <w:p w:rsidR="00294A71" w:rsidRPr="0046548A" w:rsidRDefault="00294A71" w:rsidP="00294A71">
            <w:pPr>
              <w:jc w:val="center"/>
              <w:rPr>
                <w:rFonts w:eastAsia="Times New Roman"/>
                <w:color w:val="000000"/>
              </w:rPr>
            </w:pPr>
            <w:r>
              <w:rPr>
                <w:rFonts w:eastAsia="Times New Roman"/>
                <w:color w:val="000000"/>
              </w:rPr>
              <w:t>3%</w:t>
            </w:r>
          </w:p>
        </w:tc>
        <w:tc>
          <w:tcPr>
            <w:tcW w:w="1324" w:type="dxa"/>
            <w:noWrap/>
          </w:tcPr>
          <w:p w:rsidR="00294A71" w:rsidRPr="0046548A" w:rsidRDefault="00294A71" w:rsidP="00294A71">
            <w:pPr>
              <w:jc w:val="center"/>
              <w:rPr>
                <w:rFonts w:eastAsia="Times New Roman"/>
                <w:color w:val="000000"/>
              </w:rPr>
            </w:pPr>
            <w:r>
              <w:rPr>
                <w:rFonts w:eastAsia="Times New Roman"/>
                <w:color w:val="000000"/>
              </w:rPr>
              <w:t>3%</w:t>
            </w:r>
          </w:p>
        </w:tc>
        <w:tc>
          <w:tcPr>
            <w:tcW w:w="1260" w:type="dxa"/>
            <w:noWrap/>
          </w:tcPr>
          <w:p w:rsidR="00294A71" w:rsidRPr="0046548A" w:rsidRDefault="00294A71" w:rsidP="00294A71">
            <w:pPr>
              <w:jc w:val="center"/>
              <w:rPr>
                <w:rFonts w:eastAsia="Times New Roman"/>
                <w:color w:val="000000"/>
              </w:rPr>
            </w:pPr>
            <w:r>
              <w:rPr>
                <w:rFonts w:eastAsia="Times New Roman"/>
                <w:color w:val="000000"/>
              </w:rPr>
              <w:t>2%</w:t>
            </w:r>
          </w:p>
        </w:tc>
      </w:tr>
      <w:tr w:rsidR="00294A71" w:rsidRPr="0046548A" w:rsidTr="008C0358">
        <w:trPr>
          <w:trHeight w:val="300"/>
          <w:jc w:val="center"/>
        </w:trPr>
        <w:tc>
          <w:tcPr>
            <w:tcW w:w="3109" w:type="dxa"/>
            <w:noWrap/>
          </w:tcPr>
          <w:p w:rsidR="00294A71" w:rsidRDefault="00294A71" w:rsidP="00294A71">
            <w:pPr>
              <w:rPr>
                <w:rFonts w:ascii="Times New Roman" w:eastAsia="Times New Roman" w:hAnsi="Times New Roman" w:cs="Times New Roman"/>
                <w:color w:val="000000"/>
              </w:rPr>
            </w:pPr>
            <w:r>
              <w:rPr>
                <w:rFonts w:ascii="Times New Roman" w:eastAsia="Times New Roman" w:hAnsi="Times New Roman" w:cs="Times New Roman"/>
                <w:color w:val="000000"/>
              </w:rPr>
              <w:t>Net income profit margin</w:t>
            </w:r>
          </w:p>
        </w:tc>
        <w:tc>
          <w:tcPr>
            <w:tcW w:w="1086" w:type="dxa"/>
            <w:noWrap/>
          </w:tcPr>
          <w:p w:rsidR="00294A71" w:rsidRPr="0046548A" w:rsidRDefault="00294A71" w:rsidP="00294A71">
            <w:pPr>
              <w:jc w:val="center"/>
              <w:rPr>
                <w:rFonts w:eastAsia="Times New Roman"/>
                <w:color w:val="000000"/>
              </w:rPr>
            </w:pPr>
            <w:r>
              <w:rPr>
                <w:rFonts w:eastAsia="Times New Roman"/>
                <w:color w:val="000000"/>
              </w:rPr>
              <w:t>3%</w:t>
            </w:r>
          </w:p>
        </w:tc>
        <w:tc>
          <w:tcPr>
            <w:tcW w:w="1080" w:type="dxa"/>
            <w:noWrap/>
          </w:tcPr>
          <w:p w:rsidR="00294A71" w:rsidRPr="0046548A" w:rsidRDefault="00294A71" w:rsidP="00294A71">
            <w:pPr>
              <w:jc w:val="center"/>
              <w:rPr>
                <w:rFonts w:eastAsia="Times New Roman"/>
                <w:color w:val="000000"/>
              </w:rPr>
            </w:pPr>
            <w:r>
              <w:rPr>
                <w:rFonts w:eastAsia="Times New Roman"/>
                <w:color w:val="000000"/>
              </w:rPr>
              <w:t>3%</w:t>
            </w:r>
          </w:p>
        </w:tc>
        <w:tc>
          <w:tcPr>
            <w:tcW w:w="1246" w:type="dxa"/>
            <w:noWrap/>
          </w:tcPr>
          <w:p w:rsidR="00294A71" w:rsidRPr="0046548A" w:rsidRDefault="00294A71" w:rsidP="00294A71">
            <w:pPr>
              <w:jc w:val="center"/>
              <w:rPr>
                <w:rFonts w:eastAsia="Times New Roman"/>
                <w:color w:val="000000"/>
              </w:rPr>
            </w:pPr>
            <w:r>
              <w:rPr>
                <w:rFonts w:eastAsia="Times New Roman"/>
                <w:color w:val="000000"/>
              </w:rPr>
              <w:t>3%</w:t>
            </w:r>
          </w:p>
        </w:tc>
        <w:tc>
          <w:tcPr>
            <w:tcW w:w="1324" w:type="dxa"/>
            <w:noWrap/>
          </w:tcPr>
          <w:p w:rsidR="00294A71" w:rsidRPr="0046548A" w:rsidRDefault="00294A71" w:rsidP="00294A71">
            <w:pPr>
              <w:jc w:val="center"/>
              <w:rPr>
                <w:rFonts w:eastAsia="Times New Roman"/>
                <w:color w:val="000000"/>
              </w:rPr>
            </w:pPr>
            <w:r>
              <w:rPr>
                <w:rFonts w:eastAsia="Times New Roman"/>
                <w:color w:val="000000"/>
              </w:rPr>
              <w:t>3%</w:t>
            </w:r>
          </w:p>
        </w:tc>
        <w:tc>
          <w:tcPr>
            <w:tcW w:w="1260" w:type="dxa"/>
            <w:noWrap/>
          </w:tcPr>
          <w:p w:rsidR="00294A71" w:rsidRPr="0046548A" w:rsidRDefault="00294A71" w:rsidP="00294A71">
            <w:pPr>
              <w:jc w:val="center"/>
              <w:rPr>
                <w:rFonts w:eastAsia="Times New Roman"/>
                <w:color w:val="000000"/>
              </w:rPr>
            </w:pPr>
            <w:r>
              <w:rPr>
                <w:rFonts w:eastAsia="Times New Roman"/>
                <w:color w:val="000000"/>
              </w:rPr>
              <w:t>2%</w:t>
            </w:r>
          </w:p>
        </w:tc>
      </w:tr>
    </w:tbl>
    <w:p w:rsidR="00294A71" w:rsidRDefault="00294A71" w:rsidP="00294A71">
      <w:pPr>
        <w:pStyle w:val="ListParagraph"/>
        <w:spacing w:after="0"/>
        <w:jc w:val="both"/>
        <w:rPr>
          <w:rFonts w:asciiTheme="majorHAnsi" w:hAnsiTheme="majorHAnsi"/>
          <w:bCs/>
          <w:sz w:val="28"/>
          <w:szCs w:val="28"/>
        </w:rPr>
      </w:pPr>
    </w:p>
    <w:p w:rsidR="00294A71" w:rsidRPr="00F04E7D" w:rsidRDefault="00294A71" w:rsidP="00294A71">
      <w:pPr>
        <w:rPr>
          <w:rFonts w:asciiTheme="majorHAnsi" w:hAnsiTheme="majorHAnsi"/>
          <w:bCs/>
          <w:sz w:val="28"/>
          <w:szCs w:val="28"/>
          <w:u w:val="single"/>
        </w:rPr>
      </w:pPr>
      <w:r w:rsidRPr="00F04E7D">
        <w:rPr>
          <w:rFonts w:asciiTheme="majorHAnsi" w:hAnsiTheme="majorHAnsi"/>
          <w:bCs/>
          <w:sz w:val="28"/>
          <w:szCs w:val="28"/>
          <w:u w:val="single"/>
        </w:rPr>
        <w:t>Operating Profit Margin</w:t>
      </w:r>
    </w:p>
    <w:p w:rsidR="00294A71" w:rsidRPr="00F04E7D" w:rsidRDefault="00294A71" w:rsidP="00294A71">
      <w:pPr>
        <w:jc w:val="both"/>
        <w:rPr>
          <w:rFonts w:asciiTheme="majorHAnsi" w:hAnsiTheme="majorHAnsi"/>
          <w:bCs/>
          <w:sz w:val="28"/>
          <w:szCs w:val="28"/>
        </w:rPr>
      </w:pPr>
      <w:r w:rsidRPr="00F04E7D">
        <w:rPr>
          <w:rFonts w:asciiTheme="majorHAnsi" w:hAnsiTheme="majorHAnsi"/>
          <w:bCs/>
          <w:sz w:val="28"/>
          <w:szCs w:val="28"/>
        </w:rPr>
        <w:t>Operating profit margin identifies the operating profitability per dollar of sales. As each operating item is divided through by sales revenue, the common-size number indicates the proportion of each dollar of sales the item represents. Thus, the number for an operating expense is the percentage of sales that is absorbed by the expense, &amp; the number for operating income is the percentage of sales that ends up in profit.</w:t>
      </w:r>
    </w:p>
    <w:p w:rsidR="00294A71" w:rsidRPr="00443942" w:rsidRDefault="00294A71" w:rsidP="00294A71">
      <w:pPr>
        <w:pStyle w:val="ListParagraph"/>
        <w:jc w:val="center"/>
        <w:rPr>
          <w:rFonts w:asciiTheme="majorHAnsi" w:hAnsiTheme="majorHAnsi"/>
          <w:bCs/>
          <w:sz w:val="28"/>
          <w:szCs w:val="28"/>
        </w:rPr>
      </w:pPr>
      <w:r w:rsidRPr="00F04E7D">
        <w:rPr>
          <w:rFonts w:asciiTheme="majorHAnsi" w:hAnsiTheme="majorHAnsi"/>
          <w:bCs/>
          <w:noProof/>
          <w:sz w:val="28"/>
          <w:szCs w:val="28"/>
        </w:rPr>
        <w:drawing>
          <wp:inline distT="0" distB="0" distL="0" distR="0">
            <wp:extent cx="4399461" cy="2560320"/>
            <wp:effectExtent l="19050" t="0" r="20139" b="0"/>
            <wp:docPr id="2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294A71" w:rsidRPr="00F04E7D" w:rsidRDefault="00294A71" w:rsidP="00294A71">
      <w:pPr>
        <w:jc w:val="both"/>
        <w:rPr>
          <w:rFonts w:asciiTheme="majorHAnsi" w:hAnsiTheme="majorHAnsi"/>
          <w:bCs/>
          <w:sz w:val="28"/>
          <w:szCs w:val="28"/>
        </w:rPr>
      </w:pPr>
      <w:r w:rsidRPr="00F04E7D">
        <w:rPr>
          <w:rFonts w:asciiTheme="majorHAnsi" w:hAnsiTheme="majorHAnsi"/>
          <w:bCs/>
          <w:sz w:val="28"/>
          <w:szCs w:val="28"/>
        </w:rPr>
        <w:lastRenderedPageBreak/>
        <w:t xml:space="preserve">We can easily get intuitive understanding from the above OPM chart that shows the trend of operating profit. Before 2016-17 operating profit margin was similar to other year that measured persistency.  </w:t>
      </w:r>
    </w:p>
    <w:p w:rsidR="00294A71" w:rsidRPr="00443942" w:rsidRDefault="00294A71" w:rsidP="00294A71">
      <w:pPr>
        <w:pStyle w:val="ListParagraph"/>
        <w:rPr>
          <w:rFonts w:asciiTheme="majorHAnsi" w:hAnsiTheme="majorHAnsi"/>
          <w:bCs/>
          <w:sz w:val="28"/>
          <w:szCs w:val="28"/>
        </w:rPr>
      </w:pPr>
    </w:p>
    <w:p w:rsidR="00294A71" w:rsidRPr="00F04E7D" w:rsidRDefault="00294A71" w:rsidP="00294A71">
      <w:pPr>
        <w:rPr>
          <w:rFonts w:asciiTheme="majorHAnsi" w:hAnsiTheme="majorHAnsi"/>
          <w:bCs/>
          <w:sz w:val="28"/>
          <w:szCs w:val="28"/>
          <w:u w:val="single"/>
        </w:rPr>
      </w:pPr>
      <w:r w:rsidRPr="00F04E7D">
        <w:rPr>
          <w:rFonts w:asciiTheme="majorHAnsi" w:hAnsiTheme="majorHAnsi"/>
          <w:bCs/>
          <w:sz w:val="28"/>
          <w:szCs w:val="28"/>
          <w:u w:val="single"/>
        </w:rPr>
        <w:t>Net income profit margin</w:t>
      </w:r>
    </w:p>
    <w:p w:rsidR="00294A71" w:rsidRPr="00F04E7D" w:rsidRDefault="00294A71" w:rsidP="00294A71">
      <w:pPr>
        <w:jc w:val="both"/>
        <w:rPr>
          <w:rFonts w:asciiTheme="majorHAnsi" w:hAnsiTheme="majorHAnsi"/>
          <w:bCs/>
          <w:sz w:val="28"/>
          <w:szCs w:val="28"/>
          <w:u w:val="single"/>
        </w:rPr>
      </w:pPr>
      <w:r w:rsidRPr="00F04E7D">
        <w:rPr>
          <w:rFonts w:asciiTheme="majorHAnsi" w:hAnsiTheme="majorHAnsi"/>
          <w:bCs/>
          <w:sz w:val="28"/>
          <w:szCs w:val="28"/>
        </w:rPr>
        <w:t xml:space="preserve">NET CI Profit margin analysis uses the percentage calculation to provide a comprehensive measure of a company's profitability on a historical basis (3-5 years) and in comparison to peer companies and industry benchmarks. </w:t>
      </w:r>
    </w:p>
    <w:p w:rsidR="00294A71" w:rsidRDefault="00294A71" w:rsidP="00294A71">
      <w:pPr>
        <w:pStyle w:val="ListParagraph"/>
        <w:jc w:val="center"/>
        <w:rPr>
          <w:rFonts w:asciiTheme="majorHAnsi" w:hAnsiTheme="majorHAnsi"/>
          <w:bCs/>
          <w:sz w:val="28"/>
          <w:szCs w:val="28"/>
        </w:rPr>
      </w:pPr>
      <w:r w:rsidRPr="00F04E7D">
        <w:rPr>
          <w:rFonts w:asciiTheme="majorHAnsi" w:hAnsiTheme="majorHAnsi"/>
          <w:bCs/>
          <w:noProof/>
          <w:sz w:val="28"/>
          <w:szCs w:val="28"/>
        </w:rPr>
        <w:drawing>
          <wp:inline distT="0" distB="0" distL="0" distR="0">
            <wp:extent cx="4396196" cy="2651760"/>
            <wp:effectExtent l="19050" t="0" r="23404" b="0"/>
            <wp:docPr id="2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294A71" w:rsidRPr="00443942" w:rsidRDefault="00294A71" w:rsidP="00294A71">
      <w:pPr>
        <w:pStyle w:val="ListParagraph"/>
        <w:rPr>
          <w:rFonts w:asciiTheme="majorHAnsi" w:hAnsiTheme="majorHAnsi"/>
          <w:bCs/>
          <w:sz w:val="28"/>
          <w:szCs w:val="28"/>
        </w:rPr>
      </w:pPr>
    </w:p>
    <w:p w:rsidR="00294A71" w:rsidRPr="00F04E7D" w:rsidRDefault="00294A71" w:rsidP="00294A71">
      <w:pPr>
        <w:jc w:val="both"/>
        <w:rPr>
          <w:rFonts w:asciiTheme="majorHAnsi" w:hAnsiTheme="majorHAnsi"/>
          <w:bCs/>
          <w:sz w:val="28"/>
          <w:szCs w:val="28"/>
        </w:rPr>
      </w:pPr>
      <w:r w:rsidRPr="00F04E7D">
        <w:rPr>
          <w:rFonts w:asciiTheme="majorHAnsi" w:hAnsiTheme="majorHAnsi"/>
          <w:bCs/>
          <w:sz w:val="28"/>
          <w:szCs w:val="28"/>
        </w:rPr>
        <w:t>Basically, it is the amount of profit [comprehensive income] generated by the company as a percent of the sales generated. The objective of margin analysis is to detect consistency or positive/negative trends in a company's earnings. Positive net comprehensive income profit margin analysis translates into positive investment quality. To a large degree, it is the quality, and growth, of a company's earnings that drive its stock price.</w:t>
      </w:r>
    </w:p>
    <w:p w:rsidR="00294A71" w:rsidRPr="00443942" w:rsidRDefault="00294A71" w:rsidP="00294A71">
      <w:pPr>
        <w:pStyle w:val="ListParagraph"/>
        <w:rPr>
          <w:rFonts w:asciiTheme="majorHAnsi" w:hAnsiTheme="majorHAnsi"/>
          <w:bCs/>
          <w:sz w:val="28"/>
          <w:szCs w:val="28"/>
        </w:rPr>
      </w:pPr>
    </w:p>
    <w:p w:rsidR="00294A71" w:rsidRPr="00F04E7D" w:rsidRDefault="00294A71" w:rsidP="00294A71">
      <w:pPr>
        <w:jc w:val="both"/>
        <w:rPr>
          <w:rFonts w:asciiTheme="majorHAnsi" w:hAnsiTheme="majorHAnsi"/>
          <w:bCs/>
          <w:sz w:val="28"/>
          <w:szCs w:val="28"/>
        </w:rPr>
      </w:pPr>
      <w:r w:rsidRPr="00F04E7D">
        <w:rPr>
          <w:rFonts w:asciiTheme="majorHAnsi" w:hAnsiTheme="majorHAnsi"/>
          <w:bCs/>
          <w:sz w:val="28"/>
          <w:szCs w:val="28"/>
        </w:rPr>
        <w:t xml:space="preserve">The firm is very consistent over its fiscal years. Although the present economic downturn causes the industry severely, it somehow manages itself quite well. The investors may find the firm less risky as </w:t>
      </w:r>
      <w:r w:rsidR="00053986">
        <w:rPr>
          <w:rFonts w:asciiTheme="majorHAnsi" w:hAnsiTheme="majorHAnsi"/>
          <w:bCs/>
          <w:sz w:val="28"/>
          <w:szCs w:val="28"/>
        </w:rPr>
        <w:t>Linde Bangladesh Limited</w:t>
      </w:r>
      <w:r w:rsidRPr="00F04E7D">
        <w:rPr>
          <w:rFonts w:asciiTheme="majorHAnsi" w:hAnsiTheme="majorHAnsi"/>
          <w:bCs/>
          <w:sz w:val="28"/>
          <w:szCs w:val="28"/>
        </w:rPr>
        <w:t xml:space="preserve"> shows its consistency over the year. </w:t>
      </w:r>
    </w:p>
    <w:p w:rsidR="00294A71" w:rsidRPr="00B1231B" w:rsidRDefault="00294A71" w:rsidP="00B1231B">
      <w:pPr>
        <w:pStyle w:val="Heading2"/>
        <w:jc w:val="center"/>
        <w:rPr>
          <w:color w:val="002060"/>
          <w:sz w:val="28"/>
          <w:szCs w:val="28"/>
          <w:u w:val="single"/>
        </w:rPr>
      </w:pPr>
      <w:bookmarkStart w:id="61" w:name="_Toc524795621"/>
      <w:bookmarkStart w:id="62" w:name="_Toc6904526"/>
      <w:r w:rsidRPr="00B1231B">
        <w:rPr>
          <w:color w:val="002060"/>
          <w:sz w:val="28"/>
          <w:szCs w:val="28"/>
          <w:u w:val="single"/>
        </w:rPr>
        <w:lastRenderedPageBreak/>
        <w:t>Balance Sheet Ratio</w:t>
      </w:r>
      <w:bookmarkEnd w:id="61"/>
      <w:bookmarkEnd w:id="62"/>
    </w:p>
    <w:p w:rsidR="00B1231B" w:rsidRDefault="00B1231B" w:rsidP="00B1231B">
      <w:pPr>
        <w:pStyle w:val="Heading3"/>
        <w:spacing w:before="0"/>
        <w:rPr>
          <w:color w:val="00B050"/>
          <w:sz w:val="28"/>
          <w:szCs w:val="28"/>
          <w:u w:val="single"/>
        </w:rPr>
      </w:pPr>
      <w:bookmarkStart w:id="63" w:name="_Toc524795622"/>
    </w:p>
    <w:p w:rsidR="00294A71" w:rsidRPr="00B1231B" w:rsidRDefault="00294A71" w:rsidP="00B1231B">
      <w:pPr>
        <w:pStyle w:val="Heading3"/>
        <w:spacing w:before="0"/>
        <w:rPr>
          <w:color w:val="00B050"/>
          <w:sz w:val="28"/>
          <w:szCs w:val="28"/>
          <w:u w:val="single"/>
        </w:rPr>
      </w:pPr>
      <w:bookmarkStart w:id="64" w:name="_Toc6904527"/>
      <w:r w:rsidRPr="00B1231B">
        <w:rPr>
          <w:color w:val="00B050"/>
          <w:sz w:val="28"/>
          <w:szCs w:val="28"/>
          <w:u w:val="single"/>
        </w:rPr>
        <w:t>Operating assets ratio</w:t>
      </w:r>
      <w:bookmarkEnd w:id="63"/>
      <w:bookmarkEnd w:id="64"/>
    </w:p>
    <w:p w:rsidR="00294A71" w:rsidRPr="0082327D" w:rsidRDefault="00294A71" w:rsidP="00294A71">
      <w:pPr>
        <w:pStyle w:val="Normal1"/>
        <w:tabs>
          <w:tab w:val="left" w:pos="1857"/>
        </w:tabs>
        <w:spacing w:after="0"/>
        <w:jc w:val="both"/>
        <w:rPr>
          <w:rFonts w:asciiTheme="majorHAnsi" w:hAnsiTheme="majorHAnsi"/>
          <w:sz w:val="28"/>
          <w:szCs w:val="28"/>
        </w:rPr>
      </w:pPr>
      <w:r w:rsidRPr="0082327D">
        <w:rPr>
          <w:rFonts w:asciiTheme="majorHAnsi" w:hAnsiTheme="majorHAnsi"/>
          <w:sz w:val="28"/>
          <w:szCs w:val="28"/>
        </w:rPr>
        <w:t xml:space="preserve">The operating assets ratio </w:t>
      </w:r>
      <w:r w:rsidR="00B907DE">
        <w:rPr>
          <w:rFonts w:asciiTheme="majorHAnsi" w:hAnsiTheme="majorHAnsi"/>
          <w:sz w:val="28"/>
          <w:szCs w:val="28"/>
        </w:rPr>
        <w:t>is</w:t>
      </w:r>
      <w:r w:rsidRPr="0082327D">
        <w:rPr>
          <w:rFonts w:asciiTheme="majorHAnsi" w:hAnsiTheme="majorHAnsi"/>
          <w:sz w:val="28"/>
          <w:szCs w:val="28"/>
        </w:rPr>
        <w:t xml:space="preserve"> used to eliminate those company assets</w:t>
      </w:r>
      <w:r w:rsidR="00B907DE">
        <w:rPr>
          <w:rFonts w:asciiTheme="majorHAnsi" w:hAnsiTheme="majorHAnsi"/>
          <w:sz w:val="28"/>
          <w:szCs w:val="28"/>
        </w:rPr>
        <w:t>. These</w:t>
      </w:r>
      <w:r w:rsidRPr="0082327D">
        <w:rPr>
          <w:rFonts w:asciiTheme="majorHAnsi" w:hAnsiTheme="majorHAnsi"/>
          <w:sz w:val="28"/>
          <w:szCs w:val="28"/>
        </w:rPr>
        <w:t xml:space="preserve"> are not contributing to operations. For example, if a rival company has </w:t>
      </w:r>
      <w:r w:rsidR="00B907DE">
        <w:rPr>
          <w:rFonts w:asciiTheme="majorHAnsi" w:hAnsiTheme="majorHAnsi"/>
          <w:sz w:val="28"/>
          <w:szCs w:val="28"/>
        </w:rPr>
        <w:t>less in</w:t>
      </w:r>
      <w:r w:rsidRPr="0082327D">
        <w:rPr>
          <w:rFonts w:asciiTheme="majorHAnsi" w:hAnsiTheme="majorHAnsi"/>
          <w:sz w:val="28"/>
          <w:szCs w:val="28"/>
        </w:rPr>
        <w:t xml:space="preserve"> </w:t>
      </w:r>
      <w:r w:rsidR="00B907DE">
        <w:rPr>
          <w:rFonts w:asciiTheme="majorHAnsi" w:hAnsiTheme="majorHAnsi"/>
          <w:sz w:val="28"/>
          <w:szCs w:val="28"/>
        </w:rPr>
        <w:t xml:space="preserve">the </w:t>
      </w:r>
      <w:r w:rsidR="00B907DE" w:rsidRPr="0082327D">
        <w:rPr>
          <w:rFonts w:asciiTheme="majorHAnsi" w:hAnsiTheme="majorHAnsi"/>
          <w:sz w:val="28"/>
          <w:szCs w:val="28"/>
        </w:rPr>
        <w:t xml:space="preserve">ratio </w:t>
      </w:r>
      <w:r w:rsidR="00B907DE">
        <w:rPr>
          <w:rFonts w:asciiTheme="majorHAnsi" w:hAnsiTheme="majorHAnsi"/>
          <w:sz w:val="28"/>
          <w:szCs w:val="28"/>
        </w:rPr>
        <w:t xml:space="preserve">of </w:t>
      </w:r>
      <w:r w:rsidRPr="0082327D">
        <w:rPr>
          <w:rFonts w:asciiTheme="majorHAnsi" w:hAnsiTheme="majorHAnsi"/>
          <w:sz w:val="28"/>
          <w:szCs w:val="28"/>
        </w:rPr>
        <w:t>operating assets, a competitor could use the basis for an internal review</w:t>
      </w:r>
      <w:r w:rsidR="00B907DE">
        <w:rPr>
          <w:rFonts w:asciiTheme="majorHAnsi" w:hAnsiTheme="majorHAnsi"/>
          <w:sz w:val="28"/>
          <w:szCs w:val="28"/>
        </w:rPr>
        <w:t xml:space="preserve"> in terms of</w:t>
      </w:r>
      <w:r w:rsidRPr="0082327D">
        <w:rPr>
          <w:rFonts w:asciiTheme="majorHAnsi" w:hAnsiTheme="majorHAnsi"/>
          <w:sz w:val="28"/>
          <w:szCs w:val="28"/>
        </w:rPr>
        <w:t xml:space="preserve"> </w:t>
      </w:r>
      <w:r w:rsidR="00B907DE">
        <w:rPr>
          <w:rFonts w:asciiTheme="majorHAnsi" w:hAnsiTheme="majorHAnsi"/>
          <w:sz w:val="28"/>
          <w:szCs w:val="28"/>
        </w:rPr>
        <w:t>focusing on</w:t>
      </w:r>
      <w:r w:rsidRPr="0082327D">
        <w:rPr>
          <w:rFonts w:asciiTheme="majorHAnsi" w:hAnsiTheme="majorHAnsi"/>
          <w:sz w:val="28"/>
          <w:szCs w:val="28"/>
        </w:rPr>
        <w:t xml:space="preserve"> how many assets should be e</w:t>
      </w:r>
      <w:r w:rsidR="00B907DE">
        <w:rPr>
          <w:rFonts w:asciiTheme="majorHAnsi" w:hAnsiTheme="majorHAnsi"/>
          <w:sz w:val="28"/>
          <w:szCs w:val="28"/>
        </w:rPr>
        <w:t>xtracted</w:t>
      </w:r>
      <w:r w:rsidRPr="0082327D">
        <w:rPr>
          <w:rFonts w:asciiTheme="majorHAnsi" w:hAnsiTheme="majorHAnsi"/>
          <w:sz w:val="28"/>
          <w:szCs w:val="28"/>
        </w:rPr>
        <w:t xml:space="preserve"> </w:t>
      </w:r>
      <w:r w:rsidR="00B907DE">
        <w:rPr>
          <w:rFonts w:asciiTheme="majorHAnsi" w:hAnsiTheme="majorHAnsi"/>
          <w:sz w:val="28"/>
          <w:szCs w:val="28"/>
        </w:rPr>
        <w:t xml:space="preserve">to </w:t>
      </w:r>
      <w:r w:rsidRPr="0082327D">
        <w:rPr>
          <w:rFonts w:asciiTheme="majorHAnsi" w:hAnsiTheme="majorHAnsi"/>
          <w:sz w:val="28"/>
          <w:szCs w:val="28"/>
        </w:rPr>
        <w:t>arriv</w:t>
      </w:r>
      <w:r w:rsidR="00B907DE">
        <w:rPr>
          <w:rFonts w:asciiTheme="majorHAnsi" w:hAnsiTheme="majorHAnsi"/>
          <w:sz w:val="28"/>
          <w:szCs w:val="28"/>
        </w:rPr>
        <w:t>ing</w:t>
      </w:r>
      <w:r w:rsidRPr="0082327D">
        <w:rPr>
          <w:rFonts w:asciiTheme="majorHAnsi" w:hAnsiTheme="majorHAnsi"/>
          <w:sz w:val="28"/>
          <w:szCs w:val="28"/>
        </w:rPr>
        <w:t xml:space="preserve"> at a similar ratio. The result of these actions </w:t>
      </w:r>
      <w:r w:rsidR="00B907DE">
        <w:rPr>
          <w:rFonts w:asciiTheme="majorHAnsi" w:hAnsiTheme="majorHAnsi"/>
          <w:sz w:val="28"/>
          <w:szCs w:val="28"/>
        </w:rPr>
        <w:t>may</w:t>
      </w:r>
      <w:r w:rsidRPr="0082327D">
        <w:rPr>
          <w:rFonts w:asciiTheme="majorHAnsi" w:hAnsiTheme="majorHAnsi"/>
          <w:sz w:val="28"/>
          <w:szCs w:val="28"/>
        </w:rPr>
        <w:t xml:space="preserve"> be a </w:t>
      </w:r>
      <w:r w:rsidR="00B907DE">
        <w:rPr>
          <w:rFonts w:asciiTheme="majorHAnsi" w:hAnsiTheme="majorHAnsi"/>
          <w:sz w:val="28"/>
          <w:szCs w:val="28"/>
        </w:rPr>
        <w:t>consolidated</w:t>
      </w:r>
      <w:r w:rsidRPr="0082327D">
        <w:rPr>
          <w:rFonts w:asciiTheme="majorHAnsi" w:hAnsiTheme="majorHAnsi"/>
          <w:sz w:val="28"/>
          <w:szCs w:val="28"/>
        </w:rPr>
        <w:t xml:space="preserve"> investment in assets, with the </w:t>
      </w:r>
      <w:r w:rsidR="00B907DE">
        <w:rPr>
          <w:rFonts w:asciiTheme="majorHAnsi" w:hAnsiTheme="majorHAnsi"/>
          <w:sz w:val="28"/>
          <w:szCs w:val="28"/>
        </w:rPr>
        <w:t>conclusive</w:t>
      </w:r>
      <w:r w:rsidRPr="0082327D">
        <w:rPr>
          <w:rFonts w:asciiTheme="majorHAnsi" w:hAnsiTheme="majorHAnsi"/>
          <w:sz w:val="28"/>
          <w:szCs w:val="28"/>
        </w:rPr>
        <w:t xml:space="preserve"> assets being converted into cash.</w:t>
      </w:r>
    </w:p>
    <w:p w:rsidR="00294A71" w:rsidRPr="0082327D" w:rsidRDefault="00294A71" w:rsidP="00294A71">
      <w:pPr>
        <w:pStyle w:val="Normal1"/>
        <w:tabs>
          <w:tab w:val="left" w:pos="1857"/>
        </w:tabs>
        <w:spacing w:after="0"/>
        <w:ind w:left="720"/>
        <w:jc w:val="both"/>
        <w:rPr>
          <w:rFonts w:asciiTheme="majorHAnsi" w:hAnsiTheme="majorHAnsi"/>
          <w:sz w:val="28"/>
          <w:szCs w:val="28"/>
        </w:rPr>
      </w:pPr>
    </w:p>
    <w:tbl>
      <w:tblPr>
        <w:tblStyle w:val="TableGrid"/>
        <w:tblW w:w="9444" w:type="dxa"/>
        <w:jc w:val="center"/>
        <w:tblInd w:w="-979" w:type="dxa"/>
        <w:tblLook w:val="04A0" w:firstRow="1" w:lastRow="0" w:firstColumn="1" w:lastColumn="0" w:noHBand="0" w:noVBand="1"/>
      </w:tblPr>
      <w:tblGrid>
        <w:gridCol w:w="3318"/>
        <w:gridCol w:w="1086"/>
        <w:gridCol w:w="1080"/>
        <w:gridCol w:w="1246"/>
        <w:gridCol w:w="1593"/>
        <w:gridCol w:w="1121"/>
      </w:tblGrid>
      <w:tr w:rsidR="00294A71" w:rsidTr="00294A71">
        <w:trPr>
          <w:trHeight w:val="300"/>
          <w:jc w:val="center"/>
        </w:trPr>
        <w:tc>
          <w:tcPr>
            <w:tcW w:w="3318" w:type="dxa"/>
            <w:noWrap/>
          </w:tcPr>
          <w:p w:rsidR="00294A71" w:rsidRPr="00C11E54" w:rsidRDefault="00294A71" w:rsidP="00294A71">
            <w:pPr>
              <w:tabs>
                <w:tab w:val="left" w:pos="845"/>
              </w:tabs>
              <w:jc w:val="center"/>
              <w:rPr>
                <w:rFonts w:ascii="Times New Roman" w:eastAsia="Times New Roman" w:hAnsi="Times New Roman" w:cs="Times New Roman"/>
                <w:color w:val="000000"/>
              </w:rPr>
            </w:pPr>
            <w:r w:rsidRPr="00C11E54">
              <w:rPr>
                <w:rFonts w:ascii="Times New Roman" w:eastAsia="Times New Roman" w:hAnsi="Times New Roman" w:cs="Times New Roman"/>
                <w:color w:val="000000"/>
              </w:rPr>
              <w:t>Particulars</w:t>
            </w:r>
          </w:p>
        </w:tc>
        <w:tc>
          <w:tcPr>
            <w:tcW w:w="1086" w:type="dxa"/>
            <w:noWrap/>
          </w:tcPr>
          <w:p w:rsidR="00294A71" w:rsidRPr="00C11E54" w:rsidRDefault="00294A71" w:rsidP="00294A71">
            <w:pPr>
              <w:jc w:val="center"/>
              <w:rPr>
                <w:rFonts w:eastAsia="Times New Roman"/>
                <w:color w:val="000000"/>
              </w:rPr>
            </w:pPr>
            <w:r w:rsidRPr="00C11E54">
              <w:rPr>
                <w:rFonts w:eastAsia="Times New Roman"/>
                <w:color w:val="000000"/>
              </w:rPr>
              <w:t>2012-13</w:t>
            </w:r>
          </w:p>
        </w:tc>
        <w:tc>
          <w:tcPr>
            <w:tcW w:w="1080" w:type="dxa"/>
          </w:tcPr>
          <w:p w:rsidR="00294A71" w:rsidRPr="00C11E54" w:rsidRDefault="00294A71" w:rsidP="00294A71">
            <w:pPr>
              <w:jc w:val="center"/>
              <w:rPr>
                <w:rFonts w:eastAsia="Times New Roman"/>
                <w:color w:val="000000"/>
              </w:rPr>
            </w:pPr>
            <w:r w:rsidRPr="00C11E54">
              <w:rPr>
                <w:rFonts w:eastAsia="Times New Roman"/>
                <w:color w:val="000000"/>
              </w:rPr>
              <w:t>2013-14</w:t>
            </w:r>
          </w:p>
        </w:tc>
        <w:tc>
          <w:tcPr>
            <w:tcW w:w="1246" w:type="dxa"/>
            <w:noWrap/>
          </w:tcPr>
          <w:p w:rsidR="00294A71" w:rsidRPr="00C11E54" w:rsidRDefault="00294A71" w:rsidP="00294A71">
            <w:pPr>
              <w:jc w:val="center"/>
              <w:rPr>
                <w:rFonts w:eastAsia="Times New Roman"/>
                <w:color w:val="000000"/>
              </w:rPr>
            </w:pPr>
            <w:r w:rsidRPr="00C11E54">
              <w:rPr>
                <w:rFonts w:eastAsia="Times New Roman"/>
                <w:color w:val="000000"/>
              </w:rPr>
              <w:t>2014-15</w:t>
            </w:r>
          </w:p>
        </w:tc>
        <w:tc>
          <w:tcPr>
            <w:tcW w:w="1593" w:type="dxa"/>
            <w:noWrap/>
          </w:tcPr>
          <w:p w:rsidR="00294A71" w:rsidRPr="00C11E54" w:rsidRDefault="00294A71" w:rsidP="00294A71">
            <w:pPr>
              <w:rPr>
                <w:rFonts w:eastAsia="Times New Roman"/>
                <w:color w:val="000000"/>
              </w:rPr>
            </w:pPr>
            <w:r w:rsidRPr="00C11E54">
              <w:rPr>
                <w:rFonts w:eastAsia="Times New Roman"/>
                <w:color w:val="000000"/>
              </w:rPr>
              <w:t>2015-16</w:t>
            </w:r>
          </w:p>
        </w:tc>
        <w:tc>
          <w:tcPr>
            <w:tcW w:w="1121" w:type="dxa"/>
            <w:noWrap/>
          </w:tcPr>
          <w:p w:rsidR="00294A71" w:rsidRDefault="00294A71" w:rsidP="00294A71">
            <w:pPr>
              <w:jc w:val="right"/>
              <w:rPr>
                <w:rFonts w:eastAsia="Times New Roman"/>
                <w:color w:val="000000"/>
              </w:rPr>
            </w:pPr>
            <w:r>
              <w:rPr>
                <w:rFonts w:eastAsia="Times New Roman"/>
                <w:color w:val="000000"/>
              </w:rPr>
              <w:t>2016-17</w:t>
            </w:r>
          </w:p>
        </w:tc>
      </w:tr>
      <w:tr w:rsidR="00294A71" w:rsidRPr="0046548A" w:rsidTr="00294A71">
        <w:trPr>
          <w:trHeight w:val="300"/>
          <w:jc w:val="center"/>
        </w:trPr>
        <w:tc>
          <w:tcPr>
            <w:tcW w:w="3318" w:type="dxa"/>
            <w:noWrap/>
          </w:tcPr>
          <w:p w:rsidR="00294A71" w:rsidRDefault="00294A71" w:rsidP="00294A71">
            <w:pPr>
              <w:rPr>
                <w:rFonts w:ascii="Times New Roman" w:eastAsia="Times New Roman" w:hAnsi="Times New Roman" w:cs="Times New Roman"/>
                <w:color w:val="000000"/>
              </w:rPr>
            </w:pPr>
            <w:r>
              <w:rPr>
                <w:rFonts w:ascii="Times New Roman" w:eastAsia="Times New Roman" w:hAnsi="Times New Roman" w:cs="Times New Roman"/>
                <w:color w:val="000000"/>
              </w:rPr>
              <w:t>Property plant &amp; equipment</w:t>
            </w:r>
          </w:p>
        </w:tc>
        <w:tc>
          <w:tcPr>
            <w:tcW w:w="1086" w:type="dxa"/>
            <w:noWrap/>
          </w:tcPr>
          <w:p w:rsidR="00294A71" w:rsidRDefault="00294A71" w:rsidP="00294A71">
            <w:pPr>
              <w:jc w:val="right"/>
              <w:rPr>
                <w:rFonts w:eastAsia="Times New Roman"/>
                <w:color w:val="000000"/>
              </w:rPr>
            </w:pPr>
            <w:r>
              <w:rPr>
                <w:rFonts w:eastAsia="Times New Roman"/>
                <w:color w:val="000000"/>
              </w:rPr>
              <w:t>37%</w:t>
            </w:r>
          </w:p>
        </w:tc>
        <w:tc>
          <w:tcPr>
            <w:tcW w:w="1080" w:type="dxa"/>
            <w:noWrap/>
          </w:tcPr>
          <w:p w:rsidR="00294A71" w:rsidRDefault="00294A71" w:rsidP="00294A71">
            <w:pPr>
              <w:jc w:val="right"/>
              <w:rPr>
                <w:rFonts w:eastAsia="Times New Roman"/>
                <w:color w:val="000000"/>
              </w:rPr>
            </w:pPr>
            <w:r>
              <w:rPr>
                <w:rFonts w:eastAsia="Times New Roman"/>
                <w:color w:val="000000"/>
              </w:rPr>
              <w:t>46%</w:t>
            </w:r>
          </w:p>
        </w:tc>
        <w:tc>
          <w:tcPr>
            <w:tcW w:w="1246" w:type="dxa"/>
            <w:noWrap/>
          </w:tcPr>
          <w:p w:rsidR="00294A71" w:rsidRDefault="00294A71" w:rsidP="00294A71">
            <w:pPr>
              <w:jc w:val="right"/>
              <w:rPr>
                <w:rFonts w:eastAsia="Times New Roman"/>
                <w:color w:val="000000"/>
              </w:rPr>
            </w:pPr>
            <w:r>
              <w:rPr>
                <w:rFonts w:eastAsia="Times New Roman"/>
                <w:color w:val="000000"/>
              </w:rPr>
              <w:t>51%</w:t>
            </w:r>
          </w:p>
        </w:tc>
        <w:tc>
          <w:tcPr>
            <w:tcW w:w="1593" w:type="dxa"/>
            <w:noWrap/>
          </w:tcPr>
          <w:p w:rsidR="00294A71" w:rsidRDefault="00294A71" w:rsidP="00294A71">
            <w:pPr>
              <w:jc w:val="right"/>
              <w:rPr>
                <w:rFonts w:eastAsia="Times New Roman"/>
                <w:color w:val="000000"/>
              </w:rPr>
            </w:pPr>
            <w:r>
              <w:rPr>
                <w:rFonts w:eastAsia="Times New Roman"/>
                <w:color w:val="000000"/>
              </w:rPr>
              <w:t>45%</w:t>
            </w:r>
          </w:p>
        </w:tc>
        <w:tc>
          <w:tcPr>
            <w:tcW w:w="1121" w:type="dxa"/>
            <w:noWrap/>
          </w:tcPr>
          <w:p w:rsidR="00294A71" w:rsidRDefault="00294A71" w:rsidP="00294A71">
            <w:pPr>
              <w:jc w:val="right"/>
              <w:rPr>
                <w:rFonts w:eastAsia="Times New Roman"/>
                <w:color w:val="000000"/>
              </w:rPr>
            </w:pPr>
            <w:r>
              <w:rPr>
                <w:rFonts w:eastAsia="Times New Roman"/>
                <w:color w:val="000000"/>
              </w:rPr>
              <w:t>49%</w:t>
            </w:r>
          </w:p>
        </w:tc>
      </w:tr>
      <w:tr w:rsidR="00294A71" w:rsidRPr="0046548A" w:rsidTr="00294A71">
        <w:trPr>
          <w:trHeight w:val="300"/>
          <w:jc w:val="center"/>
        </w:trPr>
        <w:tc>
          <w:tcPr>
            <w:tcW w:w="3318" w:type="dxa"/>
            <w:noWrap/>
          </w:tcPr>
          <w:p w:rsidR="00294A71" w:rsidRDefault="00294A71" w:rsidP="00294A71">
            <w:pPr>
              <w:rPr>
                <w:rFonts w:ascii="Times New Roman" w:eastAsia="Times New Roman" w:hAnsi="Times New Roman" w:cs="Times New Roman"/>
                <w:color w:val="000000"/>
              </w:rPr>
            </w:pPr>
            <w:r>
              <w:rPr>
                <w:rFonts w:ascii="Times New Roman" w:eastAsia="Times New Roman" w:hAnsi="Times New Roman" w:cs="Times New Roman"/>
                <w:color w:val="000000"/>
              </w:rPr>
              <w:t>Inventory</w:t>
            </w:r>
          </w:p>
        </w:tc>
        <w:tc>
          <w:tcPr>
            <w:tcW w:w="1086" w:type="dxa"/>
            <w:noWrap/>
          </w:tcPr>
          <w:p w:rsidR="00294A71" w:rsidRDefault="00294A71" w:rsidP="00294A71">
            <w:pPr>
              <w:jc w:val="right"/>
              <w:rPr>
                <w:rFonts w:eastAsia="Times New Roman"/>
                <w:color w:val="000000"/>
              </w:rPr>
            </w:pPr>
            <w:r>
              <w:rPr>
                <w:rFonts w:eastAsia="Times New Roman"/>
                <w:color w:val="000000"/>
              </w:rPr>
              <w:t>12%</w:t>
            </w:r>
          </w:p>
        </w:tc>
        <w:tc>
          <w:tcPr>
            <w:tcW w:w="1080" w:type="dxa"/>
            <w:noWrap/>
          </w:tcPr>
          <w:p w:rsidR="00294A71" w:rsidRDefault="00294A71" w:rsidP="00294A71">
            <w:pPr>
              <w:jc w:val="right"/>
              <w:rPr>
                <w:rFonts w:eastAsia="Times New Roman"/>
                <w:color w:val="000000"/>
              </w:rPr>
            </w:pPr>
            <w:r>
              <w:rPr>
                <w:rFonts w:eastAsia="Times New Roman"/>
                <w:color w:val="000000"/>
              </w:rPr>
              <w:t>19%</w:t>
            </w:r>
          </w:p>
        </w:tc>
        <w:tc>
          <w:tcPr>
            <w:tcW w:w="1246" w:type="dxa"/>
            <w:noWrap/>
          </w:tcPr>
          <w:p w:rsidR="00294A71" w:rsidRDefault="00294A71" w:rsidP="00294A71">
            <w:pPr>
              <w:jc w:val="right"/>
              <w:rPr>
                <w:rFonts w:eastAsia="Times New Roman"/>
                <w:color w:val="000000"/>
              </w:rPr>
            </w:pPr>
            <w:r>
              <w:rPr>
                <w:rFonts w:eastAsia="Times New Roman"/>
                <w:color w:val="000000"/>
              </w:rPr>
              <w:t>26%</w:t>
            </w:r>
          </w:p>
        </w:tc>
        <w:tc>
          <w:tcPr>
            <w:tcW w:w="1593" w:type="dxa"/>
            <w:noWrap/>
          </w:tcPr>
          <w:p w:rsidR="00294A71" w:rsidRDefault="00294A71" w:rsidP="00294A71">
            <w:pPr>
              <w:jc w:val="right"/>
              <w:rPr>
                <w:rFonts w:eastAsia="Times New Roman"/>
                <w:color w:val="000000"/>
              </w:rPr>
            </w:pPr>
            <w:r>
              <w:rPr>
                <w:rFonts w:eastAsia="Times New Roman"/>
                <w:color w:val="000000"/>
              </w:rPr>
              <w:t>20%</w:t>
            </w:r>
          </w:p>
        </w:tc>
        <w:tc>
          <w:tcPr>
            <w:tcW w:w="1121" w:type="dxa"/>
            <w:noWrap/>
          </w:tcPr>
          <w:p w:rsidR="00294A71" w:rsidRDefault="00294A71" w:rsidP="00294A71">
            <w:pPr>
              <w:jc w:val="right"/>
              <w:rPr>
                <w:rFonts w:eastAsia="Times New Roman"/>
                <w:color w:val="000000"/>
              </w:rPr>
            </w:pPr>
            <w:r>
              <w:rPr>
                <w:rFonts w:eastAsia="Times New Roman"/>
                <w:color w:val="000000"/>
              </w:rPr>
              <w:t>24%</w:t>
            </w:r>
          </w:p>
        </w:tc>
      </w:tr>
      <w:tr w:rsidR="00294A71" w:rsidRPr="0046548A" w:rsidTr="00294A71">
        <w:trPr>
          <w:trHeight w:val="300"/>
          <w:jc w:val="center"/>
        </w:trPr>
        <w:tc>
          <w:tcPr>
            <w:tcW w:w="3318" w:type="dxa"/>
            <w:noWrap/>
          </w:tcPr>
          <w:p w:rsidR="00294A71" w:rsidRDefault="00294A71" w:rsidP="00294A71">
            <w:pPr>
              <w:rPr>
                <w:rFonts w:ascii="Times New Roman" w:eastAsia="Times New Roman" w:hAnsi="Times New Roman" w:cs="Times New Roman"/>
                <w:color w:val="000000"/>
              </w:rPr>
            </w:pPr>
            <w:r>
              <w:rPr>
                <w:rFonts w:ascii="Times New Roman" w:eastAsia="Times New Roman" w:hAnsi="Times New Roman" w:cs="Times New Roman"/>
                <w:color w:val="000000"/>
              </w:rPr>
              <w:t>Trade &amp; other receivables</w:t>
            </w:r>
          </w:p>
        </w:tc>
        <w:tc>
          <w:tcPr>
            <w:tcW w:w="1086" w:type="dxa"/>
            <w:noWrap/>
          </w:tcPr>
          <w:p w:rsidR="00294A71" w:rsidRDefault="00294A71" w:rsidP="00294A71">
            <w:pPr>
              <w:jc w:val="right"/>
              <w:rPr>
                <w:rFonts w:eastAsia="Times New Roman"/>
                <w:color w:val="000000"/>
              </w:rPr>
            </w:pPr>
            <w:r>
              <w:rPr>
                <w:rFonts w:eastAsia="Times New Roman"/>
                <w:color w:val="000000"/>
              </w:rPr>
              <w:t>51%</w:t>
            </w:r>
          </w:p>
        </w:tc>
        <w:tc>
          <w:tcPr>
            <w:tcW w:w="1080" w:type="dxa"/>
            <w:noWrap/>
          </w:tcPr>
          <w:p w:rsidR="00294A71" w:rsidRDefault="00294A71" w:rsidP="00294A71">
            <w:pPr>
              <w:jc w:val="right"/>
              <w:rPr>
                <w:rFonts w:eastAsia="Times New Roman"/>
                <w:color w:val="000000"/>
              </w:rPr>
            </w:pPr>
            <w:r>
              <w:rPr>
                <w:rFonts w:eastAsia="Times New Roman"/>
                <w:color w:val="000000"/>
              </w:rPr>
              <w:t>32%</w:t>
            </w:r>
          </w:p>
        </w:tc>
        <w:tc>
          <w:tcPr>
            <w:tcW w:w="1246" w:type="dxa"/>
            <w:noWrap/>
          </w:tcPr>
          <w:p w:rsidR="00294A71" w:rsidRDefault="00294A71" w:rsidP="00294A71">
            <w:pPr>
              <w:jc w:val="right"/>
              <w:rPr>
                <w:rFonts w:eastAsia="Times New Roman"/>
                <w:color w:val="000000"/>
              </w:rPr>
            </w:pPr>
            <w:r>
              <w:rPr>
                <w:rFonts w:eastAsia="Times New Roman"/>
                <w:color w:val="000000"/>
              </w:rPr>
              <w:t>20%</w:t>
            </w:r>
          </w:p>
        </w:tc>
        <w:tc>
          <w:tcPr>
            <w:tcW w:w="1593" w:type="dxa"/>
            <w:noWrap/>
          </w:tcPr>
          <w:p w:rsidR="00294A71" w:rsidRDefault="00294A71" w:rsidP="00294A71">
            <w:pPr>
              <w:jc w:val="right"/>
              <w:rPr>
                <w:rFonts w:eastAsia="Times New Roman"/>
                <w:color w:val="000000"/>
              </w:rPr>
            </w:pPr>
            <w:r>
              <w:rPr>
                <w:rFonts w:eastAsia="Times New Roman"/>
                <w:color w:val="000000"/>
              </w:rPr>
              <w:t>32%</w:t>
            </w:r>
          </w:p>
        </w:tc>
        <w:tc>
          <w:tcPr>
            <w:tcW w:w="1121" w:type="dxa"/>
            <w:noWrap/>
          </w:tcPr>
          <w:p w:rsidR="00294A71" w:rsidRDefault="00294A71" w:rsidP="00294A71">
            <w:pPr>
              <w:jc w:val="right"/>
              <w:rPr>
                <w:rFonts w:eastAsia="Times New Roman"/>
                <w:color w:val="000000"/>
              </w:rPr>
            </w:pPr>
            <w:r>
              <w:rPr>
                <w:rFonts w:eastAsia="Times New Roman"/>
                <w:color w:val="000000"/>
              </w:rPr>
              <w:t>23%</w:t>
            </w:r>
          </w:p>
        </w:tc>
      </w:tr>
      <w:tr w:rsidR="00294A71" w:rsidRPr="0046548A" w:rsidTr="00294A71">
        <w:trPr>
          <w:trHeight w:val="300"/>
          <w:jc w:val="center"/>
        </w:trPr>
        <w:tc>
          <w:tcPr>
            <w:tcW w:w="3318" w:type="dxa"/>
            <w:noWrap/>
          </w:tcPr>
          <w:p w:rsidR="00294A71" w:rsidRDefault="00294A71" w:rsidP="00294A71">
            <w:pPr>
              <w:rPr>
                <w:rFonts w:ascii="Times New Roman" w:eastAsia="Times New Roman" w:hAnsi="Times New Roman" w:cs="Times New Roman"/>
                <w:color w:val="000000"/>
              </w:rPr>
            </w:pPr>
            <w:r>
              <w:rPr>
                <w:rFonts w:ascii="Times New Roman" w:eastAsia="Times New Roman" w:hAnsi="Times New Roman" w:cs="Times New Roman"/>
                <w:color w:val="000000"/>
              </w:rPr>
              <w:t>Advance &amp; deposits</w:t>
            </w:r>
          </w:p>
        </w:tc>
        <w:tc>
          <w:tcPr>
            <w:tcW w:w="1086" w:type="dxa"/>
            <w:noWrap/>
          </w:tcPr>
          <w:p w:rsidR="00294A71" w:rsidRDefault="00294A71" w:rsidP="00294A71">
            <w:pPr>
              <w:jc w:val="right"/>
              <w:rPr>
                <w:rFonts w:eastAsia="Times New Roman"/>
                <w:color w:val="000000"/>
              </w:rPr>
            </w:pPr>
            <w:r>
              <w:rPr>
                <w:rFonts w:eastAsia="Times New Roman"/>
                <w:color w:val="000000"/>
              </w:rPr>
              <w:t>0%</w:t>
            </w:r>
          </w:p>
        </w:tc>
        <w:tc>
          <w:tcPr>
            <w:tcW w:w="1080" w:type="dxa"/>
            <w:noWrap/>
          </w:tcPr>
          <w:p w:rsidR="00294A71" w:rsidRDefault="00294A71" w:rsidP="00294A71">
            <w:pPr>
              <w:jc w:val="right"/>
              <w:rPr>
                <w:rFonts w:eastAsia="Times New Roman"/>
                <w:color w:val="000000"/>
              </w:rPr>
            </w:pPr>
            <w:r>
              <w:rPr>
                <w:rFonts w:eastAsia="Times New Roman"/>
                <w:color w:val="000000"/>
              </w:rPr>
              <w:t>3%</w:t>
            </w:r>
          </w:p>
        </w:tc>
        <w:tc>
          <w:tcPr>
            <w:tcW w:w="1246" w:type="dxa"/>
            <w:noWrap/>
          </w:tcPr>
          <w:p w:rsidR="00294A71" w:rsidRDefault="00294A71" w:rsidP="00294A71">
            <w:pPr>
              <w:jc w:val="right"/>
              <w:rPr>
                <w:rFonts w:eastAsia="Times New Roman"/>
                <w:color w:val="000000"/>
              </w:rPr>
            </w:pPr>
            <w:r>
              <w:rPr>
                <w:rFonts w:eastAsia="Times New Roman"/>
                <w:color w:val="000000"/>
              </w:rPr>
              <w:t>3%</w:t>
            </w:r>
          </w:p>
        </w:tc>
        <w:tc>
          <w:tcPr>
            <w:tcW w:w="1593" w:type="dxa"/>
            <w:noWrap/>
          </w:tcPr>
          <w:p w:rsidR="00294A71" w:rsidRDefault="00294A71" w:rsidP="00294A71">
            <w:pPr>
              <w:jc w:val="right"/>
              <w:rPr>
                <w:rFonts w:eastAsia="Times New Roman"/>
                <w:color w:val="000000"/>
              </w:rPr>
            </w:pPr>
            <w:r>
              <w:rPr>
                <w:rFonts w:eastAsia="Times New Roman"/>
                <w:color w:val="000000"/>
              </w:rPr>
              <w:t>3%</w:t>
            </w:r>
          </w:p>
        </w:tc>
        <w:tc>
          <w:tcPr>
            <w:tcW w:w="1121" w:type="dxa"/>
            <w:noWrap/>
          </w:tcPr>
          <w:p w:rsidR="00294A71" w:rsidRDefault="00294A71" w:rsidP="00294A71">
            <w:pPr>
              <w:jc w:val="right"/>
              <w:rPr>
                <w:rFonts w:eastAsia="Times New Roman"/>
                <w:color w:val="000000"/>
              </w:rPr>
            </w:pPr>
            <w:r>
              <w:rPr>
                <w:rFonts w:eastAsia="Times New Roman"/>
                <w:color w:val="000000"/>
              </w:rPr>
              <w:t>4%</w:t>
            </w:r>
          </w:p>
        </w:tc>
      </w:tr>
    </w:tbl>
    <w:p w:rsidR="00294A71" w:rsidRDefault="00294A71" w:rsidP="00294A71">
      <w:pPr>
        <w:pStyle w:val="ListParagraph"/>
        <w:spacing w:after="0"/>
        <w:jc w:val="both"/>
        <w:rPr>
          <w:rFonts w:asciiTheme="majorHAnsi" w:hAnsiTheme="majorHAnsi"/>
          <w:bCs/>
          <w:sz w:val="28"/>
          <w:szCs w:val="28"/>
        </w:rPr>
      </w:pPr>
    </w:p>
    <w:p w:rsidR="00294A71" w:rsidRPr="00326168" w:rsidRDefault="00294A71" w:rsidP="00294A71">
      <w:pPr>
        <w:pStyle w:val="ListParagraph"/>
        <w:spacing w:after="0"/>
        <w:jc w:val="both"/>
        <w:rPr>
          <w:rFonts w:asciiTheme="majorHAnsi" w:hAnsiTheme="majorHAnsi"/>
          <w:bCs/>
          <w:sz w:val="28"/>
          <w:szCs w:val="28"/>
        </w:rPr>
      </w:pPr>
      <w:r>
        <w:rPr>
          <w:rFonts w:asciiTheme="majorHAnsi" w:hAnsiTheme="majorHAnsi"/>
          <w:bCs/>
          <w:noProof/>
          <w:sz w:val="28"/>
          <w:szCs w:val="28"/>
        </w:rPr>
        <w:drawing>
          <wp:inline distT="0" distB="0" distL="0" distR="0">
            <wp:extent cx="4817473" cy="2809635"/>
            <wp:effectExtent l="19050" t="0" r="21227" b="0"/>
            <wp:docPr id="3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294A71" w:rsidRPr="00B1231B" w:rsidRDefault="00294A71" w:rsidP="00294A71">
      <w:pPr>
        <w:spacing w:after="0"/>
        <w:rPr>
          <w:rFonts w:asciiTheme="majorHAnsi" w:hAnsiTheme="majorHAnsi"/>
          <w:b/>
          <w:color w:val="002060"/>
          <w:szCs w:val="32"/>
        </w:rPr>
      </w:pPr>
    </w:p>
    <w:p w:rsidR="00294A71" w:rsidRPr="0082327D" w:rsidRDefault="00C341B5" w:rsidP="00294A71">
      <w:pPr>
        <w:pStyle w:val="Normal1"/>
        <w:tabs>
          <w:tab w:val="left" w:pos="1857"/>
        </w:tabs>
        <w:spacing w:after="0"/>
        <w:jc w:val="both"/>
        <w:rPr>
          <w:rFonts w:asciiTheme="majorHAnsi" w:hAnsiTheme="majorHAnsi"/>
          <w:sz w:val="28"/>
          <w:szCs w:val="28"/>
        </w:rPr>
      </w:pPr>
      <w:r>
        <w:rPr>
          <w:rFonts w:asciiTheme="majorHAnsi" w:hAnsiTheme="majorHAnsi"/>
          <w:sz w:val="28"/>
          <w:szCs w:val="28"/>
        </w:rPr>
        <w:t>Several</w:t>
      </w:r>
      <w:r w:rsidR="00294A71" w:rsidRPr="0082327D">
        <w:rPr>
          <w:rFonts w:asciiTheme="majorHAnsi" w:hAnsiTheme="majorHAnsi"/>
          <w:sz w:val="28"/>
          <w:szCs w:val="28"/>
        </w:rPr>
        <w:t xml:space="preserve"> issues</w:t>
      </w:r>
      <w:r>
        <w:rPr>
          <w:rFonts w:asciiTheme="majorHAnsi" w:hAnsiTheme="majorHAnsi"/>
          <w:sz w:val="28"/>
          <w:szCs w:val="28"/>
        </w:rPr>
        <w:t xml:space="preserve"> are</w:t>
      </w:r>
      <w:r w:rsidR="00294A71" w:rsidRPr="0082327D">
        <w:rPr>
          <w:rFonts w:asciiTheme="majorHAnsi" w:hAnsiTheme="majorHAnsi"/>
          <w:sz w:val="28"/>
          <w:szCs w:val="28"/>
        </w:rPr>
        <w:t xml:space="preserve"> to be aware of when using the operating assets ratio</w:t>
      </w:r>
      <w:r>
        <w:rPr>
          <w:rFonts w:asciiTheme="majorHAnsi" w:hAnsiTheme="majorHAnsi"/>
          <w:sz w:val="28"/>
          <w:szCs w:val="28"/>
        </w:rPr>
        <w:t>.</w:t>
      </w:r>
      <w:r w:rsidR="00294A71" w:rsidRPr="0082327D">
        <w:rPr>
          <w:rFonts w:asciiTheme="majorHAnsi" w:hAnsiTheme="majorHAnsi"/>
          <w:sz w:val="28"/>
          <w:szCs w:val="28"/>
        </w:rPr>
        <w:t xml:space="preserve"> </w:t>
      </w:r>
      <w:r>
        <w:rPr>
          <w:rFonts w:asciiTheme="majorHAnsi" w:hAnsiTheme="majorHAnsi"/>
          <w:sz w:val="28"/>
          <w:szCs w:val="28"/>
        </w:rPr>
        <w:t>The</w:t>
      </w:r>
      <w:r w:rsidR="00294A71" w:rsidRPr="0082327D">
        <w:rPr>
          <w:rFonts w:asciiTheme="majorHAnsi" w:hAnsiTheme="majorHAnsi"/>
          <w:sz w:val="28"/>
          <w:szCs w:val="28"/>
        </w:rPr>
        <w:t xml:space="preserve"> assets are not </w:t>
      </w:r>
      <w:r>
        <w:rPr>
          <w:rFonts w:asciiTheme="majorHAnsi" w:hAnsiTheme="majorHAnsi"/>
          <w:sz w:val="28"/>
          <w:szCs w:val="28"/>
        </w:rPr>
        <w:t>counted</w:t>
      </w:r>
      <w:r w:rsidR="00294A71" w:rsidRPr="0082327D">
        <w:rPr>
          <w:rFonts w:asciiTheme="majorHAnsi" w:hAnsiTheme="majorHAnsi"/>
          <w:sz w:val="28"/>
          <w:szCs w:val="28"/>
        </w:rPr>
        <w:t xml:space="preserve"> </w:t>
      </w:r>
      <w:r>
        <w:rPr>
          <w:rFonts w:asciiTheme="majorHAnsi" w:hAnsiTheme="majorHAnsi"/>
          <w:sz w:val="28"/>
          <w:szCs w:val="28"/>
        </w:rPr>
        <w:t xml:space="preserve">for </w:t>
      </w:r>
      <w:r w:rsidR="00294A71" w:rsidRPr="0082327D">
        <w:rPr>
          <w:rFonts w:asciiTheme="majorHAnsi" w:hAnsiTheme="majorHAnsi"/>
          <w:sz w:val="28"/>
          <w:szCs w:val="28"/>
        </w:rPr>
        <w:t>assist</w:t>
      </w:r>
      <w:r>
        <w:rPr>
          <w:rFonts w:asciiTheme="majorHAnsi" w:hAnsiTheme="majorHAnsi"/>
          <w:sz w:val="28"/>
          <w:szCs w:val="28"/>
        </w:rPr>
        <w:t>ing</w:t>
      </w:r>
      <w:r w:rsidR="00294A71" w:rsidRPr="0082327D">
        <w:rPr>
          <w:rFonts w:asciiTheme="majorHAnsi" w:hAnsiTheme="majorHAnsi"/>
          <w:sz w:val="28"/>
          <w:szCs w:val="28"/>
        </w:rPr>
        <w:t xml:space="preserve"> in generating revenues</w:t>
      </w:r>
      <w:r>
        <w:rPr>
          <w:rFonts w:asciiTheme="majorHAnsi" w:hAnsiTheme="majorHAnsi"/>
          <w:sz w:val="28"/>
          <w:szCs w:val="28"/>
        </w:rPr>
        <w:t xml:space="preserve"> that</w:t>
      </w:r>
      <w:r w:rsidR="00294A71" w:rsidRPr="0082327D">
        <w:rPr>
          <w:rFonts w:asciiTheme="majorHAnsi" w:hAnsiTheme="majorHAnsi"/>
          <w:sz w:val="28"/>
          <w:szCs w:val="28"/>
        </w:rPr>
        <w:t xml:space="preserve"> is a subjective decision</w:t>
      </w:r>
      <w:r>
        <w:rPr>
          <w:rFonts w:asciiTheme="majorHAnsi" w:hAnsiTheme="majorHAnsi"/>
          <w:sz w:val="28"/>
          <w:szCs w:val="28"/>
        </w:rPr>
        <w:t xml:space="preserve"> in terms of </w:t>
      </w:r>
      <w:r w:rsidR="00294A71" w:rsidRPr="0082327D">
        <w:rPr>
          <w:rFonts w:asciiTheme="majorHAnsi" w:hAnsiTheme="majorHAnsi"/>
          <w:sz w:val="28"/>
          <w:szCs w:val="28"/>
        </w:rPr>
        <w:t>consider</w:t>
      </w:r>
      <w:r>
        <w:rPr>
          <w:rFonts w:asciiTheme="majorHAnsi" w:hAnsiTheme="majorHAnsi"/>
          <w:sz w:val="28"/>
          <w:szCs w:val="28"/>
        </w:rPr>
        <w:t>ing the some assets in</w:t>
      </w:r>
      <w:r w:rsidR="00294A71" w:rsidRPr="0082327D">
        <w:rPr>
          <w:rFonts w:asciiTheme="majorHAnsi" w:hAnsiTheme="majorHAnsi"/>
          <w:sz w:val="28"/>
          <w:szCs w:val="28"/>
        </w:rPr>
        <w:t xml:space="preserve"> reserve capacity. </w:t>
      </w:r>
      <w:r>
        <w:rPr>
          <w:rFonts w:asciiTheme="majorHAnsi" w:hAnsiTheme="majorHAnsi"/>
          <w:sz w:val="28"/>
          <w:szCs w:val="28"/>
        </w:rPr>
        <w:t>S</w:t>
      </w:r>
      <w:r w:rsidR="00294A71" w:rsidRPr="0082327D">
        <w:rPr>
          <w:rFonts w:asciiTheme="majorHAnsi" w:hAnsiTheme="majorHAnsi"/>
          <w:sz w:val="28"/>
          <w:szCs w:val="28"/>
        </w:rPr>
        <w:t>uch as overdue receivables</w:t>
      </w:r>
      <w:r>
        <w:rPr>
          <w:rFonts w:asciiTheme="majorHAnsi" w:hAnsiTheme="majorHAnsi"/>
          <w:sz w:val="28"/>
          <w:szCs w:val="28"/>
        </w:rPr>
        <w:t xml:space="preserve"> that</w:t>
      </w:r>
      <w:r w:rsidR="00294A71" w:rsidRPr="0082327D">
        <w:rPr>
          <w:rFonts w:asciiTheme="majorHAnsi" w:hAnsiTheme="majorHAnsi"/>
          <w:sz w:val="28"/>
          <w:szCs w:val="28"/>
        </w:rPr>
        <w:t xml:space="preserve"> are </w:t>
      </w:r>
      <w:r>
        <w:rPr>
          <w:rFonts w:asciiTheme="majorHAnsi" w:hAnsiTheme="majorHAnsi"/>
          <w:sz w:val="28"/>
          <w:szCs w:val="28"/>
        </w:rPr>
        <w:t>a</w:t>
      </w:r>
      <w:r w:rsidR="00294A71" w:rsidRPr="0082327D">
        <w:rPr>
          <w:rFonts w:asciiTheme="majorHAnsi" w:hAnsiTheme="majorHAnsi"/>
          <w:sz w:val="28"/>
          <w:szCs w:val="28"/>
        </w:rPr>
        <w:t xml:space="preserve"> part of do</w:t>
      </w:r>
      <w:r>
        <w:rPr>
          <w:rFonts w:asciiTheme="majorHAnsi" w:hAnsiTheme="majorHAnsi"/>
          <w:sz w:val="28"/>
          <w:szCs w:val="28"/>
        </w:rPr>
        <w:t>ing business which</w:t>
      </w:r>
      <w:r w:rsidR="00294A71" w:rsidRPr="0082327D">
        <w:rPr>
          <w:rFonts w:asciiTheme="majorHAnsi" w:hAnsiTheme="majorHAnsi"/>
          <w:sz w:val="28"/>
          <w:szCs w:val="28"/>
        </w:rPr>
        <w:t xml:space="preserve"> are </w:t>
      </w:r>
      <w:r>
        <w:rPr>
          <w:rFonts w:asciiTheme="majorHAnsi" w:hAnsiTheme="majorHAnsi"/>
          <w:sz w:val="28"/>
          <w:szCs w:val="28"/>
        </w:rPr>
        <w:t xml:space="preserve">not </w:t>
      </w:r>
      <w:r w:rsidR="00294A71" w:rsidRPr="0082327D">
        <w:rPr>
          <w:rFonts w:asciiTheme="majorHAnsi" w:hAnsiTheme="majorHAnsi"/>
          <w:sz w:val="28"/>
          <w:szCs w:val="28"/>
        </w:rPr>
        <w:t xml:space="preserve">likely to be </w:t>
      </w:r>
      <w:r>
        <w:rPr>
          <w:rFonts w:asciiTheme="majorHAnsi" w:hAnsiTheme="majorHAnsi"/>
          <w:sz w:val="28"/>
          <w:szCs w:val="28"/>
        </w:rPr>
        <w:t>dispelled</w:t>
      </w:r>
      <w:r w:rsidR="00294A71" w:rsidRPr="0082327D">
        <w:rPr>
          <w:rFonts w:asciiTheme="majorHAnsi" w:hAnsiTheme="majorHAnsi"/>
          <w:sz w:val="28"/>
          <w:szCs w:val="28"/>
        </w:rPr>
        <w:t xml:space="preserve"> on an ongoing basis.</w:t>
      </w:r>
    </w:p>
    <w:p w:rsidR="00B1231B" w:rsidRDefault="00B1231B" w:rsidP="00294A71">
      <w:pPr>
        <w:pStyle w:val="Normal1"/>
        <w:tabs>
          <w:tab w:val="left" w:pos="1857"/>
        </w:tabs>
        <w:spacing w:after="0"/>
        <w:jc w:val="both"/>
        <w:rPr>
          <w:rFonts w:asciiTheme="majorHAnsi" w:hAnsiTheme="majorHAnsi"/>
          <w:sz w:val="28"/>
          <w:szCs w:val="28"/>
        </w:rPr>
      </w:pPr>
    </w:p>
    <w:p w:rsidR="00294A71" w:rsidRPr="0082327D" w:rsidRDefault="00294A71" w:rsidP="00294A71">
      <w:pPr>
        <w:pStyle w:val="Normal1"/>
        <w:tabs>
          <w:tab w:val="left" w:pos="1857"/>
        </w:tabs>
        <w:spacing w:after="0"/>
        <w:jc w:val="both"/>
        <w:rPr>
          <w:rFonts w:asciiTheme="majorHAnsi" w:hAnsiTheme="majorHAnsi"/>
          <w:sz w:val="28"/>
          <w:szCs w:val="28"/>
        </w:rPr>
      </w:pPr>
      <w:r w:rsidRPr="0082327D">
        <w:rPr>
          <w:rFonts w:asciiTheme="majorHAnsi" w:hAnsiTheme="majorHAnsi"/>
          <w:sz w:val="28"/>
          <w:szCs w:val="28"/>
        </w:rPr>
        <w:t>From the above chart</w:t>
      </w:r>
      <w:r w:rsidR="009217D3">
        <w:rPr>
          <w:rFonts w:asciiTheme="majorHAnsi" w:hAnsiTheme="majorHAnsi"/>
          <w:sz w:val="28"/>
          <w:szCs w:val="28"/>
        </w:rPr>
        <w:t xml:space="preserve"> I</w:t>
      </w:r>
      <w:r w:rsidR="008C0358">
        <w:rPr>
          <w:rFonts w:asciiTheme="majorHAnsi" w:hAnsiTheme="majorHAnsi"/>
          <w:sz w:val="28"/>
          <w:szCs w:val="28"/>
        </w:rPr>
        <w:t xml:space="preserve"> </w:t>
      </w:r>
      <w:r w:rsidRPr="0082327D">
        <w:rPr>
          <w:rFonts w:asciiTheme="majorHAnsi" w:hAnsiTheme="majorHAnsi"/>
          <w:sz w:val="28"/>
          <w:szCs w:val="28"/>
        </w:rPr>
        <w:t xml:space="preserve">can see the </w:t>
      </w:r>
      <w:r>
        <w:rPr>
          <w:rFonts w:asciiTheme="majorHAnsi" w:hAnsiTheme="majorHAnsi"/>
          <w:sz w:val="28"/>
          <w:szCs w:val="28"/>
        </w:rPr>
        <w:t xml:space="preserve">major assets that are essential </w:t>
      </w:r>
      <w:r w:rsidRPr="0082327D">
        <w:rPr>
          <w:rFonts w:asciiTheme="majorHAnsi" w:hAnsiTheme="majorHAnsi"/>
          <w:sz w:val="28"/>
          <w:szCs w:val="28"/>
        </w:rPr>
        <w:t xml:space="preserve">in operation. </w:t>
      </w:r>
      <w:r w:rsidR="00D005DB">
        <w:rPr>
          <w:rFonts w:asciiTheme="majorHAnsi" w:hAnsiTheme="majorHAnsi"/>
          <w:sz w:val="28"/>
          <w:szCs w:val="28"/>
        </w:rPr>
        <w:t>Linde Bangladesh</w:t>
      </w:r>
      <w:r w:rsidR="00B907DE">
        <w:rPr>
          <w:rFonts w:asciiTheme="majorHAnsi" w:hAnsiTheme="majorHAnsi"/>
          <w:sz w:val="28"/>
          <w:szCs w:val="28"/>
        </w:rPr>
        <w:t xml:space="preserve"> </w:t>
      </w:r>
      <w:r w:rsidRPr="0082327D">
        <w:rPr>
          <w:rFonts w:asciiTheme="majorHAnsi" w:hAnsiTheme="majorHAnsi"/>
          <w:sz w:val="28"/>
          <w:szCs w:val="28"/>
        </w:rPr>
        <w:t>Limited made major investment in its property plant &amp; equipment.</w:t>
      </w:r>
    </w:p>
    <w:p w:rsidR="00294A71" w:rsidRPr="00B1231B" w:rsidRDefault="00294A71" w:rsidP="00B1231B">
      <w:pPr>
        <w:pStyle w:val="Heading3"/>
        <w:rPr>
          <w:color w:val="00B050"/>
          <w:sz w:val="28"/>
          <w:szCs w:val="28"/>
          <w:u w:val="single"/>
        </w:rPr>
      </w:pPr>
      <w:bookmarkStart w:id="65" w:name="_Toc524795623"/>
      <w:bookmarkStart w:id="66" w:name="_Toc6904528"/>
      <w:r w:rsidRPr="00B1231B">
        <w:rPr>
          <w:color w:val="00B050"/>
          <w:sz w:val="28"/>
          <w:szCs w:val="28"/>
          <w:u w:val="single"/>
        </w:rPr>
        <w:lastRenderedPageBreak/>
        <w:t>Operating liabilities ratio</w:t>
      </w:r>
      <w:bookmarkEnd w:id="65"/>
      <w:bookmarkEnd w:id="66"/>
    </w:p>
    <w:p w:rsidR="00294A71" w:rsidRPr="008622A2" w:rsidRDefault="00294A71" w:rsidP="00294A71">
      <w:pPr>
        <w:pStyle w:val="Normal1"/>
        <w:tabs>
          <w:tab w:val="left" w:pos="1857"/>
        </w:tabs>
        <w:spacing w:after="0"/>
        <w:jc w:val="both"/>
        <w:rPr>
          <w:rFonts w:asciiTheme="majorHAnsi" w:hAnsiTheme="majorHAnsi"/>
          <w:sz w:val="28"/>
          <w:szCs w:val="28"/>
        </w:rPr>
      </w:pPr>
      <w:r w:rsidRPr="008622A2">
        <w:rPr>
          <w:rFonts w:asciiTheme="majorHAnsi" w:hAnsiTheme="majorHAnsi"/>
          <w:sz w:val="28"/>
          <w:szCs w:val="28"/>
        </w:rPr>
        <w:t xml:space="preserve">Operating liability ratio </w:t>
      </w:r>
      <w:r w:rsidR="005B4C5D">
        <w:rPr>
          <w:rFonts w:asciiTheme="majorHAnsi" w:hAnsiTheme="majorHAnsi"/>
          <w:sz w:val="28"/>
          <w:szCs w:val="28"/>
        </w:rPr>
        <w:t>conveys</w:t>
      </w:r>
      <w:r w:rsidRPr="008622A2">
        <w:rPr>
          <w:rFonts w:asciiTheme="majorHAnsi" w:hAnsiTheme="majorHAnsi"/>
          <w:sz w:val="28"/>
          <w:szCs w:val="28"/>
        </w:rPr>
        <w:t xml:space="preserve"> the major operating liability items </w:t>
      </w:r>
      <w:r w:rsidR="005B4C5D">
        <w:rPr>
          <w:rFonts w:asciiTheme="majorHAnsi" w:hAnsiTheme="majorHAnsi"/>
          <w:sz w:val="28"/>
          <w:szCs w:val="28"/>
        </w:rPr>
        <w:t>which are in the balance sheet.</w:t>
      </w:r>
      <w:r w:rsidRPr="008622A2">
        <w:rPr>
          <w:rFonts w:asciiTheme="majorHAnsi" w:hAnsiTheme="majorHAnsi"/>
          <w:sz w:val="28"/>
          <w:szCs w:val="28"/>
        </w:rPr>
        <w:t xml:space="preserve"> </w:t>
      </w:r>
      <w:r w:rsidR="005B4C5D">
        <w:rPr>
          <w:rFonts w:asciiTheme="majorHAnsi" w:hAnsiTheme="majorHAnsi"/>
          <w:sz w:val="28"/>
          <w:szCs w:val="28"/>
        </w:rPr>
        <w:t xml:space="preserve">The firm searches </w:t>
      </w:r>
      <w:r w:rsidRPr="008622A2">
        <w:rPr>
          <w:rFonts w:asciiTheme="majorHAnsi" w:hAnsiTheme="majorHAnsi"/>
          <w:sz w:val="28"/>
          <w:szCs w:val="28"/>
        </w:rPr>
        <w:t xml:space="preserve">vital </w:t>
      </w:r>
      <w:r w:rsidR="005B4C5D">
        <w:rPr>
          <w:rFonts w:asciiTheme="majorHAnsi" w:hAnsiTheme="majorHAnsi"/>
          <w:sz w:val="28"/>
          <w:szCs w:val="28"/>
        </w:rPr>
        <w:t xml:space="preserve">for </w:t>
      </w:r>
      <w:r w:rsidRPr="008622A2">
        <w:rPr>
          <w:rFonts w:asciiTheme="majorHAnsi" w:hAnsiTheme="majorHAnsi"/>
          <w:sz w:val="28"/>
          <w:szCs w:val="28"/>
        </w:rPr>
        <w:t>reinvestigat</w:t>
      </w:r>
      <w:r w:rsidR="005B4C5D">
        <w:rPr>
          <w:rFonts w:asciiTheme="majorHAnsi" w:hAnsiTheme="majorHAnsi"/>
          <w:sz w:val="28"/>
          <w:szCs w:val="28"/>
        </w:rPr>
        <w:t>ing</w:t>
      </w:r>
      <w:r w:rsidRPr="008622A2">
        <w:rPr>
          <w:rFonts w:asciiTheme="majorHAnsi" w:hAnsiTheme="majorHAnsi"/>
          <w:sz w:val="28"/>
          <w:szCs w:val="28"/>
        </w:rPr>
        <w:t xml:space="preserve">. </w:t>
      </w:r>
      <w:r w:rsidR="005B4C5D">
        <w:rPr>
          <w:rFonts w:asciiTheme="majorHAnsi" w:hAnsiTheme="majorHAnsi"/>
          <w:sz w:val="28"/>
          <w:szCs w:val="28"/>
        </w:rPr>
        <w:t>T</w:t>
      </w:r>
      <w:r w:rsidR="005B4C5D" w:rsidRPr="008622A2">
        <w:rPr>
          <w:rFonts w:asciiTheme="majorHAnsi" w:hAnsiTheme="majorHAnsi"/>
          <w:sz w:val="28"/>
          <w:szCs w:val="28"/>
        </w:rPr>
        <w:t xml:space="preserve">he major liability items </w:t>
      </w:r>
      <w:r w:rsidR="005B4C5D">
        <w:rPr>
          <w:rFonts w:asciiTheme="majorHAnsi" w:hAnsiTheme="majorHAnsi"/>
          <w:sz w:val="28"/>
          <w:szCs w:val="28"/>
        </w:rPr>
        <w:t>might</w:t>
      </w:r>
      <w:r w:rsidR="005B4C5D" w:rsidRPr="008622A2">
        <w:rPr>
          <w:rFonts w:asciiTheme="majorHAnsi" w:hAnsiTheme="majorHAnsi"/>
          <w:sz w:val="28"/>
          <w:szCs w:val="28"/>
        </w:rPr>
        <w:t xml:space="preserve"> be provision for taxation, provision &amp; other liabilities </w:t>
      </w:r>
      <w:r w:rsidR="005B4C5D">
        <w:rPr>
          <w:rFonts w:asciiTheme="majorHAnsi" w:hAnsiTheme="majorHAnsi"/>
          <w:sz w:val="28"/>
          <w:szCs w:val="28"/>
        </w:rPr>
        <w:t xml:space="preserve">which is from </w:t>
      </w:r>
      <w:r w:rsidRPr="008622A2">
        <w:rPr>
          <w:rFonts w:asciiTheme="majorHAnsi" w:hAnsiTheme="majorHAnsi"/>
          <w:sz w:val="28"/>
          <w:szCs w:val="28"/>
        </w:rPr>
        <w:t>the total operating liability. The firm is quite sincere in making the tax payment regularly. After the year 2012, the firm periodically paid off its trade payables &amp; so</w:t>
      </w:r>
      <w:r w:rsidR="009217D3">
        <w:rPr>
          <w:rFonts w:asciiTheme="majorHAnsi" w:hAnsiTheme="majorHAnsi"/>
          <w:sz w:val="28"/>
          <w:szCs w:val="28"/>
        </w:rPr>
        <w:t xml:space="preserve"> I</w:t>
      </w:r>
      <w:r w:rsidR="008C0358">
        <w:rPr>
          <w:rFonts w:asciiTheme="majorHAnsi" w:hAnsiTheme="majorHAnsi"/>
          <w:sz w:val="28"/>
          <w:szCs w:val="28"/>
        </w:rPr>
        <w:t xml:space="preserve"> </w:t>
      </w:r>
      <w:r w:rsidRPr="008622A2">
        <w:rPr>
          <w:rFonts w:asciiTheme="majorHAnsi" w:hAnsiTheme="majorHAnsi"/>
          <w:sz w:val="28"/>
          <w:szCs w:val="28"/>
        </w:rPr>
        <w:t>see a big change in the trade payables account in the balance sheet. From this trend</w:t>
      </w:r>
      <w:r w:rsidR="009217D3">
        <w:rPr>
          <w:rFonts w:asciiTheme="majorHAnsi" w:hAnsiTheme="majorHAnsi"/>
          <w:sz w:val="28"/>
          <w:szCs w:val="28"/>
        </w:rPr>
        <w:t xml:space="preserve"> I</w:t>
      </w:r>
      <w:r w:rsidR="008C0358">
        <w:rPr>
          <w:rFonts w:asciiTheme="majorHAnsi" w:hAnsiTheme="majorHAnsi"/>
          <w:sz w:val="28"/>
          <w:szCs w:val="28"/>
        </w:rPr>
        <w:t xml:space="preserve"> </w:t>
      </w:r>
      <w:r w:rsidRPr="008622A2">
        <w:rPr>
          <w:rFonts w:asciiTheme="majorHAnsi" w:hAnsiTheme="majorHAnsi"/>
          <w:sz w:val="28"/>
          <w:szCs w:val="28"/>
        </w:rPr>
        <w:t>can forecast that the firm will keep provision in taxation in the upcoming year.</w:t>
      </w:r>
    </w:p>
    <w:p w:rsidR="00294A71" w:rsidRDefault="00294A71" w:rsidP="00294A71">
      <w:pPr>
        <w:pStyle w:val="ListParagraph"/>
        <w:spacing w:after="0"/>
        <w:jc w:val="both"/>
        <w:rPr>
          <w:rFonts w:asciiTheme="majorHAnsi" w:hAnsiTheme="majorHAnsi"/>
          <w:bCs/>
          <w:sz w:val="28"/>
          <w:szCs w:val="28"/>
        </w:rPr>
      </w:pPr>
      <w:r>
        <w:rPr>
          <w:rFonts w:asciiTheme="majorHAnsi" w:hAnsiTheme="majorHAnsi"/>
          <w:bCs/>
          <w:sz w:val="28"/>
          <w:szCs w:val="28"/>
        </w:rPr>
        <w:t xml:space="preserve"> </w:t>
      </w:r>
    </w:p>
    <w:tbl>
      <w:tblPr>
        <w:tblStyle w:val="TableGrid"/>
        <w:tblW w:w="8501" w:type="dxa"/>
        <w:jc w:val="center"/>
        <w:tblInd w:w="-680" w:type="dxa"/>
        <w:tblLook w:val="04A0" w:firstRow="1" w:lastRow="0" w:firstColumn="1" w:lastColumn="0" w:noHBand="0" w:noVBand="1"/>
      </w:tblPr>
      <w:tblGrid>
        <w:gridCol w:w="3019"/>
        <w:gridCol w:w="1086"/>
        <w:gridCol w:w="1080"/>
        <w:gridCol w:w="1085"/>
        <w:gridCol w:w="1170"/>
        <w:gridCol w:w="1061"/>
      </w:tblGrid>
      <w:tr w:rsidR="00294A71" w:rsidTr="00053986">
        <w:trPr>
          <w:trHeight w:val="300"/>
          <w:jc w:val="center"/>
        </w:trPr>
        <w:tc>
          <w:tcPr>
            <w:tcW w:w="3019" w:type="dxa"/>
            <w:noWrap/>
          </w:tcPr>
          <w:p w:rsidR="00294A71" w:rsidRPr="00C11E54" w:rsidRDefault="00294A71" w:rsidP="00294A71">
            <w:pPr>
              <w:tabs>
                <w:tab w:val="left" w:pos="845"/>
              </w:tabs>
              <w:jc w:val="center"/>
              <w:rPr>
                <w:rFonts w:ascii="Times New Roman" w:eastAsia="Times New Roman" w:hAnsi="Times New Roman" w:cs="Times New Roman"/>
                <w:color w:val="000000"/>
              </w:rPr>
            </w:pPr>
            <w:r w:rsidRPr="00C11E54">
              <w:rPr>
                <w:rFonts w:ascii="Times New Roman" w:eastAsia="Times New Roman" w:hAnsi="Times New Roman" w:cs="Times New Roman"/>
                <w:color w:val="000000"/>
              </w:rPr>
              <w:t>Particulars</w:t>
            </w:r>
          </w:p>
        </w:tc>
        <w:tc>
          <w:tcPr>
            <w:tcW w:w="1086" w:type="dxa"/>
            <w:noWrap/>
          </w:tcPr>
          <w:p w:rsidR="00294A71" w:rsidRPr="00C11E54" w:rsidRDefault="00294A71" w:rsidP="00294A71">
            <w:pPr>
              <w:jc w:val="center"/>
              <w:rPr>
                <w:rFonts w:eastAsia="Times New Roman"/>
                <w:color w:val="000000"/>
              </w:rPr>
            </w:pPr>
            <w:r w:rsidRPr="00C11E54">
              <w:rPr>
                <w:rFonts w:eastAsia="Times New Roman"/>
                <w:color w:val="000000"/>
              </w:rPr>
              <w:t>2012-13</w:t>
            </w:r>
          </w:p>
        </w:tc>
        <w:tc>
          <w:tcPr>
            <w:tcW w:w="1080" w:type="dxa"/>
          </w:tcPr>
          <w:p w:rsidR="00294A71" w:rsidRPr="00C11E54" w:rsidRDefault="00294A71" w:rsidP="00294A71">
            <w:pPr>
              <w:jc w:val="center"/>
              <w:rPr>
                <w:rFonts w:eastAsia="Times New Roman"/>
                <w:color w:val="000000"/>
              </w:rPr>
            </w:pPr>
            <w:r w:rsidRPr="00C11E54">
              <w:rPr>
                <w:rFonts w:eastAsia="Times New Roman"/>
                <w:color w:val="000000"/>
              </w:rPr>
              <w:t>2013-14</w:t>
            </w:r>
          </w:p>
        </w:tc>
        <w:tc>
          <w:tcPr>
            <w:tcW w:w="1085" w:type="dxa"/>
            <w:noWrap/>
          </w:tcPr>
          <w:p w:rsidR="00294A71" w:rsidRPr="00C11E54" w:rsidRDefault="00294A71" w:rsidP="00294A71">
            <w:pPr>
              <w:jc w:val="center"/>
              <w:rPr>
                <w:rFonts w:eastAsia="Times New Roman"/>
                <w:color w:val="000000"/>
              </w:rPr>
            </w:pPr>
            <w:r w:rsidRPr="00C11E54">
              <w:rPr>
                <w:rFonts w:eastAsia="Times New Roman"/>
                <w:color w:val="000000"/>
              </w:rPr>
              <w:t>2014-15</w:t>
            </w:r>
          </w:p>
        </w:tc>
        <w:tc>
          <w:tcPr>
            <w:tcW w:w="1170" w:type="dxa"/>
            <w:noWrap/>
          </w:tcPr>
          <w:p w:rsidR="00294A71" w:rsidRPr="00C11E54" w:rsidRDefault="00294A71" w:rsidP="00294A71">
            <w:pPr>
              <w:jc w:val="center"/>
              <w:rPr>
                <w:rFonts w:eastAsia="Times New Roman"/>
                <w:color w:val="000000"/>
              </w:rPr>
            </w:pPr>
            <w:r w:rsidRPr="00C11E54">
              <w:rPr>
                <w:rFonts w:eastAsia="Times New Roman"/>
                <w:color w:val="000000"/>
              </w:rPr>
              <w:t>2015-16</w:t>
            </w:r>
          </w:p>
        </w:tc>
        <w:tc>
          <w:tcPr>
            <w:tcW w:w="1061" w:type="dxa"/>
            <w:noWrap/>
          </w:tcPr>
          <w:p w:rsidR="00294A71" w:rsidRDefault="00294A71" w:rsidP="00294A71">
            <w:pPr>
              <w:jc w:val="right"/>
              <w:rPr>
                <w:rFonts w:eastAsia="Times New Roman"/>
                <w:color w:val="000000"/>
              </w:rPr>
            </w:pPr>
            <w:r>
              <w:rPr>
                <w:rFonts w:eastAsia="Times New Roman"/>
                <w:color w:val="000000"/>
              </w:rPr>
              <w:t>2016-17</w:t>
            </w:r>
          </w:p>
        </w:tc>
      </w:tr>
      <w:tr w:rsidR="00294A71" w:rsidRPr="0046548A" w:rsidTr="00053986">
        <w:trPr>
          <w:trHeight w:val="300"/>
          <w:jc w:val="center"/>
        </w:trPr>
        <w:tc>
          <w:tcPr>
            <w:tcW w:w="3019" w:type="dxa"/>
            <w:noWrap/>
          </w:tcPr>
          <w:p w:rsidR="00294A71" w:rsidRDefault="00294A71" w:rsidP="00294A71">
            <w:pPr>
              <w:rPr>
                <w:rFonts w:ascii="Times New Roman" w:eastAsia="Times New Roman" w:hAnsi="Times New Roman" w:cs="Times New Roman"/>
                <w:color w:val="000000"/>
              </w:rPr>
            </w:pPr>
            <w:r>
              <w:rPr>
                <w:rFonts w:ascii="Times New Roman" w:eastAsia="Times New Roman" w:hAnsi="Times New Roman" w:cs="Times New Roman"/>
                <w:color w:val="000000"/>
              </w:rPr>
              <w:t>Accrued expenses</w:t>
            </w:r>
          </w:p>
        </w:tc>
        <w:tc>
          <w:tcPr>
            <w:tcW w:w="1086" w:type="dxa"/>
            <w:noWrap/>
          </w:tcPr>
          <w:p w:rsidR="00294A71" w:rsidRDefault="00294A71" w:rsidP="00294A71">
            <w:pPr>
              <w:jc w:val="right"/>
              <w:rPr>
                <w:rFonts w:eastAsia="Times New Roman"/>
                <w:color w:val="000000"/>
              </w:rPr>
            </w:pPr>
            <w:r>
              <w:rPr>
                <w:rFonts w:eastAsia="Times New Roman"/>
                <w:color w:val="000000"/>
              </w:rPr>
              <w:t>4%</w:t>
            </w:r>
          </w:p>
        </w:tc>
        <w:tc>
          <w:tcPr>
            <w:tcW w:w="1080" w:type="dxa"/>
            <w:noWrap/>
          </w:tcPr>
          <w:p w:rsidR="00294A71" w:rsidRDefault="00294A71" w:rsidP="00294A71">
            <w:pPr>
              <w:jc w:val="right"/>
              <w:rPr>
                <w:rFonts w:eastAsia="Times New Roman"/>
                <w:color w:val="000000"/>
              </w:rPr>
            </w:pPr>
            <w:r>
              <w:rPr>
                <w:rFonts w:eastAsia="Times New Roman"/>
                <w:color w:val="000000"/>
              </w:rPr>
              <w:t>5%</w:t>
            </w:r>
          </w:p>
        </w:tc>
        <w:tc>
          <w:tcPr>
            <w:tcW w:w="1085" w:type="dxa"/>
            <w:noWrap/>
          </w:tcPr>
          <w:p w:rsidR="00294A71" w:rsidRDefault="00294A71" w:rsidP="00294A71">
            <w:pPr>
              <w:jc w:val="right"/>
              <w:rPr>
                <w:rFonts w:eastAsia="Times New Roman"/>
                <w:color w:val="000000"/>
              </w:rPr>
            </w:pPr>
            <w:r>
              <w:rPr>
                <w:rFonts w:eastAsia="Times New Roman"/>
                <w:color w:val="000000"/>
              </w:rPr>
              <w:t>5%</w:t>
            </w:r>
          </w:p>
        </w:tc>
        <w:tc>
          <w:tcPr>
            <w:tcW w:w="1170" w:type="dxa"/>
            <w:noWrap/>
          </w:tcPr>
          <w:p w:rsidR="00294A71" w:rsidRDefault="00294A71" w:rsidP="00294A71">
            <w:pPr>
              <w:jc w:val="right"/>
              <w:rPr>
                <w:rFonts w:eastAsia="Times New Roman"/>
                <w:color w:val="000000"/>
              </w:rPr>
            </w:pPr>
            <w:r>
              <w:rPr>
                <w:rFonts w:eastAsia="Times New Roman"/>
                <w:color w:val="000000"/>
              </w:rPr>
              <w:t>2%</w:t>
            </w:r>
          </w:p>
        </w:tc>
        <w:tc>
          <w:tcPr>
            <w:tcW w:w="1061" w:type="dxa"/>
            <w:noWrap/>
          </w:tcPr>
          <w:p w:rsidR="00294A71" w:rsidRDefault="00294A71" w:rsidP="00294A71">
            <w:pPr>
              <w:jc w:val="right"/>
              <w:rPr>
                <w:rFonts w:eastAsia="Times New Roman"/>
                <w:color w:val="000000"/>
              </w:rPr>
            </w:pPr>
            <w:r>
              <w:rPr>
                <w:rFonts w:eastAsia="Times New Roman"/>
                <w:color w:val="000000"/>
              </w:rPr>
              <w:t>3%</w:t>
            </w:r>
          </w:p>
        </w:tc>
      </w:tr>
      <w:tr w:rsidR="00294A71" w:rsidRPr="0046548A" w:rsidTr="00053986">
        <w:trPr>
          <w:trHeight w:val="300"/>
          <w:jc w:val="center"/>
        </w:trPr>
        <w:tc>
          <w:tcPr>
            <w:tcW w:w="3019" w:type="dxa"/>
            <w:noWrap/>
          </w:tcPr>
          <w:p w:rsidR="00294A71" w:rsidRDefault="00294A71" w:rsidP="00294A71">
            <w:pPr>
              <w:rPr>
                <w:rFonts w:ascii="Times New Roman" w:eastAsia="Times New Roman" w:hAnsi="Times New Roman" w:cs="Times New Roman"/>
                <w:color w:val="000000"/>
              </w:rPr>
            </w:pPr>
            <w:r>
              <w:rPr>
                <w:rFonts w:ascii="Times New Roman" w:eastAsia="Times New Roman" w:hAnsi="Times New Roman" w:cs="Times New Roman"/>
                <w:color w:val="000000"/>
              </w:rPr>
              <w:t>Deferred tax liabilities</w:t>
            </w:r>
          </w:p>
        </w:tc>
        <w:tc>
          <w:tcPr>
            <w:tcW w:w="1086" w:type="dxa"/>
            <w:noWrap/>
          </w:tcPr>
          <w:p w:rsidR="00294A71" w:rsidRDefault="00294A71" w:rsidP="00294A71">
            <w:pPr>
              <w:jc w:val="right"/>
              <w:rPr>
                <w:rFonts w:eastAsia="Times New Roman"/>
                <w:color w:val="000000"/>
              </w:rPr>
            </w:pPr>
            <w:r>
              <w:rPr>
                <w:rFonts w:eastAsia="Times New Roman"/>
                <w:color w:val="000000"/>
              </w:rPr>
              <w:t>0%</w:t>
            </w:r>
          </w:p>
        </w:tc>
        <w:tc>
          <w:tcPr>
            <w:tcW w:w="1080" w:type="dxa"/>
            <w:noWrap/>
          </w:tcPr>
          <w:p w:rsidR="00294A71" w:rsidRDefault="00294A71" w:rsidP="00294A71">
            <w:pPr>
              <w:jc w:val="right"/>
              <w:rPr>
                <w:rFonts w:eastAsia="Times New Roman"/>
                <w:color w:val="000000"/>
              </w:rPr>
            </w:pPr>
            <w:r>
              <w:rPr>
                <w:rFonts w:eastAsia="Times New Roman"/>
                <w:color w:val="000000"/>
              </w:rPr>
              <w:t>1%</w:t>
            </w:r>
          </w:p>
        </w:tc>
        <w:tc>
          <w:tcPr>
            <w:tcW w:w="1085" w:type="dxa"/>
            <w:noWrap/>
          </w:tcPr>
          <w:p w:rsidR="00294A71" w:rsidRDefault="00294A71" w:rsidP="00294A71">
            <w:pPr>
              <w:jc w:val="right"/>
              <w:rPr>
                <w:rFonts w:eastAsia="Times New Roman"/>
                <w:color w:val="000000"/>
              </w:rPr>
            </w:pPr>
            <w:r>
              <w:rPr>
                <w:rFonts w:eastAsia="Times New Roman"/>
                <w:color w:val="000000"/>
              </w:rPr>
              <w:t>1%</w:t>
            </w:r>
          </w:p>
        </w:tc>
        <w:tc>
          <w:tcPr>
            <w:tcW w:w="1170" w:type="dxa"/>
            <w:noWrap/>
          </w:tcPr>
          <w:p w:rsidR="00294A71" w:rsidRDefault="00294A71" w:rsidP="00294A71">
            <w:pPr>
              <w:jc w:val="right"/>
              <w:rPr>
                <w:rFonts w:eastAsia="Times New Roman"/>
                <w:color w:val="000000"/>
              </w:rPr>
            </w:pPr>
            <w:r>
              <w:rPr>
                <w:rFonts w:eastAsia="Times New Roman"/>
                <w:color w:val="000000"/>
              </w:rPr>
              <w:t>3%</w:t>
            </w:r>
          </w:p>
        </w:tc>
        <w:tc>
          <w:tcPr>
            <w:tcW w:w="1061" w:type="dxa"/>
            <w:noWrap/>
          </w:tcPr>
          <w:p w:rsidR="00294A71" w:rsidRDefault="00294A71" w:rsidP="00294A71">
            <w:pPr>
              <w:jc w:val="right"/>
              <w:rPr>
                <w:rFonts w:eastAsia="Times New Roman"/>
                <w:color w:val="000000"/>
              </w:rPr>
            </w:pPr>
            <w:r>
              <w:rPr>
                <w:rFonts w:eastAsia="Times New Roman"/>
                <w:color w:val="000000"/>
              </w:rPr>
              <w:t>4%</w:t>
            </w:r>
          </w:p>
        </w:tc>
      </w:tr>
      <w:tr w:rsidR="00294A71" w:rsidRPr="0046548A" w:rsidTr="00053986">
        <w:trPr>
          <w:trHeight w:val="300"/>
          <w:jc w:val="center"/>
        </w:trPr>
        <w:tc>
          <w:tcPr>
            <w:tcW w:w="3019" w:type="dxa"/>
            <w:noWrap/>
          </w:tcPr>
          <w:p w:rsidR="00294A71" w:rsidRDefault="00294A71" w:rsidP="00294A71">
            <w:pPr>
              <w:rPr>
                <w:rFonts w:ascii="Times New Roman" w:eastAsia="Times New Roman" w:hAnsi="Times New Roman" w:cs="Times New Roman"/>
                <w:color w:val="000000"/>
              </w:rPr>
            </w:pPr>
            <w:r>
              <w:rPr>
                <w:rFonts w:ascii="Times New Roman" w:eastAsia="Times New Roman" w:hAnsi="Times New Roman" w:cs="Times New Roman"/>
                <w:color w:val="000000"/>
              </w:rPr>
              <w:t>Trade &amp; other  payables</w:t>
            </w:r>
          </w:p>
        </w:tc>
        <w:tc>
          <w:tcPr>
            <w:tcW w:w="1086" w:type="dxa"/>
            <w:noWrap/>
          </w:tcPr>
          <w:p w:rsidR="00294A71" w:rsidRDefault="00294A71" w:rsidP="00294A71">
            <w:pPr>
              <w:jc w:val="right"/>
              <w:rPr>
                <w:rFonts w:eastAsia="Times New Roman"/>
                <w:color w:val="000000"/>
              </w:rPr>
            </w:pPr>
            <w:r>
              <w:rPr>
                <w:rFonts w:eastAsia="Times New Roman"/>
                <w:color w:val="000000"/>
              </w:rPr>
              <w:t>91%</w:t>
            </w:r>
          </w:p>
        </w:tc>
        <w:tc>
          <w:tcPr>
            <w:tcW w:w="1080" w:type="dxa"/>
            <w:noWrap/>
          </w:tcPr>
          <w:p w:rsidR="00294A71" w:rsidRDefault="00294A71" w:rsidP="00294A71">
            <w:pPr>
              <w:jc w:val="right"/>
              <w:rPr>
                <w:rFonts w:eastAsia="Times New Roman"/>
                <w:color w:val="000000"/>
              </w:rPr>
            </w:pPr>
            <w:r>
              <w:rPr>
                <w:rFonts w:eastAsia="Times New Roman"/>
                <w:color w:val="000000"/>
              </w:rPr>
              <w:t>89%</w:t>
            </w:r>
          </w:p>
        </w:tc>
        <w:tc>
          <w:tcPr>
            <w:tcW w:w="1085" w:type="dxa"/>
            <w:noWrap/>
          </w:tcPr>
          <w:p w:rsidR="00294A71" w:rsidRDefault="00294A71" w:rsidP="00294A71">
            <w:pPr>
              <w:jc w:val="right"/>
              <w:rPr>
                <w:rFonts w:eastAsia="Times New Roman"/>
                <w:color w:val="000000"/>
              </w:rPr>
            </w:pPr>
            <w:r>
              <w:rPr>
                <w:rFonts w:eastAsia="Times New Roman"/>
                <w:color w:val="000000"/>
              </w:rPr>
              <w:t>89%</w:t>
            </w:r>
          </w:p>
        </w:tc>
        <w:tc>
          <w:tcPr>
            <w:tcW w:w="1170" w:type="dxa"/>
            <w:noWrap/>
          </w:tcPr>
          <w:p w:rsidR="00294A71" w:rsidRDefault="00294A71" w:rsidP="00294A71">
            <w:pPr>
              <w:jc w:val="right"/>
              <w:rPr>
                <w:rFonts w:eastAsia="Times New Roman"/>
                <w:color w:val="000000"/>
              </w:rPr>
            </w:pPr>
            <w:r>
              <w:rPr>
                <w:rFonts w:eastAsia="Times New Roman"/>
                <w:color w:val="000000"/>
              </w:rPr>
              <w:t>86%</w:t>
            </w:r>
          </w:p>
        </w:tc>
        <w:tc>
          <w:tcPr>
            <w:tcW w:w="1061" w:type="dxa"/>
            <w:noWrap/>
          </w:tcPr>
          <w:p w:rsidR="00294A71" w:rsidRDefault="00294A71" w:rsidP="00294A71">
            <w:pPr>
              <w:jc w:val="right"/>
              <w:rPr>
                <w:rFonts w:eastAsia="Times New Roman"/>
                <w:color w:val="000000"/>
              </w:rPr>
            </w:pPr>
            <w:r>
              <w:rPr>
                <w:rFonts w:eastAsia="Times New Roman"/>
                <w:color w:val="000000"/>
              </w:rPr>
              <w:t>84%</w:t>
            </w:r>
          </w:p>
        </w:tc>
      </w:tr>
      <w:tr w:rsidR="00294A71" w:rsidRPr="0046548A" w:rsidTr="00053986">
        <w:trPr>
          <w:trHeight w:val="300"/>
          <w:jc w:val="center"/>
        </w:trPr>
        <w:tc>
          <w:tcPr>
            <w:tcW w:w="3019" w:type="dxa"/>
            <w:noWrap/>
          </w:tcPr>
          <w:p w:rsidR="00294A71" w:rsidRDefault="00294A71" w:rsidP="00294A71">
            <w:pPr>
              <w:rPr>
                <w:rFonts w:ascii="Times New Roman" w:eastAsia="Times New Roman" w:hAnsi="Times New Roman" w:cs="Times New Roman"/>
                <w:color w:val="000000"/>
              </w:rPr>
            </w:pPr>
            <w:r>
              <w:rPr>
                <w:rFonts w:ascii="Times New Roman" w:eastAsia="Times New Roman" w:hAnsi="Times New Roman" w:cs="Times New Roman"/>
                <w:color w:val="000000"/>
              </w:rPr>
              <w:t>Bank overdrafts</w:t>
            </w:r>
          </w:p>
        </w:tc>
        <w:tc>
          <w:tcPr>
            <w:tcW w:w="1086" w:type="dxa"/>
            <w:noWrap/>
          </w:tcPr>
          <w:p w:rsidR="00294A71" w:rsidRDefault="00294A71" w:rsidP="00294A71">
            <w:pPr>
              <w:jc w:val="right"/>
              <w:rPr>
                <w:rFonts w:eastAsia="Times New Roman"/>
                <w:color w:val="000000"/>
              </w:rPr>
            </w:pPr>
            <w:r>
              <w:rPr>
                <w:rFonts w:eastAsia="Times New Roman"/>
                <w:color w:val="000000"/>
              </w:rPr>
              <w:t>5%</w:t>
            </w:r>
          </w:p>
        </w:tc>
        <w:tc>
          <w:tcPr>
            <w:tcW w:w="1080" w:type="dxa"/>
            <w:noWrap/>
          </w:tcPr>
          <w:p w:rsidR="00294A71" w:rsidRDefault="00294A71" w:rsidP="00294A71">
            <w:pPr>
              <w:jc w:val="right"/>
              <w:rPr>
                <w:rFonts w:eastAsia="Times New Roman"/>
                <w:color w:val="000000"/>
              </w:rPr>
            </w:pPr>
            <w:r>
              <w:rPr>
                <w:rFonts w:eastAsia="Times New Roman"/>
                <w:color w:val="000000"/>
              </w:rPr>
              <w:t>5%</w:t>
            </w:r>
          </w:p>
        </w:tc>
        <w:tc>
          <w:tcPr>
            <w:tcW w:w="1085" w:type="dxa"/>
            <w:noWrap/>
          </w:tcPr>
          <w:p w:rsidR="00294A71" w:rsidRDefault="00294A71" w:rsidP="00294A71">
            <w:pPr>
              <w:jc w:val="right"/>
              <w:rPr>
                <w:rFonts w:eastAsia="Times New Roman"/>
                <w:color w:val="000000"/>
              </w:rPr>
            </w:pPr>
            <w:r>
              <w:rPr>
                <w:rFonts w:eastAsia="Times New Roman"/>
                <w:color w:val="000000"/>
              </w:rPr>
              <w:t>5%</w:t>
            </w:r>
          </w:p>
        </w:tc>
        <w:tc>
          <w:tcPr>
            <w:tcW w:w="1170" w:type="dxa"/>
            <w:noWrap/>
          </w:tcPr>
          <w:p w:rsidR="00294A71" w:rsidRDefault="00294A71" w:rsidP="00294A71">
            <w:pPr>
              <w:jc w:val="right"/>
              <w:rPr>
                <w:rFonts w:eastAsia="Times New Roman"/>
                <w:color w:val="000000"/>
              </w:rPr>
            </w:pPr>
            <w:r>
              <w:rPr>
                <w:rFonts w:eastAsia="Times New Roman"/>
                <w:color w:val="000000"/>
              </w:rPr>
              <w:t>8%</w:t>
            </w:r>
          </w:p>
        </w:tc>
        <w:tc>
          <w:tcPr>
            <w:tcW w:w="1061" w:type="dxa"/>
            <w:noWrap/>
          </w:tcPr>
          <w:p w:rsidR="00294A71" w:rsidRDefault="00294A71" w:rsidP="00294A71">
            <w:pPr>
              <w:jc w:val="right"/>
              <w:rPr>
                <w:rFonts w:eastAsia="Times New Roman"/>
                <w:color w:val="000000"/>
              </w:rPr>
            </w:pPr>
            <w:r>
              <w:rPr>
                <w:rFonts w:eastAsia="Times New Roman"/>
                <w:color w:val="000000"/>
              </w:rPr>
              <w:t>10%</w:t>
            </w:r>
          </w:p>
        </w:tc>
      </w:tr>
    </w:tbl>
    <w:p w:rsidR="00294A71" w:rsidRDefault="00294A71" w:rsidP="00294A71">
      <w:pPr>
        <w:pStyle w:val="ListParagraph"/>
        <w:spacing w:after="0"/>
        <w:jc w:val="both"/>
        <w:rPr>
          <w:rFonts w:asciiTheme="majorHAnsi" w:hAnsiTheme="majorHAnsi"/>
          <w:bCs/>
          <w:sz w:val="28"/>
          <w:szCs w:val="28"/>
        </w:rPr>
      </w:pPr>
    </w:p>
    <w:p w:rsidR="00294A71" w:rsidRPr="00326168" w:rsidRDefault="00294A71" w:rsidP="00294A71">
      <w:pPr>
        <w:pStyle w:val="ListParagraph"/>
        <w:spacing w:after="0"/>
        <w:jc w:val="center"/>
        <w:rPr>
          <w:rFonts w:asciiTheme="majorHAnsi" w:hAnsiTheme="majorHAnsi"/>
          <w:bCs/>
          <w:sz w:val="28"/>
          <w:szCs w:val="28"/>
        </w:rPr>
      </w:pPr>
      <w:r>
        <w:rPr>
          <w:rFonts w:asciiTheme="majorHAnsi" w:hAnsiTheme="majorHAnsi"/>
          <w:bCs/>
          <w:noProof/>
          <w:sz w:val="28"/>
          <w:szCs w:val="28"/>
        </w:rPr>
        <w:drawing>
          <wp:inline distT="0" distB="0" distL="0" distR="0">
            <wp:extent cx="5039531" cy="2939143"/>
            <wp:effectExtent l="19050" t="0" r="27769" b="0"/>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5B4C5D" w:rsidRDefault="005B4C5D" w:rsidP="005B4C5D">
      <w:pPr>
        <w:pStyle w:val="Normal1"/>
        <w:tabs>
          <w:tab w:val="left" w:pos="1857"/>
        </w:tabs>
        <w:spacing w:after="0"/>
        <w:jc w:val="both"/>
        <w:rPr>
          <w:rFonts w:asciiTheme="majorHAnsi" w:hAnsiTheme="majorHAnsi"/>
          <w:sz w:val="28"/>
          <w:szCs w:val="28"/>
        </w:rPr>
      </w:pPr>
    </w:p>
    <w:p w:rsidR="005B4C5D" w:rsidRPr="0082327D" w:rsidRDefault="005B4C5D" w:rsidP="005B4C5D">
      <w:pPr>
        <w:pStyle w:val="Normal1"/>
        <w:tabs>
          <w:tab w:val="left" w:pos="1857"/>
        </w:tabs>
        <w:spacing w:after="0"/>
        <w:jc w:val="both"/>
        <w:rPr>
          <w:rFonts w:asciiTheme="majorHAnsi" w:hAnsiTheme="majorHAnsi"/>
          <w:sz w:val="28"/>
          <w:szCs w:val="28"/>
        </w:rPr>
      </w:pPr>
      <w:r>
        <w:rPr>
          <w:rFonts w:asciiTheme="majorHAnsi" w:hAnsiTheme="majorHAnsi"/>
          <w:sz w:val="28"/>
          <w:szCs w:val="28"/>
        </w:rPr>
        <w:t>Several</w:t>
      </w:r>
      <w:r w:rsidRPr="0082327D">
        <w:rPr>
          <w:rFonts w:asciiTheme="majorHAnsi" w:hAnsiTheme="majorHAnsi"/>
          <w:sz w:val="28"/>
          <w:szCs w:val="28"/>
        </w:rPr>
        <w:t xml:space="preserve"> issues</w:t>
      </w:r>
      <w:r>
        <w:rPr>
          <w:rFonts w:asciiTheme="majorHAnsi" w:hAnsiTheme="majorHAnsi"/>
          <w:sz w:val="28"/>
          <w:szCs w:val="28"/>
        </w:rPr>
        <w:t xml:space="preserve"> are</w:t>
      </w:r>
      <w:r w:rsidRPr="0082327D">
        <w:rPr>
          <w:rFonts w:asciiTheme="majorHAnsi" w:hAnsiTheme="majorHAnsi"/>
          <w:sz w:val="28"/>
          <w:szCs w:val="28"/>
        </w:rPr>
        <w:t xml:space="preserve"> to be aware of when using the operating </w:t>
      </w:r>
      <w:r>
        <w:rPr>
          <w:rFonts w:asciiTheme="majorHAnsi" w:hAnsiTheme="majorHAnsi"/>
          <w:sz w:val="28"/>
          <w:szCs w:val="28"/>
        </w:rPr>
        <w:t>liabilities</w:t>
      </w:r>
      <w:r w:rsidRPr="0082327D">
        <w:rPr>
          <w:rFonts w:asciiTheme="majorHAnsi" w:hAnsiTheme="majorHAnsi"/>
          <w:sz w:val="28"/>
          <w:szCs w:val="28"/>
        </w:rPr>
        <w:t xml:space="preserve"> ratio</w:t>
      </w:r>
      <w:r>
        <w:rPr>
          <w:rFonts w:asciiTheme="majorHAnsi" w:hAnsiTheme="majorHAnsi"/>
          <w:sz w:val="28"/>
          <w:szCs w:val="28"/>
        </w:rPr>
        <w:t>.</w:t>
      </w:r>
      <w:r w:rsidRPr="0082327D">
        <w:rPr>
          <w:rFonts w:asciiTheme="majorHAnsi" w:hAnsiTheme="majorHAnsi"/>
          <w:sz w:val="28"/>
          <w:szCs w:val="28"/>
        </w:rPr>
        <w:t xml:space="preserve"> </w:t>
      </w:r>
      <w:r>
        <w:rPr>
          <w:rFonts w:asciiTheme="majorHAnsi" w:hAnsiTheme="majorHAnsi"/>
          <w:sz w:val="28"/>
          <w:szCs w:val="28"/>
        </w:rPr>
        <w:t>The</w:t>
      </w:r>
      <w:r w:rsidRPr="0082327D">
        <w:rPr>
          <w:rFonts w:asciiTheme="majorHAnsi" w:hAnsiTheme="majorHAnsi"/>
          <w:sz w:val="28"/>
          <w:szCs w:val="28"/>
        </w:rPr>
        <w:t xml:space="preserve"> </w:t>
      </w:r>
      <w:r>
        <w:rPr>
          <w:rFonts w:asciiTheme="majorHAnsi" w:hAnsiTheme="majorHAnsi"/>
          <w:sz w:val="28"/>
          <w:szCs w:val="28"/>
        </w:rPr>
        <w:t>liabilities</w:t>
      </w:r>
      <w:r w:rsidRPr="0082327D">
        <w:rPr>
          <w:rFonts w:asciiTheme="majorHAnsi" w:hAnsiTheme="majorHAnsi"/>
          <w:sz w:val="28"/>
          <w:szCs w:val="28"/>
        </w:rPr>
        <w:t xml:space="preserve"> are not </w:t>
      </w:r>
      <w:r>
        <w:rPr>
          <w:rFonts w:asciiTheme="majorHAnsi" w:hAnsiTheme="majorHAnsi"/>
          <w:sz w:val="28"/>
          <w:szCs w:val="28"/>
        </w:rPr>
        <w:t>counted</w:t>
      </w:r>
      <w:r w:rsidRPr="0082327D">
        <w:rPr>
          <w:rFonts w:asciiTheme="majorHAnsi" w:hAnsiTheme="majorHAnsi"/>
          <w:sz w:val="28"/>
          <w:szCs w:val="28"/>
        </w:rPr>
        <w:t xml:space="preserve"> </w:t>
      </w:r>
      <w:r>
        <w:rPr>
          <w:rFonts w:asciiTheme="majorHAnsi" w:hAnsiTheme="majorHAnsi"/>
          <w:sz w:val="28"/>
          <w:szCs w:val="28"/>
        </w:rPr>
        <w:t xml:space="preserve">for </w:t>
      </w:r>
      <w:r w:rsidRPr="0082327D">
        <w:rPr>
          <w:rFonts w:asciiTheme="majorHAnsi" w:hAnsiTheme="majorHAnsi"/>
          <w:sz w:val="28"/>
          <w:szCs w:val="28"/>
        </w:rPr>
        <w:t>assist</w:t>
      </w:r>
      <w:r>
        <w:rPr>
          <w:rFonts w:asciiTheme="majorHAnsi" w:hAnsiTheme="majorHAnsi"/>
          <w:sz w:val="28"/>
          <w:szCs w:val="28"/>
        </w:rPr>
        <w:t>ing</w:t>
      </w:r>
      <w:r w:rsidRPr="0082327D">
        <w:rPr>
          <w:rFonts w:asciiTheme="majorHAnsi" w:hAnsiTheme="majorHAnsi"/>
          <w:sz w:val="28"/>
          <w:szCs w:val="28"/>
        </w:rPr>
        <w:t xml:space="preserve"> in generating revenues</w:t>
      </w:r>
      <w:r>
        <w:rPr>
          <w:rFonts w:asciiTheme="majorHAnsi" w:hAnsiTheme="majorHAnsi"/>
          <w:sz w:val="28"/>
          <w:szCs w:val="28"/>
        </w:rPr>
        <w:t xml:space="preserve"> that</w:t>
      </w:r>
      <w:r w:rsidRPr="0082327D">
        <w:rPr>
          <w:rFonts w:asciiTheme="majorHAnsi" w:hAnsiTheme="majorHAnsi"/>
          <w:sz w:val="28"/>
          <w:szCs w:val="28"/>
        </w:rPr>
        <w:t xml:space="preserve"> is a subjective decision</w:t>
      </w:r>
      <w:r>
        <w:rPr>
          <w:rFonts w:asciiTheme="majorHAnsi" w:hAnsiTheme="majorHAnsi"/>
          <w:sz w:val="28"/>
          <w:szCs w:val="28"/>
        </w:rPr>
        <w:t xml:space="preserve"> in terms of </w:t>
      </w:r>
      <w:r w:rsidRPr="0082327D">
        <w:rPr>
          <w:rFonts w:asciiTheme="majorHAnsi" w:hAnsiTheme="majorHAnsi"/>
          <w:sz w:val="28"/>
          <w:szCs w:val="28"/>
        </w:rPr>
        <w:t>consider</w:t>
      </w:r>
      <w:r>
        <w:rPr>
          <w:rFonts w:asciiTheme="majorHAnsi" w:hAnsiTheme="majorHAnsi"/>
          <w:sz w:val="28"/>
          <w:szCs w:val="28"/>
        </w:rPr>
        <w:t>ing the some assets in</w:t>
      </w:r>
      <w:r w:rsidRPr="0082327D">
        <w:rPr>
          <w:rFonts w:asciiTheme="majorHAnsi" w:hAnsiTheme="majorHAnsi"/>
          <w:sz w:val="28"/>
          <w:szCs w:val="28"/>
        </w:rPr>
        <w:t xml:space="preserve"> reserve capacity. </w:t>
      </w:r>
      <w:r>
        <w:rPr>
          <w:rFonts w:asciiTheme="majorHAnsi" w:hAnsiTheme="majorHAnsi"/>
          <w:sz w:val="28"/>
          <w:szCs w:val="28"/>
        </w:rPr>
        <w:t>S</w:t>
      </w:r>
      <w:r w:rsidRPr="0082327D">
        <w:rPr>
          <w:rFonts w:asciiTheme="majorHAnsi" w:hAnsiTheme="majorHAnsi"/>
          <w:sz w:val="28"/>
          <w:szCs w:val="28"/>
        </w:rPr>
        <w:t>uch as overdue receivables</w:t>
      </w:r>
      <w:r>
        <w:rPr>
          <w:rFonts w:asciiTheme="majorHAnsi" w:hAnsiTheme="majorHAnsi"/>
          <w:sz w:val="28"/>
          <w:szCs w:val="28"/>
        </w:rPr>
        <w:t xml:space="preserve"> that</w:t>
      </w:r>
      <w:r w:rsidRPr="0082327D">
        <w:rPr>
          <w:rFonts w:asciiTheme="majorHAnsi" w:hAnsiTheme="majorHAnsi"/>
          <w:sz w:val="28"/>
          <w:szCs w:val="28"/>
        </w:rPr>
        <w:t xml:space="preserve"> are </w:t>
      </w:r>
      <w:r>
        <w:rPr>
          <w:rFonts w:asciiTheme="majorHAnsi" w:hAnsiTheme="majorHAnsi"/>
          <w:sz w:val="28"/>
          <w:szCs w:val="28"/>
        </w:rPr>
        <w:t>a</w:t>
      </w:r>
      <w:r w:rsidRPr="0082327D">
        <w:rPr>
          <w:rFonts w:asciiTheme="majorHAnsi" w:hAnsiTheme="majorHAnsi"/>
          <w:sz w:val="28"/>
          <w:szCs w:val="28"/>
        </w:rPr>
        <w:t xml:space="preserve"> part of do</w:t>
      </w:r>
      <w:r>
        <w:rPr>
          <w:rFonts w:asciiTheme="majorHAnsi" w:hAnsiTheme="majorHAnsi"/>
          <w:sz w:val="28"/>
          <w:szCs w:val="28"/>
        </w:rPr>
        <w:t>ing business which</w:t>
      </w:r>
      <w:r w:rsidRPr="0082327D">
        <w:rPr>
          <w:rFonts w:asciiTheme="majorHAnsi" w:hAnsiTheme="majorHAnsi"/>
          <w:sz w:val="28"/>
          <w:szCs w:val="28"/>
        </w:rPr>
        <w:t xml:space="preserve"> are </w:t>
      </w:r>
      <w:r>
        <w:rPr>
          <w:rFonts w:asciiTheme="majorHAnsi" w:hAnsiTheme="majorHAnsi"/>
          <w:sz w:val="28"/>
          <w:szCs w:val="28"/>
        </w:rPr>
        <w:t xml:space="preserve">not </w:t>
      </w:r>
      <w:r w:rsidRPr="0082327D">
        <w:rPr>
          <w:rFonts w:asciiTheme="majorHAnsi" w:hAnsiTheme="majorHAnsi"/>
          <w:sz w:val="28"/>
          <w:szCs w:val="28"/>
        </w:rPr>
        <w:t xml:space="preserve">likely to be </w:t>
      </w:r>
      <w:r>
        <w:rPr>
          <w:rFonts w:asciiTheme="majorHAnsi" w:hAnsiTheme="majorHAnsi"/>
          <w:sz w:val="28"/>
          <w:szCs w:val="28"/>
        </w:rPr>
        <w:t>dispelled</w:t>
      </w:r>
      <w:r w:rsidRPr="0082327D">
        <w:rPr>
          <w:rFonts w:asciiTheme="majorHAnsi" w:hAnsiTheme="majorHAnsi"/>
          <w:sz w:val="28"/>
          <w:szCs w:val="28"/>
        </w:rPr>
        <w:t xml:space="preserve"> on an ongoing basis.</w:t>
      </w:r>
    </w:p>
    <w:p w:rsidR="005B4C5D" w:rsidRDefault="005B4C5D" w:rsidP="005B4C5D">
      <w:pPr>
        <w:pStyle w:val="Normal1"/>
        <w:tabs>
          <w:tab w:val="left" w:pos="1857"/>
        </w:tabs>
        <w:spacing w:after="0"/>
        <w:jc w:val="both"/>
        <w:rPr>
          <w:rFonts w:asciiTheme="majorHAnsi" w:hAnsiTheme="majorHAnsi"/>
          <w:sz w:val="28"/>
          <w:szCs w:val="28"/>
        </w:rPr>
      </w:pPr>
    </w:p>
    <w:p w:rsidR="005B4C5D" w:rsidRPr="0082327D" w:rsidRDefault="005B4C5D" w:rsidP="005B4C5D">
      <w:pPr>
        <w:pStyle w:val="Normal1"/>
        <w:tabs>
          <w:tab w:val="left" w:pos="1857"/>
        </w:tabs>
        <w:spacing w:after="0"/>
        <w:jc w:val="both"/>
        <w:rPr>
          <w:rFonts w:asciiTheme="majorHAnsi" w:hAnsiTheme="majorHAnsi"/>
          <w:sz w:val="28"/>
          <w:szCs w:val="28"/>
        </w:rPr>
      </w:pPr>
      <w:r w:rsidRPr="0082327D">
        <w:rPr>
          <w:rFonts w:asciiTheme="majorHAnsi" w:hAnsiTheme="majorHAnsi"/>
          <w:sz w:val="28"/>
          <w:szCs w:val="28"/>
        </w:rPr>
        <w:t>From the above chart</w:t>
      </w:r>
      <w:r>
        <w:rPr>
          <w:rFonts w:asciiTheme="majorHAnsi" w:hAnsiTheme="majorHAnsi"/>
          <w:sz w:val="28"/>
          <w:szCs w:val="28"/>
        </w:rPr>
        <w:t xml:space="preserve"> I </w:t>
      </w:r>
      <w:r w:rsidRPr="0082327D">
        <w:rPr>
          <w:rFonts w:asciiTheme="majorHAnsi" w:hAnsiTheme="majorHAnsi"/>
          <w:sz w:val="28"/>
          <w:szCs w:val="28"/>
        </w:rPr>
        <w:t xml:space="preserve">can see the </w:t>
      </w:r>
      <w:r>
        <w:rPr>
          <w:rFonts w:asciiTheme="majorHAnsi" w:hAnsiTheme="majorHAnsi"/>
          <w:sz w:val="28"/>
          <w:szCs w:val="28"/>
        </w:rPr>
        <w:t xml:space="preserve">major liabilities that are essential </w:t>
      </w:r>
      <w:r w:rsidRPr="0082327D">
        <w:rPr>
          <w:rFonts w:asciiTheme="majorHAnsi" w:hAnsiTheme="majorHAnsi"/>
          <w:sz w:val="28"/>
          <w:szCs w:val="28"/>
        </w:rPr>
        <w:t xml:space="preserve">in operation. </w:t>
      </w:r>
      <w:r>
        <w:rPr>
          <w:rFonts w:asciiTheme="majorHAnsi" w:hAnsiTheme="majorHAnsi"/>
          <w:sz w:val="28"/>
          <w:szCs w:val="28"/>
        </w:rPr>
        <w:t xml:space="preserve">Linde Bangladesh </w:t>
      </w:r>
      <w:r w:rsidRPr="0082327D">
        <w:rPr>
          <w:rFonts w:asciiTheme="majorHAnsi" w:hAnsiTheme="majorHAnsi"/>
          <w:sz w:val="28"/>
          <w:szCs w:val="28"/>
        </w:rPr>
        <w:t xml:space="preserve">Limited made major </w:t>
      </w:r>
      <w:r>
        <w:rPr>
          <w:rFonts w:asciiTheme="majorHAnsi" w:hAnsiTheme="majorHAnsi"/>
          <w:sz w:val="28"/>
          <w:szCs w:val="28"/>
        </w:rPr>
        <w:t>accountability</w:t>
      </w:r>
      <w:r w:rsidRPr="0082327D">
        <w:rPr>
          <w:rFonts w:asciiTheme="majorHAnsi" w:hAnsiTheme="majorHAnsi"/>
          <w:sz w:val="28"/>
          <w:szCs w:val="28"/>
        </w:rPr>
        <w:t xml:space="preserve"> in its </w:t>
      </w:r>
      <w:r>
        <w:rPr>
          <w:rFonts w:asciiTheme="majorHAnsi" w:hAnsiTheme="majorHAnsi"/>
          <w:sz w:val="28"/>
          <w:szCs w:val="28"/>
        </w:rPr>
        <w:t>trade and other payables</w:t>
      </w:r>
    </w:p>
    <w:p w:rsidR="00294A71" w:rsidRPr="009D2441" w:rsidRDefault="00294A71" w:rsidP="00294A71">
      <w:pPr>
        <w:spacing w:after="0"/>
        <w:jc w:val="center"/>
        <w:rPr>
          <w:rFonts w:asciiTheme="majorHAnsi" w:hAnsiTheme="majorHAnsi"/>
          <w:b/>
          <w:color w:val="002060"/>
          <w:sz w:val="28"/>
          <w:szCs w:val="32"/>
        </w:rPr>
      </w:pPr>
    </w:p>
    <w:p w:rsidR="00294A71" w:rsidRPr="00B1231B" w:rsidRDefault="00294A71" w:rsidP="00B1231B">
      <w:pPr>
        <w:pStyle w:val="Heading2"/>
        <w:jc w:val="center"/>
        <w:rPr>
          <w:color w:val="002060"/>
          <w:sz w:val="28"/>
          <w:szCs w:val="28"/>
          <w:u w:val="single"/>
        </w:rPr>
      </w:pPr>
      <w:bookmarkStart w:id="67" w:name="_Toc524795624"/>
      <w:bookmarkStart w:id="68" w:name="_Toc6904529"/>
      <w:bookmarkEnd w:id="46"/>
      <w:r w:rsidRPr="00B1231B">
        <w:rPr>
          <w:color w:val="002060"/>
          <w:sz w:val="28"/>
          <w:szCs w:val="28"/>
          <w:u w:val="single"/>
        </w:rPr>
        <w:t>Analysis of profitability</w:t>
      </w:r>
      <w:bookmarkEnd w:id="67"/>
      <w:bookmarkEnd w:id="68"/>
    </w:p>
    <w:p w:rsidR="00294A71" w:rsidRDefault="00294A71" w:rsidP="00294A71">
      <w:pPr>
        <w:spacing w:after="0"/>
        <w:jc w:val="both"/>
        <w:rPr>
          <w:rFonts w:asciiTheme="majorHAnsi" w:hAnsiTheme="majorHAnsi"/>
          <w:sz w:val="28"/>
          <w:szCs w:val="28"/>
        </w:rPr>
      </w:pPr>
    </w:p>
    <w:p w:rsidR="00294A71" w:rsidRPr="003D76C7" w:rsidRDefault="00294A71" w:rsidP="00294A71">
      <w:pPr>
        <w:spacing w:after="0"/>
        <w:jc w:val="both"/>
        <w:rPr>
          <w:rFonts w:asciiTheme="majorHAnsi" w:hAnsiTheme="majorHAnsi"/>
          <w:sz w:val="28"/>
          <w:szCs w:val="28"/>
        </w:rPr>
      </w:pPr>
      <w:r w:rsidRPr="003D76C7">
        <w:rPr>
          <w:rFonts w:asciiTheme="majorHAnsi" w:hAnsiTheme="majorHAnsi"/>
          <w:sz w:val="28"/>
          <w:szCs w:val="28"/>
        </w:rPr>
        <w:t xml:space="preserve">Basically profitability is measured by ROCE, OLLEV, FLEV, RNOA, </w:t>
      </w:r>
      <w:proofErr w:type="gramStart"/>
      <w:r w:rsidRPr="003D76C7">
        <w:rPr>
          <w:rFonts w:asciiTheme="majorHAnsi" w:hAnsiTheme="majorHAnsi"/>
          <w:sz w:val="28"/>
          <w:szCs w:val="28"/>
        </w:rPr>
        <w:t>PM &amp;</w:t>
      </w:r>
      <w:proofErr w:type="gramEnd"/>
      <w:r w:rsidRPr="003D76C7">
        <w:rPr>
          <w:rFonts w:asciiTheme="majorHAnsi" w:hAnsiTheme="majorHAnsi"/>
          <w:sz w:val="28"/>
          <w:szCs w:val="28"/>
        </w:rPr>
        <w:t xml:space="preserve"> ATO which is formulated from reformulation of balance sheet &amp; reformulation of income statement.</w:t>
      </w:r>
    </w:p>
    <w:p w:rsidR="00294A71" w:rsidRDefault="00294A71" w:rsidP="00294A71">
      <w:pPr>
        <w:spacing w:after="0"/>
        <w:jc w:val="both"/>
        <w:rPr>
          <w:rFonts w:asciiTheme="majorHAnsi" w:hAnsiTheme="majorHAnsi"/>
          <w:sz w:val="28"/>
          <w:szCs w:val="28"/>
        </w:rPr>
      </w:pPr>
    </w:p>
    <w:p w:rsidR="00294A71" w:rsidRDefault="00294A71" w:rsidP="00294A71">
      <w:pPr>
        <w:spacing w:after="0"/>
        <w:ind w:left="780"/>
        <w:jc w:val="both"/>
        <w:rPr>
          <w:rFonts w:asciiTheme="majorHAnsi" w:hAnsiTheme="majorHAnsi"/>
          <w:sz w:val="28"/>
          <w:szCs w:val="28"/>
        </w:rPr>
      </w:pPr>
    </w:p>
    <w:tbl>
      <w:tblPr>
        <w:tblStyle w:val="TableGrid"/>
        <w:tblW w:w="8440" w:type="dxa"/>
        <w:jc w:val="center"/>
        <w:tblLook w:val="04A0" w:firstRow="1" w:lastRow="0" w:firstColumn="1" w:lastColumn="0" w:noHBand="0" w:noVBand="1"/>
      </w:tblPr>
      <w:tblGrid>
        <w:gridCol w:w="1920"/>
        <w:gridCol w:w="1360"/>
        <w:gridCol w:w="1380"/>
        <w:gridCol w:w="1320"/>
        <w:gridCol w:w="1240"/>
        <w:gridCol w:w="1220"/>
      </w:tblGrid>
      <w:tr w:rsidR="00294A71" w:rsidRPr="009E345B" w:rsidTr="00294A71">
        <w:trPr>
          <w:trHeight w:val="300"/>
          <w:jc w:val="center"/>
        </w:trPr>
        <w:tc>
          <w:tcPr>
            <w:tcW w:w="1920" w:type="dxa"/>
            <w:noWrap/>
            <w:hideMark/>
          </w:tcPr>
          <w:p w:rsidR="00294A71" w:rsidRPr="009E345B" w:rsidRDefault="00294A71" w:rsidP="00294A71">
            <w:pPr>
              <w:jc w:val="center"/>
              <w:rPr>
                <w:rFonts w:eastAsia="Times New Roman"/>
                <w:b/>
                <w:bCs/>
                <w:color w:val="000000"/>
              </w:rPr>
            </w:pPr>
            <w:r w:rsidRPr="009E345B">
              <w:rPr>
                <w:rFonts w:eastAsia="Times New Roman"/>
                <w:b/>
                <w:bCs/>
                <w:color w:val="000000"/>
              </w:rPr>
              <w:t>Profitability</w:t>
            </w:r>
          </w:p>
        </w:tc>
        <w:tc>
          <w:tcPr>
            <w:tcW w:w="1360" w:type="dxa"/>
            <w:noWrap/>
            <w:hideMark/>
          </w:tcPr>
          <w:p w:rsidR="00294A71" w:rsidRPr="009E345B" w:rsidRDefault="00294A71" w:rsidP="00294A71">
            <w:pPr>
              <w:jc w:val="center"/>
              <w:rPr>
                <w:rFonts w:eastAsia="Times New Roman"/>
                <w:b/>
                <w:bCs/>
                <w:color w:val="000000"/>
              </w:rPr>
            </w:pPr>
            <w:r w:rsidRPr="009E345B">
              <w:rPr>
                <w:rFonts w:eastAsia="Times New Roman"/>
                <w:b/>
                <w:bCs/>
                <w:color w:val="000000"/>
              </w:rPr>
              <w:t>2016-17</w:t>
            </w:r>
          </w:p>
        </w:tc>
        <w:tc>
          <w:tcPr>
            <w:tcW w:w="1380" w:type="dxa"/>
            <w:noWrap/>
            <w:hideMark/>
          </w:tcPr>
          <w:p w:rsidR="00294A71" w:rsidRPr="009E345B" w:rsidRDefault="00294A71" w:rsidP="00294A71">
            <w:pPr>
              <w:jc w:val="center"/>
              <w:rPr>
                <w:rFonts w:eastAsia="Times New Roman"/>
                <w:b/>
                <w:bCs/>
                <w:color w:val="000000"/>
              </w:rPr>
            </w:pPr>
            <w:r w:rsidRPr="009E345B">
              <w:rPr>
                <w:rFonts w:eastAsia="Times New Roman"/>
                <w:b/>
                <w:bCs/>
                <w:color w:val="000000"/>
              </w:rPr>
              <w:t>2015-16</w:t>
            </w:r>
          </w:p>
        </w:tc>
        <w:tc>
          <w:tcPr>
            <w:tcW w:w="1320" w:type="dxa"/>
            <w:noWrap/>
            <w:hideMark/>
          </w:tcPr>
          <w:p w:rsidR="00294A71" w:rsidRPr="009E345B" w:rsidRDefault="00294A71" w:rsidP="00294A71">
            <w:pPr>
              <w:jc w:val="center"/>
              <w:rPr>
                <w:rFonts w:eastAsia="Times New Roman"/>
                <w:b/>
                <w:bCs/>
                <w:color w:val="000000"/>
              </w:rPr>
            </w:pPr>
            <w:r w:rsidRPr="009E345B">
              <w:rPr>
                <w:rFonts w:eastAsia="Times New Roman"/>
                <w:b/>
                <w:bCs/>
                <w:color w:val="000000"/>
              </w:rPr>
              <w:t>2014-15</w:t>
            </w:r>
          </w:p>
        </w:tc>
        <w:tc>
          <w:tcPr>
            <w:tcW w:w="1240" w:type="dxa"/>
            <w:noWrap/>
            <w:hideMark/>
          </w:tcPr>
          <w:p w:rsidR="00294A71" w:rsidRPr="009E345B" w:rsidRDefault="00294A71" w:rsidP="00294A71">
            <w:pPr>
              <w:jc w:val="center"/>
              <w:rPr>
                <w:rFonts w:eastAsia="Times New Roman"/>
                <w:b/>
                <w:bCs/>
                <w:color w:val="000000"/>
              </w:rPr>
            </w:pPr>
            <w:r w:rsidRPr="009E345B">
              <w:rPr>
                <w:rFonts w:eastAsia="Times New Roman"/>
                <w:b/>
                <w:bCs/>
                <w:color w:val="000000"/>
              </w:rPr>
              <w:t>2013-14</w:t>
            </w:r>
          </w:p>
        </w:tc>
        <w:tc>
          <w:tcPr>
            <w:tcW w:w="1220" w:type="dxa"/>
            <w:noWrap/>
            <w:hideMark/>
          </w:tcPr>
          <w:p w:rsidR="00294A71" w:rsidRPr="009E345B" w:rsidRDefault="00294A71" w:rsidP="00294A71">
            <w:pPr>
              <w:jc w:val="center"/>
              <w:rPr>
                <w:rFonts w:eastAsia="Times New Roman"/>
                <w:b/>
                <w:bCs/>
                <w:color w:val="000000"/>
              </w:rPr>
            </w:pPr>
            <w:r w:rsidRPr="009E345B">
              <w:rPr>
                <w:rFonts w:eastAsia="Times New Roman"/>
                <w:b/>
                <w:bCs/>
                <w:color w:val="000000"/>
              </w:rPr>
              <w:t>2012-13</w:t>
            </w:r>
          </w:p>
        </w:tc>
      </w:tr>
      <w:tr w:rsidR="00294A71" w:rsidRPr="009E345B" w:rsidTr="00294A71">
        <w:trPr>
          <w:trHeight w:val="300"/>
          <w:jc w:val="center"/>
        </w:trPr>
        <w:tc>
          <w:tcPr>
            <w:tcW w:w="1920" w:type="dxa"/>
            <w:noWrap/>
            <w:hideMark/>
          </w:tcPr>
          <w:p w:rsidR="00294A71" w:rsidRPr="009E345B" w:rsidRDefault="00294A71" w:rsidP="00294A71">
            <w:pPr>
              <w:jc w:val="center"/>
              <w:rPr>
                <w:rFonts w:eastAsia="Times New Roman"/>
                <w:color w:val="000000"/>
              </w:rPr>
            </w:pPr>
            <w:r w:rsidRPr="009E345B">
              <w:rPr>
                <w:rFonts w:eastAsia="Times New Roman"/>
                <w:color w:val="000000"/>
              </w:rPr>
              <w:t>ROCE</w:t>
            </w:r>
          </w:p>
        </w:tc>
        <w:tc>
          <w:tcPr>
            <w:tcW w:w="1360" w:type="dxa"/>
            <w:noWrap/>
            <w:hideMark/>
          </w:tcPr>
          <w:p w:rsidR="00294A71" w:rsidRPr="009E345B" w:rsidRDefault="00294A71" w:rsidP="00294A71">
            <w:pPr>
              <w:jc w:val="right"/>
              <w:rPr>
                <w:rFonts w:eastAsia="Times New Roman"/>
                <w:color w:val="000000"/>
              </w:rPr>
            </w:pPr>
            <w:r w:rsidRPr="009E345B">
              <w:rPr>
                <w:rFonts w:eastAsia="Times New Roman"/>
                <w:color w:val="000000"/>
              </w:rPr>
              <w:t>10%</w:t>
            </w:r>
          </w:p>
        </w:tc>
        <w:tc>
          <w:tcPr>
            <w:tcW w:w="1380" w:type="dxa"/>
            <w:noWrap/>
            <w:hideMark/>
          </w:tcPr>
          <w:p w:rsidR="00294A71" w:rsidRPr="009E345B" w:rsidRDefault="00294A71" w:rsidP="00294A71">
            <w:pPr>
              <w:jc w:val="right"/>
              <w:rPr>
                <w:rFonts w:eastAsia="Times New Roman"/>
                <w:color w:val="000000"/>
              </w:rPr>
            </w:pPr>
            <w:r w:rsidRPr="009E345B">
              <w:rPr>
                <w:rFonts w:eastAsia="Times New Roman"/>
                <w:color w:val="000000"/>
              </w:rPr>
              <w:t>9%</w:t>
            </w:r>
          </w:p>
        </w:tc>
        <w:tc>
          <w:tcPr>
            <w:tcW w:w="1320" w:type="dxa"/>
            <w:noWrap/>
            <w:hideMark/>
          </w:tcPr>
          <w:p w:rsidR="00294A71" w:rsidRPr="009E345B" w:rsidRDefault="00294A71" w:rsidP="00294A71">
            <w:pPr>
              <w:jc w:val="right"/>
              <w:rPr>
                <w:rFonts w:eastAsia="Times New Roman"/>
                <w:color w:val="000000"/>
              </w:rPr>
            </w:pPr>
            <w:r w:rsidRPr="009E345B">
              <w:rPr>
                <w:rFonts w:eastAsia="Times New Roman"/>
                <w:color w:val="000000"/>
              </w:rPr>
              <w:t>12%</w:t>
            </w:r>
          </w:p>
        </w:tc>
        <w:tc>
          <w:tcPr>
            <w:tcW w:w="1240" w:type="dxa"/>
            <w:noWrap/>
            <w:hideMark/>
          </w:tcPr>
          <w:p w:rsidR="00294A71" w:rsidRPr="009E345B" w:rsidRDefault="00294A71" w:rsidP="00294A71">
            <w:pPr>
              <w:jc w:val="right"/>
              <w:rPr>
                <w:rFonts w:eastAsia="Times New Roman"/>
                <w:color w:val="000000"/>
              </w:rPr>
            </w:pPr>
            <w:r w:rsidRPr="009E345B">
              <w:rPr>
                <w:rFonts w:eastAsia="Times New Roman"/>
                <w:color w:val="000000"/>
              </w:rPr>
              <w:t>15%</w:t>
            </w:r>
          </w:p>
        </w:tc>
        <w:tc>
          <w:tcPr>
            <w:tcW w:w="1220" w:type="dxa"/>
            <w:noWrap/>
            <w:hideMark/>
          </w:tcPr>
          <w:p w:rsidR="00294A71" w:rsidRPr="009E345B" w:rsidRDefault="00294A71" w:rsidP="00294A71">
            <w:pPr>
              <w:jc w:val="right"/>
              <w:rPr>
                <w:rFonts w:eastAsia="Times New Roman"/>
                <w:color w:val="000000"/>
              </w:rPr>
            </w:pPr>
            <w:r w:rsidRPr="009E345B">
              <w:rPr>
                <w:rFonts w:eastAsia="Times New Roman"/>
                <w:color w:val="000000"/>
              </w:rPr>
              <w:t>14%</w:t>
            </w:r>
          </w:p>
        </w:tc>
      </w:tr>
      <w:tr w:rsidR="00294A71" w:rsidRPr="009E345B" w:rsidTr="00294A71">
        <w:trPr>
          <w:trHeight w:val="300"/>
          <w:jc w:val="center"/>
        </w:trPr>
        <w:tc>
          <w:tcPr>
            <w:tcW w:w="1920" w:type="dxa"/>
            <w:noWrap/>
            <w:hideMark/>
          </w:tcPr>
          <w:p w:rsidR="00294A71" w:rsidRPr="009E345B" w:rsidRDefault="00294A71" w:rsidP="00294A71">
            <w:pPr>
              <w:jc w:val="center"/>
              <w:rPr>
                <w:rFonts w:eastAsia="Times New Roman"/>
                <w:color w:val="000000"/>
              </w:rPr>
            </w:pPr>
            <w:r w:rsidRPr="009E345B">
              <w:rPr>
                <w:rFonts w:eastAsia="Times New Roman"/>
                <w:color w:val="000000"/>
              </w:rPr>
              <w:t>OLLEV</w:t>
            </w:r>
          </w:p>
        </w:tc>
        <w:tc>
          <w:tcPr>
            <w:tcW w:w="1360" w:type="dxa"/>
            <w:noWrap/>
            <w:hideMark/>
          </w:tcPr>
          <w:p w:rsidR="00294A71" w:rsidRPr="009E345B" w:rsidRDefault="00294A71" w:rsidP="00294A71">
            <w:pPr>
              <w:jc w:val="right"/>
              <w:rPr>
                <w:rFonts w:eastAsia="Times New Roman"/>
                <w:color w:val="000000"/>
              </w:rPr>
            </w:pPr>
            <w:r w:rsidRPr="009E345B">
              <w:rPr>
                <w:rFonts w:eastAsia="Times New Roman"/>
                <w:color w:val="000000"/>
              </w:rPr>
              <w:t>10%</w:t>
            </w:r>
          </w:p>
        </w:tc>
        <w:tc>
          <w:tcPr>
            <w:tcW w:w="1380" w:type="dxa"/>
            <w:noWrap/>
            <w:hideMark/>
          </w:tcPr>
          <w:p w:rsidR="00294A71" w:rsidRPr="009E345B" w:rsidRDefault="00294A71" w:rsidP="00294A71">
            <w:pPr>
              <w:jc w:val="right"/>
              <w:rPr>
                <w:rFonts w:eastAsia="Times New Roman"/>
                <w:color w:val="000000"/>
              </w:rPr>
            </w:pPr>
            <w:r w:rsidRPr="009E345B">
              <w:rPr>
                <w:rFonts w:eastAsia="Times New Roman"/>
                <w:color w:val="000000"/>
              </w:rPr>
              <w:t>8%</w:t>
            </w:r>
          </w:p>
        </w:tc>
        <w:tc>
          <w:tcPr>
            <w:tcW w:w="1320" w:type="dxa"/>
            <w:noWrap/>
            <w:hideMark/>
          </w:tcPr>
          <w:p w:rsidR="00294A71" w:rsidRPr="009E345B" w:rsidRDefault="00294A71" w:rsidP="00294A71">
            <w:pPr>
              <w:jc w:val="right"/>
              <w:rPr>
                <w:rFonts w:eastAsia="Times New Roman"/>
                <w:color w:val="000000"/>
              </w:rPr>
            </w:pPr>
            <w:r w:rsidRPr="009E345B">
              <w:rPr>
                <w:rFonts w:eastAsia="Times New Roman"/>
                <w:color w:val="000000"/>
              </w:rPr>
              <w:t>19%</w:t>
            </w:r>
          </w:p>
        </w:tc>
        <w:tc>
          <w:tcPr>
            <w:tcW w:w="1240" w:type="dxa"/>
            <w:noWrap/>
            <w:hideMark/>
          </w:tcPr>
          <w:p w:rsidR="00294A71" w:rsidRPr="009E345B" w:rsidRDefault="00294A71" w:rsidP="00294A71">
            <w:pPr>
              <w:jc w:val="right"/>
              <w:rPr>
                <w:rFonts w:eastAsia="Times New Roman"/>
                <w:color w:val="000000"/>
              </w:rPr>
            </w:pPr>
            <w:r w:rsidRPr="009E345B">
              <w:rPr>
                <w:rFonts w:eastAsia="Times New Roman"/>
                <w:color w:val="000000"/>
              </w:rPr>
              <w:t>19%</w:t>
            </w:r>
          </w:p>
        </w:tc>
        <w:tc>
          <w:tcPr>
            <w:tcW w:w="1220" w:type="dxa"/>
            <w:noWrap/>
            <w:hideMark/>
          </w:tcPr>
          <w:p w:rsidR="00294A71" w:rsidRPr="009E345B" w:rsidRDefault="00294A71" w:rsidP="00294A71">
            <w:pPr>
              <w:jc w:val="right"/>
              <w:rPr>
                <w:rFonts w:eastAsia="Times New Roman"/>
                <w:color w:val="000000"/>
              </w:rPr>
            </w:pPr>
            <w:r w:rsidRPr="009E345B">
              <w:rPr>
                <w:rFonts w:eastAsia="Times New Roman"/>
                <w:color w:val="000000"/>
              </w:rPr>
              <w:t>20%</w:t>
            </w:r>
          </w:p>
        </w:tc>
      </w:tr>
      <w:tr w:rsidR="00294A71" w:rsidRPr="009E345B" w:rsidTr="00294A71">
        <w:trPr>
          <w:trHeight w:val="300"/>
          <w:jc w:val="center"/>
        </w:trPr>
        <w:tc>
          <w:tcPr>
            <w:tcW w:w="1920" w:type="dxa"/>
            <w:noWrap/>
            <w:hideMark/>
          </w:tcPr>
          <w:p w:rsidR="00294A71" w:rsidRPr="009E345B" w:rsidRDefault="00294A71" w:rsidP="00294A71">
            <w:pPr>
              <w:jc w:val="center"/>
              <w:rPr>
                <w:rFonts w:eastAsia="Times New Roman"/>
                <w:color w:val="000000"/>
              </w:rPr>
            </w:pPr>
            <w:r>
              <w:rPr>
                <w:rFonts w:eastAsia="Times New Roman"/>
                <w:color w:val="000000"/>
              </w:rPr>
              <w:t>FL</w:t>
            </w:r>
            <w:r w:rsidRPr="009E345B">
              <w:rPr>
                <w:rFonts w:eastAsia="Times New Roman"/>
                <w:color w:val="000000"/>
              </w:rPr>
              <w:t>EV</w:t>
            </w:r>
          </w:p>
        </w:tc>
        <w:tc>
          <w:tcPr>
            <w:tcW w:w="1360" w:type="dxa"/>
            <w:noWrap/>
            <w:hideMark/>
          </w:tcPr>
          <w:p w:rsidR="00294A71" w:rsidRPr="009E345B" w:rsidRDefault="00294A71" w:rsidP="00294A71">
            <w:pPr>
              <w:jc w:val="right"/>
              <w:rPr>
                <w:rFonts w:eastAsia="Times New Roman"/>
                <w:color w:val="000000"/>
              </w:rPr>
            </w:pPr>
            <w:r w:rsidRPr="009E345B">
              <w:rPr>
                <w:rFonts w:eastAsia="Times New Roman"/>
                <w:color w:val="000000"/>
              </w:rPr>
              <w:t>9%</w:t>
            </w:r>
          </w:p>
        </w:tc>
        <w:tc>
          <w:tcPr>
            <w:tcW w:w="1380" w:type="dxa"/>
            <w:noWrap/>
            <w:hideMark/>
          </w:tcPr>
          <w:p w:rsidR="00294A71" w:rsidRPr="009E345B" w:rsidRDefault="00294A71" w:rsidP="00294A71">
            <w:pPr>
              <w:jc w:val="right"/>
              <w:rPr>
                <w:rFonts w:eastAsia="Times New Roman"/>
                <w:color w:val="000000"/>
              </w:rPr>
            </w:pPr>
            <w:r w:rsidRPr="009E345B">
              <w:rPr>
                <w:rFonts w:eastAsia="Times New Roman"/>
                <w:color w:val="000000"/>
              </w:rPr>
              <w:t>18%</w:t>
            </w:r>
          </w:p>
        </w:tc>
        <w:tc>
          <w:tcPr>
            <w:tcW w:w="1320" w:type="dxa"/>
            <w:noWrap/>
            <w:hideMark/>
          </w:tcPr>
          <w:p w:rsidR="00294A71" w:rsidRPr="009E345B" w:rsidRDefault="00294A71" w:rsidP="00294A71">
            <w:pPr>
              <w:jc w:val="right"/>
              <w:rPr>
                <w:rFonts w:eastAsia="Times New Roman"/>
                <w:color w:val="000000"/>
              </w:rPr>
            </w:pPr>
            <w:r w:rsidRPr="009E345B">
              <w:rPr>
                <w:rFonts w:eastAsia="Times New Roman"/>
                <w:color w:val="000000"/>
              </w:rPr>
              <w:t>4%</w:t>
            </w:r>
          </w:p>
        </w:tc>
        <w:tc>
          <w:tcPr>
            <w:tcW w:w="1240" w:type="dxa"/>
            <w:noWrap/>
            <w:hideMark/>
          </w:tcPr>
          <w:p w:rsidR="00294A71" w:rsidRPr="009E345B" w:rsidRDefault="00294A71" w:rsidP="00294A71">
            <w:pPr>
              <w:jc w:val="right"/>
              <w:rPr>
                <w:rFonts w:eastAsia="Times New Roman"/>
                <w:color w:val="000000"/>
              </w:rPr>
            </w:pPr>
            <w:r w:rsidRPr="009E345B">
              <w:rPr>
                <w:rFonts w:eastAsia="Times New Roman"/>
                <w:color w:val="000000"/>
              </w:rPr>
              <w:t>10%</w:t>
            </w:r>
          </w:p>
        </w:tc>
        <w:tc>
          <w:tcPr>
            <w:tcW w:w="1220" w:type="dxa"/>
            <w:noWrap/>
            <w:hideMark/>
          </w:tcPr>
          <w:p w:rsidR="00294A71" w:rsidRPr="009E345B" w:rsidRDefault="00294A71" w:rsidP="00294A71">
            <w:pPr>
              <w:jc w:val="right"/>
              <w:rPr>
                <w:rFonts w:eastAsia="Times New Roman"/>
                <w:color w:val="000000"/>
              </w:rPr>
            </w:pPr>
            <w:r w:rsidRPr="009E345B">
              <w:rPr>
                <w:rFonts w:eastAsia="Times New Roman"/>
                <w:color w:val="000000"/>
              </w:rPr>
              <w:t>3%</w:t>
            </w:r>
          </w:p>
        </w:tc>
      </w:tr>
      <w:tr w:rsidR="00294A71" w:rsidRPr="009E345B" w:rsidTr="00294A71">
        <w:trPr>
          <w:trHeight w:val="300"/>
          <w:jc w:val="center"/>
        </w:trPr>
        <w:tc>
          <w:tcPr>
            <w:tcW w:w="1920" w:type="dxa"/>
            <w:noWrap/>
            <w:hideMark/>
          </w:tcPr>
          <w:p w:rsidR="00294A71" w:rsidRPr="009E345B" w:rsidRDefault="00294A71" w:rsidP="00294A71">
            <w:pPr>
              <w:jc w:val="center"/>
              <w:rPr>
                <w:rFonts w:eastAsia="Times New Roman"/>
                <w:color w:val="000000"/>
              </w:rPr>
            </w:pPr>
            <w:r w:rsidRPr="009E345B">
              <w:rPr>
                <w:rFonts w:eastAsia="Times New Roman"/>
                <w:color w:val="000000"/>
              </w:rPr>
              <w:t>RNOA</w:t>
            </w:r>
          </w:p>
        </w:tc>
        <w:tc>
          <w:tcPr>
            <w:tcW w:w="1360" w:type="dxa"/>
            <w:noWrap/>
            <w:hideMark/>
          </w:tcPr>
          <w:p w:rsidR="00294A71" w:rsidRPr="009E345B" w:rsidRDefault="00294A71" w:rsidP="00294A71">
            <w:pPr>
              <w:jc w:val="right"/>
              <w:rPr>
                <w:rFonts w:eastAsia="Times New Roman"/>
                <w:color w:val="000000"/>
              </w:rPr>
            </w:pPr>
            <w:r w:rsidRPr="009E345B">
              <w:rPr>
                <w:rFonts w:eastAsia="Times New Roman"/>
                <w:color w:val="000000"/>
              </w:rPr>
              <w:t>10%</w:t>
            </w:r>
          </w:p>
        </w:tc>
        <w:tc>
          <w:tcPr>
            <w:tcW w:w="1380" w:type="dxa"/>
            <w:noWrap/>
            <w:hideMark/>
          </w:tcPr>
          <w:p w:rsidR="00294A71" w:rsidRPr="009E345B" w:rsidRDefault="00294A71" w:rsidP="00294A71">
            <w:pPr>
              <w:jc w:val="right"/>
              <w:rPr>
                <w:rFonts w:eastAsia="Times New Roman"/>
                <w:color w:val="000000"/>
              </w:rPr>
            </w:pPr>
            <w:r w:rsidRPr="009E345B">
              <w:rPr>
                <w:rFonts w:eastAsia="Times New Roman"/>
                <w:color w:val="000000"/>
              </w:rPr>
              <w:t>8%</w:t>
            </w:r>
          </w:p>
        </w:tc>
        <w:tc>
          <w:tcPr>
            <w:tcW w:w="1320" w:type="dxa"/>
            <w:noWrap/>
            <w:hideMark/>
          </w:tcPr>
          <w:p w:rsidR="00294A71" w:rsidRPr="009E345B" w:rsidRDefault="00294A71" w:rsidP="00294A71">
            <w:pPr>
              <w:jc w:val="right"/>
              <w:rPr>
                <w:rFonts w:eastAsia="Times New Roman"/>
                <w:color w:val="000000"/>
              </w:rPr>
            </w:pPr>
            <w:r w:rsidRPr="009E345B">
              <w:rPr>
                <w:rFonts w:eastAsia="Times New Roman"/>
                <w:color w:val="000000"/>
              </w:rPr>
              <w:t>19%</w:t>
            </w:r>
          </w:p>
        </w:tc>
        <w:tc>
          <w:tcPr>
            <w:tcW w:w="1240" w:type="dxa"/>
            <w:noWrap/>
            <w:hideMark/>
          </w:tcPr>
          <w:p w:rsidR="00294A71" w:rsidRPr="009E345B" w:rsidRDefault="00294A71" w:rsidP="00294A71">
            <w:pPr>
              <w:jc w:val="right"/>
              <w:rPr>
                <w:rFonts w:eastAsia="Times New Roman"/>
                <w:color w:val="000000"/>
              </w:rPr>
            </w:pPr>
            <w:r w:rsidRPr="009E345B">
              <w:rPr>
                <w:rFonts w:eastAsia="Times New Roman"/>
                <w:color w:val="000000"/>
              </w:rPr>
              <w:t>19%</w:t>
            </w:r>
          </w:p>
        </w:tc>
        <w:tc>
          <w:tcPr>
            <w:tcW w:w="1220" w:type="dxa"/>
            <w:noWrap/>
            <w:hideMark/>
          </w:tcPr>
          <w:p w:rsidR="00294A71" w:rsidRPr="009E345B" w:rsidRDefault="00294A71" w:rsidP="00294A71">
            <w:pPr>
              <w:jc w:val="right"/>
              <w:rPr>
                <w:rFonts w:eastAsia="Times New Roman"/>
                <w:color w:val="000000"/>
              </w:rPr>
            </w:pPr>
            <w:r w:rsidRPr="009E345B">
              <w:rPr>
                <w:rFonts w:eastAsia="Times New Roman"/>
                <w:color w:val="000000"/>
              </w:rPr>
              <w:t>20%</w:t>
            </w:r>
          </w:p>
        </w:tc>
      </w:tr>
      <w:tr w:rsidR="00294A71" w:rsidRPr="009E345B" w:rsidTr="00294A71">
        <w:trPr>
          <w:trHeight w:val="300"/>
          <w:jc w:val="center"/>
        </w:trPr>
        <w:tc>
          <w:tcPr>
            <w:tcW w:w="1920" w:type="dxa"/>
            <w:noWrap/>
            <w:hideMark/>
          </w:tcPr>
          <w:p w:rsidR="00294A71" w:rsidRPr="009E345B" w:rsidRDefault="00294A71" w:rsidP="00294A71">
            <w:pPr>
              <w:jc w:val="center"/>
              <w:rPr>
                <w:rFonts w:eastAsia="Times New Roman"/>
                <w:color w:val="000000"/>
              </w:rPr>
            </w:pPr>
            <w:r w:rsidRPr="009E345B">
              <w:rPr>
                <w:rFonts w:eastAsia="Times New Roman"/>
                <w:color w:val="000000"/>
              </w:rPr>
              <w:t>PM</w:t>
            </w:r>
          </w:p>
        </w:tc>
        <w:tc>
          <w:tcPr>
            <w:tcW w:w="1360" w:type="dxa"/>
            <w:noWrap/>
            <w:hideMark/>
          </w:tcPr>
          <w:p w:rsidR="00294A71" w:rsidRPr="009E345B" w:rsidRDefault="00294A71" w:rsidP="00294A71">
            <w:pPr>
              <w:jc w:val="right"/>
              <w:rPr>
                <w:rFonts w:eastAsia="Times New Roman"/>
                <w:color w:val="000000"/>
              </w:rPr>
            </w:pPr>
            <w:r w:rsidRPr="009E345B">
              <w:rPr>
                <w:rFonts w:eastAsia="Times New Roman"/>
                <w:color w:val="000000"/>
              </w:rPr>
              <w:t>2%</w:t>
            </w:r>
          </w:p>
        </w:tc>
        <w:tc>
          <w:tcPr>
            <w:tcW w:w="1380" w:type="dxa"/>
            <w:noWrap/>
            <w:hideMark/>
          </w:tcPr>
          <w:p w:rsidR="00294A71" w:rsidRPr="009E345B" w:rsidRDefault="00294A71" w:rsidP="00294A71">
            <w:pPr>
              <w:jc w:val="right"/>
              <w:rPr>
                <w:rFonts w:eastAsia="Times New Roman"/>
                <w:color w:val="000000"/>
              </w:rPr>
            </w:pPr>
            <w:r w:rsidRPr="009E345B">
              <w:rPr>
                <w:rFonts w:eastAsia="Times New Roman"/>
                <w:color w:val="000000"/>
              </w:rPr>
              <w:t>3%</w:t>
            </w:r>
          </w:p>
        </w:tc>
        <w:tc>
          <w:tcPr>
            <w:tcW w:w="1320" w:type="dxa"/>
            <w:noWrap/>
            <w:hideMark/>
          </w:tcPr>
          <w:p w:rsidR="00294A71" w:rsidRPr="009E345B" w:rsidRDefault="00294A71" w:rsidP="00294A71">
            <w:pPr>
              <w:jc w:val="right"/>
              <w:rPr>
                <w:rFonts w:eastAsia="Times New Roman"/>
                <w:color w:val="000000"/>
              </w:rPr>
            </w:pPr>
            <w:r w:rsidRPr="009E345B">
              <w:rPr>
                <w:rFonts w:eastAsia="Times New Roman"/>
                <w:color w:val="000000"/>
              </w:rPr>
              <w:t>3%</w:t>
            </w:r>
          </w:p>
        </w:tc>
        <w:tc>
          <w:tcPr>
            <w:tcW w:w="1240" w:type="dxa"/>
            <w:noWrap/>
            <w:hideMark/>
          </w:tcPr>
          <w:p w:rsidR="00294A71" w:rsidRPr="009E345B" w:rsidRDefault="00294A71" w:rsidP="00294A71">
            <w:pPr>
              <w:jc w:val="right"/>
              <w:rPr>
                <w:rFonts w:eastAsia="Times New Roman"/>
                <w:color w:val="000000"/>
              </w:rPr>
            </w:pPr>
            <w:r w:rsidRPr="009E345B">
              <w:rPr>
                <w:rFonts w:eastAsia="Times New Roman"/>
                <w:color w:val="000000"/>
              </w:rPr>
              <w:t>3%</w:t>
            </w:r>
          </w:p>
        </w:tc>
        <w:tc>
          <w:tcPr>
            <w:tcW w:w="1220" w:type="dxa"/>
            <w:noWrap/>
            <w:hideMark/>
          </w:tcPr>
          <w:p w:rsidR="00294A71" w:rsidRPr="009E345B" w:rsidRDefault="00294A71" w:rsidP="00294A71">
            <w:pPr>
              <w:jc w:val="right"/>
              <w:rPr>
                <w:rFonts w:eastAsia="Times New Roman"/>
                <w:color w:val="000000"/>
              </w:rPr>
            </w:pPr>
            <w:r w:rsidRPr="009E345B">
              <w:rPr>
                <w:rFonts w:eastAsia="Times New Roman"/>
                <w:color w:val="000000"/>
              </w:rPr>
              <w:t>3%</w:t>
            </w:r>
          </w:p>
        </w:tc>
      </w:tr>
      <w:tr w:rsidR="00294A71" w:rsidRPr="009E345B" w:rsidTr="00294A71">
        <w:trPr>
          <w:trHeight w:val="300"/>
          <w:jc w:val="center"/>
        </w:trPr>
        <w:tc>
          <w:tcPr>
            <w:tcW w:w="1920" w:type="dxa"/>
            <w:noWrap/>
            <w:hideMark/>
          </w:tcPr>
          <w:p w:rsidR="00294A71" w:rsidRPr="009E345B" w:rsidRDefault="00294A71" w:rsidP="00294A71">
            <w:pPr>
              <w:jc w:val="center"/>
              <w:rPr>
                <w:rFonts w:eastAsia="Times New Roman"/>
                <w:color w:val="000000"/>
              </w:rPr>
            </w:pPr>
            <w:r w:rsidRPr="009E345B">
              <w:rPr>
                <w:rFonts w:eastAsia="Times New Roman"/>
                <w:color w:val="000000"/>
              </w:rPr>
              <w:t>ATO</w:t>
            </w:r>
          </w:p>
        </w:tc>
        <w:tc>
          <w:tcPr>
            <w:tcW w:w="1360" w:type="dxa"/>
            <w:noWrap/>
            <w:hideMark/>
          </w:tcPr>
          <w:p w:rsidR="00294A71" w:rsidRPr="009E345B" w:rsidRDefault="00294A71" w:rsidP="00294A71">
            <w:pPr>
              <w:jc w:val="right"/>
              <w:rPr>
                <w:rFonts w:eastAsia="Times New Roman"/>
                <w:color w:val="000000"/>
              </w:rPr>
            </w:pPr>
            <w:r w:rsidRPr="009E345B">
              <w:rPr>
                <w:rFonts w:eastAsia="Times New Roman"/>
                <w:color w:val="000000"/>
              </w:rPr>
              <w:t>4.0988</w:t>
            </w:r>
          </w:p>
        </w:tc>
        <w:tc>
          <w:tcPr>
            <w:tcW w:w="1380" w:type="dxa"/>
            <w:noWrap/>
            <w:hideMark/>
          </w:tcPr>
          <w:p w:rsidR="00294A71" w:rsidRPr="009E345B" w:rsidRDefault="00294A71" w:rsidP="00294A71">
            <w:pPr>
              <w:jc w:val="right"/>
              <w:rPr>
                <w:rFonts w:eastAsia="Times New Roman"/>
                <w:color w:val="000000"/>
              </w:rPr>
            </w:pPr>
            <w:r w:rsidRPr="009E345B">
              <w:rPr>
                <w:rFonts w:eastAsia="Times New Roman"/>
                <w:color w:val="000000"/>
              </w:rPr>
              <w:t>2.6761</w:t>
            </w:r>
          </w:p>
        </w:tc>
        <w:tc>
          <w:tcPr>
            <w:tcW w:w="1320" w:type="dxa"/>
            <w:noWrap/>
            <w:hideMark/>
          </w:tcPr>
          <w:p w:rsidR="00294A71" w:rsidRPr="009E345B" w:rsidRDefault="00294A71" w:rsidP="00294A71">
            <w:pPr>
              <w:jc w:val="right"/>
              <w:rPr>
                <w:rFonts w:eastAsia="Times New Roman"/>
                <w:color w:val="000000"/>
              </w:rPr>
            </w:pPr>
            <w:r w:rsidRPr="009E345B">
              <w:rPr>
                <w:rFonts w:eastAsia="Times New Roman"/>
                <w:color w:val="000000"/>
              </w:rPr>
              <w:t>5.6493</w:t>
            </w:r>
          </w:p>
        </w:tc>
        <w:tc>
          <w:tcPr>
            <w:tcW w:w="1240" w:type="dxa"/>
            <w:noWrap/>
            <w:hideMark/>
          </w:tcPr>
          <w:p w:rsidR="00294A71" w:rsidRPr="009E345B" w:rsidRDefault="00294A71" w:rsidP="00294A71">
            <w:pPr>
              <w:jc w:val="right"/>
              <w:rPr>
                <w:rFonts w:eastAsia="Times New Roman"/>
                <w:color w:val="000000"/>
              </w:rPr>
            </w:pPr>
            <w:r w:rsidRPr="009E345B">
              <w:rPr>
                <w:rFonts w:eastAsia="Times New Roman"/>
                <w:color w:val="000000"/>
              </w:rPr>
              <w:t>5.3672</w:t>
            </w:r>
          </w:p>
        </w:tc>
        <w:tc>
          <w:tcPr>
            <w:tcW w:w="1220" w:type="dxa"/>
            <w:noWrap/>
            <w:hideMark/>
          </w:tcPr>
          <w:p w:rsidR="00294A71" w:rsidRPr="009E345B" w:rsidRDefault="00294A71" w:rsidP="00294A71">
            <w:pPr>
              <w:jc w:val="right"/>
              <w:rPr>
                <w:rFonts w:eastAsia="Times New Roman"/>
                <w:color w:val="000000"/>
              </w:rPr>
            </w:pPr>
            <w:r w:rsidRPr="009E345B">
              <w:rPr>
                <w:rFonts w:eastAsia="Times New Roman"/>
                <w:color w:val="000000"/>
              </w:rPr>
              <w:t>5.9899</w:t>
            </w:r>
          </w:p>
        </w:tc>
      </w:tr>
    </w:tbl>
    <w:p w:rsidR="00294A71" w:rsidRDefault="00294A71" w:rsidP="00294A71">
      <w:pPr>
        <w:spacing w:after="0"/>
        <w:ind w:left="780"/>
        <w:jc w:val="both"/>
        <w:rPr>
          <w:rFonts w:asciiTheme="majorHAnsi" w:hAnsiTheme="majorHAnsi"/>
          <w:sz w:val="28"/>
          <w:szCs w:val="28"/>
        </w:rPr>
      </w:pPr>
    </w:p>
    <w:p w:rsidR="00294A71" w:rsidRPr="00B1231B" w:rsidRDefault="00294A71" w:rsidP="00B1231B">
      <w:pPr>
        <w:pStyle w:val="Heading3"/>
        <w:spacing w:before="0"/>
        <w:rPr>
          <w:color w:val="00B050"/>
          <w:sz w:val="28"/>
          <w:szCs w:val="28"/>
          <w:u w:val="single"/>
        </w:rPr>
      </w:pPr>
      <w:bookmarkStart w:id="69" w:name="_Toc524795625"/>
      <w:bookmarkStart w:id="70" w:name="_Toc6904530"/>
      <w:r w:rsidRPr="00B1231B">
        <w:rPr>
          <w:color w:val="00B050"/>
          <w:sz w:val="28"/>
          <w:szCs w:val="28"/>
          <w:u w:val="single"/>
        </w:rPr>
        <w:t>ROCE</w:t>
      </w:r>
      <w:bookmarkEnd w:id="69"/>
      <w:bookmarkEnd w:id="70"/>
    </w:p>
    <w:p w:rsidR="00294A71" w:rsidRPr="00C341B5" w:rsidRDefault="00294A71" w:rsidP="00294A71">
      <w:pPr>
        <w:pStyle w:val="Normal1"/>
        <w:tabs>
          <w:tab w:val="left" w:pos="1857"/>
        </w:tabs>
        <w:spacing w:after="0"/>
        <w:jc w:val="both"/>
        <w:rPr>
          <w:rFonts w:asciiTheme="majorHAnsi" w:hAnsiTheme="majorHAnsi"/>
          <w:sz w:val="28"/>
          <w:szCs w:val="28"/>
        </w:rPr>
      </w:pPr>
      <w:r w:rsidRPr="00C341B5">
        <w:rPr>
          <w:rFonts w:asciiTheme="majorHAnsi" w:hAnsiTheme="majorHAnsi"/>
          <w:sz w:val="28"/>
          <w:szCs w:val="28"/>
        </w:rPr>
        <w:t xml:space="preserve">Return on capital employed or ROCE is a profitability ratio </w:t>
      </w:r>
      <w:r w:rsidR="00760A22">
        <w:rPr>
          <w:rFonts w:asciiTheme="majorHAnsi" w:hAnsiTheme="majorHAnsi"/>
          <w:sz w:val="28"/>
          <w:szCs w:val="28"/>
        </w:rPr>
        <w:t>for</w:t>
      </w:r>
      <w:r w:rsidRPr="00C341B5">
        <w:rPr>
          <w:rFonts w:asciiTheme="majorHAnsi" w:hAnsiTheme="majorHAnsi"/>
          <w:sz w:val="28"/>
          <w:szCs w:val="28"/>
        </w:rPr>
        <w:t xml:space="preserve"> measur</w:t>
      </w:r>
      <w:r w:rsidR="00760A22">
        <w:rPr>
          <w:rFonts w:asciiTheme="majorHAnsi" w:hAnsiTheme="majorHAnsi"/>
          <w:sz w:val="28"/>
          <w:szCs w:val="28"/>
        </w:rPr>
        <w:t>ing</w:t>
      </w:r>
      <w:r w:rsidRPr="00C341B5">
        <w:rPr>
          <w:rFonts w:asciiTheme="majorHAnsi" w:hAnsiTheme="majorHAnsi"/>
          <w:sz w:val="28"/>
          <w:szCs w:val="28"/>
        </w:rPr>
        <w:t xml:space="preserve"> a company</w:t>
      </w:r>
      <w:r w:rsidR="00130D2A">
        <w:rPr>
          <w:rFonts w:asciiTheme="majorHAnsi" w:hAnsiTheme="majorHAnsi"/>
          <w:sz w:val="28"/>
          <w:szCs w:val="28"/>
        </w:rPr>
        <w:t xml:space="preserve">’s </w:t>
      </w:r>
      <w:r w:rsidR="00130D2A" w:rsidRPr="00C341B5">
        <w:rPr>
          <w:rFonts w:asciiTheme="majorHAnsi" w:hAnsiTheme="majorHAnsi"/>
          <w:sz w:val="28"/>
          <w:szCs w:val="28"/>
        </w:rPr>
        <w:t>efficien</w:t>
      </w:r>
      <w:r w:rsidR="00130D2A">
        <w:rPr>
          <w:rFonts w:asciiTheme="majorHAnsi" w:hAnsiTheme="majorHAnsi"/>
          <w:sz w:val="28"/>
          <w:szCs w:val="28"/>
        </w:rPr>
        <w:t>cy</w:t>
      </w:r>
      <w:r w:rsidRPr="00C341B5">
        <w:rPr>
          <w:rFonts w:asciiTheme="majorHAnsi" w:hAnsiTheme="majorHAnsi"/>
          <w:sz w:val="28"/>
          <w:szCs w:val="28"/>
        </w:rPr>
        <w:t xml:space="preserve"> </w:t>
      </w:r>
      <w:r w:rsidR="00130D2A">
        <w:rPr>
          <w:rFonts w:asciiTheme="majorHAnsi" w:hAnsiTheme="majorHAnsi"/>
          <w:sz w:val="28"/>
          <w:szCs w:val="28"/>
        </w:rPr>
        <w:t xml:space="preserve">that </w:t>
      </w:r>
      <w:r w:rsidRPr="00C341B5">
        <w:rPr>
          <w:rFonts w:asciiTheme="majorHAnsi" w:hAnsiTheme="majorHAnsi"/>
          <w:sz w:val="28"/>
          <w:szCs w:val="28"/>
        </w:rPr>
        <w:t>generate</w:t>
      </w:r>
      <w:r w:rsidR="00130D2A">
        <w:rPr>
          <w:rFonts w:asciiTheme="majorHAnsi" w:hAnsiTheme="majorHAnsi"/>
          <w:sz w:val="28"/>
          <w:szCs w:val="28"/>
        </w:rPr>
        <w:t>s</w:t>
      </w:r>
      <w:r w:rsidRPr="00C341B5">
        <w:rPr>
          <w:rFonts w:asciiTheme="majorHAnsi" w:hAnsiTheme="majorHAnsi"/>
          <w:sz w:val="28"/>
          <w:szCs w:val="28"/>
        </w:rPr>
        <w:t xml:space="preserve"> profits from </w:t>
      </w:r>
      <w:r w:rsidR="00130D2A">
        <w:rPr>
          <w:rFonts w:asciiTheme="majorHAnsi" w:hAnsiTheme="majorHAnsi"/>
          <w:sz w:val="28"/>
          <w:szCs w:val="28"/>
        </w:rPr>
        <w:t>the</w:t>
      </w:r>
      <w:r w:rsidRPr="00C341B5">
        <w:rPr>
          <w:rFonts w:asciiTheme="majorHAnsi" w:hAnsiTheme="majorHAnsi"/>
          <w:sz w:val="28"/>
          <w:szCs w:val="28"/>
        </w:rPr>
        <w:t xml:space="preserve"> capital employed by comparing net operating profit </w:t>
      </w:r>
      <w:r w:rsidR="00130D2A">
        <w:rPr>
          <w:rFonts w:asciiTheme="majorHAnsi" w:hAnsiTheme="majorHAnsi"/>
          <w:sz w:val="28"/>
          <w:szCs w:val="28"/>
        </w:rPr>
        <w:t>and</w:t>
      </w:r>
      <w:r w:rsidRPr="00C341B5">
        <w:rPr>
          <w:rFonts w:asciiTheme="majorHAnsi" w:hAnsiTheme="majorHAnsi"/>
          <w:sz w:val="28"/>
          <w:szCs w:val="28"/>
        </w:rPr>
        <w:t xml:space="preserve"> capital employed. </w:t>
      </w:r>
    </w:p>
    <w:p w:rsidR="00294A71" w:rsidRDefault="00294A71" w:rsidP="00294A71">
      <w:pPr>
        <w:pStyle w:val="Normal1"/>
        <w:tabs>
          <w:tab w:val="left" w:pos="1857"/>
        </w:tabs>
        <w:spacing w:after="0"/>
        <w:jc w:val="both"/>
        <w:rPr>
          <w:sz w:val="28"/>
          <w:szCs w:val="28"/>
        </w:rPr>
      </w:pPr>
    </w:p>
    <w:p w:rsidR="00294A71" w:rsidRDefault="00294A71" w:rsidP="00294A71">
      <w:pPr>
        <w:spacing w:after="0"/>
        <w:ind w:left="780"/>
        <w:jc w:val="center"/>
        <w:rPr>
          <w:rFonts w:asciiTheme="majorHAnsi" w:hAnsiTheme="majorHAnsi"/>
          <w:sz w:val="28"/>
          <w:szCs w:val="28"/>
        </w:rPr>
      </w:pPr>
      <w:r>
        <w:rPr>
          <w:rFonts w:asciiTheme="majorHAnsi" w:hAnsiTheme="majorHAnsi"/>
          <w:noProof/>
          <w:sz w:val="28"/>
          <w:szCs w:val="28"/>
        </w:rPr>
        <w:drawing>
          <wp:inline distT="0" distB="0" distL="0" distR="0">
            <wp:extent cx="3638550" cy="2495006"/>
            <wp:effectExtent l="19050" t="0" r="19050" b="544"/>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294A71" w:rsidRDefault="00294A71" w:rsidP="00294A71">
      <w:pPr>
        <w:pStyle w:val="Normal1"/>
        <w:tabs>
          <w:tab w:val="left" w:pos="1857"/>
        </w:tabs>
        <w:spacing w:after="0"/>
        <w:jc w:val="both"/>
        <w:rPr>
          <w:sz w:val="28"/>
          <w:szCs w:val="28"/>
        </w:rPr>
      </w:pPr>
    </w:p>
    <w:p w:rsidR="00294A71" w:rsidRPr="00C341B5" w:rsidRDefault="00294A71" w:rsidP="00294A71">
      <w:pPr>
        <w:pStyle w:val="Normal1"/>
        <w:tabs>
          <w:tab w:val="left" w:pos="1857"/>
        </w:tabs>
        <w:spacing w:after="0"/>
        <w:jc w:val="both"/>
        <w:rPr>
          <w:rFonts w:asciiTheme="majorHAnsi" w:hAnsiTheme="majorHAnsi"/>
          <w:sz w:val="28"/>
          <w:szCs w:val="28"/>
        </w:rPr>
      </w:pPr>
      <w:r w:rsidRPr="00C341B5">
        <w:rPr>
          <w:rFonts w:asciiTheme="majorHAnsi" w:hAnsiTheme="majorHAnsi"/>
          <w:sz w:val="28"/>
          <w:szCs w:val="28"/>
        </w:rPr>
        <w:t xml:space="preserve">Here, </w:t>
      </w:r>
      <w:r w:rsidR="00D005DB" w:rsidRPr="00C341B5">
        <w:rPr>
          <w:rFonts w:asciiTheme="majorHAnsi" w:hAnsiTheme="majorHAnsi"/>
          <w:sz w:val="28"/>
          <w:szCs w:val="28"/>
        </w:rPr>
        <w:t>Linde Bangladesh Limited</w:t>
      </w:r>
      <w:r w:rsidRPr="00C341B5">
        <w:rPr>
          <w:rFonts w:asciiTheme="majorHAnsi" w:hAnsiTheme="majorHAnsi"/>
          <w:sz w:val="28"/>
          <w:szCs w:val="28"/>
        </w:rPr>
        <w:t xml:space="preserve"> is going on less efficiency level near to 4% compared to the year of 2016-17 and year of 2012-13. And the other side, the highest level was in 2013-14 by 15%. </w:t>
      </w:r>
    </w:p>
    <w:p w:rsidR="00294A71" w:rsidRPr="00C341B5" w:rsidRDefault="00294A71" w:rsidP="00294A71">
      <w:pPr>
        <w:spacing w:after="0"/>
        <w:ind w:left="780"/>
        <w:jc w:val="both"/>
        <w:rPr>
          <w:rFonts w:asciiTheme="majorHAnsi" w:hAnsiTheme="majorHAnsi"/>
          <w:sz w:val="28"/>
          <w:szCs w:val="28"/>
        </w:rPr>
      </w:pPr>
    </w:p>
    <w:p w:rsidR="00294A71" w:rsidRDefault="00294A71" w:rsidP="00294A71">
      <w:pPr>
        <w:spacing w:after="0"/>
        <w:ind w:left="780"/>
        <w:jc w:val="both"/>
        <w:rPr>
          <w:rFonts w:asciiTheme="majorHAnsi" w:hAnsiTheme="majorHAnsi"/>
          <w:sz w:val="28"/>
          <w:szCs w:val="28"/>
        </w:rPr>
      </w:pPr>
    </w:p>
    <w:p w:rsidR="00294A71" w:rsidRDefault="00294A71" w:rsidP="00294A71">
      <w:pPr>
        <w:spacing w:after="0"/>
        <w:ind w:left="780"/>
        <w:jc w:val="both"/>
        <w:rPr>
          <w:rFonts w:asciiTheme="majorHAnsi" w:hAnsiTheme="majorHAnsi"/>
          <w:sz w:val="28"/>
          <w:szCs w:val="28"/>
        </w:rPr>
      </w:pPr>
    </w:p>
    <w:p w:rsidR="00294A71" w:rsidRPr="00D42BE5" w:rsidRDefault="00294A71" w:rsidP="00D42BE5">
      <w:pPr>
        <w:pStyle w:val="Heading3"/>
        <w:rPr>
          <w:color w:val="00B050"/>
          <w:sz w:val="28"/>
          <w:szCs w:val="28"/>
          <w:u w:val="single"/>
        </w:rPr>
      </w:pPr>
      <w:bookmarkStart w:id="71" w:name="_Toc524795626"/>
      <w:bookmarkStart w:id="72" w:name="_Toc6904531"/>
      <w:r w:rsidRPr="00D42BE5">
        <w:rPr>
          <w:color w:val="00B050"/>
          <w:sz w:val="28"/>
          <w:szCs w:val="28"/>
          <w:u w:val="single"/>
        </w:rPr>
        <w:t>OLLEV</w:t>
      </w:r>
      <w:bookmarkEnd w:id="71"/>
      <w:bookmarkEnd w:id="72"/>
    </w:p>
    <w:p w:rsidR="00294A71" w:rsidRPr="00CB3BA5" w:rsidRDefault="00294A71" w:rsidP="00294A71">
      <w:pPr>
        <w:spacing w:after="0"/>
        <w:jc w:val="both"/>
        <w:rPr>
          <w:rFonts w:asciiTheme="majorHAnsi" w:hAnsiTheme="majorHAnsi"/>
          <w:sz w:val="28"/>
          <w:szCs w:val="28"/>
        </w:rPr>
      </w:pPr>
      <w:r w:rsidRPr="00CB3BA5">
        <w:rPr>
          <w:rFonts w:asciiTheme="majorHAnsi" w:hAnsiTheme="majorHAnsi"/>
          <w:bCs/>
          <w:sz w:val="28"/>
          <w:szCs w:val="28"/>
        </w:rPr>
        <w:t xml:space="preserve">Operating leverage </w:t>
      </w:r>
      <w:r w:rsidRPr="00CB3BA5">
        <w:rPr>
          <w:rFonts w:asciiTheme="majorHAnsi" w:hAnsiTheme="majorHAnsi"/>
          <w:sz w:val="28"/>
          <w:szCs w:val="28"/>
        </w:rPr>
        <w:t xml:space="preserve">is a firm or project </w:t>
      </w:r>
      <w:r w:rsidR="00515CE3">
        <w:rPr>
          <w:rFonts w:asciiTheme="majorHAnsi" w:hAnsiTheme="majorHAnsi"/>
          <w:sz w:val="28"/>
          <w:szCs w:val="28"/>
        </w:rPr>
        <w:t xml:space="preserve">that </w:t>
      </w:r>
      <w:r w:rsidRPr="00CB3BA5">
        <w:rPr>
          <w:rFonts w:asciiTheme="majorHAnsi" w:hAnsiTheme="majorHAnsi"/>
          <w:sz w:val="28"/>
          <w:szCs w:val="28"/>
        </w:rPr>
        <w:t>increase</w:t>
      </w:r>
      <w:r w:rsidR="00515CE3">
        <w:rPr>
          <w:rFonts w:asciiTheme="majorHAnsi" w:hAnsiTheme="majorHAnsi"/>
          <w:sz w:val="28"/>
          <w:szCs w:val="28"/>
        </w:rPr>
        <w:t>s</w:t>
      </w:r>
      <w:r w:rsidRPr="00CB3BA5">
        <w:rPr>
          <w:rFonts w:asciiTheme="majorHAnsi" w:hAnsiTheme="majorHAnsi"/>
          <w:sz w:val="28"/>
          <w:szCs w:val="28"/>
        </w:rPr>
        <w:t xml:space="preserve"> </w:t>
      </w:r>
      <w:r w:rsidRPr="00CB3BA5">
        <w:rPr>
          <w:rFonts w:asciiTheme="majorHAnsi" w:hAnsiTheme="majorHAnsi"/>
          <w:bCs/>
          <w:sz w:val="28"/>
          <w:szCs w:val="28"/>
        </w:rPr>
        <w:t xml:space="preserve">operating </w:t>
      </w:r>
      <w:r w:rsidRPr="00CB3BA5">
        <w:rPr>
          <w:rFonts w:asciiTheme="majorHAnsi" w:hAnsiTheme="majorHAnsi"/>
          <w:sz w:val="28"/>
          <w:szCs w:val="28"/>
        </w:rPr>
        <w:t xml:space="preserve">income by </w:t>
      </w:r>
      <w:r w:rsidR="00515CE3">
        <w:rPr>
          <w:rFonts w:asciiTheme="majorHAnsi" w:hAnsiTheme="majorHAnsi"/>
          <w:sz w:val="28"/>
          <w:szCs w:val="28"/>
        </w:rPr>
        <w:t>enhancing</w:t>
      </w:r>
      <w:r w:rsidRPr="00CB3BA5">
        <w:rPr>
          <w:rFonts w:asciiTheme="majorHAnsi" w:hAnsiTheme="majorHAnsi"/>
          <w:sz w:val="28"/>
          <w:szCs w:val="28"/>
        </w:rPr>
        <w:t xml:space="preserve"> revenue. </w:t>
      </w:r>
      <w:proofErr w:type="gramStart"/>
      <w:r w:rsidRPr="00CB3BA5">
        <w:rPr>
          <w:rFonts w:asciiTheme="majorHAnsi" w:hAnsiTheme="majorHAnsi"/>
          <w:sz w:val="28"/>
          <w:szCs w:val="28"/>
        </w:rPr>
        <w:t xml:space="preserve">A business that generates sales </w:t>
      </w:r>
      <w:r w:rsidR="00515CE3">
        <w:rPr>
          <w:rFonts w:asciiTheme="majorHAnsi" w:hAnsiTheme="majorHAnsi"/>
          <w:sz w:val="28"/>
          <w:szCs w:val="28"/>
        </w:rPr>
        <w:t>by</w:t>
      </w:r>
      <w:r w:rsidRPr="00CB3BA5">
        <w:rPr>
          <w:rFonts w:asciiTheme="majorHAnsi" w:hAnsiTheme="majorHAnsi"/>
          <w:sz w:val="28"/>
          <w:szCs w:val="28"/>
        </w:rPr>
        <w:t xml:space="preserve"> high gross margin and low variable costs </w:t>
      </w:r>
      <w:r w:rsidR="00515CE3">
        <w:rPr>
          <w:rFonts w:asciiTheme="majorHAnsi" w:hAnsiTheme="majorHAnsi"/>
          <w:sz w:val="28"/>
          <w:szCs w:val="28"/>
        </w:rPr>
        <w:t xml:space="preserve">which creates an impact on </w:t>
      </w:r>
      <w:r w:rsidRPr="00CB3BA5">
        <w:rPr>
          <w:rFonts w:asciiTheme="majorHAnsi" w:hAnsiTheme="majorHAnsi"/>
          <w:sz w:val="28"/>
          <w:szCs w:val="28"/>
        </w:rPr>
        <w:t xml:space="preserve">high </w:t>
      </w:r>
      <w:r w:rsidRPr="00CB3BA5">
        <w:rPr>
          <w:rFonts w:asciiTheme="majorHAnsi" w:hAnsiTheme="majorHAnsi"/>
          <w:bCs/>
          <w:sz w:val="28"/>
          <w:szCs w:val="28"/>
        </w:rPr>
        <w:t>operating leverage</w:t>
      </w:r>
      <w:r w:rsidRPr="00CB3BA5">
        <w:rPr>
          <w:rFonts w:asciiTheme="majorHAnsi" w:hAnsiTheme="majorHAnsi"/>
          <w:sz w:val="28"/>
          <w:szCs w:val="28"/>
        </w:rPr>
        <w:t>.</w:t>
      </w:r>
      <w:proofErr w:type="gramEnd"/>
    </w:p>
    <w:p w:rsidR="00294A71" w:rsidRDefault="00294A71" w:rsidP="00294A71">
      <w:pPr>
        <w:spacing w:after="0"/>
        <w:ind w:left="780"/>
        <w:jc w:val="center"/>
        <w:rPr>
          <w:rFonts w:asciiTheme="majorHAnsi" w:hAnsiTheme="majorHAnsi"/>
          <w:sz w:val="28"/>
          <w:szCs w:val="28"/>
        </w:rPr>
      </w:pPr>
      <w:r>
        <w:rPr>
          <w:rFonts w:asciiTheme="majorHAnsi" w:hAnsiTheme="majorHAnsi"/>
          <w:noProof/>
          <w:sz w:val="28"/>
          <w:szCs w:val="28"/>
        </w:rPr>
        <w:drawing>
          <wp:inline distT="0" distB="0" distL="0" distR="0">
            <wp:extent cx="3615962" cy="2106366"/>
            <wp:effectExtent l="19050" t="0" r="22588" b="8184"/>
            <wp:docPr id="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294A71" w:rsidRDefault="00294A71" w:rsidP="00294A71">
      <w:pPr>
        <w:pStyle w:val="Normal1"/>
        <w:tabs>
          <w:tab w:val="left" w:pos="1857"/>
        </w:tabs>
        <w:spacing w:after="0"/>
        <w:jc w:val="both"/>
        <w:rPr>
          <w:rFonts w:asciiTheme="majorHAnsi" w:hAnsiTheme="majorHAnsi"/>
          <w:sz w:val="28"/>
          <w:szCs w:val="28"/>
        </w:rPr>
      </w:pPr>
    </w:p>
    <w:p w:rsidR="00294A71" w:rsidRPr="00C341B5" w:rsidRDefault="00294A71" w:rsidP="00294A71">
      <w:pPr>
        <w:pStyle w:val="Normal1"/>
        <w:tabs>
          <w:tab w:val="left" w:pos="1857"/>
        </w:tabs>
        <w:spacing w:after="0"/>
        <w:jc w:val="both"/>
        <w:rPr>
          <w:rFonts w:asciiTheme="majorHAnsi" w:hAnsiTheme="majorHAnsi"/>
          <w:sz w:val="28"/>
          <w:szCs w:val="28"/>
        </w:rPr>
      </w:pPr>
      <w:r w:rsidRPr="00C341B5">
        <w:rPr>
          <w:rFonts w:asciiTheme="majorHAnsi" w:hAnsiTheme="majorHAnsi"/>
          <w:sz w:val="28"/>
          <w:szCs w:val="28"/>
        </w:rPr>
        <w:t xml:space="preserve">Here, </w:t>
      </w:r>
      <w:r w:rsidR="00D005DB" w:rsidRPr="00C341B5">
        <w:rPr>
          <w:rFonts w:asciiTheme="majorHAnsi" w:hAnsiTheme="majorHAnsi"/>
          <w:sz w:val="28"/>
          <w:szCs w:val="28"/>
        </w:rPr>
        <w:t>Linde Bangladesh Limited</w:t>
      </w:r>
      <w:r w:rsidRPr="00C341B5">
        <w:rPr>
          <w:rFonts w:asciiTheme="majorHAnsi" w:hAnsiTheme="majorHAnsi"/>
          <w:sz w:val="28"/>
          <w:szCs w:val="28"/>
        </w:rPr>
        <w:t xml:space="preserve"> has the highest of level of operating leverage in the year of 2016-2017. It has been increased by 10% over the year compared to year of 2012-13. So, </w:t>
      </w:r>
      <w:r w:rsidR="00C341B5">
        <w:rPr>
          <w:rFonts w:asciiTheme="majorHAnsi" w:hAnsiTheme="majorHAnsi"/>
          <w:sz w:val="28"/>
          <w:szCs w:val="28"/>
        </w:rPr>
        <w:t>Linde Bangladesh</w:t>
      </w:r>
      <w:r w:rsidRPr="00C341B5">
        <w:rPr>
          <w:rFonts w:asciiTheme="majorHAnsi" w:hAnsiTheme="majorHAnsi"/>
          <w:sz w:val="28"/>
          <w:szCs w:val="28"/>
        </w:rPr>
        <w:t xml:space="preserve"> Limited has high variable cost that creates an impact of high operating leverage.</w:t>
      </w:r>
    </w:p>
    <w:p w:rsidR="00294A71" w:rsidRPr="00910678" w:rsidRDefault="00294A71" w:rsidP="00294A71">
      <w:pPr>
        <w:spacing w:after="0"/>
        <w:ind w:left="780"/>
        <w:jc w:val="both"/>
        <w:rPr>
          <w:rFonts w:asciiTheme="majorHAnsi" w:hAnsiTheme="majorHAnsi"/>
          <w:sz w:val="18"/>
          <w:szCs w:val="28"/>
        </w:rPr>
      </w:pPr>
    </w:p>
    <w:p w:rsidR="00294A71" w:rsidRPr="00D42BE5" w:rsidRDefault="00294A71" w:rsidP="00D42BE5">
      <w:pPr>
        <w:pStyle w:val="Heading3"/>
        <w:rPr>
          <w:color w:val="00B050"/>
          <w:sz w:val="28"/>
          <w:szCs w:val="28"/>
          <w:u w:val="single"/>
        </w:rPr>
      </w:pPr>
      <w:bookmarkStart w:id="73" w:name="_Toc524795627"/>
      <w:bookmarkStart w:id="74" w:name="_Toc6904532"/>
      <w:r w:rsidRPr="00D42BE5">
        <w:rPr>
          <w:color w:val="00B050"/>
          <w:sz w:val="28"/>
          <w:szCs w:val="28"/>
          <w:u w:val="single"/>
        </w:rPr>
        <w:t>FLEV</w:t>
      </w:r>
      <w:bookmarkEnd w:id="73"/>
      <w:bookmarkEnd w:id="74"/>
    </w:p>
    <w:p w:rsidR="00294A71" w:rsidRDefault="00294A71" w:rsidP="00294A71">
      <w:pPr>
        <w:spacing w:after="0"/>
        <w:jc w:val="both"/>
        <w:rPr>
          <w:rFonts w:asciiTheme="majorHAnsi" w:hAnsiTheme="majorHAnsi"/>
          <w:sz w:val="28"/>
          <w:szCs w:val="28"/>
        </w:rPr>
      </w:pPr>
      <w:r w:rsidRPr="004F23B4">
        <w:rPr>
          <w:rFonts w:asciiTheme="majorHAnsi" w:hAnsiTheme="majorHAnsi"/>
          <w:bCs/>
          <w:sz w:val="28"/>
          <w:szCs w:val="28"/>
        </w:rPr>
        <w:t xml:space="preserve">Financial leverage </w:t>
      </w:r>
      <w:r w:rsidRPr="004F23B4">
        <w:rPr>
          <w:rFonts w:asciiTheme="majorHAnsi" w:hAnsiTheme="majorHAnsi"/>
          <w:sz w:val="28"/>
          <w:szCs w:val="28"/>
        </w:rPr>
        <w:t xml:space="preserve">is the degree to which a company uses fixed-income securities such as debt and preferred equity. </w:t>
      </w:r>
      <w:r w:rsidR="009603F4">
        <w:rPr>
          <w:rFonts w:asciiTheme="majorHAnsi" w:hAnsiTheme="majorHAnsi"/>
          <w:sz w:val="28"/>
          <w:szCs w:val="28"/>
        </w:rPr>
        <w:t xml:space="preserve">Higher </w:t>
      </w:r>
      <w:r w:rsidRPr="004F23B4">
        <w:rPr>
          <w:rFonts w:asciiTheme="majorHAnsi" w:hAnsiTheme="majorHAnsi"/>
          <w:sz w:val="28"/>
          <w:szCs w:val="28"/>
        </w:rPr>
        <w:t xml:space="preserve">debt financing </w:t>
      </w:r>
      <w:r w:rsidR="009603F4">
        <w:rPr>
          <w:rFonts w:asciiTheme="majorHAnsi" w:hAnsiTheme="majorHAnsi"/>
          <w:sz w:val="28"/>
          <w:szCs w:val="28"/>
        </w:rPr>
        <w:t xml:space="preserve">of </w:t>
      </w:r>
      <w:r w:rsidRPr="004F23B4">
        <w:rPr>
          <w:rFonts w:asciiTheme="majorHAnsi" w:hAnsiTheme="majorHAnsi"/>
          <w:sz w:val="28"/>
          <w:szCs w:val="28"/>
        </w:rPr>
        <w:t xml:space="preserve">a company </w:t>
      </w:r>
      <w:r w:rsidR="009603F4">
        <w:rPr>
          <w:rFonts w:asciiTheme="majorHAnsi" w:hAnsiTheme="majorHAnsi"/>
          <w:sz w:val="28"/>
          <w:szCs w:val="28"/>
        </w:rPr>
        <w:t xml:space="preserve">indicates </w:t>
      </w:r>
      <w:r w:rsidRPr="004F23B4">
        <w:rPr>
          <w:rFonts w:asciiTheme="majorHAnsi" w:hAnsiTheme="majorHAnsi"/>
          <w:sz w:val="28"/>
          <w:szCs w:val="28"/>
        </w:rPr>
        <w:t xml:space="preserve">the higher </w:t>
      </w:r>
      <w:r w:rsidRPr="004F23B4">
        <w:rPr>
          <w:rFonts w:asciiTheme="majorHAnsi" w:hAnsiTheme="majorHAnsi"/>
          <w:bCs/>
          <w:sz w:val="28"/>
          <w:szCs w:val="28"/>
        </w:rPr>
        <w:t>financial leverage</w:t>
      </w:r>
      <w:r w:rsidRPr="004F23B4">
        <w:rPr>
          <w:rFonts w:asciiTheme="majorHAnsi" w:hAnsiTheme="majorHAnsi"/>
          <w:sz w:val="28"/>
          <w:szCs w:val="28"/>
        </w:rPr>
        <w:t xml:space="preserve">. </w:t>
      </w:r>
    </w:p>
    <w:p w:rsidR="00294A71" w:rsidRDefault="00294A71" w:rsidP="00294A71">
      <w:pPr>
        <w:spacing w:after="0"/>
        <w:ind w:left="780"/>
        <w:jc w:val="both"/>
        <w:rPr>
          <w:rFonts w:asciiTheme="majorHAnsi" w:hAnsiTheme="majorHAnsi"/>
          <w:sz w:val="28"/>
          <w:szCs w:val="28"/>
        </w:rPr>
      </w:pPr>
    </w:p>
    <w:p w:rsidR="00294A71" w:rsidRDefault="00294A71" w:rsidP="00294A71">
      <w:pPr>
        <w:spacing w:after="0"/>
        <w:ind w:left="780"/>
        <w:jc w:val="center"/>
        <w:rPr>
          <w:rFonts w:asciiTheme="majorHAnsi" w:hAnsiTheme="majorHAnsi"/>
          <w:sz w:val="28"/>
          <w:szCs w:val="28"/>
        </w:rPr>
      </w:pPr>
      <w:r>
        <w:rPr>
          <w:rFonts w:asciiTheme="majorHAnsi" w:hAnsiTheme="majorHAnsi"/>
          <w:noProof/>
          <w:sz w:val="28"/>
          <w:szCs w:val="28"/>
        </w:rPr>
        <w:drawing>
          <wp:inline distT="0" distB="0" distL="0" distR="0">
            <wp:extent cx="3651612" cy="2131500"/>
            <wp:effectExtent l="19050" t="0" r="25038" b="2100"/>
            <wp:docPr id="8"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294A71" w:rsidRPr="009603F4" w:rsidRDefault="00294A71" w:rsidP="00294A71">
      <w:pPr>
        <w:pStyle w:val="Normal1"/>
        <w:tabs>
          <w:tab w:val="left" w:pos="1857"/>
        </w:tabs>
        <w:spacing w:after="0"/>
        <w:jc w:val="both"/>
        <w:rPr>
          <w:rFonts w:asciiTheme="majorHAnsi" w:hAnsiTheme="majorHAnsi"/>
          <w:sz w:val="28"/>
          <w:szCs w:val="28"/>
        </w:rPr>
      </w:pPr>
      <w:r w:rsidRPr="009603F4">
        <w:rPr>
          <w:rFonts w:asciiTheme="majorHAnsi" w:hAnsiTheme="majorHAnsi"/>
          <w:sz w:val="28"/>
          <w:szCs w:val="28"/>
        </w:rPr>
        <w:lastRenderedPageBreak/>
        <w:t xml:space="preserve">Here, </w:t>
      </w:r>
      <w:r w:rsidR="00D005DB" w:rsidRPr="009603F4">
        <w:rPr>
          <w:rFonts w:asciiTheme="majorHAnsi" w:hAnsiTheme="majorHAnsi"/>
          <w:sz w:val="28"/>
          <w:szCs w:val="28"/>
        </w:rPr>
        <w:t>Linde Bangladesh Limited</w:t>
      </w:r>
      <w:r w:rsidRPr="009603F4">
        <w:rPr>
          <w:rFonts w:asciiTheme="majorHAnsi" w:hAnsiTheme="majorHAnsi"/>
          <w:sz w:val="28"/>
          <w:szCs w:val="28"/>
        </w:rPr>
        <w:t xml:space="preserve"> is at good position in the year of 2016-17. Because it has only 3% financial leverage where as it has 18% in the year of 2013-14 &amp; 10% in the year of 2015-16.</w:t>
      </w:r>
    </w:p>
    <w:p w:rsidR="00294A71" w:rsidRPr="00D42BE5" w:rsidRDefault="00294A71" w:rsidP="00D42BE5">
      <w:pPr>
        <w:pStyle w:val="Heading3"/>
        <w:rPr>
          <w:color w:val="00B050"/>
          <w:sz w:val="28"/>
          <w:szCs w:val="28"/>
          <w:u w:val="single"/>
        </w:rPr>
      </w:pPr>
      <w:bookmarkStart w:id="75" w:name="_Toc524795628"/>
      <w:bookmarkStart w:id="76" w:name="_Toc6904533"/>
      <w:r w:rsidRPr="00D42BE5">
        <w:rPr>
          <w:color w:val="00B050"/>
          <w:sz w:val="28"/>
          <w:szCs w:val="28"/>
          <w:u w:val="single"/>
        </w:rPr>
        <w:t>RNOA</w:t>
      </w:r>
      <w:bookmarkEnd w:id="75"/>
      <w:bookmarkEnd w:id="76"/>
    </w:p>
    <w:p w:rsidR="00294A71" w:rsidRDefault="00294A71" w:rsidP="00294A71">
      <w:pPr>
        <w:spacing w:after="0"/>
        <w:jc w:val="both"/>
        <w:rPr>
          <w:rFonts w:asciiTheme="majorHAnsi" w:hAnsiTheme="majorHAnsi"/>
          <w:sz w:val="28"/>
          <w:szCs w:val="28"/>
        </w:rPr>
      </w:pPr>
      <w:r w:rsidRPr="00073A90">
        <w:rPr>
          <w:rFonts w:asciiTheme="majorHAnsi" w:hAnsiTheme="majorHAnsi"/>
          <w:sz w:val="28"/>
          <w:szCs w:val="28"/>
        </w:rPr>
        <w:t xml:space="preserve">Return on net assets (RONA) is </w:t>
      </w:r>
      <w:r w:rsidR="009603F4">
        <w:rPr>
          <w:rFonts w:asciiTheme="majorHAnsi" w:hAnsiTheme="majorHAnsi"/>
          <w:sz w:val="28"/>
          <w:szCs w:val="28"/>
        </w:rPr>
        <w:t>the</w:t>
      </w:r>
      <w:r w:rsidRPr="00073A90">
        <w:rPr>
          <w:rFonts w:asciiTheme="majorHAnsi" w:hAnsiTheme="majorHAnsi"/>
          <w:sz w:val="28"/>
          <w:szCs w:val="28"/>
        </w:rPr>
        <w:t xml:space="preserve"> measure</w:t>
      </w:r>
      <w:r w:rsidR="009603F4">
        <w:rPr>
          <w:rFonts w:asciiTheme="majorHAnsi" w:hAnsiTheme="majorHAnsi"/>
          <w:sz w:val="28"/>
          <w:szCs w:val="28"/>
        </w:rPr>
        <w:t xml:space="preserve">ment for analyzing </w:t>
      </w:r>
      <w:r w:rsidRPr="00073A90">
        <w:rPr>
          <w:rFonts w:asciiTheme="majorHAnsi" w:hAnsiTheme="majorHAnsi"/>
          <w:bCs/>
          <w:sz w:val="28"/>
          <w:szCs w:val="28"/>
        </w:rPr>
        <w:t xml:space="preserve">financial </w:t>
      </w:r>
      <w:r w:rsidRPr="00073A90">
        <w:rPr>
          <w:rFonts w:asciiTheme="majorHAnsi" w:hAnsiTheme="majorHAnsi"/>
          <w:sz w:val="28"/>
          <w:szCs w:val="28"/>
        </w:rPr>
        <w:t xml:space="preserve">performance </w:t>
      </w:r>
      <w:r w:rsidR="009603F4">
        <w:rPr>
          <w:rFonts w:asciiTheme="majorHAnsi" w:hAnsiTheme="majorHAnsi"/>
          <w:sz w:val="28"/>
          <w:szCs w:val="28"/>
        </w:rPr>
        <w:t>in terms of</w:t>
      </w:r>
      <w:r w:rsidRPr="00073A90">
        <w:rPr>
          <w:rFonts w:asciiTheme="majorHAnsi" w:hAnsiTheme="majorHAnsi"/>
          <w:sz w:val="28"/>
          <w:szCs w:val="28"/>
        </w:rPr>
        <w:t xml:space="preserve"> show</w:t>
      </w:r>
      <w:r w:rsidR="009603F4">
        <w:rPr>
          <w:rFonts w:asciiTheme="majorHAnsi" w:hAnsiTheme="majorHAnsi"/>
          <w:sz w:val="28"/>
          <w:szCs w:val="28"/>
        </w:rPr>
        <w:t>ing</w:t>
      </w:r>
      <w:r w:rsidRPr="00073A90">
        <w:rPr>
          <w:rFonts w:asciiTheme="majorHAnsi" w:hAnsiTheme="majorHAnsi"/>
          <w:sz w:val="28"/>
          <w:szCs w:val="28"/>
        </w:rPr>
        <w:t xml:space="preserve"> a company</w:t>
      </w:r>
      <w:r w:rsidR="009603F4">
        <w:rPr>
          <w:rFonts w:asciiTheme="majorHAnsi" w:hAnsiTheme="majorHAnsi"/>
          <w:sz w:val="28"/>
          <w:szCs w:val="28"/>
        </w:rPr>
        <w:t>’s efficiency level</w:t>
      </w:r>
      <w:r w:rsidRPr="00073A90">
        <w:rPr>
          <w:rFonts w:asciiTheme="majorHAnsi" w:hAnsiTheme="majorHAnsi"/>
          <w:sz w:val="28"/>
          <w:szCs w:val="28"/>
        </w:rPr>
        <w:t xml:space="preserve"> </w:t>
      </w:r>
      <w:r w:rsidR="009603F4">
        <w:rPr>
          <w:rFonts w:asciiTheme="majorHAnsi" w:hAnsiTheme="majorHAnsi"/>
          <w:sz w:val="28"/>
          <w:szCs w:val="28"/>
        </w:rPr>
        <w:t>by</w:t>
      </w:r>
      <w:r w:rsidRPr="00073A90">
        <w:rPr>
          <w:rFonts w:asciiTheme="majorHAnsi" w:hAnsiTheme="majorHAnsi"/>
          <w:sz w:val="28"/>
          <w:szCs w:val="28"/>
        </w:rPr>
        <w:t xml:space="preserve"> using assets to generate earnings.</w:t>
      </w:r>
    </w:p>
    <w:p w:rsidR="00294A71" w:rsidRPr="00073A90" w:rsidRDefault="00294A71" w:rsidP="00294A71">
      <w:pPr>
        <w:spacing w:after="0"/>
        <w:ind w:left="780"/>
        <w:jc w:val="both"/>
        <w:rPr>
          <w:rFonts w:asciiTheme="majorHAnsi" w:hAnsiTheme="majorHAnsi"/>
          <w:sz w:val="28"/>
          <w:szCs w:val="28"/>
        </w:rPr>
      </w:pPr>
    </w:p>
    <w:p w:rsidR="00294A71" w:rsidRDefault="00294A71" w:rsidP="00294A71">
      <w:pPr>
        <w:spacing w:after="0"/>
        <w:ind w:left="780"/>
        <w:jc w:val="center"/>
        <w:rPr>
          <w:rFonts w:asciiTheme="majorHAnsi" w:hAnsiTheme="majorHAnsi"/>
          <w:sz w:val="28"/>
          <w:szCs w:val="28"/>
        </w:rPr>
      </w:pPr>
      <w:r>
        <w:rPr>
          <w:rFonts w:asciiTheme="majorHAnsi" w:hAnsiTheme="majorHAnsi"/>
          <w:noProof/>
          <w:sz w:val="28"/>
          <w:szCs w:val="28"/>
        </w:rPr>
        <w:drawing>
          <wp:inline distT="0" distB="0" distL="0" distR="0">
            <wp:extent cx="3457031" cy="2155372"/>
            <wp:effectExtent l="19050" t="0" r="10069" b="0"/>
            <wp:docPr id="10"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294A71" w:rsidRDefault="00294A71" w:rsidP="00294A71">
      <w:pPr>
        <w:pStyle w:val="Normal1"/>
        <w:tabs>
          <w:tab w:val="left" w:pos="1857"/>
        </w:tabs>
        <w:spacing w:after="0"/>
        <w:jc w:val="both"/>
        <w:rPr>
          <w:sz w:val="28"/>
          <w:szCs w:val="28"/>
        </w:rPr>
      </w:pPr>
    </w:p>
    <w:p w:rsidR="00294A71" w:rsidRPr="009603F4" w:rsidRDefault="00294A71" w:rsidP="00294A71">
      <w:pPr>
        <w:pStyle w:val="Normal1"/>
        <w:tabs>
          <w:tab w:val="left" w:pos="1857"/>
        </w:tabs>
        <w:spacing w:after="0"/>
        <w:jc w:val="both"/>
        <w:rPr>
          <w:rFonts w:asciiTheme="majorHAnsi" w:hAnsiTheme="majorHAnsi"/>
          <w:sz w:val="28"/>
          <w:szCs w:val="28"/>
        </w:rPr>
      </w:pPr>
      <w:r w:rsidRPr="009603F4">
        <w:rPr>
          <w:rFonts w:asciiTheme="majorHAnsi" w:hAnsiTheme="majorHAnsi"/>
          <w:sz w:val="28"/>
          <w:szCs w:val="28"/>
        </w:rPr>
        <w:t xml:space="preserve">Here, </w:t>
      </w:r>
      <w:r w:rsidR="00D005DB" w:rsidRPr="009603F4">
        <w:rPr>
          <w:rFonts w:asciiTheme="majorHAnsi" w:hAnsiTheme="majorHAnsi"/>
          <w:sz w:val="28"/>
          <w:szCs w:val="28"/>
        </w:rPr>
        <w:t>Linde Bangladesh Limited</w:t>
      </w:r>
      <w:r w:rsidRPr="009603F4">
        <w:rPr>
          <w:rFonts w:asciiTheme="majorHAnsi" w:hAnsiTheme="majorHAnsi"/>
          <w:sz w:val="28"/>
          <w:szCs w:val="28"/>
        </w:rPr>
        <w:t xml:space="preserve"> is at good position in the year of 2016-17. Because it has 20% of return on net asset which means firm uses effectively their assets </w:t>
      </w:r>
      <w:proofErr w:type="spellStart"/>
      <w:r w:rsidRPr="009603F4">
        <w:rPr>
          <w:rFonts w:asciiTheme="majorHAnsi" w:hAnsiTheme="majorHAnsi"/>
          <w:sz w:val="28"/>
          <w:szCs w:val="28"/>
        </w:rPr>
        <w:t>where as</w:t>
      </w:r>
      <w:proofErr w:type="spellEnd"/>
      <w:r w:rsidRPr="009603F4">
        <w:rPr>
          <w:rFonts w:asciiTheme="majorHAnsi" w:hAnsiTheme="majorHAnsi"/>
          <w:sz w:val="28"/>
          <w:szCs w:val="28"/>
        </w:rPr>
        <w:t xml:space="preserve"> only 10% in the year of 2012-13. Other side, it is growing consistently from the year of 2014-15.  </w:t>
      </w:r>
    </w:p>
    <w:p w:rsidR="00294A71" w:rsidRPr="00D005DB" w:rsidRDefault="00294A71" w:rsidP="00D005DB">
      <w:pPr>
        <w:pStyle w:val="Heading3"/>
        <w:rPr>
          <w:color w:val="00B050"/>
          <w:sz w:val="28"/>
          <w:szCs w:val="28"/>
          <w:u w:val="single"/>
        </w:rPr>
      </w:pPr>
      <w:bookmarkStart w:id="77" w:name="_Toc524795629"/>
      <w:bookmarkStart w:id="78" w:name="_Toc6904534"/>
      <w:r w:rsidRPr="00D005DB">
        <w:rPr>
          <w:color w:val="00B050"/>
          <w:sz w:val="28"/>
          <w:szCs w:val="28"/>
          <w:u w:val="single"/>
        </w:rPr>
        <w:t>PM</w:t>
      </w:r>
      <w:bookmarkEnd w:id="77"/>
      <w:bookmarkEnd w:id="78"/>
    </w:p>
    <w:p w:rsidR="00294A71" w:rsidRPr="00E975EC" w:rsidRDefault="00294A71" w:rsidP="00294A71">
      <w:pPr>
        <w:spacing w:after="0"/>
        <w:jc w:val="both"/>
        <w:rPr>
          <w:rFonts w:asciiTheme="majorHAnsi" w:hAnsiTheme="majorHAnsi"/>
          <w:sz w:val="28"/>
          <w:szCs w:val="28"/>
        </w:rPr>
      </w:pPr>
      <w:r w:rsidRPr="00E975EC">
        <w:rPr>
          <w:rFonts w:asciiTheme="majorHAnsi" w:hAnsiTheme="majorHAnsi"/>
          <w:sz w:val="28"/>
          <w:szCs w:val="28"/>
        </w:rPr>
        <w:t xml:space="preserve">The </w:t>
      </w:r>
      <w:r w:rsidRPr="00E975EC">
        <w:rPr>
          <w:rFonts w:asciiTheme="majorHAnsi" w:hAnsiTheme="majorHAnsi"/>
          <w:bCs/>
          <w:sz w:val="28"/>
          <w:szCs w:val="28"/>
        </w:rPr>
        <w:t>profit margin</w:t>
      </w:r>
      <w:r w:rsidR="006E60D4">
        <w:rPr>
          <w:rFonts w:asciiTheme="majorHAnsi" w:hAnsiTheme="majorHAnsi"/>
          <w:sz w:val="28"/>
          <w:szCs w:val="28"/>
        </w:rPr>
        <w:t xml:space="preserve"> ratio</w:t>
      </w:r>
      <w:r w:rsidRPr="00E975EC">
        <w:rPr>
          <w:rFonts w:asciiTheme="majorHAnsi" w:hAnsiTheme="majorHAnsi"/>
          <w:sz w:val="28"/>
          <w:szCs w:val="28"/>
        </w:rPr>
        <w:t xml:space="preserve"> </w:t>
      </w:r>
      <w:r w:rsidR="006E60D4">
        <w:rPr>
          <w:rFonts w:asciiTheme="majorHAnsi" w:hAnsiTheme="majorHAnsi"/>
          <w:sz w:val="28"/>
          <w:szCs w:val="28"/>
        </w:rPr>
        <w:t xml:space="preserve">is </w:t>
      </w:r>
      <w:r w:rsidRPr="00E975EC">
        <w:rPr>
          <w:rFonts w:asciiTheme="majorHAnsi" w:hAnsiTheme="majorHAnsi"/>
          <w:sz w:val="28"/>
          <w:szCs w:val="28"/>
        </w:rPr>
        <w:t xml:space="preserve">also </w:t>
      </w:r>
      <w:r w:rsidR="006E60D4">
        <w:rPr>
          <w:rFonts w:asciiTheme="majorHAnsi" w:hAnsiTheme="majorHAnsi"/>
          <w:sz w:val="28"/>
          <w:szCs w:val="28"/>
        </w:rPr>
        <w:t>known as</w:t>
      </w:r>
      <w:r w:rsidRPr="00E975EC">
        <w:rPr>
          <w:rFonts w:asciiTheme="majorHAnsi" w:hAnsiTheme="majorHAnsi"/>
          <w:sz w:val="28"/>
          <w:szCs w:val="28"/>
        </w:rPr>
        <w:t xml:space="preserve"> the return on sales ratio</w:t>
      </w:r>
      <w:r w:rsidR="006E60D4">
        <w:rPr>
          <w:rFonts w:asciiTheme="majorHAnsi" w:hAnsiTheme="majorHAnsi"/>
          <w:sz w:val="28"/>
          <w:szCs w:val="28"/>
        </w:rPr>
        <w:t>. It</w:t>
      </w:r>
      <w:r w:rsidRPr="00E975EC">
        <w:rPr>
          <w:rFonts w:asciiTheme="majorHAnsi" w:hAnsiTheme="majorHAnsi"/>
          <w:sz w:val="28"/>
          <w:szCs w:val="28"/>
        </w:rPr>
        <w:t xml:space="preserve"> is a profitability ratio </w:t>
      </w:r>
      <w:r w:rsidR="006E60D4">
        <w:rPr>
          <w:rFonts w:asciiTheme="majorHAnsi" w:hAnsiTheme="majorHAnsi"/>
          <w:sz w:val="28"/>
          <w:szCs w:val="28"/>
        </w:rPr>
        <w:t>for</w:t>
      </w:r>
      <w:r w:rsidRPr="00E975EC">
        <w:rPr>
          <w:rFonts w:asciiTheme="majorHAnsi" w:hAnsiTheme="majorHAnsi"/>
          <w:sz w:val="28"/>
          <w:szCs w:val="28"/>
        </w:rPr>
        <w:t xml:space="preserve"> measur</w:t>
      </w:r>
      <w:r w:rsidR="006E60D4">
        <w:rPr>
          <w:rFonts w:asciiTheme="majorHAnsi" w:hAnsiTheme="majorHAnsi"/>
          <w:sz w:val="28"/>
          <w:szCs w:val="28"/>
        </w:rPr>
        <w:t>ing</w:t>
      </w:r>
      <w:r w:rsidRPr="00E975EC">
        <w:rPr>
          <w:rFonts w:asciiTheme="majorHAnsi" w:hAnsiTheme="majorHAnsi"/>
          <w:sz w:val="28"/>
          <w:szCs w:val="28"/>
        </w:rPr>
        <w:t xml:space="preserve"> the </w:t>
      </w:r>
      <w:r w:rsidR="006E60D4">
        <w:rPr>
          <w:rFonts w:asciiTheme="majorHAnsi" w:hAnsiTheme="majorHAnsi"/>
          <w:sz w:val="28"/>
          <w:szCs w:val="28"/>
        </w:rPr>
        <w:t xml:space="preserve">earning </w:t>
      </w:r>
      <w:r w:rsidRPr="00E975EC">
        <w:rPr>
          <w:rFonts w:asciiTheme="majorHAnsi" w:hAnsiTheme="majorHAnsi"/>
          <w:sz w:val="28"/>
          <w:szCs w:val="28"/>
        </w:rPr>
        <w:t xml:space="preserve">amount of net income with </w:t>
      </w:r>
      <w:r w:rsidR="006E60D4" w:rsidRPr="00E975EC">
        <w:rPr>
          <w:rFonts w:asciiTheme="majorHAnsi" w:hAnsiTheme="majorHAnsi"/>
          <w:sz w:val="28"/>
          <w:szCs w:val="28"/>
        </w:rPr>
        <w:t>sales</w:t>
      </w:r>
      <w:r w:rsidR="006E60D4">
        <w:rPr>
          <w:rFonts w:asciiTheme="majorHAnsi" w:hAnsiTheme="majorHAnsi"/>
          <w:sz w:val="28"/>
          <w:szCs w:val="28"/>
        </w:rPr>
        <w:t xml:space="preserve"> per </w:t>
      </w:r>
      <w:r w:rsidRPr="00E975EC">
        <w:rPr>
          <w:rFonts w:asciiTheme="majorHAnsi" w:hAnsiTheme="majorHAnsi"/>
          <w:sz w:val="28"/>
          <w:szCs w:val="28"/>
        </w:rPr>
        <w:t xml:space="preserve">dollar generated by comparing the net income and net sales of a company. </w:t>
      </w:r>
    </w:p>
    <w:p w:rsidR="00294A71" w:rsidRDefault="00294A71" w:rsidP="00294A71">
      <w:pPr>
        <w:spacing w:after="0"/>
        <w:jc w:val="center"/>
        <w:rPr>
          <w:rFonts w:asciiTheme="majorHAnsi" w:hAnsiTheme="majorHAnsi"/>
          <w:sz w:val="28"/>
          <w:szCs w:val="28"/>
        </w:rPr>
      </w:pPr>
    </w:p>
    <w:p w:rsidR="00294A71" w:rsidRDefault="00294A71" w:rsidP="00294A71">
      <w:pPr>
        <w:spacing w:after="0"/>
        <w:ind w:left="780"/>
        <w:jc w:val="center"/>
        <w:rPr>
          <w:rFonts w:asciiTheme="majorHAnsi" w:hAnsiTheme="majorHAnsi"/>
          <w:sz w:val="28"/>
          <w:szCs w:val="28"/>
        </w:rPr>
      </w:pPr>
      <w:r>
        <w:rPr>
          <w:rFonts w:asciiTheme="majorHAnsi" w:hAnsiTheme="majorHAnsi"/>
          <w:noProof/>
          <w:sz w:val="28"/>
          <w:szCs w:val="28"/>
        </w:rPr>
        <w:drawing>
          <wp:inline distT="0" distB="0" distL="0" distR="0">
            <wp:extent cx="3070992" cy="1782413"/>
            <wp:effectExtent l="19050" t="0" r="15108" b="8287"/>
            <wp:docPr id="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294A71" w:rsidRDefault="00294A71" w:rsidP="00294A71">
      <w:pPr>
        <w:pStyle w:val="Normal1"/>
        <w:tabs>
          <w:tab w:val="left" w:pos="1857"/>
        </w:tabs>
        <w:spacing w:after="0"/>
        <w:jc w:val="both"/>
        <w:rPr>
          <w:sz w:val="28"/>
          <w:szCs w:val="28"/>
        </w:rPr>
      </w:pPr>
    </w:p>
    <w:p w:rsidR="00294A71" w:rsidRPr="009603F4" w:rsidRDefault="00294A71" w:rsidP="00294A71">
      <w:pPr>
        <w:pStyle w:val="Normal1"/>
        <w:tabs>
          <w:tab w:val="left" w:pos="1857"/>
        </w:tabs>
        <w:spacing w:after="0"/>
        <w:jc w:val="both"/>
        <w:rPr>
          <w:rFonts w:asciiTheme="majorHAnsi" w:hAnsiTheme="majorHAnsi"/>
          <w:sz w:val="28"/>
          <w:szCs w:val="28"/>
        </w:rPr>
      </w:pPr>
      <w:r w:rsidRPr="009603F4">
        <w:rPr>
          <w:rFonts w:asciiTheme="majorHAnsi" w:hAnsiTheme="majorHAnsi"/>
          <w:sz w:val="28"/>
          <w:szCs w:val="28"/>
        </w:rPr>
        <w:t xml:space="preserve">Here, </w:t>
      </w:r>
      <w:r w:rsidR="00D005DB" w:rsidRPr="009603F4">
        <w:rPr>
          <w:rFonts w:asciiTheme="majorHAnsi" w:hAnsiTheme="majorHAnsi"/>
          <w:sz w:val="28"/>
          <w:szCs w:val="28"/>
        </w:rPr>
        <w:t>Linde Bangladesh Limited</w:t>
      </w:r>
      <w:r w:rsidRPr="009603F4">
        <w:rPr>
          <w:rFonts w:asciiTheme="majorHAnsi" w:hAnsiTheme="majorHAnsi"/>
          <w:sz w:val="28"/>
          <w:szCs w:val="28"/>
        </w:rPr>
        <w:t xml:space="preserve"> is at 3% of profit margin compared to year of 2016-17 from the year of 2013-14 which is 2% only in the year of 2012-13. </w:t>
      </w:r>
    </w:p>
    <w:p w:rsidR="00294A71" w:rsidRDefault="00294A71" w:rsidP="00294A71">
      <w:pPr>
        <w:pStyle w:val="Normal1"/>
        <w:tabs>
          <w:tab w:val="left" w:pos="1857"/>
        </w:tabs>
        <w:spacing w:after="0"/>
        <w:jc w:val="both"/>
        <w:rPr>
          <w:sz w:val="28"/>
          <w:szCs w:val="28"/>
        </w:rPr>
      </w:pPr>
    </w:p>
    <w:p w:rsidR="00294A71" w:rsidRPr="00D005DB" w:rsidRDefault="00294A71" w:rsidP="00D005DB">
      <w:pPr>
        <w:pStyle w:val="Heading3"/>
        <w:rPr>
          <w:color w:val="00B050"/>
          <w:sz w:val="28"/>
          <w:szCs w:val="28"/>
          <w:u w:val="single"/>
        </w:rPr>
      </w:pPr>
      <w:bookmarkStart w:id="79" w:name="_Toc524795630"/>
      <w:bookmarkStart w:id="80" w:name="_Toc6904535"/>
      <w:r w:rsidRPr="00D005DB">
        <w:rPr>
          <w:color w:val="00B050"/>
          <w:sz w:val="28"/>
          <w:szCs w:val="28"/>
          <w:u w:val="single"/>
        </w:rPr>
        <w:t>ATO</w:t>
      </w:r>
      <w:bookmarkEnd w:id="79"/>
      <w:bookmarkEnd w:id="80"/>
    </w:p>
    <w:p w:rsidR="00294A71" w:rsidRPr="00210B3E" w:rsidRDefault="00294A71" w:rsidP="00294A71">
      <w:pPr>
        <w:spacing w:after="0"/>
        <w:jc w:val="both"/>
        <w:rPr>
          <w:rFonts w:asciiTheme="majorHAnsi" w:hAnsiTheme="majorHAnsi"/>
          <w:sz w:val="28"/>
          <w:szCs w:val="28"/>
        </w:rPr>
      </w:pPr>
      <w:r w:rsidRPr="00210B3E">
        <w:rPr>
          <w:rFonts w:asciiTheme="majorHAnsi" w:hAnsiTheme="majorHAnsi"/>
          <w:bCs/>
          <w:sz w:val="28"/>
          <w:szCs w:val="28"/>
        </w:rPr>
        <w:t>Asset turnover</w:t>
      </w:r>
      <w:r w:rsidRPr="00210B3E">
        <w:rPr>
          <w:rFonts w:asciiTheme="majorHAnsi" w:hAnsiTheme="majorHAnsi"/>
          <w:sz w:val="28"/>
          <w:szCs w:val="28"/>
        </w:rPr>
        <w:t xml:space="preserve"> ratio </w:t>
      </w:r>
      <w:r w:rsidR="00D4350A">
        <w:rPr>
          <w:rFonts w:asciiTheme="majorHAnsi" w:hAnsiTheme="majorHAnsi"/>
          <w:sz w:val="28"/>
          <w:szCs w:val="28"/>
        </w:rPr>
        <w:t xml:space="preserve">is for </w:t>
      </w:r>
      <w:r w:rsidRPr="00210B3E">
        <w:rPr>
          <w:rFonts w:asciiTheme="majorHAnsi" w:hAnsiTheme="majorHAnsi"/>
          <w:sz w:val="28"/>
          <w:szCs w:val="28"/>
        </w:rPr>
        <w:t>measur</w:t>
      </w:r>
      <w:r w:rsidR="00D4350A">
        <w:rPr>
          <w:rFonts w:asciiTheme="majorHAnsi" w:hAnsiTheme="majorHAnsi"/>
          <w:sz w:val="28"/>
          <w:szCs w:val="28"/>
        </w:rPr>
        <w:t>ing</w:t>
      </w:r>
      <w:r w:rsidRPr="00210B3E">
        <w:rPr>
          <w:rFonts w:asciiTheme="majorHAnsi" w:hAnsiTheme="majorHAnsi"/>
          <w:sz w:val="28"/>
          <w:szCs w:val="28"/>
        </w:rPr>
        <w:t xml:space="preserve"> the company’s </w:t>
      </w:r>
      <w:r w:rsidR="00D4350A" w:rsidRPr="00210B3E">
        <w:rPr>
          <w:rFonts w:asciiTheme="majorHAnsi" w:hAnsiTheme="majorHAnsi"/>
          <w:sz w:val="28"/>
          <w:szCs w:val="28"/>
        </w:rPr>
        <w:t xml:space="preserve">value </w:t>
      </w:r>
      <w:r w:rsidR="00D4350A">
        <w:rPr>
          <w:rFonts w:asciiTheme="majorHAnsi" w:hAnsiTheme="majorHAnsi"/>
          <w:sz w:val="28"/>
          <w:szCs w:val="28"/>
        </w:rPr>
        <w:t xml:space="preserve">in terms of </w:t>
      </w:r>
      <w:r w:rsidRPr="00210B3E">
        <w:rPr>
          <w:rFonts w:asciiTheme="majorHAnsi" w:hAnsiTheme="majorHAnsi"/>
          <w:sz w:val="28"/>
          <w:szCs w:val="28"/>
        </w:rPr>
        <w:t xml:space="preserve">sales or revenues </w:t>
      </w:r>
      <w:r w:rsidR="00D4350A">
        <w:rPr>
          <w:rFonts w:asciiTheme="majorHAnsi" w:hAnsiTheme="majorHAnsi"/>
          <w:sz w:val="28"/>
          <w:szCs w:val="28"/>
        </w:rPr>
        <w:t xml:space="preserve">that is </w:t>
      </w:r>
      <w:r w:rsidRPr="00210B3E">
        <w:rPr>
          <w:rFonts w:asciiTheme="majorHAnsi" w:hAnsiTheme="majorHAnsi"/>
          <w:sz w:val="28"/>
          <w:szCs w:val="28"/>
        </w:rPr>
        <w:t>generated relative to the assets</w:t>
      </w:r>
      <w:r w:rsidR="00D4350A">
        <w:rPr>
          <w:rFonts w:asciiTheme="majorHAnsi" w:hAnsiTheme="majorHAnsi"/>
          <w:sz w:val="28"/>
          <w:szCs w:val="28"/>
        </w:rPr>
        <w:t xml:space="preserve"> value</w:t>
      </w:r>
      <w:r w:rsidRPr="00210B3E">
        <w:rPr>
          <w:rFonts w:asciiTheme="majorHAnsi" w:hAnsiTheme="majorHAnsi"/>
          <w:sz w:val="28"/>
          <w:szCs w:val="28"/>
        </w:rPr>
        <w:t xml:space="preserve">. The </w:t>
      </w:r>
      <w:r w:rsidR="00D4350A">
        <w:rPr>
          <w:rFonts w:asciiTheme="majorHAnsi" w:hAnsiTheme="majorHAnsi"/>
          <w:sz w:val="28"/>
          <w:szCs w:val="28"/>
        </w:rPr>
        <w:t>a</w:t>
      </w:r>
      <w:r w:rsidRPr="00210B3E">
        <w:rPr>
          <w:rFonts w:asciiTheme="majorHAnsi" w:hAnsiTheme="majorHAnsi"/>
          <w:sz w:val="28"/>
          <w:szCs w:val="28"/>
        </w:rPr>
        <w:t xml:space="preserve">sset </w:t>
      </w:r>
      <w:r w:rsidR="00D4350A">
        <w:rPr>
          <w:rFonts w:asciiTheme="majorHAnsi" w:hAnsiTheme="majorHAnsi"/>
          <w:sz w:val="28"/>
          <w:szCs w:val="28"/>
        </w:rPr>
        <w:t>t</w:t>
      </w:r>
      <w:r w:rsidRPr="00210B3E">
        <w:rPr>
          <w:rFonts w:asciiTheme="majorHAnsi" w:hAnsiTheme="majorHAnsi"/>
          <w:sz w:val="28"/>
          <w:szCs w:val="28"/>
        </w:rPr>
        <w:t xml:space="preserve">urnover ratio can often be </w:t>
      </w:r>
      <w:r w:rsidR="00D4350A">
        <w:rPr>
          <w:rFonts w:asciiTheme="majorHAnsi" w:hAnsiTheme="majorHAnsi"/>
          <w:sz w:val="28"/>
          <w:szCs w:val="28"/>
        </w:rPr>
        <w:t>employed</w:t>
      </w:r>
      <w:r w:rsidRPr="00210B3E">
        <w:rPr>
          <w:rFonts w:asciiTheme="majorHAnsi" w:hAnsiTheme="majorHAnsi"/>
          <w:sz w:val="28"/>
          <w:szCs w:val="28"/>
        </w:rPr>
        <w:t xml:space="preserve"> as an</w:t>
      </w:r>
      <w:r w:rsidR="00222A66" w:rsidRPr="00222A66">
        <w:rPr>
          <w:rFonts w:asciiTheme="majorHAnsi" w:hAnsiTheme="majorHAnsi"/>
          <w:sz w:val="28"/>
          <w:szCs w:val="28"/>
        </w:rPr>
        <w:t xml:space="preserve"> </w:t>
      </w:r>
      <w:r w:rsidR="00222A66" w:rsidRPr="00210B3E">
        <w:rPr>
          <w:rFonts w:asciiTheme="majorHAnsi" w:hAnsiTheme="majorHAnsi"/>
          <w:sz w:val="28"/>
          <w:szCs w:val="28"/>
        </w:rPr>
        <w:t>efficiency</w:t>
      </w:r>
      <w:r w:rsidRPr="00210B3E">
        <w:rPr>
          <w:rFonts w:asciiTheme="majorHAnsi" w:hAnsiTheme="majorHAnsi"/>
          <w:sz w:val="28"/>
          <w:szCs w:val="28"/>
        </w:rPr>
        <w:t xml:space="preserve"> indicator which a company is </w:t>
      </w:r>
      <w:r w:rsidR="00222A66">
        <w:rPr>
          <w:rFonts w:asciiTheme="majorHAnsi" w:hAnsiTheme="majorHAnsi"/>
          <w:sz w:val="28"/>
          <w:szCs w:val="28"/>
        </w:rPr>
        <w:t>spreading out</w:t>
      </w:r>
      <w:r w:rsidRPr="00210B3E">
        <w:rPr>
          <w:rFonts w:asciiTheme="majorHAnsi" w:hAnsiTheme="majorHAnsi"/>
          <w:sz w:val="28"/>
          <w:szCs w:val="28"/>
        </w:rPr>
        <w:t xml:space="preserve"> </w:t>
      </w:r>
      <w:r w:rsidR="00222A66">
        <w:rPr>
          <w:rFonts w:asciiTheme="majorHAnsi" w:hAnsiTheme="majorHAnsi"/>
          <w:sz w:val="28"/>
          <w:szCs w:val="28"/>
        </w:rPr>
        <w:t>the</w:t>
      </w:r>
      <w:r w:rsidRPr="00210B3E">
        <w:rPr>
          <w:rFonts w:asciiTheme="majorHAnsi" w:hAnsiTheme="majorHAnsi"/>
          <w:sz w:val="28"/>
          <w:szCs w:val="28"/>
        </w:rPr>
        <w:t xml:space="preserve"> assets in generating revenue.</w:t>
      </w:r>
    </w:p>
    <w:p w:rsidR="00294A71" w:rsidRDefault="00294A71" w:rsidP="00294A71">
      <w:pPr>
        <w:spacing w:after="0"/>
        <w:ind w:left="780"/>
        <w:jc w:val="both"/>
        <w:rPr>
          <w:rFonts w:asciiTheme="majorHAnsi" w:hAnsiTheme="majorHAnsi"/>
          <w:noProof/>
          <w:sz w:val="28"/>
          <w:szCs w:val="28"/>
        </w:rPr>
      </w:pPr>
    </w:p>
    <w:p w:rsidR="00294A71" w:rsidRDefault="00294A71" w:rsidP="00294A71">
      <w:pPr>
        <w:spacing w:after="0"/>
        <w:ind w:left="780"/>
        <w:jc w:val="center"/>
        <w:rPr>
          <w:rFonts w:asciiTheme="majorHAnsi" w:hAnsiTheme="majorHAnsi"/>
          <w:sz w:val="28"/>
          <w:szCs w:val="28"/>
        </w:rPr>
      </w:pPr>
      <w:r>
        <w:rPr>
          <w:rFonts w:asciiTheme="majorHAnsi" w:hAnsiTheme="majorHAnsi"/>
          <w:noProof/>
          <w:sz w:val="28"/>
          <w:szCs w:val="28"/>
        </w:rPr>
        <w:drawing>
          <wp:inline distT="0" distB="0" distL="0" distR="0">
            <wp:extent cx="3851094" cy="2248821"/>
            <wp:effectExtent l="19050" t="0" r="16056" b="0"/>
            <wp:docPr id="2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294A71" w:rsidRDefault="00294A71" w:rsidP="00294A71">
      <w:pPr>
        <w:pStyle w:val="Normal1"/>
        <w:tabs>
          <w:tab w:val="left" w:pos="1857"/>
        </w:tabs>
        <w:spacing w:after="0"/>
        <w:jc w:val="both"/>
        <w:rPr>
          <w:rFonts w:asciiTheme="majorHAnsi" w:hAnsiTheme="majorHAnsi"/>
          <w:sz w:val="28"/>
          <w:szCs w:val="28"/>
        </w:rPr>
      </w:pPr>
    </w:p>
    <w:p w:rsidR="00294A71" w:rsidRPr="009603F4" w:rsidRDefault="00294A71" w:rsidP="00294A71">
      <w:pPr>
        <w:pStyle w:val="Normal1"/>
        <w:tabs>
          <w:tab w:val="left" w:pos="1857"/>
        </w:tabs>
        <w:spacing w:after="0"/>
        <w:jc w:val="both"/>
        <w:rPr>
          <w:rFonts w:asciiTheme="majorHAnsi" w:hAnsiTheme="majorHAnsi"/>
          <w:sz w:val="28"/>
          <w:szCs w:val="28"/>
        </w:rPr>
      </w:pPr>
      <w:r w:rsidRPr="009603F4">
        <w:rPr>
          <w:rFonts w:asciiTheme="majorHAnsi" w:hAnsiTheme="majorHAnsi"/>
          <w:sz w:val="28"/>
          <w:szCs w:val="28"/>
        </w:rPr>
        <w:t xml:space="preserve">Here, </w:t>
      </w:r>
      <w:r w:rsidR="00D005DB" w:rsidRPr="009603F4">
        <w:rPr>
          <w:rFonts w:asciiTheme="majorHAnsi" w:hAnsiTheme="majorHAnsi"/>
          <w:sz w:val="28"/>
          <w:szCs w:val="28"/>
        </w:rPr>
        <w:t>Linde Bangladesh Limited</w:t>
      </w:r>
      <w:r w:rsidRPr="009603F4">
        <w:rPr>
          <w:rFonts w:asciiTheme="majorHAnsi" w:hAnsiTheme="majorHAnsi"/>
          <w:sz w:val="28"/>
          <w:szCs w:val="28"/>
        </w:rPr>
        <w:t xml:space="preserve"> is at good position in the year of 2016-17. Because it has 5.989 of return on net asset which means firm uses effectively their assets </w:t>
      </w:r>
      <w:proofErr w:type="spellStart"/>
      <w:r w:rsidRPr="009603F4">
        <w:rPr>
          <w:rFonts w:asciiTheme="majorHAnsi" w:hAnsiTheme="majorHAnsi"/>
          <w:sz w:val="28"/>
          <w:szCs w:val="28"/>
        </w:rPr>
        <w:t>where as</w:t>
      </w:r>
      <w:proofErr w:type="spellEnd"/>
      <w:r w:rsidRPr="009603F4">
        <w:rPr>
          <w:rFonts w:asciiTheme="majorHAnsi" w:hAnsiTheme="majorHAnsi"/>
          <w:sz w:val="28"/>
          <w:szCs w:val="28"/>
        </w:rPr>
        <w:t xml:space="preserve"> only 4.098 in the year of 2012-13. Other side, it is growing consistently from the year of 2014-15.  </w:t>
      </w:r>
    </w:p>
    <w:p w:rsidR="00294A71" w:rsidRDefault="00294A71" w:rsidP="00294A71">
      <w:pPr>
        <w:spacing w:after="0"/>
        <w:ind w:left="780"/>
        <w:jc w:val="both"/>
        <w:rPr>
          <w:rFonts w:asciiTheme="majorHAnsi" w:hAnsiTheme="majorHAnsi"/>
          <w:sz w:val="28"/>
          <w:szCs w:val="28"/>
        </w:rPr>
      </w:pPr>
    </w:p>
    <w:p w:rsidR="00294A71" w:rsidRPr="00DB340A" w:rsidRDefault="00294A71" w:rsidP="00294A71">
      <w:pPr>
        <w:tabs>
          <w:tab w:val="left" w:pos="6554"/>
        </w:tabs>
        <w:spacing w:after="0"/>
        <w:ind w:left="780"/>
        <w:jc w:val="both"/>
        <w:rPr>
          <w:rFonts w:asciiTheme="majorHAnsi" w:hAnsiTheme="majorHAnsi"/>
          <w:sz w:val="28"/>
          <w:szCs w:val="28"/>
        </w:rPr>
      </w:pPr>
      <w:r>
        <w:rPr>
          <w:rFonts w:asciiTheme="majorHAnsi" w:hAnsiTheme="majorHAnsi"/>
          <w:sz w:val="28"/>
          <w:szCs w:val="28"/>
        </w:rPr>
        <w:tab/>
      </w:r>
    </w:p>
    <w:p w:rsidR="00294A71" w:rsidRDefault="00294A71" w:rsidP="00294A71">
      <w:pPr>
        <w:pStyle w:val="Heading1"/>
        <w:jc w:val="center"/>
      </w:pPr>
    </w:p>
    <w:p w:rsidR="00294A71" w:rsidRDefault="00294A71" w:rsidP="00294A71">
      <w:pPr>
        <w:pStyle w:val="Heading1"/>
        <w:jc w:val="center"/>
      </w:pPr>
    </w:p>
    <w:p w:rsidR="00294A71" w:rsidRDefault="00294A71" w:rsidP="00294A71">
      <w:pPr>
        <w:pStyle w:val="Heading1"/>
        <w:jc w:val="center"/>
      </w:pPr>
    </w:p>
    <w:p w:rsidR="00294A71" w:rsidRDefault="00294A71" w:rsidP="00294A71"/>
    <w:p w:rsidR="00294A71" w:rsidRDefault="00294A71" w:rsidP="00294A71"/>
    <w:p w:rsidR="00D005DB" w:rsidRDefault="00D005DB" w:rsidP="00D005DB">
      <w:pPr>
        <w:pStyle w:val="Heading1"/>
        <w:spacing w:before="0"/>
        <w:jc w:val="both"/>
        <w:rPr>
          <w:color w:val="002060"/>
          <w:u w:val="single"/>
        </w:rPr>
      </w:pPr>
      <w:bookmarkStart w:id="81" w:name="_Toc6904536"/>
      <w:r>
        <w:rPr>
          <w:noProof/>
          <w:color w:val="002060"/>
          <w:u w:val="single"/>
        </w:rPr>
        <w:lastRenderedPageBreak/>
        <w:drawing>
          <wp:anchor distT="0" distB="0" distL="114300" distR="114300" simplePos="0" relativeHeight="251680768" behindDoc="1" locked="0" layoutInCell="1" allowOverlap="1">
            <wp:simplePos x="0" y="0"/>
            <wp:positionH relativeFrom="column">
              <wp:posOffset>-919101</wp:posOffset>
            </wp:positionH>
            <wp:positionV relativeFrom="paragraph">
              <wp:posOffset>-855024</wp:posOffset>
            </wp:positionV>
            <wp:extent cx="7600155" cy="10604665"/>
            <wp:effectExtent l="19050" t="0" r="795" b="0"/>
            <wp:wrapNone/>
            <wp:docPr id="51" name="Picture 34" descr="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xresdefault.jpg"/>
                    <pic:cNvPicPr/>
                  </pic:nvPicPr>
                  <pic:blipFill>
                    <a:blip r:embed="rId17"/>
                    <a:stretch>
                      <a:fillRect/>
                    </a:stretch>
                  </pic:blipFill>
                  <pic:spPr>
                    <a:xfrm>
                      <a:off x="0" y="0"/>
                      <a:ext cx="7600155" cy="10604665"/>
                    </a:xfrm>
                    <a:prstGeom prst="rect">
                      <a:avLst/>
                    </a:prstGeom>
                  </pic:spPr>
                </pic:pic>
              </a:graphicData>
            </a:graphic>
          </wp:anchor>
        </w:drawing>
      </w:r>
      <w:bookmarkEnd w:id="81"/>
    </w:p>
    <w:p w:rsidR="00D005DB" w:rsidRDefault="00D005DB" w:rsidP="00D005DB">
      <w:pPr>
        <w:pStyle w:val="Heading1"/>
        <w:spacing w:before="0"/>
        <w:jc w:val="both"/>
        <w:rPr>
          <w:color w:val="002060"/>
          <w:u w:val="single"/>
        </w:rPr>
      </w:pPr>
    </w:p>
    <w:p w:rsidR="00D005DB" w:rsidRDefault="00D005DB" w:rsidP="00D005DB">
      <w:pPr>
        <w:pStyle w:val="Heading1"/>
        <w:spacing w:before="0"/>
        <w:jc w:val="both"/>
        <w:rPr>
          <w:color w:val="002060"/>
          <w:u w:val="single"/>
        </w:rPr>
      </w:pPr>
    </w:p>
    <w:p w:rsidR="00D005DB" w:rsidRPr="00A522C4" w:rsidRDefault="00D005DB" w:rsidP="00D005DB">
      <w:pPr>
        <w:pStyle w:val="Heading1"/>
        <w:spacing w:before="0"/>
        <w:jc w:val="both"/>
        <w:rPr>
          <w:color w:val="002060"/>
          <w:u w:val="single"/>
        </w:rPr>
      </w:pPr>
    </w:p>
    <w:p w:rsidR="00D005DB" w:rsidRDefault="00D005DB" w:rsidP="00D005DB">
      <w:pPr>
        <w:pStyle w:val="Heading1"/>
        <w:spacing w:before="0"/>
        <w:jc w:val="both"/>
        <w:rPr>
          <w:color w:val="002060"/>
          <w:u w:val="single"/>
        </w:rPr>
      </w:pPr>
    </w:p>
    <w:p w:rsidR="00D005DB" w:rsidRDefault="00D005DB" w:rsidP="00D005DB">
      <w:pPr>
        <w:pStyle w:val="Heading1"/>
        <w:spacing w:before="0"/>
        <w:jc w:val="both"/>
        <w:rPr>
          <w:color w:val="002060"/>
          <w:u w:val="single"/>
        </w:rPr>
      </w:pPr>
    </w:p>
    <w:p w:rsidR="00D005DB" w:rsidRDefault="00D005DB" w:rsidP="00D005DB">
      <w:pPr>
        <w:pStyle w:val="Heading1"/>
        <w:spacing w:before="0"/>
        <w:jc w:val="both"/>
        <w:rPr>
          <w:color w:val="002060"/>
          <w:u w:val="single"/>
        </w:rPr>
      </w:pPr>
    </w:p>
    <w:p w:rsidR="00D005DB" w:rsidRDefault="00D005DB" w:rsidP="00D005DB">
      <w:pPr>
        <w:pStyle w:val="Heading1"/>
        <w:spacing w:before="0"/>
        <w:jc w:val="both"/>
        <w:rPr>
          <w:color w:val="002060"/>
          <w:u w:val="single"/>
        </w:rPr>
      </w:pPr>
    </w:p>
    <w:p w:rsidR="00D005DB" w:rsidRDefault="00D005DB" w:rsidP="00D005DB">
      <w:pPr>
        <w:pStyle w:val="Heading1"/>
        <w:spacing w:before="0"/>
        <w:jc w:val="both"/>
        <w:rPr>
          <w:color w:val="002060"/>
          <w:u w:val="single"/>
        </w:rPr>
      </w:pPr>
    </w:p>
    <w:p w:rsidR="00D005DB" w:rsidRDefault="00D005DB" w:rsidP="00D005DB">
      <w:pPr>
        <w:pStyle w:val="Heading1"/>
        <w:spacing w:before="0"/>
        <w:jc w:val="both"/>
        <w:rPr>
          <w:color w:val="002060"/>
          <w:u w:val="single"/>
        </w:rPr>
      </w:pPr>
    </w:p>
    <w:p w:rsidR="00D005DB" w:rsidRDefault="00D005DB" w:rsidP="00D005DB">
      <w:pPr>
        <w:pStyle w:val="Heading1"/>
        <w:spacing w:before="0"/>
        <w:jc w:val="both"/>
        <w:rPr>
          <w:color w:val="002060"/>
          <w:u w:val="single"/>
        </w:rPr>
      </w:pPr>
    </w:p>
    <w:p w:rsidR="00D005DB" w:rsidRDefault="00267F67" w:rsidP="00D005DB">
      <w:pPr>
        <w:pStyle w:val="Heading1"/>
        <w:spacing w:before="0"/>
        <w:jc w:val="both"/>
        <w:rPr>
          <w:color w:val="002060"/>
          <w:u w:val="single"/>
        </w:rPr>
      </w:pPr>
      <w:bookmarkStart w:id="82" w:name="_Toc6904477"/>
      <w:bookmarkStart w:id="83" w:name="_Toc6904538"/>
      <w:r>
        <w:rPr>
          <w:rFonts w:asciiTheme="majorHAnsi" w:hAnsiTheme="majorHAnsi"/>
          <w:noProof/>
          <w:color w:val="000000" w:themeColor="text1"/>
          <w:lang w:eastAsia="zh-TW"/>
        </w:rPr>
        <w:pict>
          <v:shape id="_x0000_s1041" type="#_x0000_t202" style="position:absolute;left:0;text-align:left;margin-left:-39.45pt;margin-top:15.45pt;width:200.65pt;height:159.15pt;z-index:251681792;mso-width-relative:margin;mso-height-relative:margin" fillcolor="#f2f2f2 [3052]" stroked="f">
            <v:textbox>
              <w:txbxContent>
                <w:p w:rsidR="005711BE" w:rsidRPr="00A522C4" w:rsidRDefault="005711BE" w:rsidP="00D005DB">
                  <w:pPr>
                    <w:pStyle w:val="Heading1"/>
                    <w:spacing w:before="0"/>
                    <w:rPr>
                      <w:rFonts w:ascii="BatangChe" w:eastAsia="BatangChe" w:hAnsi="BatangChe"/>
                      <w:sz w:val="52"/>
                      <w:szCs w:val="52"/>
                    </w:rPr>
                  </w:pPr>
                  <w:bookmarkStart w:id="84" w:name="_Toc6904537"/>
                  <w:r w:rsidRPr="00A522C4">
                    <w:rPr>
                      <w:rFonts w:ascii="BatangChe" w:eastAsia="BatangChe" w:hAnsi="BatangChe"/>
                      <w:sz w:val="52"/>
                      <w:szCs w:val="52"/>
                      <w:u w:val="single"/>
                    </w:rPr>
                    <w:t xml:space="preserve">Chapter </w:t>
                  </w:r>
                  <w:r>
                    <w:rPr>
                      <w:rFonts w:ascii="BatangChe" w:eastAsia="BatangChe" w:hAnsi="BatangChe"/>
                      <w:sz w:val="52"/>
                      <w:szCs w:val="52"/>
                      <w:u w:val="single"/>
                    </w:rPr>
                    <w:t>Four</w:t>
                  </w:r>
                  <w:r w:rsidRPr="00A522C4">
                    <w:rPr>
                      <w:rFonts w:ascii="BatangChe" w:eastAsia="BatangChe" w:hAnsi="BatangChe"/>
                      <w:sz w:val="52"/>
                      <w:szCs w:val="52"/>
                      <w:u w:val="single"/>
                    </w:rPr>
                    <w:t>:</w:t>
                  </w:r>
                  <w:r w:rsidRPr="00A522C4">
                    <w:rPr>
                      <w:rFonts w:ascii="BatangChe" w:eastAsia="BatangChe" w:hAnsi="BatangChe"/>
                      <w:sz w:val="52"/>
                      <w:szCs w:val="52"/>
                    </w:rPr>
                    <w:t xml:space="preserve"> </w:t>
                  </w:r>
                  <w:r>
                    <w:rPr>
                      <w:rFonts w:ascii="BatangChe" w:eastAsia="BatangChe" w:hAnsi="BatangChe"/>
                      <w:sz w:val="52"/>
                      <w:szCs w:val="52"/>
                    </w:rPr>
                    <w:t>Managerial performance</w:t>
                  </w:r>
                  <w:bookmarkEnd w:id="84"/>
                </w:p>
              </w:txbxContent>
            </v:textbox>
          </v:shape>
        </w:pict>
      </w:r>
      <w:bookmarkEnd w:id="82"/>
      <w:bookmarkEnd w:id="83"/>
    </w:p>
    <w:p w:rsidR="00D005DB" w:rsidRDefault="00D005DB" w:rsidP="00D005DB">
      <w:pPr>
        <w:pStyle w:val="Heading1"/>
        <w:spacing w:before="0"/>
        <w:jc w:val="both"/>
        <w:rPr>
          <w:color w:val="002060"/>
          <w:u w:val="single"/>
        </w:rPr>
      </w:pPr>
    </w:p>
    <w:p w:rsidR="00D005DB" w:rsidRDefault="00D005DB" w:rsidP="00D005DB">
      <w:pPr>
        <w:pStyle w:val="Heading1"/>
        <w:spacing w:before="0"/>
        <w:jc w:val="both"/>
        <w:rPr>
          <w:color w:val="002060"/>
          <w:u w:val="single"/>
        </w:rPr>
      </w:pPr>
    </w:p>
    <w:p w:rsidR="00D005DB" w:rsidRDefault="00D005DB" w:rsidP="00D005DB">
      <w:pPr>
        <w:pStyle w:val="Heading1"/>
        <w:spacing w:before="0"/>
        <w:jc w:val="both"/>
        <w:rPr>
          <w:color w:val="002060"/>
          <w:u w:val="single"/>
        </w:rPr>
      </w:pPr>
    </w:p>
    <w:p w:rsidR="00D005DB" w:rsidRDefault="00D005DB" w:rsidP="00D005DB">
      <w:pPr>
        <w:pStyle w:val="Heading1"/>
        <w:spacing w:before="0"/>
        <w:jc w:val="both"/>
        <w:rPr>
          <w:color w:val="002060"/>
          <w:u w:val="single"/>
        </w:rPr>
      </w:pPr>
    </w:p>
    <w:p w:rsidR="00D005DB" w:rsidRDefault="00D005DB" w:rsidP="00D005DB">
      <w:pPr>
        <w:pStyle w:val="Heading2"/>
        <w:jc w:val="both"/>
        <w:rPr>
          <w:rFonts w:cs="Times New Roman"/>
          <w:color w:val="002060"/>
          <w:sz w:val="28"/>
          <w:szCs w:val="28"/>
          <w:u w:val="single"/>
        </w:rPr>
      </w:pPr>
    </w:p>
    <w:p w:rsidR="00D005DB" w:rsidRDefault="00D005DB" w:rsidP="00D005DB">
      <w:pPr>
        <w:pStyle w:val="Heading2"/>
        <w:jc w:val="both"/>
        <w:rPr>
          <w:rFonts w:cs="Times New Roman"/>
          <w:color w:val="002060"/>
          <w:sz w:val="28"/>
          <w:szCs w:val="28"/>
          <w:u w:val="single"/>
        </w:rPr>
      </w:pPr>
    </w:p>
    <w:p w:rsidR="00D005DB" w:rsidRDefault="00D005DB" w:rsidP="00D005DB">
      <w:pPr>
        <w:pStyle w:val="Heading2"/>
        <w:jc w:val="both"/>
        <w:rPr>
          <w:rFonts w:cs="Times New Roman"/>
          <w:color w:val="002060"/>
          <w:sz w:val="28"/>
          <w:szCs w:val="28"/>
          <w:u w:val="single"/>
        </w:rPr>
      </w:pPr>
    </w:p>
    <w:p w:rsidR="00D005DB" w:rsidRDefault="00D005DB" w:rsidP="00D005DB">
      <w:pPr>
        <w:pStyle w:val="Heading2"/>
        <w:jc w:val="both"/>
        <w:rPr>
          <w:rFonts w:cs="Times New Roman"/>
          <w:color w:val="002060"/>
          <w:sz w:val="28"/>
          <w:szCs w:val="28"/>
          <w:u w:val="single"/>
        </w:rPr>
      </w:pPr>
    </w:p>
    <w:p w:rsidR="00D005DB" w:rsidRDefault="00D005DB" w:rsidP="00D005DB">
      <w:pPr>
        <w:pStyle w:val="Heading2"/>
        <w:jc w:val="both"/>
        <w:rPr>
          <w:rFonts w:cs="Times New Roman"/>
          <w:color w:val="002060"/>
          <w:sz w:val="28"/>
          <w:szCs w:val="28"/>
          <w:u w:val="single"/>
        </w:rPr>
      </w:pPr>
    </w:p>
    <w:p w:rsidR="00D005DB" w:rsidRDefault="00D005DB" w:rsidP="00D005DB">
      <w:pPr>
        <w:pStyle w:val="Heading2"/>
        <w:jc w:val="both"/>
        <w:rPr>
          <w:rFonts w:cs="Times New Roman"/>
          <w:color w:val="002060"/>
          <w:sz w:val="28"/>
          <w:szCs w:val="28"/>
          <w:u w:val="single"/>
        </w:rPr>
      </w:pPr>
    </w:p>
    <w:p w:rsidR="00D005DB" w:rsidRDefault="00D005DB" w:rsidP="00D005DB">
      <w:pPr>
        <w:pStyle w:val="Heading2"/>
        <w:jc w:val="both"/>
        <w:rPr>
          <w:rFonts w:cs="Times New Roman"/>
          <w:color w:val="002060"/>
          <w:sz w:val="28"/>
          <w:szCs w:val="28"/>
          <w:u w:val="single"/>
        </w:rPr>
      </w:pPr>
    </w:p>
    <w:p w:rsidR="00D005DB" w:rsidRDefault="00D005DB" w:rsidP="00D005DB">
      <w:pPr>
        <w:pStyle w:val="Heading2"/>
        <w:jc w:val="both"/>
        <w:rPr>
          <w:rFonts w:cs="Times New Roman"/>
          <w:color w:val="002060"/>
          <w:sz w:val="28"/>
          <w:szCs w:val="28"/>
          <w:u w:val="single"/>
        </w:rPr>
      </w:pPr>
    </w:p>
    <w:p w:rsidR="00D005DB" w:rsidRDefault="00D005DB" w:rsidP="00D005DB">
      <w:pPr>
        <w:pStyle w:val="Heading2"/>
        <w:jc w:val="both"/>
        <w:rPr>
          <w:rFonts w:cs="Times New Roman"/>
          <w:color w:val="002060"/>
          <w:sz w:val="28"/>
          <w:szCs w:val="28"/>
          <w:u w:val="single"/>
        </w:rPr>
      </w:pPr>
    </w:p>
    <w:p w:rsidR="00D005DB" w:rsidRDefault="00D005DB" w:rsidP="00D005DB">
      <w:pPr>
        <w:pStyle w:val="Heading2"/>
        <w:jc w:val="both"/>
        <w:rPr>
          <w:rFonts w:cs="Times New Roman"/>
          <w:color w:val="002060"/>
          <w:sz w:val="28"/>
          <w:szCs w:val="28"/>
          <w:u w:val="single"/>
        </w:rPr>
      </w:pPr>
    </w:p>
    <w:p w:rsidR="00D005DB" w:rsidRDefault="00D005DB" w:rsidP="00D005DB">
      <w:pPr>
        <w:pStyle w:val="Heading2"/>
        <w:jc w:val="both"/>
        <w:rPr>
          <w:rFonts w:cs="Times New Roman"/>
          <w:color w:val="002060"/>
          <w:sz w:val="28"/>
          <w:szCs w:val="28"/>
          <w:u w:val="single"/>
        </w:rPr>
      </w:pPr>
    </w:p>
    <w:p w:rsidR="00D005DB" w:rsidRDefault="00D005DB" w:rsidP="00D005DB">
      <w:pPr>
        <w:pStyle w:val="Heading2"/>
        <w:jc w:val="both"/>
        <w:rPr>
          <w:rFonts w:cs="Times New Roman"/>
          <w:color w:val="002060"/>
          <w:sz w:val="28"/>
          <w:szCs w:val="28"/>
          <w:u w:val="single"/>
        </w:rPr>
      </w:pPr>
    </w:p>
    <w:p w:rsidR="00D005DB" w:rsidRDefault="00D005DB" w:rsidP="00D005DB">
      <w:pPr>
        <w:pStyle w:val="Heading2"/>
        <w:jc w:val="both"/>
        <w:rPr>
          <w:rFonts w:cs="Times New Roman"/>
          <w:color w:val="002060"/>
          <w:sz w:val="28"/>
          <w:szCs w:val="28"/>
          <w:u w:val="single"/>
        </w:rPr>
      </w:pPr>
    </w:p>
    <w:p w:rsidR="00D005DB" w:rsidRDefault="00D005DB" w:rsidP="00D005DB">
      <w:pPr>
        <w:pStyle w:val="Heading2"/>
        <w:spacing w:before="0"/>
        <w:rPr>
          <w:color w:val="17365D" w:themeColor="text2" w:themeShade="BF"/>
          <w:sz w:val="28"/>
          <w:szCs w:val="28"/>
          <w:u w:val="single"/>
        </w:rPr>
      </w:pPr>
    </w:p>
    <w:p w:rsidR="00721F79" w:rsidRPr="00721F79" w:rsidRDefault="00721F79" w:rsidP="00D005DB">
      <w:pPr>
        <w:pStyle w:val="Heading2"/>
        <w:rPr>
          <w:color w:val="002060"/>
          <w:sz w:val="22"/>
          <w:szCs w:val="28"/>
          <w:u w:val="single"/>
        </w:rPr>
      </w:pPr>
    </w:p>
    <w:p w:rsidR="00C5433D" w:rsidRPr="00D005DB" w:rsidRDefault="00C5433D" w:rsidP="00D005DB">
      <w:pPr>
        <w:pStyle w:val="Heading2"/>
        <w:rPr>
          <w:color w:val="002060"/>
          <w:sz w:val="28"/>
          <w:szCs w:val="28"/>
          <w:u w:val="single"/>
        </w:rPr>
      </w:pPr>
      <w:bookmarkStart w:id="85" w:name="_Toc6904539"/>
      <w:r w:rsidRPr="00D005DB">
        <w:rPr>
          <w:color w:val="002060"/>
          <w:sz w:val="28"/>
          <w:szCs w:val="28"/>
          <w:u w:val="single"/>
        </w:rPr>
        <w:t>Ability of management to cope with change</w:t>
      </w:r>
      <w:bookmarkEnd w:id="85"/>
    </w:p>
    <w:p w:rsidR="00721F79" w:rsidRDefault="00721F79" w:rsidP="00721F79">
      <w:pPr>
        <w:spacing w:after="0"/>
        <w:jc w:val="both"/>
        <w:rPr>
          <w:rFonts w:ascii="Cambria" w:hAnsi="Cambria" w:cs="Arial"/>
          <w:color w:val="000000"/>
          <w:sz w:val="28"/>
          <w:szCs w:val="28"/>
        </w:rPr>
      </w:pPr>
    </w:p>
    <w:p w:rsidR="00305DFC" w:rsidRDefault="00E9337B" w:rsidP="00721F79">
      <w:pPr>
        <w:spacing w:after="0"/>
        <w:jc w:val="both"/>
        <w:rPr>
          <w:rFonts w:ascii="Cambria" w:hAnsi="Cambria" w:cs="Arial"/>
          <w:color w:val="000000"/>
          <w:sz w:val="28"/>
          <w:szCs w:val="28"/>
        </w:rPr>
      </w:pPr>
      <w:r>
        <w:rPr>
          <w:rFonts w:ascii="Cambria" w:hAnsi="Cambria" w:cs="Arial"/>
          <w:color w:val="000000"/>
          <w:sz w:val="28"/>
          <w:szCs w:val="28"/>
        </w:rPr>
        <w:t>Linde Bangladesh Limited</w:t>
      </w:r>
      <w:r w:rsidR="00305DFC">
        <w:rPr>
          <w:rFonts w:ascii="Cambria" w:hAnsi="Cambria" w:cs="Arial"/>
          <w:color w:val="000000"/>
          <w:sz w:val="28"/>
          <w:szCs w:val="28"/>
        </w:rPr>
        <w:t xml:space="preserve"> is a member of Linde Group which</w:t>
      </w:r>
      <w:r>
        <w:rPr>
          <w:rFonts w:ascii="Cambria" w:hAnsi="Cambria" w:cs="Arial"/>
          <w:color w:val="000000"/>
          <w:sz w:val="28"/>
          <w:szCs w:val="28"/>
        </w:rPr>
        <w:t xml:space="preserve"> has been maintaining its business since 130 years. They have changed a lot based on current market situation for coping with changes of the market.</w:t>
      </w:r>
      <w:r w:rsidR="00E10406">
        <w:rPr>
          <w:rFonts w:ascii="Cambria" w:hAnsi="Cambria" w:cs="Arial"/>
          <w:color w:val="000000"/>
          <w:sz w:val="28"/>
          <w:szCs w:val="28"/>
        </w:rPr>
        <w:t xml:space="preserve"> </w:t>
      </w:r>
      <w:r w:rsidR="00305DFC">
        <w:rPr>
          <w:rFonts w:ascii="Cambria" w:hAnsi="Cambria" w:cs="Arial"/>
          <w:color w:val="000000"/>
          <w:sz w:val="28"/>
          <w:szCs w:val="28"/>
        </w:rPr>
        <w:t xml:space="preserve"> </w:t>
      </w:r>
    </w:p>
    <w:p w:rsidR="00C5433D" w:rsidRDefault="00305DFC" w:rsidP="00267712">
      <w:pPr>
        <w:pStyle w:val="ListParagraph"/>
        <w:numPr>
          <w:ilvl w:val="0"/>
          <w:numId w:val="10"/>
        </w:numPr>
        <w:jc w:val="both"/>
        <w:rPr>
          <w:rFonts w:ascii="Cambria" w:hAnsi="Cambria" w:cs="Arial"/>
          <w:color w:val="000000"/>
          <w:sz w:val="28"/>
          <w:szCs w:val="28"/>
        </w:rPr>
      </w:pPr>
      <w:r>
        <w:rPr>
          <w:rFonts w:ascii="Cambria" w:hAnsi="Cambria" w:cs="Arial"/>
          <w:color w:val="000000"/>
          <w:sz w:val="28"/>
          <w:szCs w:val="28"/>
        </w:rPr>
        <w:t xml:space="preserve">Launched Oxygen plant in </w:t>
      </w:r>
      <w:proofErr w:type="spellStart"/>
      <w:r>
        <w:rPr>
          <w:rFonts w:ascii="Cambria" w:hAnsi="Cambria" w:cs="Arial"/>
          <w:color w:val="000000"/>
          <w:sz w:val="28"/>
          <w:szCs w:val="28"/>
        </w:rPr>
        <w:t>Chattogram</w:t>
      </w:r>
      <w:proofErr w:type="spellEnd"/>
      <w:r>
        <w:rPr>
          <w:rFonts w:ascii="Cambria" w:hAnsi="Cambria" w:cs="Arial"/>
          <w:color w:val="000000"/>
          <w:sz w:val="28"/>
          <w:szCs w:val="28"/>
        </w:rPr>
        <w:t xml:space="preserve"> in 1953</w:t>
      </w:r>
    </w:p>
    <w:p w:rsidR="00305DFC" w:rsidRDefault="00305DFC" w:rsidP="00267712">
      <w:pPr>
        <w:pStyle w:val="ListParagraph"/>
        <w:numPr>
          <w:ilvl w:val="0"/>
          <w:numId w:val="10"/>
        </w:numPr>
        <w:jc w:val="both"/>
        <w:rPr>
          <w:rFonts w:ascii="Cambria" w:hAnsi="Cambria" w:cs="Arial"/>
          <w:color w:val="000000"/>
          <w:sz w:val="28"/>
          <w:szCs w:val="28"/>
        </w:rPr>
      </w:pPr>
      <w:r>
        <w:rPr>
          <w:rFonts w:ascii="Cambria" w:hAnsi="Cambria" w:cs="Arial"/>
          <w:color w:val="000000"/>
          <w:sz w:val="28"/>
          <w:szCs w:val="28"/>
        </w:rPr>
        <w:t>Launched Carbon-Di-Oxide plant for the first time in 1976</w:t>
      </w:r>
    </w:p>
    <w:p w:rsidR="00305DFC" w:rsidRDefault="00305DFC" w:rsidP="00267712">
      <w:pPr>
        <w:pStyle w:val="ListParagraph"/>
        <w:numPr>
          <w:ilvl w:val="0"/>
          <w:numId w:val="10"/>
        </w:numPr>
        <w:jc w:val="both"/>
        <w:rPr>
          <w:rFonts w:ascii="Cambria" w:hAnsi="Cambria" w:cs="Arial"/>
          <w:color w:val="000000"/>
          <w:sz w:val="28"/>
          <w:szCs w:val="28"/>
        </w:rPr>
      </w:pPr>
      <w:r>
        <w:rPr>
          <w:rFonts w:ascii="Cambria" w:hAnsi="Cambria" w:cs="Arial"/>
          <w:color w:val="000000"/>
          <w:sz w:val="28"/>
          <w:szCs w:val="28"/>
        </w:rPr>
        <w:t>Started the journey of training program of welding</w:t>
      </w:r>
    </w:p>
    <w:p w:rsidR="00305DFC" w:rsidRDefault="00305DFC" w:rsidP="00267712">
      <w:pPr>
        <w:pStyle w:val="ListParagraph"/>
        <w:numPr>
          <w:ilvl w:val="0"/>
          <w:numId w:val="10"/>
        </w:numPr>
        <w:jc w:val="both"/>
        <w:rPr>
          <w:rFonts w:ascii="Cambria" w:hAnsi="Cambria" w:cs="Arial"/>
          <w:color w:val="000000"/>
          <w:sz w:val="28"/>
          <w:szCs w:val="28"/>
        </w:rPr>
      </w:pPr>
      <w:r>
        <w:rPr>
          <w:rFonts w:ascii="Cambria" w:hAnsi="Cambria" w:cs="Arial"/>
          <w:color w:val="000000"/>
          <w:sz w:val="28"/>
          <w:szCs w:val="28"/>
        </w:rPr>
        <w:t>Launched 30 TPD ASU plant and manufacturing plant for welding in 1995</w:t>
      </w:r>
    </w:p>
    <w:p w:rsidR="00305DFC" w:rsidRDefault="00305DFC" w:rsidP="00267712">
      <w:pPr>
        <w:pStyle w:val="ListParagraph"/>
        <w:numPr>
          <w:ilvl w:val="0"/>
          <w:numId w:val="10"/>
        </w:numPr>
        <w:jc w:val="both"/>
        <w:rPr>
          <w:rFonts w:ascii="Cambria" w:hAnsi="Cambria" w:cs="Arial"/>
          <w:color w:val="000000"/>
          <w:sz w:val="28"/>
          <w:szCs w:val="28"/>
        </w:rPr>
      </w:pPr>
      <w:r>
        <w:rPr>
          <w:rFonts w:ascii="Cambria" w:hAnsi="Cambria" w:cs="Arial"/>
          <w:color w:val="000000"/>
          <w:sz w:val="28"/>
          <w:szCs w:val="28"/>
        </w:rPr>
        <w:t xml:space="preserve">Production line for manufacturing welding in </w:t>
      </w:r>
      <w:proofErr w:type="spellStart"/>
      <w:r>
        <w:rPr>
          <w:rFonts w:ascii="Cambria" w:hAnsi="Cambria" w:cs="Arial"/>
          <w:color w:val="000000"/>
          <w:sz w:val="28"/>
          <w:szCs w:val="28"/>
        </w:rPr>
        <w:t>Rupganj</w:t>
      </w:r>
      <w:proofErr w:type="spellEnd"/>
      <w:r>
        <w:rPr>
          <w:rFonts w:ascii="Cambria" w:hAnsi="Cambria" w:cs="Arial"/>
          <w:color w:val="000000"/>
          <w:sz w:val="28"/>
          <w:szCs w:val="28"/>
        </w:rPr>
        <w:t xml:space="preserve"> in 1998</w:t>
      </w:r>
    </w:p>
    <w:p w:rsidR="00305DFC" w:rsidRDefault="00305DFC" w:rsidP="00267712">
      <w:pPr>
        <w:pStyle w:val="ListParagraph"/>
        <w:numPr>
          <w:ilvl w:val="0"/>
          <w:numId w:val="10"/>
        </w:numPr>
        <w:jc w:val="both"/>
        <w:rPr>
          <w:rFonts w:ascii="Cambria" w:hAnsi="Cambria" w:cs="Arial"/>
          <w:color w:val="000000"/>
          <w:sz w:val="28"/>
          <w:szCs w:val="28"/>
        </w:rPr>
      </w:pPr>
      <w:r>
        <w:rPr>
          <w:rFonts w:ascii="Cambria" w:hAnsi="Cambria" w:cs="Arial"/>
          <w:color w:val="000000"/>
          <w:sz w:val="28"/>
          <w:szCs w:val="28"/>
        </w:rPr>
        <w:t xml:space="preserve">Acquired 20 TPD plant in </w:t>
      </w:r>
      <w:proofErr w:type="spellStart"/>
      <w:r>
        <w:rPr>
          <w:rFonts w:ascii="Cambria" w:hAnsi="Cambria" w:cs="Arial"/>
          <w:color w:val="000000"/>
          <w:sz w:val="28"/>
          <w:szCs w:val="28"/>
        </w:rPr>
        <w:t>Shitalpur</w:t>
      </w:r>
      <w:proofErr w:type="spellEnd"/>
      <w:r>
        <w:rPr>
          <w:rFonts w:ascii="Cambria" w:hAnsi="Cambria" w:cs="Arial"/>
          <w:color w:val="000000"/>
          <w:sz w:val="28"/>
          <w:szCs w:val="28"/>
        </w:rPr>
        <w:t xml:space="preserve"> in 1999</w:t>
      </w:r>
    </w:p>
    <w:p w:rsidR="00305DFC" w:rsidRDefault="00305DFC" w:rsidP="00267712">
      <w:pPr>
        <w:pStyle w:val="ListParagraph"/>
        <w:numPr>
          <w:ilvl w:val="0"/>
          <w:numId w:val="10"/>
        </w:numPr>
        <w:jc w:val="both"/>
        <w:rPr>
          <w:rFonts w:ascii="Cambria" w:hAnsi="Cambria" w:cs="Arial"/>
          <w:color w:val="000000"/>
          <w:sz w:val="28"/>
          <w:szCs w:val="28"/>
        </w:rPr>
      </w:pPr>
      <w:r>
        <w:rPr>
          <w:rFonts w:ascii="Cambria" w:hAnsi="Cambria" w:cs="Arial"/>
          <w:color w:val="000000"/>
          <w:sz w:val="28"/>
          <w:szCs w:val="28"/>
        </w:rPr>
        <w:t xml:space="preserve">Commissioned ASPEN and LPG bottling plant in </w:t>
      </w:r>
      <w:proofErr w:type="spellStart"/>
      <w:r>
        <w:rPr>
          <w:rFonts w:ascii="Cambria" w:hAnsi="Cambria" w:cs="Arial"/>
          <w:color w:val="000000"/>
          <w:sz w:val="28"/>
          <w:szCs w:val="28"/>
        </w:rPr>
        <w:t>Shitalpur</w:t>
      </w:r>
      <w:proofErr w:type="spellEnd"/>
      <w:r>
        <w:rPr>
          <w:rFonts w:ascii="Cambria" w:hAnsi="Cambria" w:cs="Arial"/>
          <w:color w:val="000000"/>
          <w:sz w:val="28"/>
          <w:szCs w:val="28"/>
        </w:rPr>
        <w:t xml:space="preserve"> and </w:t>
      </w:r>
      <w:proofErr w:type="spellStart"/>
      <w:r>
        <w:rPr>
          <w:rFonts w:ascii="Cambria" w:hAnsi="Cambria" w:cs="Arial"/>
          <w:color w:val="000000"/>
          <w:sz w:val="28"/>
          <w:szCs w:val="28"/>
        </w:rPr>
        <w:t>Bogura</w:t>
      </w:r>
      <w:proofErr w:type="spellEnd"/>
      <w:r>
        <w:rPr>
          <w:rFonts w:ascii="Cambria" w:hAnsi="Cambria" w:cs="Arial"/>
          <w:color w:val="000000"/>
          <w:sz w:val="28"/>
          <w:szCs w:val="28"/>
        </w:rPr>
        <w:t xml:space="preserve"> in 2000</w:t>
      </w:r>
    </w:p>
    <w:p w:rsidR="00305DFC" w:rsidRDefault="00305DFC" w:rsidP="00267712">
      <w:pPr>
        <w:pStyle w:val="ListParagraph"/>
        <w:numPr>
          <w:ilvl w:val="0"/>
          <w:numId w:val="10"/>
        </w:numPr>
        <w:jc w:val="both"/>
        <w:rPr>
          <w:rFonts w:ascii="Cambria" w:hAnsi="Cambria" w:cs="Arial"/>
          <w:color w:val="000000"/>
          <w:sz w:val="28"/>
          <w:szCs w:val="28"/>
        </w:rPr>
      </w:pPr>
      <w:r>
        <w:rPr>
          <w:rFonts w:ascii="Cambria" w:hAnsi="Cambria" w:cs="Arial"/>
          <w:color w:val="000000"/>
          <w:sz w:val="28"/>
          <w:szCs w:val="28"/>
        </w:rPr>
        <w:t>Moved in the corporate office which was newly built in 2004</w:t>
      </w:r>
    </w:p>
    <w:p w:rsidR="00305DFC" w:rsidRDefault="00E10406" w:rsidP="00267712">
      <w:pPr>
        <w:pStyle w:val="ListParagraph"/>
        <w:numPr>
          <w:ilvl w:val="0"/>
          <w:numId w:val="10"/>
        </w:numPr>
        <w:jc w:val="both"/>
        <w:rPr>
          <w:rFonts w:ascii="Cambria" w:hAnsi="Cambria" w:cs="Arial"/>
          <w:color w:val="000000"/>
          <w:sz w:val="28"/>
          <w:szCs w:val="28"/>
        </w:rPr>
      </w:pPr>
      <w:r>
        <w:rPr>
          <w:rFonts w:ascii="Cambria" w:hAnsi="Cambria" w:cs="Arial"/>
          <w:color w:val="000000"/>
          <w:sz w:val="28"/>
          <w:szCs w:val="28"/>
        </w:rPr>
        <w:t xml:space="preserve">Able to achieve Hundred </w:t>
      </w:r>
      <w:proofErr w:type="spellStart"/>
      <w:r>
        <w:rPr>
          <w:rFonts w:ascii="Cambria" w:hAnsi="Cambria" w:cs="Arial"/>
          <w:color w:val="000000"/>
          <w:sz w:val="28"/>
          <w:szCs w:val="28"/>
        </w:rPr>
        <w:t>Crore</w:t>
      </w:r>
      <w:proofErr w:type="spellEnd"/>
      <w:r>
        <w:rPr>
          <w:rFonts w:ascii="Cambria" w:hAnsi="Cambria" w:cs="Arial"/>
          <w:color w:val="000000"/>
          <w:sz w:val="28"/>
          <w:szCs w:val="28"/>
        </w:rPr>
        <w:t xml:space="preserve"> EBITDA in 2010</w:t>
      </w:r>
    </w:p>
    <w:p w:rsidR="00E10406" w:rsidRDefault="00E10406" w:rsidP="00267712">
      <w:pPr>
        <w:pStyle w:val="ListParagraph"/>
        <w:numPr>
          <w:ilvl w:val="0"/>
          <w:numId w:val="10"/>
        </w:numPr>
        <w:jc w:val="both"/>
        <w:rPr>
          <w:rFonts w:ascii="Cambria" w:hAnsi="Cambria" w:cs="Arial"/>
          <w:color w:val="000000"/>
          <w:sz w:val="28"/>
          <w:szCs w:val="28"/>
        </w:rPr>
      </w:pPr>
      <w:r>
        <w:rPr>
          <w:rFonts w:ascii="Cambria" w:hAnsi="Cambria" w:cs="Arial"/>
          <w:color w:val="000000"/>
          <w:sz w:val="28"/>
          <w:szCs w:val="28"/>
        </w:rPr>
        <w:t xml:space="preserve">Commissioned third welding production line in 2011 and forth welding production line in 2012 at </w:t>
      </w:r>
      <w:proofErr w:type="spellStart"/>
      <w:r>
        <w:rPr>
          <w:rFonts w:ascii="Cambria" w:hAnsi="Cambria" w:cs="Arial"/>
          <w:color w:val="000000"/>
          <w:sz w:val="28"/>
          <w:szCs w:val="28"/>
        </w:rPr>
        <w:t>Rupganj</w:t>
      </w:r>
      <w:proofErr w:type="spellEnd"/>
    </w:p>
    <w:p w:rsidR="00E10406" w:rsidRDefault="00E10406" w:rsidP="00267712">
      <w:pPr>
        <w:pStyle w:val="ListParagraph"/>
        <w:numPr>
          <w:ilvl w:val="0"/>
          <w:numId w:val="10"/>
        </w:numPr>
        <w:jc w:val="both"/>
        <w:rPr>
          <w:rFonts w:ascii="Cambria" w:hAnsi="Cambria" w:cs="Arial"/>
          <w:color w:val="000000"/>
          <w:sz w:val="28"/>
          <w:szCs w:val="28"/>
        </w:rPr>
      </w:pPr>
      <w:r>
        <w:rPr>
          <w:rFonts w:ascii="Cambria" w:hAnsi="Cambria" w:cs="Arial"/>
          <w:color w:val="000000"/>
          <w:sz w:val="28"/>
          <w:szCs w:val="28"/>
        </w:rPr>
        <w:t xml:space="preserve">Decommissioned LPG plant at </w:t>
      </w:r>
      <w:proofErr w:type="spellStart"/>
      <w:r>
        <w:rPr>
          <w:rFonts w:ascii="Cambria" w:hAnsi="Cambria" w:cs="Arial"/>
          <w:color w:val="000000"/>
          <w:sz w:val="28"/>
          <w:szCs w:val="28"/>
        </w:rPr>
        <w:t>Bogura</w:t>
      </w:r>
      <w:proofErr w:type="spellEnd"/>
      <w:r>
        <w:rPr>
          <w:rFonts w:ascii="Cambria" w:hAnsi="Cambria" w:cs="Arial"/>
          <w:color w:val="000000"/>
          <w:sz w:val="28"/>
          <w:szCs w:val="28"/>
        </w:rPr>
        <w:t xml:space="preserve"> in 2013</w:t>
      </w:r>
    </w:p>
    <w:p w:rsidR="00E10406" w:rsidRDefault="00E10406" w:rsidP="00267712">
      <w:pPr>
        <w:pStyle w:val="ListParagraph"/>
        <w:numPr>
          <w:ilvl w:val="0"/>
          <w:numId w:val="10"/>
        </w:numPr>
        <w:jc w:val="both"/>
        <w:rPr>
          <w:rFonts w:ascii="Cambria" w:hAnsi="Cambria" w:cs="Arial"/>
          <w:color w:val="000000"/>
          <w:sz w:val="28"/>
          <w:szCs w:val="28"/>
        </w:rPr>
      </w:pPr>
      <w:r>
        <w:rPr>
          <w:rFonts w:ascii="Cambria" w:hAnsi="Cambria" w:cs="Arial"/>
          <w:color w:val="000000"/>
          <w:sz w:val="28"/>
          <w:szCs w:val="28"/>
        </w:rPr>
        <w:t xml:space="preserve">Acquired 100 TPD ASU plant at </w:t>
      </w:r>
      <w:proofErr w:type="spellStart"/>
      <w:r>
        <w:rPr>
          <w:rFonts w:ascii="Cambria" w:hAnsi="Cambria" w:cs="Arial"/>
          <w:color w:val="000000"/>
          <w:sz w:val="28"/>
          <w:szCs w:val="28"/>
        </w:rPr>
        <w:t>Rupganj</w:t>
      </w:r>
      <w:proofErr w:type="spellEnd"/>
      <w:r>
        <w:rPr>
          <w:rFonts w:ascii="Cambria" w:hAnsi="Cambria" w:cs="Arial"/>
          <w:color w:val="000000"/>
          <w:sz w:val="28"/>
          <w:szCs w:val="28"/>
        </w:rPr>
        <w:t xml:space="preserve"> in 2017</w:t>
      </w:r>
    </w:p>
    <w:p w:rsidR="00E10406" w:rsidRDefault="00E10406" w:rsidP="00E10406">
      <w:pPr>
        <w:jc w:val="both"/>
        <w:rPr>
          <w:rFonts w:ascii="Cambria" w:hAnsi="Cambria" w:cs="Arial"/>
          <w:color w:val="000000"/>
          <w:sz w:val="28"/>
          <w:szCs w:val="28"/>
        </w:rPr>
      </w:pPr>
      <w:r>
        <w:rPr>
          <w:rFonts w:ascii="Cambria" w:hAnsi="Cambria" w:cs="Arial"/>
          <w:color w:val="000000"/>
          <w:sz w:val="28"/>
          <w:szCs w:val="28"/>
        </w:rPr>
        <w:t xml:space="preserve">Management of Linde Bangladesh Limited is committed to provide the best quality product and services. They are always providing the maximum conditions for employees, customers and stakeholders in terms of health, safety and the environment. They have maintained several procedures for coping with changes which are given below:   </w:t>
      </w:r>
    </w:p>
    <w:p w:rsidR="00C7711A" w:rsidRDefault="00C7711A" w:rsidP="00267712">
      <w:pPr>
        <w:pStyle w:val="ListParagraph"/>
        <w:numPr>
          <w:ilvl w:val="0"/>
          <w:numId w:val="11"/>
        </w:numPr>
        <w:jc w:val="both"/>
        <w:rPr>
          <w:rFonts w:ascii="Cambria" w:hAnsi="Cambria" w:cs="Arial"/>
          <w:color w:val="000000"/>
          <w:sz w:val="28"/>
          <w:szCs w:val="28"/>
        </w:rPr>
      </w:pPr>
      <w:r>
        <w:rPr>
          <w:rFonts w:ascii="Cambria" w:hAnsi="Cambria" w:cs="Arial"/>
          <w:color w:val="000000"/>
          <w:sz w:val="28"/>
          <w:szCs w:val="28"/>
        </w:rPr>
        <w:t>Maintaining positive attitudes</w:t>
      </w:r>
    </w:p>
    <w:p w:rsidR="00C7711A" w:rsidRDefault="00C7711A" w:rsidP="00267712">
      <w:pPr>
        <w:pStyle w:val="ListParagraph"/>
        <w:numPr>
          <w:ilvl w:val="0"/>
          <w:numId w:val="11"/>
        </w:numPr>
        <w:jc w:val="both"/>
        <w:rPr>
          <w:rFonts w:ascii="Cambria" w:hAnsi="Cambria" w:cs="Arial"/>
          <w:color w:val="000000"/>
          <w:sz w:val="28"/>
          <w:szCs w:val="28"/>
        </w:rPr>
      </w:pPr>
      <w:r>
        <w:rPr>
          <w:rFonts w:ascii="Cambria" w:hAnsi="Cambria" w:cs="Arial"/>
          <w:color w:val="000000"/>
          <w:sz w:val="28"/>
          <w:szCs w:val="28"/>
        </w:rPr>
        <w:t>Recognize that changes are constant</w:t>
      </w:r>
    </w:p>
    <w:p w:rsidR="00C7711A" w:rsidRDefault="00C7711A" w:rsidP="00267712">
      <w:pPr>
        <w:pStyle w:val="ListParagraph"/>
        <w:numPr>
          <w:ilvl w:val="0"/>
          <w:numId w:val="11"/>
        </w:numPr>
        <w:jc w:val="both"/>
        <w:rPr>
          <w:rFonts w:ascii="Cambria" w:hAnsi="Cambria" w:cs="Arial"/>
          <w:color w:val="000000"/>
          <w:sz w:val="28"/>
          <w:szCs w:val="28"/>
        </w:rPr>
      </w:pPr>
      <w:r>
        <w:rPr>
          <w:rFonts w:ascii="Cambria" w:hAnsi="Cambria" w:cs="Arial"/>
          <w:color w:val="000000"/>
          <w:sz w:val="28"/>
          <w:szCs w:val="28"/>
        </w:rPr>
        <w:t>Stay connected to previous co-workers</w:t>
      </w:r>
    </w:p>
    <w:p w:rsidR="00C7711A" w:rsidRDefault="00C7711A" w:rsidP="00267712">
      <w:pPr>
        <w:pStyle w:val="ListParagraph"/>
        <w:numPr>
          <w:ilvl w:val="0"/>
          <w:numId w:val="11"/>
        </w:numPr>
        <w:jc w:val="both"/>
        <w:rPr>
          <w:rFonts w:ascii="Cambria" w:hAnsi="Cambria" w:cs="Arial"/>
          <w:color w:val="000000"/>
          <w:sz w:val="28"/>
          <w:szCs w:val="28"/>
        </w:rPr>
      </w:pPr>
      <w:r>
        <w:rPr>
          <w:rFonts w:ascii="Cambria" w:hAnsi="Cambria" w:cs="Arial"/>
          <w:color w:val="000000"/>
          <w:sz w:val="28"/>
          <w:szCs w:val="28"/>
        </w:rPr>
        <w:t>Communicate with others for leaning the new role</w:t>
      </w:r>
    </w:p>
    <w:p w:rsidR="00C7711A" w:rsidRDefault="00C7711A" w:rsidP="00267712">
      <w:pPr>
        <w:pStyle w:val="ListParagraph"/>
        <w:numPr>
          <w:ilvl w:val="0"/>
          <w:numId w:val="11"/>
        </w:numPr>
        <w:jc w:val="both"/>
        <w:rPr>
          <w:rFonts w:ascii="Cambria" w:hAnsi="Cambria" w:cs="Arial"/>
          <w:color w:val="000000"/>
          <w:sz w:val="28"/>
          <w:szCs w:val="28"/>
        </w:rPr>
      </w:pPr>
      <w:r>
        <w:rPr>
          <w:rFonts w:ascii="Cambria" w:hAnsi="Cambria" w:cs="Arial"/>
          <w:color w:val="000000"/>
          <w:sz w:val="28"/>
          <w:szCs w:val="28"/>
        </w:rPr>
        <w:t>Continuously training and motivating employees</w:t>
      </w:r>
    </w:p>
    <w:p w:rsidR="00C7711A" w:rsidRDefault="00C7711A" w:rsidP="00267712">
      <w:pPr>
        <w:pStyle w:val="ListParagraph"/>
        <w:numPr>
          <w:ilvl w:val="0"/>
          <w:numId w:val="11"/>
        </w:numPr>
        <w:jc w:val="both"/>
        <w:rPr>
          <w:rFonts w:ascii="Cambria" w:hAnsi="Cambria" w:cs="Arial"/>
          <w:color w:val="000000"/>
          <w:sz w:val="28"/>
          <w:szCs w:val="28"/>
        </w:rPr>
      </w:pPr>
      <w:r>
        <w:rPr>
          <w:rFonts w:ascii="Cambria" w:hAnsi="Cambria" w:cs="Arial"/>
          <w:color w:val="000000"/>
          <w:sz w:val="28"/>
          <w:szCs w:val="28"/>
        </w:rPr>
        <w:t>Providing new skills</w:t>
      </w:r>
    </w:p>
    <w:p w:rsidR="00C7711A" w:rsidRDefault="00C7711A" w:rsidP="00267712">
      <w:pPr>
        <w:pStyle w:val="ListParagraph"/>
        <w:numPr>
          <w:ilvl w:val="0"/>
          <w:numId w:val="11"/>
        </w:numPr>
        <w:jc w:val="both"/>
        <w:rPr>
          <w:rFonts w:ascii="Cambria" w:hAnsi="Cambria" w:cs="Arial"/>
          <w:color w:val="000000"/>
          <w:sz w:val="28"/>
          <w:szCs w:val="28"/>
        </w:rPr>
      </w:pPr>
      <w:r>
        <w:rPr>
          <w:rFonts w:ascii="Cambria" w:hAnsi="Cambria" w:cs="Arial"/>
          <w:color w:val="000000"/>
          <w:sz w:val="28"/>
          <w:szCs w:val="28"/>
        </w:rPr>
        <w:t>Looking for ways to helping cope with changes</w:t>
      </w:r>
    </w:p>
    <w:p w:rsidR="00C7711A" w:rsidRDefault="00C7711A" w:rsidP="00C7711A">
      <w:pPr>
        <w:ind w:left="360"/>
        <w:jc w:val="both"/>
        <w:rPr>
          <w:rFonts w:ascii="Cambria" w:hAnsi="Cambria" w:cs="Arial"/>
          <w:color w:val="000000"/>
          <w:sz w:val="28"/>
          <w:szCs w:val="28"/>
        </w:rPr>
      </w:pPr>
    </w:p>
    <w:p w:rsidR="00D07361" w:rsidRPr="00D005DB" w:rsidRDefault="00D07361" w:rsidP="00D005DB">
      <w:pPr>
        <w:pStyle w:val="Heading2"/>
        <w:jc w:val="both"/>
        <w:rPr>
          <w:color w:val="002060"/>
          <w:sz w:val="28"/>
          <w:szCs w:val="28"/>
          <w:u w:val="single"/>
        </w:rPr>
      </w:pPr>
      <w:bookmarkStart w:id="86" w:name="_Toc6904540"/>
      <w:r w:rsidRPr="00D005DB">
        <w:rPr>
          <w:color w:val="002060"/>
          <w:sz w:val="28"/>
          <w:szCs w:val="28"/>
          <w:u w:val="single"/>
        </w:rPr>
        <w:lastRenderedPageBreak/>
        <w:t>Nature and effectiveness of the process used to arrive at major decisions to bring about change</w:t>
      </w:r>
      <w:bookmarkEnd w:id="86"/>
    </w:p>
    <w:p w:rsidR="00D07361" w:rsidRDefault="00D07361" w:rsidP="00D07361">
      <w:pPr>
        <w:jc w:val="both"/>
        <w:rPr>
          <w:rFonts w:ascii="Cambria" w:hAnsi="Cambria" w:cs="Arial"/>
          <w:color w:val="000000"/>
          <w:sz w:val="28"/>
          <w:szCs w:val="28"/>
        </w:rPr>
      </w:pPr>
      <w:r>
        <w:rPr>
          <w:rFonts w:ascii="Cambria" w:hAnsi="Cambria" w:cs="Arial"/>
          <w:color w:val="000000"/>
          <w:sz w:val="28"/>
          <w:szCs w:val="28"/>
        </w:rPr>
        <w:t xml:space="preserve">Linde Bangladesh Limited arranges Sales &amp; Operation Meeting, Management Communication Meeting and Risk Management Meeting for arriving at the major decision in terms of bringing about changes. </w:t>
      </w:r>
    </w:p>
    <w:p w:rsidR="002929C2" w:rsidRDefault="002929C2" w:rsidP="002929C2">
      <w:pPr>
        <w:spacing w:after="0"/>
        <w:jc w:val="both"/>
        <w:rPr>
          <w:rFonts w:ascii="Cambria" w:hAnsi="Cambria" w:cs="Arial"/>
          <w:color w:val="000000"/>
          <w:sz w:val="28"/>
          <w:szCs w:val="28"/>
          <w:u w:val="single"/>
        </w:rPr>
      </w:pPr>
    </w:p>
    <w:p w:rsidR="00D07361" w:rsidRPr="00D005DB" w:rsidRDefault="00D07361" w:rsidP="007A5393">
      <w:pPr>
        <w:pStyle w:val="Heading3"/>
        <w:spacing w:before="0"/>
        <w:rPr>
          <w:color w:val="00B050"/>
          <w:sz w:val="28"/>
          <w:szCs w:val="28"/>
          <w:u w:val="single"/>
        </w:rPr>
      </w:pPr>
      <w:bookmarkStart w:id="87" w:name="_Toc6904541"/>
      <w:r w:rsidRPr="00D005DB">
        <w:rPr>
          <w:color w:val="00B050"/>
          <w:sz w:val="28"/>
          <w:szCs w:val="28"/>
          <w:u w:val="single"/>
        </w:rPr>
        <w:t>Sales &amp; Operation meeting</w:t>
      </w:r>
      <w:bookmarkEnd w:id="87"/>
    </w:p>
    <w:p w:rsidR="00C251B6" w:rsidRDefault="00D07361" w:rsidP="00D07361">
      <w:pPr>
        <w:jc w:val="both"/>
        <w:rPr>
          <w:rFonts w:ascii="Cambria" w:hAnsi="Cambria" w:cs="Arial"/>
          <w:color w:val="000000"/>
          <w:sz w:val="28"/>
          <w:szCs w:val="28"/>
        </w:rPr>
      </w:pPr>
      <w:r>
        <w:rPr>
          <w:rFonts w:ascii="Cambria" w:hAnsi="Cambria" w:cs="Arial"/>
          <w:color w:val="000000"/>
          <w:sz w:val="28"/>
          <w:szCs w:val="28"/>
        </w:rPr>
        <w:t xml:space="preserve">Sales &amp; operation meeting is for analyzing performance from sales department by setting target. Firstly, sales managers forecast a plan and set a target. After the time period, they have checked it whether it is on the right position or not. It will help to reach at the </w:t>
      </w:r>
      <w:r w:rsidR="00C251B6">
        <w:rPr>
          <w:rFonts w:ascii="Cambria" w:hAnsi="Cambria" w:cs="Arial"/>
          <w:color w:val="000000"/>
          <w:sz w:val="28"/>
          <w:szCs w:val="28"/>
        </w:rPr>
        <w:t>perfect position.</w:t>
      </w:r>
    </w:p>
    <w:p w:rsidR="00A90C87" w:rsidRDefault="002929C2" w:rsidP="00A90C87">
      <w:pPr>
        <w:keepNext/>
        <w:jc w:val="center"/>
      </w:pPr>
      <w:r>
        <w:rPr>
          <w:rFonts w:ascii="Cambria" w:hAnsi="Cambria" w:cs="Arial"/>
          <w:noProof/>
          <w:color w:val="000000"/>
          <w:sz w:val="28"/>
          <w:szCs w:val="28"/>
        </w:rPr>
        <w:drawing>
          <wp:inline distT="0" distB="0" distL="0" distR="0">
            <wp:extent cx="3583634" cy="4039824"/>
            <wp:effectExtent l="19050" t="0" r="0" b="0"/>
            <wp:docPr id="16" name="Picture 15" descr="IC-Sales-and-Operations-Plannin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Sales-and-Operations-Planning-01.jpg"/>
                    <pic:cNvPicPr/>
                  </pic:nvPicPr>
                  <pic:blipFill>
                    <a:blip r:embed="rId61" cstate="print"/>
                    <a:stretch>
                      <a:fillRect/>
                    </a:stretch>
                  </pic:blipFill>
                  <pic:spPr>
                    <a:xfrm>
                      <a:off x="0" y="0"/>
                      <a:ext cx="3591905" cy="4049148"/>
                    </a:xfrm>
                    <a:prstGeom prst="rect">
                      <a:avLst/>
                    </a:prstGeom>
                  </pic:spPr>
                </pic:pic>
              </a:graphicData>
            </a:graphic>
          </wp:inline>
        </w:drawing>
      </w:r>
    </w:p>
    <w:p w:rsidR="002929C2" w:rsidRDefault="00A90C87" w:rsidP="00A90C87">
      <w:pPr>
        <w:pStyle w:val="Caption"/>
        <w:jc w:val="center"/>
        <w:rPr>
          <w:rFonts w:ascii="Cambria" w:hAnsi="Cambria" w:cs="Arial"/>
          <w:color w:val="000000"/>
          <w:sz w:val="28"/>
          <w:szCs w:val="28"/>
        </w:rPr>
      </w:pPr>
      <w:r>
        <w:t xml:space="preserve">Figure </w:t>
      </w:r>
      <w:fldSimple w:instr=" SEQ Figure \* ARABIC ">
        <w:r>
          <w:rPr>
            <w:noProof/>
          </w:rPr>
          <w:t>4</w:t>
        </w:r>
      </w:fldSimple>
      <w:r>
        <w:t>: Sales and Operation meeting</w:t>
      </w:r>
    </w:p>
    <w:p w:rsidR="00721F79" w:rsidRDefault="00721F79" w:rsidP="007A5393">
      <w:pPr>
        <w:pStyle w:val="Heading3"/>
        <w:rPr>
          <w:color w:val="00B050"/>
          <w:sz w:val="28"/>
          <w:szCs w:val="28"/>
          <w:u w:val="single"/>
        </w:rPr>
      </w:pPr>
    </w:p>
    <w:p w:rsidR="00721F79" w:rsidRDefault="00721F79" w:rsidP="00721F79">
      <w:pPr>
        <w:pStyle w:val="Heading3"/>
        <w:spacing w:before="0"/>
        <w:rPr>
          <w:color w:val="00B050"/>
          <w:sz w:val="28"/>
          <w:szCs w:val="28"/>
          <w:u w:val="single"/>
        </w:rPr>
      </w:pPr>
    </w:p>
    <w:p w:rsidR="00721F79" w:rsidRDefault="00721F79" w:rsidP="00721F79"/>
    <w:p w:rsidR="00721F79" w:rsidRPr="00721F79" w:rsidRDefault="00721F79" w:rsidP="00721F79"/>
    <w:p w:rsidR="002929C2" w:rsidRPr="007A5393" w:rsidRDefault="002929C2" w:rsidP="00721F79">
      <w:pPr>
        <w:pStyle w:val="Heading3"/>
        <w:spacing w:before="0"/>
        <w:rPr>
          <w:color w:val="00B050"/>
          <w:sz w:val="28"/>
          <w:szCs w:val="28"/>
          <w:u w:val="single"/>
        </w:rPr>
      </w:pPr>
      <w:bookmarkStart w:id="88" w:name="_Toc6904542"/>
      <w:r w:rsidRPr="007A5393">
        <w:rPr>
          <w:color w:val="00B050"/>
          <w:sz w:val="28"/>
          <w:szCs w:val="28"/>
          <w:u w:val="single"/>
        </w:rPr>
        <w:lastRenderedPageBreak/>
        <w:t>Management communication meeting</w:t>
      </w:r>
      <w:bookmarkEnd w:id="88"/>
    </w:p>
    <w:p w:rsidR="002929C2" w:rsidRDefault="002929C2" w:rsidP="00D07361">
      <w:pPr>
        <w:jc w:val="both"/>
        <w:rPr>
          <w:rFonts w:ascii="Cambria" w:hAnsi="Cambria" w:cs="Arial"/>
          <w:color w:val="000000"/>
          <w:sz w:val="28"/>
          <w:szCs w:val="28"/>
        </w:rPr>
      </w:pPr>
      <w:r>
        <w:rPr>
          <w:rFonts w:ascii="Cambria" w:hAnsi="Cambria" w:cs="Arial"/>
          <w:color w:val="000000"/>
          <w:sz w:val="28"/>
          <w:szCs w:val="28"/>
        </w:rPr>
        <w:t>Management communication meeting is for setting goals for all employees and coming up with a situation for enriching employee’s performance. It will occur for adjusting with current market situation when it is changed suddenly.</w:t>
      </w:r>
    </w:p>
    <w:p w:rsidR="00A90C87" w:rsidRDefault="00DC24E7" w:rsidP="00A90C87">
      <w:pPr>
        <w:keepNext/>
        <w:jc w:val="center"/>
      </w:pPr>
      <w:r>
        <w:rPr>
          <w:rFonts w:ascii="Cambria" w:hAnsi="Cambria" w:cs="Arial"/>
          <w:noProof/>
          <w:color w:val="000000"/>
          <w:sz w:val="28"/>
          <w:szCs w:val="28"/>
        </w:rPr>
        <w:drawing>
          <wp:inline distT="0" distB="0" distL="0" distR="0">
            <wp:extent cx="4557192" cy="2869325"/>
            <wp:effectExtent l="19050" t="0" r="0" b="0"/>
            <wp:docPr id="34" name="Picture 33" descr="pmbok-process-manage-communic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bok-process-manage-communications.png"/>
                    <pic:cNvPicPr/>
                  </pic:nvPicPr>
                  <pic:blipFill>
                    <a:blip r:embed="rId62"/>
                    <a:stretch>
                      <a:fillRect/>
                    </a:stretch>
                  </pic:blipFill>
                  <pic:spPr>
                    <a:xfrm>
                      <a:off x="0" y="0"/>
                      <a:ext cx="4563334" cy="2873192"/>
                    </a:xfrm>
                    <a:prstGeom prst="rect">
                      <a:avLst/>
                    </a:prstGeom>
                  </pic:spPr>
                </pic:pic>
              </a:graphicData>
            </a:graphic>
          </wp:inline>
        </w:drawing>
      </w:r>
    </w:p>
    <w:p w:rsidR="002929C2" w:rsidRDefault="00A90C87" w:rsidP="00A90C87">
      <w:pPr>
        <w:pStyle w:val="Caption"/>
        <w:jc w:val="center"/>
        <w:rPr>
          <w:rFonts w:ascii="Cambria" w:hAnsi="Cambria" w:cs="Arial"/>
          <w:color w:val="000000"/>
          <w:sz w:val="28"/>
          <w:szCs w:val="28"/>
        </w:rPr>
      </w:pPr>
      <w:r>
        <w:t xml:space="preserve">Figure </w:t>
      </w:r>
      <w:fldSimple w:instr=" SEQ Figure \* ARABIC ">
        <w:r>
          <w:rPr>
            <w:noProof/>
          </w:rPr>
          <w:t>5</w:t>
        </w:r>
      </w:fldSimple>
      <w:r>
        <w:t>: Management Communication Meeting</w:t>
      </w:r>
    </w:p>
    <w:p w:rsidR="002929C2" w:rsidRPr="007A5393" w:rsidRDefault="002929C2" w:rsidP="007A5393">
      <w:pPr>
        <w:pStyle w:val="Heading3"/>
        <w:rPr>
          <w:color w:val="00B050"/>
          <w:sz w:val="28"/>
          <w:szCs w:val="28"/>
          <w:u w:val="single"/>
        </w:rPr>
      </w:pPr>
      <w:bookmarkStart w:id="89" w:name="_Toc6904543"/>
      <w:r w:rsidRPr="007A5393">
        <w:rPr>
          <w:color w:val="00B050"/>
          <w:sz w:val="28"/>
          <w:szCs w:val="28"/>
          <w:u w:val="single"/>
        </w:rPr>
        <w:t>Risk management meeting</w:t>
      </w:r>
      <w:bookmarkEnd w:id="89"/>
    </w:p>
    <w:p w:rsidR="002929C2" w:rsidRDefault="002929C2" w:rsidP="00D07361">
      <w:pPr>
        <w:jc w:val="both"/>
        <w:rPr>
          <w:rFonts w:ascii="Cambria" w:hAnsi="Cambria" w:cs="Arial"/>
          <w:color w:val="000000"/>
          <w:sz w:val="28"/>
          <w:szCs w:val="28"/>
        </w:rPr>
      </w:pPr>
      <w:r>
        <w:rPr>
          <w:rFonts w:ascii="Cambria" w:hAnsi="Cambria" w:cs="Arial"/>
          <w:color w:val="000000"/>
          <w:sz w:val="28"/>
          <w:szCs w:val="28"/>
        </w:rPr>
        <w:t xml:space="preserve">Risk management meeting is for adjusting with risk for overcoming from danger zone. Firstly, management identifies all the risks and rank the risks based on priority. After </w:t>
      </w:r>
      <w:r w:rsidR="00721F79">
        <w:rPr>
          <w:rFonts w:ascii="Cambria" w:hAnsi="Cambria" w:cs="Arial"/>
          <w:color w:val="000000"/>
          <w:sz w:val="28"/>
          <w:szCs w:val="28"/>
        </w:rPr>
        <w:t>those top level executives</w:t>
      </w:r>
      <w:r>
        <w:rPr>
          <w:rFonts w:ascii="Cambria" w:hAnsi="Cambria" w:cs="Arial"/>
          <w:color w:val="000000"/>
          <w:sz w:val="28"/>
          <w:szCs w:val="28"/>
        </w:rPr>
        <w:t xml:space="preserve"> formulates a plan or policy for adjusting the risk by performing this meeting.</w:t>
      </w:r>
    </w:p>
    <w:p w:rsidR="00A90C87" w:rsidRDefault="002929C2" w:rsidP="00A90C87">
      <w:pPr>
        <w:keepNext/>
        <w:jc w:val="center"/>
      </w:pPr>
      <w:r>
        <w:rPr>
          <w:rFonts w:ascii="Cambria" w:hAnsi="Cambria" w:cs="Arial"/>
          <w:noProof/>
          <w:color w:val="000000"/>
          <w:sz w:val="28"/>
          <w:szCs w:val="28"/>
        </w:rPr>
        <w:drawing>
          <wp:inline distT="0" distB="0" distL="0" distR="0">
            <wp:extent cx="4510420" cy="2424223"/>
            <wp:effectExtent l="19050" t="0" r="4430" b="0"/>
            <wp:docPr id="33" name="Picture 32" descr="risk-assessment-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sk-assessment-3-25.jpg"/>
                    <pic:cNvPicPr/>
                  </pic:nvPicPr>
                  <pic:blipFill>
                    <a:blip r:embed="rId63" cstate="print"/>
                    <a:stretch>
                      <a:fillRect/>
                    </a:stretch>
                  </pic:blipFill>
                  <pic:spPr>
                    <a:xfrm>
                      <a:off x="0" y="0"/>
                      <a:ext cx="4516897" cy="2427704"/>
                    </a:xfrm>
                    <a:prstGeom prst="rect">
                      <a:avLst/>
                    </a:prstGeom>
                  </pic:spPr>
                </pic:pic>
              </a:graphicData>
            </a:graphic>
          </wp:inline>
        </w:drawing>
      </w:r>
    </w:p>
    <w:p w:rsidR="00D07361" w:rsidRDefault="00A90C87" w:rsidP="00A90C87">
      <w:pPr>
        <w:pStyle w:val="Caption"/>
        <w:jc w:val="center"/>
        <w:rPr>
          <w:rFonts w:ascii="Cambria" w:hAnsi="Cambria" w:cs="Arial"/>
          <w:color w:val="000000"/>
          <w:sz w:val="28"/>
          <w:szCs w:val="28"/>
        </w:rPr>
      </w:pPr>
      <w:r>
        <w:t xml:space="preserve">Figure </w:t>
      </w:r>
      <w:fldSimple w:instr=" SEQ Figure \* ARABIC ">
        <w:r>
          <w:rPr>
            <w:noProof/>
          </w:rPr>
          <w:t>6</w:t>
        </w:r>
      </w:fldSimple>
      <w:r>
        <w:t>: Risk Assessment</w:t>
      </w:r>
    </w:p>
    <w:p w:rsidR="007A5393" w:rsidRDefault="007A5393" w:rsidP="007A5393">
      <w:pPr>
        <w:pStyle w:val="Heading2"/>
        <w:rPr>
          <w:color w:val="002060"/>
          <w:sz w:val="28"/>
          <w:szCs w:val="28"/>
          <w:u w:val="single"/>
        </w:rPr>
      </w:pPr>
    </w:p>
    <w:p w:rsidR="00493D80" w:rsidRPr="007A5393" w:rsidRDefault="00493D80" w:rsidP="007A5393">
      <w:pPr>
        <w:pStyle w:val="Heading2"/>
        <w:rPr>
          <w:color w:val="002060"/>
          <w:sz w:val="28"/>
          <w:szCs w:val="28"/>
          <w:u w:val="single"/>
        </w:rPr>
      </w:pPr>
      <w:bookmarkStart w:id="90" w:name="_Toc6904544"/>
      <w:r w:rsidRPr="007A5393">
        <w:rPr>
          <w:color w:val="002060"/>
          <w:sz w:val="28"/>
          <w:szCs w:val="28"/>
          <w:u w:val="single"/>
        </w:rPr>
        <w:t>The efficiency of the mechanisms utilized to implement management decisions</w:t>
      </w:r>
      <w:bookmarkEnd w:id="90"/>
    </w:p>
    <w:p w:rsidR="00A173CF" w:rsidRDefault="00493D80" w:rsidP="006A2398">
      <w:pPr>
        <w:jc w:val="both"/>
        <w:rPr>
          <w:rFonts w:ascii="Cambria" w:hAnsi="Cambria" w:cs="Arial"/>
          <w:color w:val="000000"/>
          <w:sz w:val="28"/>
          <w:szCs w:val="28"/>
        </w:rPr>
      </w:pPr>
      <w:r>
        <w:rPr>
          <w:rFonts w:ascii="Cambria" w:hAnsi="Cambria" w:cs="Arial"/>
          <w:color w:val="000000"/>
          <w:sz w:val="28"/>
          <w:szCs w:val="28"/>
        </w:rPr>
        <w:t xml:space="preserve">Linde Bangladesh Limited follows corporate governance mechanisms for implementing their management decisions. They have organized Board meeting, audit committee and so on for adjusting with firm’s risk level and controlling variables. </w:t>
      </w:r>
    </w:p>
    <w:p w:rsidR="008D08D8" w:rsidRDefault="00267F67" w:rsidP="00493D80">
      <w:pPr>
        <w:jc w:val="both"/>
        <w:rPr>
          <w:rFonts w:ascii="Cambria" w:hAnsi="Cambria" w:cs="Arial"/>
          <w:color w:val="000000"/>
          <w:sz w:val="28"/>
          <w:szCs w:val="28"/>
        </w:rPr>
      </w:pPr>
      <w:r>
        <w:rPr>
          <w:rFonts w:ascii="Cambria" w:hAnsi="Cambria" w:cs="Arial"/>
          <w:noProof/>
          <w:color w:val="000000"/>
          <w:sz w:val="28"/>
          <w:szCs w:val="28"/>
        </w:rPr>
        <w:pict>
          <v:shape id="_x0000_s1028" type="#_x0000_t202" style="position:absolute;left:0;text-align:left;margin-left:3.8pt;margin-top:4.2pt;width:200.9pt;height:235.8pt;z-index:251660288" stroked="f">
            <v:textbox>
              <w:txbxContent>
                <w:p w:rsidR="005711BE" w:rsidRPr="00493D80" w:rsidRDefault="005711BE" w:rsidP="00493D80">
                  <w:pPr>
                    <w:spacing w:line="360" w:lineRule="auto"/>
                    <w:rPr>
                      <w:rFonts w:ascii="Cambria" w:hAnsi="Cambria" w:cs="Arial"/>
                      <w:color w:val="000000"/>
                      <w:sz w:val="6"/>
                      <w:szCs w:val="28"/>
                    </w:rPr>
                  </w:pPr>
                </w:p>
                <w:p w:rsidR="005711BE" w:rsidRDefault="005711BE" w:rsidP="00267712">
                  <w:pPr>
                    <w:pStyle w:val="ListParagraph"/>
                    <w:numPr>
                      <w:ilvl w:val="0"/>
                      <w:numId w:val="12"/>
                    </w:numPr>
                    <w:spacing w:line="360" w:lineRule="auto"/>
                    <w:rPr>
                      <w:rFonts w:ascii="Cambria" w:hAnsi="Cambria" w:cs="Arial"/>
                      <w:color w:val="000000"/>
                      <w:sz w:val="28"/>
                      <w:szCs w:val="28"/>
                    </w:rPr>
                  </w:pPr>
                  <w:r w:rsidRPr="00493D80">
                    <w:rPr>
                      <w:rFonts w:ascii="Cambria" w:hAnsi="Cambria" w:cs="Arial"/>
                      <w:color w:val="000000"/>
                      <w:sz w:val="28"/>
                      <w:szCs w:val="28"/>
                    </w:rPr>
                    <w:t>Board Size</w:t>
                  </w:r>
                </w:p>
                <w:p w:rsidR="005711BE" w:rsidRDefault="005711BE" w:rsidP="00267712">
                  <w:pPr>
                    <w:pStyle w:val="ListParagraph"/>
                    <w:numPr>
                      <w:ilvl w:val="0"/>
                      <w:numId w:val="12"/>
                    </w:numPr>
                    <w:spacing w:line="360" w:lineRule="auto"/>
                    <w:rPr>
                      <w:rFonts w:ascii="Cambria" w:hAnsi="Cambria" w:cs="Arial"/>
                      <w:color w:val="000000"/>
                      <w:sz w:val="28"/>
                      <w:szCs w:val="28"/>
                    </w:rPr>
                  </w:pPr>
                  <w:r>
                    <w:rPr>
                      <w:rFonts w:ascii="Cambria" w:hAnsi="Cambria" w:cs="Arial"/>
                      <w:color w:val="000000"/>
                      <w:sz w:val="28"/>
                      <w:szCs w:val="28"/>
                    </w:rPr>
                    <w:t>CEO duality</w:t>
                  </w:r>
                </w:p>
                <w:p w:rsidR="005711BE" w:rsidRDefault="005711BE" w:rsidP="00267712">
                  <w:pPr>
                    <w:pStyle w:val="ListParagraph"/>
                    <w:numPr>
                      <w:ilvl w:val="0"/>
                      <w:numId w:val="12"/>
                    </w:numPr>
                    <w:spacing w:line="360" w:lineRule="auto"/>
                    <w:rPr>
                      <w:rFonts w:ascii="Cambria" w:hAnsi="Cambria" w:cs="Arial"/>
                      <w:color w:val="000000"/>
                      <w:sz w:val="28"/>
                      <w:szCs w:val="28"/>
                    </w:rPr>
                  </w:pPr>
                  <w:r>
                    <w:rPr>
                      <w:rFonts w:ascii="Cambria" w:hAnsi="Cambria" w:cs="Arial"/>
                      <w:color w:val="000000"/>
                      <w:sz w:val="28"/>
                      <w:szCs w:val="28"/>
                    </w:rPr>
                    <w:t>Audit Committee Size</w:t>
                  </w:r>
                </w:p>
                <w:p w:rsidR="005711BE" w:rsidRDefault="005711BE" w:rsidP="00267712">
                  <w:pPr>
                    <w:pStyle w:val="ListParagraph"/>
                    <w:numPr>
                      <w:ilvl w:val="0"/>
                      <w:numId w:val="12"/>
                    </w:numPr>
                    <w:spacing w:line="360" w:lineRule="auto"/>
                    <w:rPr>
                      <w:rFonts w:ascii="Cambria" w:hAnsi="Cambria" w:cs="Arial"/>
                      <w:color w:val="000000"/>
                      <w:sz w:val="28"/>
                      <w:szCs w:val="28"/>
                    </w:rPr>
                  </w:pPr>
                  <w:r>
                    <w:rPr>
                      <w:rFonts w:ascii="Cambria" w:hAnsi="Cambria" w:cs="Arial"/>
                      <w:color w:val="000000"/>
                      <w:sz w:val="28"/>
                      <w:szCs w:val="28"/>
                    </w:rPr>
                    <w:t>Board meeting</w:t>
                  </w:r>
                </w:p>
                <w:p w:rsidR="005711BE" w:rsidRDefault="005711BE" w:rsidP="00267712">
                  <w:pPr>
                    <w:pStyle w:val="ListParagraph"/>
                    <w:numPr>
                      <w:ilvl w:val="0"/>
                      <w:numId w:val="12"/>
                    </w:numPr>
                    <w:spacing w:line="360" w:lineRule="auto"/>
                    <w:rPr>
                      <w:rFonts w:ascii="Cambria" w:hAnsi="Cambria" w:cs="Arial"/>
                      <w:color w:val="000000"/>
                      <w:sz w:val="28"/>
                      <w:szCs w:val="28"/>
                    </w:rPr>
                  </w:pPr>
                  <w:r>
                    <w:rPr>
                      <w:rFonts w:ascii="Cambria" w:hAnsi="Cambria" w:cs="Arial"/>
                      <w:color w:val="000000"/>
                      <w:sz w:val="28"/>
                      <w:szCs w:val="28"/>
                    </w:rPr>
                    <w:t>Audit Committee</w:t>
                  </w:r>
                </w:p>
                <w:p w:rsidR="005711BE" w:rsidRDefault="005711BE" w:rsidP="00267712">
                  <w:pPr>
                    <w:pStyle w:val="ListParagraph"/>
                    <w:numPr>
                      <w:ilvl w:val="0"/>
                      <w:numId w:val="12"/>
                    </w:numPr>
                    <w:spacing w:line="360" w:lineRule="auto"/>
                    <w:rPr>
                      <w:rFonts w:ascii="Cambria" w:hAnsi="Cambria" w:cs="Arial"/>
                      <w:color w:val="000000"/>
                      <w:sz w:val="28"/>
                      <w:szCs w:val="28"/>
                    </w:rPr>
                  </w:pPr>
                  <w:r>
                    <w:rPr>
                      <w:rFonts w:ascii="Cambria" w:hAnsi="Cambria" w:cs="Arial"/>
                      <w:color w:val="000000"/>
                      <w:sz w:val="28"/>
                      <w:szCs w:val="28"/>
                    </w:rPr>
                    <w:t>Existence of nomination committee</w:t>
                  </w:r>
                </w:p>
                <w:p w:rsidR="005711BE" w:rsidRDefault="005711BE" w:rsidP="00267712">
                  <w:pPr>
                    <w:pStyle w:val="ListParagraph"/>
                    <w:numPr>
                      <w:ilvl w:val="0"/>
                      <w:numId w:val="12"/>
                    </w:numPr>
                    <w:spacing w:line="360" w:lineRule="auto"/>
                    <w:rPr>
                      <w:rFonts w:ascii="Cambria" w:hAnsi="Cambria" w:cs="Arial"/>
                      <w:color w:val="000000"/>
                      <w:sz w:val="28"/>
                      <w:szCs w:val="28"/>
                    </w:rPr>
                  </w:pPr>
                  <w:r>
                    <w:rPr>
                      <w:rFonts w:ascii="Cambria" w:hAnsi="Cambria" w:cs="Arial"/>
                      <w:color w:val="000000"/>
                      <w:sz w:val="28"/>
                      <w:szCs w:val="28"/>
                    </w:rPr>
                    <w:t>Board gender diversity</w:t>
                  </w:r>
                </w:p>
                <w:p w:rsidR="005711BE" w:rsidRPr="00493D80" w:rsidRDefault="005711BE" w:rsidP="00267712">
                  <w:pPr>
                    <w:pStyle w:val="ListParagraph"/>
                    <w:numPr>
                      <w:ilvl w:val="0"/>
                      <w:numId w:val="12"/>
                    </w:numPr>
                    <w:spacing w:line="360" w:lineRule="auto"/>
                    <w:rPr>
                      <w:rFonts w:ascii="Cambria" w:hAnsi="Cambria" w:cs="Arial"/>
                      <w:color w:val="000000"/>
                      <w:sz w:val="28"/>
                      <w:szCs w:val="28"/>
                    </w:rPr>
                  </w:pPr>
                  <w:r>
                    <w:rPr>
                      <w:rFonts w:ascii="Cambria" w:hAnsi="Cambria" w:cs="Arial"/>
                      <w:color w:val="000000"/>
                      <w:sz w:val="28"/>
                      <w:szCs w:val="28"/>
                    </w:rPr>
                    <w:t>Total Skills based</w:t>
                  </w:r>
                </w:p>
                <w:p w:rsidR="005711BE" w:rsidRDefault="005711BE"/>
              </w:txbxContent>
            </v:textbox>
          </v:shape>
        </w:pict>
      </w:r>
      <w:r>
        <w:rPr>
          <w:rFonts w:ascii="Cambria" w:hAnsi="Cambria" w:cs="Arial"/>
          <w:noProof/>
          <w:color w:val="000000"/>
          <w:sz w:val="28"/>
          <w:szCs w:val="28"/>
        </w:rPr>
        <w:pict>
          <v:shape id="_x0000_s1030" type="#_x0000_t202" style="position:absolute;left:0;text-align:left;margin-left:230.75pt;margin-top:134.85pt;width:190.9pt;height:106.45pt;z-index:251662336" stroked="f">
            <v:textbox>
              <w:txbxContent>
                <w:p w:rsidR="005711BE" w:rsidRPr="00493D80" w:rsidRDefault="005711BE" w:rsidP="00493D80">
                  <w:pPr>
                    <w:rPr>
                      <w:rFonts w:ascii="Cambria" w:hAnsi="Cambria" w:cs="Arial"/>
                      <w:b/>
                      <w:color w:val="000000"/>
                      <w:sz w:val="28"/>
                      <w:szCs w:val="28"/>
                    </w:rPr>
                  </w:pPr>
                  <w:r>
                    <w:rPr>
                      <w:rFonts w:ascii="Cambria" w:hAnsi="Cambria" w:cs="Arial"/>
                      <w:b/>
                      <w:color w:val="000000"/>
                      <w:sz w:val="28"/>
                      <w:szCs w:val="28"/>
                    </w:rPr>
                    <w:t>Controlling variables</w:t>
                  </w:r>
                </w:p>
                <w:p w:rsidR="005711BE" w:rsidRDefault="005711BE" w:rsidP="00267712">
                  <w:pPr>
                    <w:pStyle w:val="ListParagraph"/>
                    <w:numPr>
                      <w:ilvl w:val="0"/>
                      <w:numId w:val="12"/>
                    </w:numPr>
                    <w:rPr>
                      <w:rFonts w:ascii="Cambria" w:hAnsi="Cambria" w:cs="Arial"/>
                      <w:color w:val="000000"/>
                      <w:sz w:val="28"/>
                      <w:szCs w:val="28"/>
                    </w:rPr>
                  </w:pPr>
                  <w:r>
                    <w:rPr>
                      <w:rFonts w:ascii="Cambria" w:hAnsi="Cambria" w:cs="Arial"/>
                      <w:color w:val="000000"/>
                      <w:sz w:val="28"/>
                      <w:szCs w:val="28"/>
                    </w:rPr>
                    <w:t>Growth</w:t>
                  </w:r>
                </w:p>
                <w:p w:rsidR="005711BE" w:rsidRDefault="005711BE" w:rsidP="00267712">
                  <w:pPr>
                    <w:pStyle w:val="ListParagraph"/>
                    <w:numPr>
                      <w:ilvl w:val="0"/>
                      <w:numId w:val="12"/>
                    </w:numPr>
                    <w:rPr>
                      <w:rFonts w:ascii="Cambria" w:hAnsi="Cambria" w:cs="Arial"/>
                      <w:color w:val="000000"/>
                      <w:sz w:val="28"/>
                      <w:szCs w:val="28"/>
                    </w:rPr>
                  </w:pPr>
                  <w:r>
                    <w:rPr>
                      <w:rFonts w:ascii="Cambria" w:hAnsi="Cambria" w:cs="Arial"/>
                      <w:color w:val="000000"/>
                      <w:sz w:val="28"/>
                      <w:szCs w:val="28"/>
                    </w:rPr>
                    <w:t>Leverage</w:t>
                  </w:r>
                </w:p>
                <w:p w:rsidR="005711BE" w:rsidRPr="00493D80" w:rsidRDefault="005711BE" w:rsidP="00267712">
                  <w:pPr>
                    <w:pStyle w:val="ListParagraph"/>
                    <w:numPr>
                      <w:ilvl w:val="0"/>
                      <w:numId w:val="12"/>
                    </w:numPr>
                    <w:rPr>
                      <w:rFonts w:ascii="Cambria" w:hAnsi="Cambria" w:cs="Arial"/>
                      <w:color w:val="000000"/>
                      <w:sz w:val="28"/>
                      <w:szCs w:val="28"/>
                    </w:rPr>
                  </w:pPr>
                  <w:r>
                    <w:rPr>
                      <w:rFonts w:ascii="Cambria" w:hAnsi="Cambria" w:cs="Arial"/>
                      <w:color w:val="000000"/>
                      <w:sz w:val="28"/>
                      <w:szCs w:val="28"/>
                    </w:rPr>
                    <w:t>Return on assets</w:t>
                  </w:r>
                </w:p>
                <w:p w:rsidR="005711BE" w:rsidRDefault="005711BE"/>
              </w:txbxContent>
            </v:textbox>
          </v:shape>
        </w:pict>
      </w:r>
      <w:r>
        <w:rPr>
          <w:rFonts w:ascii="Cambria" w:hAnsi="Cambria" w:cs="Arial"/>
          <w:noProof/>
          <w:color w:val="000000"/>
          <w:sz w:val="28"/>
          <w:szCs w:val="28"/>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2" type="#_x0000_t13" style="position:absolute;left:0;text-align:left;margin-left:327.15pt;margin-top:96.1pt;width:55.6pt;height:27.6pt;rotation:-90;z-index:251664384" stroked="f"/>
        </w:pict>
      </w:r>
      <w:r>
        <w:rPr>
          <w:rFonts w:ascii="Cambria" w:hAnsi="Cambria" w:cs="Arial"/>
          <w:noProof/>
          <w:color w:val="000000"/>
          <w:sz w:val="28"/>
          <w:szCs w:val="28"/>
        </w:rPr>
        <w:pict>
          <v:shape id="_x0000_s1029" type="#_x0000_t202" style="position:absolute;left:0;text-align:left;margin-left:247.55pt;margin-top:2.75pt;width:173.25pt;height:79.55pt;z-index:251661312" stroked="f">
            <v:textbox>
              <w:txbxContent>
                <w:p w:rsidR="005711BE" w:rsidRPr="00493D80" w:rsidRDefault="005711BE" w:rsidP="00493D80">
                  <w:pPr>
                    <w:rPr>
                      <w:rFonts w:ascii="Cambria" w:hAnsi="Cambria" w:cs="Arial"/>
                      <w:b/>
                      <w:color w:val="000000"/>
                      <w:sz w:val="28"/>
                      <w:szCs w:val="28"/>
                    </w:rPr>
                  </w:pPr>
                  <w:r w:rsidRPr="00493D80">
                    <w:rPr>
                      <w:rFonts w:ascii="Cambria" w:hAnsi="Cambria" w:cs="Arial"/>
                      <w:b/>
                      <w:color w:val="000000"/>
                      <w:sz w:val="28"/>
                      <w:szCs w:val="28"/>
                    </w:rPr>
                    <w:t>Firm’s Risk Level</w:t>
                  </w:r>
                </w:p>
                <w:p w:rsidR="005711BE" w:rsidRPr="00493D80" w:rsidRDefault="005711BE" w:rsidP="00267712">
                  <w:pPr>
                    <w:pStyle w:val="ListParagraph"/>
                    <w:numPr>
                      <w:ilvl w:val="0"/>
                      <w:numId w:val="12"/>
                    </w:numPr>
                    <w:rPr>
                      <w:rFonts w:ascii="Cambria" w:hAnsi="Cambria" w:cs="Arial"/>
                      <w:color w:val="000000"/>
                      <w:sz w:val="28"/>
                      <w:szCs w:val="28"/>
                    </w:rPr>
                  </w:pPr>
                  <w:r>
                    <w:rPr>
                      <w:rFonts w:ascii="Cambria" w:hAnsi="Cambria" w:cs="Arial"/>
                      <w:color w:val="000000"/>
                      <w:sz w:val="28"/>
                      <w:szCs w:val="28"/>
                    </w:rPr>
                    <w:t>Standard deviation of stock</w:t>
                  </w:r>
                </w:p>
                <w:p w:rsidR="005711BE" w:rsidRDefault="005711BE"/>
              </w:txbxContent>
            </v:textbox>
          </v:shape>
        </w:pict>
      </w:r>
      <w:r>
        <w:rPr>
          <w:rFonts w:ascii="Cambria" w:hAnsi="Cambria" w:cs="Arial"/>
          <w:noProof/>
          <w:color w:val="000000"/>
          <w:sz w:val="28"/>
          <w:szCs w:val="28"/>
        </w:rPr>
        <w:pict>
          <v:shape id="_x0000_s1031" type="#_x0000_t13" style="position:absolute;left:0;text-align:left;margin-left:202.15pt;margin-top:38.15pt;width:43.55pt;height:25.95pt;z-index:251663360" stroked="f"/>
        </w:pict>
      </w:r>
      <w:r>
        <w:rPr>
          <w:rFonts w:ascii="Cambria" w:hAnsi="Cambria" w:cs="Arial"/>
          <w:color w:val="000000"/>
          <w:sz w:val="28"/>
          <w:szCs w:val="28"/>
        </w:rPr>
      </w:r>
      <w:r>
        <w:rPr>
          <w:rFonts w:ascii="Cambria" w:hAnsi="Cambria" w:cs="Arial"/>
          <w:color w:val="000000"/>
          <w:sz w:val="28"/>
          <w:szCs w:val="28"/>
        </w:rPr>
        <w:pict>
          <v:shape id="_x0000_s1046" type="#_x0000_t202" style="width:426.45pt;height:245pt;mso-left-percent:-10001;mso-top-percent:-10001;mso-position-horizontal:absolute;mso-position-horizontal-relative:char;mso-position-vertical:absolute;mso-position-vertical-relative:line;mso-left-percent:-10001;mso-top-percent:-10001;mso-width-relative:margin;mso-height-relative:margin" fillcolor="#92d050" stroked="f">
            <v:textbox style="mso-next-textbox:#_x0000_s1046">
              <w:txbxContent>
                <w:p w:rsidR="005711BE" w:rsidRDefault="005711BE"/>
              </w:txbxContent>
            </v:textbox>
            <w10:wrap type="none"/>
            <w10:anchorlock/>
          </v:shape>
        </w:pict>
      </w:r>
    </w:p>
    <w:p w:rsidR="008D08D8" w:rsidRPr="007A5393" w:rsidRDefault="008D08D8" w:rsidP="007A5393">
      <w:pPr>
        <w:pStyle w:val="Heading2"/>
        <w:rPr>
          <w:color w:val="002060"/>
          <w:sz w:val="28"/>
          <w:szCs w:val="28"/>
          <w:u w:val="single"/>
        </w:rPr>
      </w:pPr>
      <w:bookmarkStart w:id="91" w:name="_Toc6904545"/>
      <w:r w:rsidRPr="007A5393">
        <w:rPr>
          <w:color w:val="002060"/>
          <w:sz w:val="28"/>
          <w:szCs w:val="28"/>
          <w:u w:val="single"/>
        </w:rPr>
        <w:t>The internal methods employed to determine and track valid objectives</w:t>
      </w:r>
      <w:bookmarkEnd w:id="91"/>
    </w:p>
    <w:p w:rsidR="008D08D8" w:rsidRDefault="008D08D8" w:rsidP="008D08D8">
      <w:pPr>
        <w:jc w:val="both"/>
        <w:rPr>
          <w:rFonts w:ascii="Cambria" w:hAnsi="Cambria" w:cs="Arial"/>
          <w:color w:val="000000"/>
          <w:sz w:val="28"/>
          <w:szCs w:val="28"/>
        </w:rPr>
      </w:pPr>
      <w:r>
        <w:rPr>
          <w:rFonts w:ascii="Cambria" w:hAnsi="Cambria" w:cs="Arial"/>
          <w:color w:val="000000"/>
          <w:sz w:val="28"/>
          <w:szCs w:val="28"/>
        </w:rPr>
        <w:t xml:space="preserve">Management of Linde Bangladesh Limited is always monitoring the employee’s performance. They organize training and motivation program for </w:t>
      </w:r>
      <w:r w:rsidR="0021277A">
        <w:rPr>
          <w:rFonts w:ascii="Cambria" w:hAnsi="Cambria" w:cs="Arial"/>
          <w:color w:val="000000"/>
          <w:sz w:val="28"/>
          <w:szCs w:val="28"/>
        </w:rPr>
        <w:t>enriching employee’s performance and effectiveness.</w:t>
      </w:r>
    </w:p>
    <w:p w:rsidR="00A90C87" w:rsidRDefault="008D08D8" w:rsidP="00A90C87">
      <w:pPr>
        <w:keepNext/>
        <w:jc w:val="center"/>
      </w:pPr>
      <w:r>
        <w:rPr>
          <w:rFonts w:ascii="Cambria" w:hAnsi="Cambria" w:cs="Arial"/>
          <w:noProof/>
          <w:color w:val="000000"/>
          <w:sz w:val="28"/>
          <w:szCs w:val="28"/>
        </w:rPr>
        <w:drawing>
          <wp:inline distT="0" distB="0" distL="0" distR="0">
            <wp:extent cx="3226280" cy="1877878"/>
            <wp:effectExtent l="0" t="38100" r="0" b="65405"/>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4" r:lo="rId65" r:qs="rId66" r:cs="rId67"/>
              </a:graphicData>
            </a:graphic>
          </wp:inline>
        </w:drawing>
      </w:r>
    </w:p>
    <w:p w:rsidR="008D08D8" w:rsidRDefault="00A90C87" w:rsidP="00A90C87">
      <w:pPr>
        <w:pStyle w:val="Caption"/>
        <w:jc w:val="center"/>
        <w:rPr>
          <w:rFonts w:ascii="Cambria" w:hAnsi="Cambria" w:cs="Arial"/>
          <w:color w:val="000000"/>
          <w:sz w:val="28"/>
          <w:szCs w:val="28"/>
        </w:rPr>
      </w:pPr>
      <w:r>
        <w:t xml:space="preserve">Figure </w:t>
      </w:r>
      <w:fldSimple w:instr=" SEQ Figure \* ARABIC ">
        <w:r>
          <w:rPr>
            <w:noProof/>
          </w:rPr>
          <w:t>7</w:t>
        </w:r>
      </w:fldSimple>
      <w:r>
        <w:t>: Monitoring Process</w:t>
      </w:r>
    </w:p>
    <w:p w:rsidR="008D08D8" w:rsidRPr="007A5393" w:rsidRDefault="00D115A6" w:rsidP="007A5393">
      <w:pPr>
        <w:pStyle w:val="Heading3"/>
        <w:rPr>
          <w:color w:val="00B050"/>
          <w:sz w:val="28"/>
          <w:szCs w:val="28"/>
          <w:u w:val="single"/>
        </w:rPr>
      </w:pPr>
      <w:bookmarkStart w:id="92" w:name="_Toc6904546"/>
      <w:r w:rsidRPr="007A5393">
        <w:rPr>
          <w:color w:val="00B050"/>
          <w:sz w:val="28"/>
          <w:szCs w:val="28"/>
          <w:u w:val="single"/>
        </w:rPr>
        <w:lastRenderedPageBreak/>
        <w:t>Procedure for setting goals for employees</w:t>
      </w:r>
      <w:bookmarkEnd w:id="92"/>
    </w:p>
    <w:p w:rsidR="00D115A6" w:rsidRDefault="00D115A6" w:rsidP="00267712">
      <w:pPr>
        <w:pStyle w:val="ListParagraph"/>
        <w:numPr>
          <w:ilvl w:val="0"/>
          <w:numId w:val="13"/>
        </w:numPr>
        <w:rPr>
          <w:rFonts w:ascii="Cambria" w:hAnsi="Cambria" w:cs="Arial"/>
          <w:color w:val="000000"/>
          <w:sz w:val="28"/>
          <w:szCs w:val="28"/>
        </w:rPr>
      </w:pPr>
      <w:r>
        <w:rPr>
          <w:rFonts w:ascii="Cambria" w:hAnsi="Cambria" w:cs="Arial"/>
          <w:color w:val="000000"/>
          <w:sz w:val="28"/>
          <w:szCs w:val="28"/>
        </w:rPr>
        <w:t>Include employees in goal setting</w:t>
      </w:r>
    </w:p>
    <w:p w:rsidR="00D115A6" w:rsidRDefault="00D115A6" w:rsidP="00267712">
      <w:pPr>
        <w:pStyle w:val="ListParagraph"/>
        <w:numPr>
          <w:ilvl w:val="0"/>
          <w:numId w:val="13"/>
        </w:numPr>
        <w:rPr>
          <w:rFonts w:ascii="Cambria" w:hAnsi="Cambria" w:cs="Arial"/>
          <w:color w:val="000000"/>
          <w:sz w:val="28"/>
          <w:szCs w:val="28"/>
        </w:rPr>
      </w:pPr>
      <w:r>
        <w:rPr>
          <w:rFonts w:ascii="Cambria" w:hAnsi="Cambria" w:cs="Arial"/>
          <w:color w:val="000000"/>
          <w:sz w:val="28"/>
          <w:szCs w:val="28"/>
        </w:rPr>
        <w:t>Tie goals in working unit</w:t>
      </w:r>
    </w:p>
    <w:p w:rsidR="00D115A6" w:rsidRDefault="00D115A6" w:rsidP="00267712">
      <w:pPr>
        <w:pStyle w:val="ListParagraph"/>
        <w:numPr>
          <w:ilvl w:val="0"/>
          <w:numId w:val="13"/>
        </w:numPr>
        <w:rPr>
          <w:rFonts w:ascii="Cambria" w:hAnsi="Cambria" w:cs="Arial"/>
          <w:color w:val="000000"/>
          <w:sz w:val="28"/>
          <w:szCs w:val="28"/>
        </w:rPr>
      </w:pPr>
      <w:r>
        <w:rPr>
          <w:rFonts w:ascii="Cambria" w:hAnsi="Cambria" w:cs="Arial"/>
          <w:color w:val="000000"/>
          <w:sz w:val="28"/>
          <w:szCs w:val="28"/>
        </w:rPr>
        <w:t>Set specific goals</w:t>
      </w:r>
    </w:p>
    <w:p w:rsidR="00D115A6" w:rsidRDefault="00D115A6" w:rsidP="00267712">
      <w:pPr>
        <w:pStyle w:val="ListParagraph"/>
        <w:numPr>
          <w:ilvl w:val="0"/>
          <w:numId w:val="13"/>
        </w:numPr>
        <w:rPr>
          <w:rFonts w:ascii="Cambria" w:hAnsi="Cambria" w:cs="Arial"/>
          <w:color w:val="000000"/>
          <w:sz w:val="28"/>
          <w:szCs w:val="28"/>
        </w:rPr>
      </w:pPr>
      <w:r>
        <w:rPr>
          <w:rFonts w:ascii="Cambria" w:hAnsi="Cambria" w:cs="Arial"/>
          <w:color w:val="000000"/>
          <w:sz w:val="28"/>
          <w:szCs w:val="28"/>
        </w:rPr>
        <w:t>Ask supervisors for setting their goals</w:t>
      </w:r>
    </w:p>
    <w:p w:rsidR="00D115A6" w:rsidRDefault="00D115A6" w:rsidP="00267712">
      <w:pPr>
        <w:pStyle w:val="ListParagraph"/>
        <w:numPr>
          <w:ilvl w:val="0"/>
          <w:numId w:val="13"/>
        </w:numPr>
        <w:rPr>
          <w:rFonts w:ascii="Cambria" w:hAnsi="Cambria" w:cs="Arial"/>
          <w:color w:val="000000"/>
          <w:sz w:val="28"/>
          <w:szCs w:val="28"/>
        </w:rPr>
      </w:pPr>
      <w:r>
        <w:rPr>
          <w:rFonts w:ascii="Cambria" w:hAnsi="Cambria" w:cs="Arial"/>
          <w:color w:val="000000"/>
          <w:sz w:val="28"/>
          <w:szCs w:val="28"/>
        </w:rPr>
        <w:t>Holding performance meetings</w:t>
      </w:r>
    </w:p>
    <w:p w:rsidR="00D115A6" w:rsidRDefault="00D115A6" w:rsidP="00267712">
      <w:pPr>
        <w:pStyle w:val="ListParagraph"/>
        <w:numPr>
          <w:ilvl w:val="0"/>
          <w:numId w:val="13"/>
        </w:numPr>
        <w:rPr>
          <w:rFonts w:ascii="Cambria" w:hAnsi="Cambria" w:cs="Arial"/>
          <w:color w:val="000000"/>
          <w:sz w:val="28"/>
          <w:szCs w:val="28"/>
        </w:rPr>
      </w:pPr>
      <w:r>
        <w:rPr>
          <w:rFonts w:ascii="Cambria" w:hAnsi="Cambria" w:cs="Arial"/>
          <w:color w:val="000000"/>
          <w:sz w:val="28"/>
          <w:szCs w:val="28"/>
        </w:rPr>
        <w:t>Gathering ongoing feedback and coaching</w:t>
      </w:r>
    </w:p>
    <w:p w:rsidR="00D115A6" w:rsidRDefault="00D115A6" w:rsidP="00267712">
      <w:pPr>
        <w:pStyle w:val="ListParagraph"/>
        <w:numPr>
          <w:ilvl w:val="0"/>
          <w:numId w:val="13"/>
        </w:numPr>
        <w:rPr>
          <w:rFonts w:ascii="Cambria" w:hAnsi="Cambria" w:cs="Arial"/>
          <w:color w:val="000000"/>
          <w:sz w:val="28"/>
          <w:szCs w:val="28"/>
        </w:rPr>
      </w:pPr>
      <w:r>
        <w:rPr>
          <w:rFonts w:ascii="Cambria" w:hAnsi="Cambria" w:cs="Arial"/>
          <w:color w:val="000000"/>
          <w:sz w:val="28"/>
          <w:szCs w:val="28"/>
        </w:rPr>
        <w:t>Ensuring focus on relevant areas</w:t>
      </w:r>
    </w:p>
    <w:p w:rsidR="00D115A6" w:rsidRDefault="00D115A6" w:rsidP="00267712">
      <w:pPr>
        <w:pStyle w:val="ListParagraph"/>
        <w:numPr>
          <w:ilvl w:val="0"/>
          <w:numId w:val="13"/>
        </w:numPr>
        <w:rPr>
          <w:rFonts w:ascii="Cambria" w:hAnsi="Cambria" w:cs="Arial"/>
          <w:color w:val="000000"/>
          <w:sz w:val="28"/>
          <w:szCs w:val="28"/>
        </w:rPr>
      </w:pPr>
      <w:r>
        <w:rPr>
          <w:rFonts w:ascii="Cambria" w:hAnsi="Cambria" w:cs="Arial"/>
          <w:color w:val="000000"/>
          <w:sz w:val="28"/>
          <w:szCs w:val="28"/>
        </w:rPr>
        <w:t>Aligning reward systems with results</w:t>
      </w:r>
    </w:p>
    <w:p w:rsidR="00D115A6" w:rsidRPr="007A5393" w:rsidRDefault="00D335A0" w:rsidP="007A5393">
      <w:pPr>
        <w:pStyle w:val="Heading3"/>
        <w:rPr>
          <w:color w:val="00B050"/>
          <w:sz w:val="28"/>
          <w:szCs w:val="28"/>
          <w:u w:val="single"/>
        </w:rPr>
      </w:pPr>
      <w:bookmarkStart w:id="93" w:name="_Toc6904547"/>
      <w:r w:rsidRPr="007A5393">
        <w:rPr>
          <w:color w:val="00B050"/>
          <w:sz w:val="28"/>
          <w:szCs w:val="28"/>
          <w:u w:val="single"/>
        </w:rPr>
        <w:t>KPI</w:t>
      </w:r>
      <w:bookmarkEnd w:id="93"/>
    </w:p>
    <w:p w:rsidR="00D335A0" w:rsidRPr="00D115A6" w:rsidRDefault="00D335A0" w:rsidP="007A5393">
      <w:pPr>
        <w:jc w:val="both"/>
        <w:rPr>
          <w:rFonts w:ascii="Cambria" w:hAnsi="Cambria" w:cs="Arial"/>
          <w:color w:val="000000"/>
          <w:sz w:val="28"/>
          <w:szCs w:val="28"/>
        </w:rPr>
      </w:pPr>
      <w:r>
        <w:rPr>
          <w:rFonts w:ascii="Cambria" w:hAnsi="Cambria" w:cs="Arial"/>
          <w:color w:val="000000"/>
          <w:sz w:val="28"/>
          <w:szCs w:val="28"/>
        </w:rPr>
        <w:t xml:space="preserve">KPI stands for Key Performance Index which has been assigned every employee’s for maintaining his/her activities throughout the performance in a certain period of time.  </w:t>
      </w:r>
    </w:p>
    <w:p w:rsidR="008D08D8" w:rsidRDefault="008D08D8" w:rsidP="008D08D8">
      <w:pPr>
        <w:rPr>
          <w:color w:val="002060"/>
          <w:sz w:val="28"/>
          <w:szCs w:val="28"/>
          <w:u w:val="single"/>
        </w:rPr>
      </w:pPr>
      <w:r>
        <w:rPr>
          <w:color w:val="002060"/>
          <w:sz w:val="28"/>
          <w:szCs w:val="28"/>
          <w:u w:val="single"/>
        </w:rPr>
        <w:t>The effectiveness of the way information is communicated within the company</w:t>
      </w:r>
    </w:p>
    <w:p w:rsidR="00CB3765" w:rsidRDefault="00CB3765" w:rsidP="008D08D8">
      <w:pPr>
        <w:jc w:val="both"/>
        <w:rPr>
          <w:rFonts w:ascii="Cambria" w:hAnsi="Cambria" w:cs="Arial"/>
          <w:color w:val="000000"/>
          <w:sz w:val="28"/>
          <w:szCs w:val="28"/>
        </w:rPr>
      </w:pPr>
      <w:r w:rsidRPr="00CB3765">
        <w:rPr>
          <w:rFonts w:ascii="Cambria" w:hAnsi="Cambria" w:cs="Arial"/>
          <w:color w:val="000000"/>
          <w:sz w:val="28"/>
          <w:szCs w:val="28"/>
        </w:rPr>
        <w:t>Linde Bangladesh Limited has systems</w:t>
      </w:r>
      <w:r>
        <w:rPr>
          <w:rFonts w:ascii="Cambria" w:hAnsi="Cambria" w:cs="Arial"/>
          <w:color w:val="000000"/>
          <w:sz w:val="28"/>
          <w:szCs w:val="28"/>
        </w:rPr>
        <w:t xml:space="preserve"> of managing risk</w:t>
      </w:r>
      <w:r w:rsidRPr="00CB3765">
        <w:rPr>
          <w:rFonts w:ascii="Cambria" w:hAnsi="Cambria" w:cs="Arial"/>
          <w:color w:val="000000"/>
          <w:sz w:val="28"/>
          <w:szCs w:val="28"/>
        </w:rPr>
        <w:t xml:space="preserve">. </w:t>
      </w:r>
      <w:r>
        <w:rPr>
          <w:rFonts w:ascii="Cambria" w:hAnsi="Cambria" w:cs="Arial"/>
          <w:color w:val="000000"/>
          <w:sz w:val="28"/>
          <w:szCs w:val="28"/>
        </w:rPr>
        <w:t xml:space="preserve">Under the guidance of Linde Group, the </w:t>
      </w:r>
      <w:r w:rsidR="007A5393">
        <w:rPr>
          <w:rFonts w:ascii="Cambria" w:hAnsi="Cambria" w:cs="Arial"/>
          <w:color w:val="000000"/>
          <w:sz w:val="28"/>
          <w:szCs w:val="28"/>
        </w:rPr>
        <w:t>company continually updates and adapts</w:t>
      </w:r>
      <w:r>
        <w:rPr>
          <w:rFonts w:ascii="Cambria" w:hAnsi="Cambria" w:cs="Arial"/>
          <w:color w:val="000000"/>
          <w:sz w:val="28"/>
          <w:szCs w:val="28"/>
        </w:rPr>
        <w:t xml:space="preserve"> these systems</w:t>
      </w:r>
      <w:r w:rsidRPr="00CB3765">
        <w:rPr>
          <w:rFonts w:ascii="Cambria" w:hAnsi="Cambria" w:cs="Arial"/>
          <w:color w:val="000000"/>
          <w:sz w:val="28"/>
          <w:szCs w:val="28"/>
        </w:rPr>
        <w:t xml:space="preserve">. </w:t>
      </w:r>
      <w:r>
        <w:rPr>
          <w:rFonts w:ascii="Cambria" w:hAnsi="Cambria" w:cs="Arial"/>
          <w:color w:val="000000"/>
          <w:sz w:val="28"/>
          <w:szCs w:val="28"/>
        </w:rPr>
        <w:t>Board of directors and internal statutory auditor review the effectiveness</w:t>
      </w:r>
      <w:r w:rsidRPr="00CB3765">
        <w:rPr>
          <w:rFonts w:ascii="Cambria" w:hAnsi="Cambria" w:cs="Arial"/>
          <w:color w:val="000000"/>
          <w:sz w:val="28"/>
          <w:szCs w:val="28"/>
        </w:rPr>
        <w:t xml:space="preserve">. The management of the Company </w:t>
      </w:r>
      <w:r>
        <w:rPr>
          <w:rFonts w:ascii="Cambria" w:hAnsi="Cambria" w:cs="Arial"/>
          <w:color w:val="000000"/>
          <w:sz w:val="28"/>
          <w:szCs w:val="28"/>
        </w:rPr>
        <w:t>formed</w:t>
      </w:r>
      <w:r w:rsidRPr="00CB3765">
        <w:rPr>
          <w:rFonts w:ascii="Cambria" w:hAnsi="Cambria" w:cs="Arial"/>
          <w:color w:val="000000"/>
          <w:sz w:val="28"/>
          <w:szCs w:val="28"/>
        </w:rPr>
        <w:t xml:space="preserve"> business risk assessment and </w:t>
      </w:r>
      <w:r>
        <w:rPr>
          <w:rFonts w:ascii="Cambria" w:hAnsi="Cambria" w:cs="Arial"/>
          <w:color w:val="000000"/>
          <w:sz w:val="28"/>
          <w:szCs w:val="28"/>
        </w:rPr>
        <w:t xml:space="preserve">built </w:t>
      </w:r>
      <w:r w:rsidRPr="00CB3765">
        <w:rPr>
          <w:rFonts w:ascii="Cambria" w:hAnsi="Cambria" w:cs="Arial"/>
          <w:color w:val="000000"/>
          <w:sz w:val="28"/>
          <w:szCs w:val="28"/>
        </w:rPr>
        <w:t>risk mitigation plan</w:t>
      </w:r>
      <w:r>
        <w:rPr>
          <w:rFonts w:ascii="Cambria" w:hAnsi="Cambria" w:cs="Arial"/>
          <w:color w:val="000000"/>
          <w:sz w:val="28"/>
          <w:szCs w:val="28"/>
        </w:rPr>
        <w:t xml:space="preserve"> for</w:t>
      </w:r>
      <w:r w:rsidRPr="00CB3765">
        <w:rPr>
          <w:rFonts w:ascii="Cambria" w:hAnsi="Cambria" w:cs="Arial"/>
          <w:color w:val="000000"/>
          <w:sz w:val="28"/>
          <w:szCs w:val="28"/>
        </w:rPr>
        <w:t xml:space="preserve"> eliminat</w:t>
      </w:r>
      <w:r>
        <w:rPr>
          <w:rFonts w:ascii="Cambria" w:hAnsi="Cambria" w:cs="Arial"/>
          <w:color w:val="000000"/>
          <w:sz w:val="28"/>
          <w:szCs w:val="28"/>
        </w:rPr>
        <w:t>ing</w:t>
      </w:r>
      <w:r w:rsidRPr="00CB3765">
        <w:rPr>
          <w:rFonts w:ascii="Cambria" w:hAnsi="Cambria" w:cs="Arial"/>
          <w:color w:val="000000"/>
          <w:sz w:val="28"/>
          <w:szCs w:val="28"/>
        </w:rPr>
        <w:t xml:space="preserve"> risks. The audit committee</w:t>
      </w:r>
      <w:r>
        <w:rPr>
          <w:rFonts w:ascii="Cambria" w:hAnsi="Cambria" w:cs="Arial"/>
          <w:color w:val="000000"/>
          <w:sz w:val="28"/>
          <w:szCs w:val="28"/>
        </w:rPr>
        <w:t xml:space="preserve"> members are supposed to </w:t>
      </w:r>
      <w:r w:rsidRPr="00CB3765">
        <w:rPr>
          <w:rFonts w:ascii="Cambria" w:hAnsi="Cambria" w:cs="Arial"/>
          <w:color w:val="000000"/>
          <w:sz w:val="28"/>
          <w:szCs w:val="28"/>
        </w:rPr>
        <w:t>support the Board in</w:t>
      </w:r>
      <w:r>
        <w:rPr>
          <w:rFonts w:ascii="Cambria" w:hAnsi="Cambria" w:cs="Arial"/>
          <w:color w:val="000000"/>
          <w:sz w:val="28"/>
          <w:szCs w:val="28"/>
        </w:rPr>
        <w:t xml:space="preserve"> terms of </w:t>
      </w:r>
      <w:r w:rsidRPr="00CB3765">
        <w:rPr>
          <w:rFonts w:ascii="Cambria" w:hAnsi="Cambria" w:cs="Arial"/>
          <w:color w:val="000000"/>
          <w:sz w:val="28"/>
          <w:szCs w:val="28"/>
        </w:rPr>
        <w:t>monitoring activities of management and deal</w:t>
      </w:r>
      <w:r>
        <w:rPr>
          <w:rFonts w:ascii="Cambria" w:hAnsi="Cambria" w:cs="Arial"/>
          <w:color w:val="000000"/>
          <w:sz w:val="28"/>
          <w:szCs w:val="28"/>
        </w:rPr>
        <w:t>ing</w:t>
      </w:r>
      <w:r w:rsidRPr="00CB3765">
        <w:rPr>
          <w:rFonts w:ascii="Cambria" w:hAnsi="Cambria" w:cs="Arial"/>
          <w:color w:val="000000"/>
          <w:sz w:val="28"/>
          <w:szCs w:val="28"/>
        </w:rPr>
        <w:t xml:space="preserve"> with risk management issues. </w:t>
      </w:r>
    </w:p>
    <w:p w:rsidR="00A90C87" w:rsidRDefault="006A2398" w:rsidP="00A90C87">
      <w:pPr>
        <w:keepNext/>
        <w:jc w:val="center"/>
      </w:pPr>
      <w:r>
        <w:rPr>
          <w:rFonts w:ascii="Cambria" w:hAnsi="Cambria" w:cs="Arial"/>
          <w:noProof/>
          <w:color w:val="000000"/>
          <w:sz w:val="28"/>
          <w:szCs w:val="28"/>
        </w:rPr>
        <w:drawing>
          <wp:inline distT="0" distB="0" distL="0" distR="0">
            <wp:extent cx="3723279" cy="2146634"/>
            <wp:effectExtent l="0" t="57150" r="0" b="101600"/>
            <wp:docPr id="31" name="Diagram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9" r:lo="rId70" r:qs="rId71" r:cs="rId72"/>
              </a:graphicData>
            </a:graphic>
          </wp:inline>
        </w:drawing>
      </w:r>
    </w:p>
    <w:p w:rsidR="006A2398" w:rsidRDefault="00A90C87" w:rsidP="00A90C87">
      <w:pPr>
        <w:pStyle w:val="Caption"/>
        <w:jc w:val="center"/>
        <w:rPr>
          <w:rFonts w:ascii="Cambria" w:hAnsi="Cambria" w:cs="Arial"/>
          <w:color w:val="000000"/>
          <w:sz w:val="28"/>
          <w:szCs w:val="28"/>
        </w:rPr>
      </w:pPr>
      <w:r>
        <w:t xml:space="preserve">Figure </w:t>
      </w:r>
      <w:fldSimple w:instr=" SEQ Figure \* ARABIC ">
        <w:r>
          <w:rPr>
            <w:noProof/>
          </w:rPr>
          <w:t>8</w:t>
        </w:r>
      </w:fldSimple>
      <w:r>
        <w:t xml:space="preserve">: </w:t>
      </w:r>
      <w:r w:rsidR="000114AA">
        <w:t>Risk</w:t>
      </w:r>
      <w:r>
        <w:t xml:space="preserve"> </w:t>
      </w:r>
      <w:r w:rsidR="000114AA">
        <w:t>assortment</w:t>
      </w:r>
    </w:p>
    <w:p w:rsidR="00505386" w:rsidRDefault="00505386" w:rsidP="003B230A">
      <w:pPr>
        <w:jc w:val="center"/>
        <w:rPr>
          <w:rFonts w:ascii="Cambria" w:hAnsi="Cambria" w:cs="Arial"/>
          <w:color w:val="000000"/>
          <w:sz w:val="28"/>
          <w:szCs w:val="28"/>
        </w:rPr>
      </w:pPr>
    </w:p>
    <w:p w:rsidR="00505386" w:rsidRDefault="00505386" w:rsidP="00505386">
      <w:pPr>
        <w:pStyle w:val="Heading1"/>
        <w:spacing w:before="0"/>
        <w:jc w:val="both"/>
        <w:rPr>
          <w:color w:val="002060"/>
          <w:u w:val="single"/>
        </w:rPr>
      </w:pPr>
      <w:bookmarkStart w:id="94" w:name="_Toc6904548"/>
      <w:r>
        <w:rPr>
          <w:noProof/>
          <w:color w:val="002060"/>
          <w:u w:val="single"/>
        </w:rPr>
        <w:lastRenderedPageBreak/>
        <w:drawing>
          <wp:anchor distT="0" distB="0" distL="114300" distR="114300" simplePos="0" relativeHeight="251683840" behindDoc="1" locked="0" layoutInCell="1" allowOverlap="1">
            <wp:simplePos x="0" y="0"/>
            <wp:positionH relativeFrom="column">
              <wp:posOffset>-919101</wp:posOffset>
            </wp:positionH>
            <wp:positionV relativeFrom="paragraph">
              <wp:posOffset>-855024</wp:posOffset>
            </wp:positionV>
            <wp:extent cx="7600155" cy="10604665"/>
            <wp:effectExtent l="19050" t="0" r="795" b="0"/>
            <wp:wrapNone/>
            <wp:docPr id="52" name="Picture 34" descr="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xresdefault.jpg"/>
                    <pic:cNvPicPr/>
                  </pic:nvPicPr>
                  <pic:blipFill>
                    <a:blip r:embed="rId17"/>
                    <a:stretch>
                      <a:fillRect/>
                    </a:stretch>
                  </pic:blipFill>
                  <pic:spPr>
                    <a:xfrm>
                      <a:off x="0" y="0"/>
                      <a:ext cx="7600155" cy="10604665"/>
                    </a:xfrm>
                    <a:prstGeom prst="rect">
                      <a:avLst/>
                    </a:prstGeom>
                  </pic:spPr>
                </pic:pic>
              </a:graphicData>
            </a:graphic>
          </wp:anchor>
        </w:drawing>
      </w:r>
      <w:bookmarkEnd w:id="94"/>
    </w:p>
    <w:p w:rsidR="00505386" w:rsidRDefault="00505386" w:rsidP="00505386">
      <w:pPr>
        <w:pStyle w:val="Heading1"/>
        <w:spacing w:before="0"/>
        <w:jc w:val="both"/>
        <w:rPr>
          <w:color w:val="002060"/>
          <w:u w:val="single"/>
        </w:rPr>
      </w:pPr>
    </w:p>
    <w:p w:rsidR="00505386" w:rsidRDefault="00505386" w:rsidP="00505386">
      <w:pPr>
        <w:pStyle w:val="Heading1"/>
        <w:spacing w:before="0"/>
        <w:jc w:val="both"/>
        <w:rPr>
          <w:color w:val="002060"/>
          <w:u w:val="single"/>
        </w:rPr>
      </w:pPr>
    </w:p>
    <w:p w:rsidR="00505386" w:rsidRPr="00A522C4" w:rsidRDefault="00505386" w:rsidP="00505386">
      <w:pPr>
        <w:pStyle w:val="Heading1"/>
        <w:spacing w:before="0"/>
        <w:jc w:val="both"/>
        <w:rPr>
          <w:color w:val="002060"/>
          <w:u w:val="single"/>
        </w:rPr>
      </w:pPr>
    </w:p>
    <w:p w:rsidR="00505386" w:rsidRDefault="00505386" w:rsidP="00505386">
      <w:pPr>
        <w:pStyle w:val="Heading1"/>
        <w:spacing w:before="0"/>
        <w:jc w:val="both"/>
        <w:rPr>
          <w:color w:val="002060"/>
          <w:u w:val="single"/>
        </w:rPr>
      </w:pPr>
    </w:p>
    <w:p w:rsidR="00505386" w:rsidRDefault="00505386" w:rsidP="00505386">
      <w:pPr>
        <w:pStyle w:val="Heading1"/>
        <w:spacing w:before="0"/>
        <w:jc w:val="both"/>
        <w:rPr>
          <w:color w:val="002060"/>
          <w:u w:val="single"/>
        </w:rPr>
      </w:pPr>
    </w:p>
    <w:p w:rsidR="00505386" w:rsidRDefault="00505386" w:rsidP="00505386">
      <w:pPr>
        <w:pStyle w:val="Heading1"/>
        <w:spacing w:before="0"/>
        <w:jc w:val="both"/>
        <w:rPr>
          <w:color w:val="002060"/>
          <w:u w:val="single"/>
        </w:rPr>
      </w:pPr>
    </w:p>
    <w:p w:rsidR="00505386" w:rsidRDefault="00505386" w:rsidP="00505386">
      <w:pPr>
        <w:pStyle w:val="Heading1"/>
        <w:spacing w:before="0"/>
        <w:jc w:val="both"/>
        <w:rPr>
          <w:color w:val="002060"/>
          <w:u w:val="single"/>
        </w:rPr>
      </w:pPr>
    </w:p>
    <w:p w:rsidR="00505386" w:rsidRDefault="00505386" w:rsidP="00505386">
      <w:pPr>
        <w:pStyle w:val="Heading1"/>
        <w:spacing w:before="0"/>
        <w:jc w:val="both"/>
        <w:rPr>
          <w:color w:val="002060"/>
          <w:u w:val="single"/>
        </w:rPr>
      </w:pPr>
    </w:p>
    <w:p w:rsidR="00505386" w:rsidRDefault="00505386" w:rsidP="00505386">
      <w:pPr>
        <w:pStyle w:val="Heading1"/>
        <w:spacing w:before="0"/>
        <w:jc w:val="both"/>
        <w:rPr>
          <w:color w:val="002060"/>
          <w:u w:val="single"/>
        </w:rPr>
      </w:pPr>
    </w:p>
    <w:p w:rsidR="00505386" w:rsidRDefault="00505386" w:rsidP="00505386">
      <w:pPr>
        <w:pStyle w:val="Heading1"/>
        <w:spacing w:before="0"/>
        <w:jc w:val="both"/>
        <w:rPr>
          <w:color w:val="002060"/>
          <w:u w:val="single"/>
        </w:rPr>
      </w:pPr>
    </w:p>
    <w:p w:rsidR="00505386" w:rsidRDefault="00267F67" w:rsidP="00505386">
      <w:pPr>
        <w:pStyle w:val="Heading1"/>
        <w:spacing w:before="0"/>
        <w:jc w:val="both"/>
        <w:rPr>
          <w:color w:val="002060"/>
          <w:u w:val="single"/>
        </w:rPr>
      </w:pPr>
      <w:bookmarkStart w:id="95" w:name="_Toc6904489"/>
      <w:bookmarkStart w:id="96" w:name="_Toc6904550"/>
      <w:r>
        <w:rPr>
          <w:rFonts w:asciiTheme="majorHAnsi" w:hAnsiTheme="majorHAnsi"/>
          <w:noProof/>
          <w:color w:val="000000" w:themeColor="text1"/>
          <w:lang w:eastAsia="zh-TW"/>
        </w:rPr>
        <w:pict>
          <v:shape id="_x0000_s1042" type="#_x0000_t202" style="position:absolute;left:0;text-align:left;margin-left:-57.05pt;margin-top:13.25pt;width:235.8pt;height:159.15pt;z-index:251684864;mso-width-relative:margin;mso-height-relative:margin" fillcolor="#f2f2f2 [3052]" stroked="f">
            <v:textbox>
              <w:txbxContent>
                <w:p w:rsidR="005711BE" w:rsidRPr="00A522C4" w:rsidRDefault="005711BE" w:rsidP="00505386">
                  <w:pPr>
                    <w:pStyle w:val="Heading1"/>
                    <w:spacing w:before="0"/>
                    <w:rPr>
                      <w:rFonts w:ascii="BatangChe" w:eastAsia="BatangChe" w:hAnsi="BatangChe"/>
                      <w:sz w:val="52"/>
                      <w:szCs w:val="52"/>
                    </w:rPr>
                  </w:pPr>
                  <w:bookmarkStart w:id="97" w:name="_Toc6904549"/>
                  <w:r w:rsidRPr="00A522C4">
                    <w:rPr>
                      <w:rFonts w:ascii="BatangChe" w:eastAsia="BatangChe" w:hAnsi="BatangChe"/>
                      <w:sz w:val="52"/>
                      <w:szCs w:val="52"/>
                      <w:u w:val="single"/>
                    </w:rPr>
                    <w:t xml:space="preserve">Chapter </w:t>
                  </w:r>
                  <w:r>
                    <w:rPr>
                      <w:rFonts w:ascii="BatangChe" w:eastAsia="BatangChe" w:hAnsi="BatangChe"/>
                      <w:sz w:val="52"/>
                      <w:szCs w:val="52"/>
                      <w:u w:val="single"/>
                    </w:rPr>
                    <w:t>Five</w:t>
                  </w:r>
                  <w:r w:rsidRPr="00A522C4">
                    <w:rPr>
                      <w:rFonts w:ascii="BatangChe" w:eastAsia="BatangChe" w:hAnsi="BatangChe"/>
                      <w:sz w:val="52"/>
                      <w:szCs w:val="52"/>
                      <w:u w:val="single"/>
                    </w:rPr>
                    <w:t>:</w:t>
                  </w:r>
                  <w:r w:rsidRPr="00A522C4">
                    <w:rPr>
                      <w:rFonts w:ascii="BatangChe" w:eastAsia="BatangChe" w:hAnsi="BatangChe"/>
                      <w:sz w:val="52"/>
                      <w:szCs w:val="52"/>
                    </w:rPr>
                    <w:t xml:space="preserve"> </w:t>
                  </w:r>
                  <w:r>
                    <w:rPr>
                      <w:rFonts w:ascii="BatangChe" w:eastAsia="BatangChe" w:hAnsi="BatangChe"/>
                      <w:sz w:val="52"/>
                      <w:szCs w:val="52"/>
                    </w:rPr>
                    <w:t>Findings and recommendation</w:t>
                  </w:r>
                  <w:bookmarkEnd w:id="97"/>
                </w:p>
              </w:txbxContent>
            </v:textbox>
          </v:shape>
        </w:pict>
      </w:r>
      <w:bookmarkEnd w:id="95"/>
      <w:bookmarkEnd w:id="96"/>
    </w:p>
    <w:p w:rsidR="00505386" w:rsidRDefault="00505386" w:rsidP="00505386">
      <w:pPr>
        <w:pStyle w:val="Heading1"/>
        <w:spacing w:before="0"/>
        <w:jc w:val="both"/>
        <w:rPr>
          <w:color w:val="002060"/>
          <w:u w:val="single"/>
        </w:rPr>
      </w:pPr>
    </w:p>
    <w:p w:rsidR="00505386" w:rsidRDefault="00505386" w:rsidP="00505386">
      <w:pPr>
        <w:pStyle w:val="Heading1"/>
        <w:spacing w:before="0"/>
        <w:jc w:val="both"/>
        <w:rPr>
          <w:color w:val="002060"/>
          <w:u w:val="single"/>
        </w:rPr>
      </w:pPr>
    </w:p>
    <w:p w:rsidR="00505386" w:rsidRDefault="00505386" w:rsidP="00505386">
      <w:pPr>
        <w:pStyle w:val="Heading1"/>
        <w:spacing w:before="0"/>
        <w:jc w:val="both"/>
        <w:rPr>
          <w:color w:val="002060"/>
          <w:u w:val="single"/>
        </w:rPr>
      </w:pPr>
    </w:p>
    <w:p w:rsidR="00505386" w:rsidRDefault="00505386" w:rsidP="00505386">
      <w:pPr>
        <w:pStyle w:val="Heading1"/>
        <w:spacing w:before="0"/>
        <w:jc w:val="both"/>
        <w:rPr>
          <w:color w:val="002060"/>
          <w:u w:val="single"/>
        </w:rPr>
      </w:pPr>
    </w:p>
    <w:p w:rsidR="00505386" w:rsidRDefault="00505386" w:rsidP="00505386">
      <w:pPr>
        <w:pStyle w:val="Heading2"/>
        <w:jc w:val="both"/>
        <w:rPr>
          <w:rFonts w:cs="Times New Roman"/>
          <w:color w:val="002060"/>
          <w:sz w:val="28"/>
          <w:szCs w:val="28"/>
          <w:u w:val="single"/>
        </w:rPr>
      </w:pPr>
    </w:p>
    <w:p w:rsidR="00505386" w:rsidRDefault="00505386" w:rsidP="00505386">
      <w:pPr>
        <w:pStyle w:val="Heading2"/>
        <w:jc w:val="both"/>
        <w:rPr>
          <w:rFonts w:cs="Times New Roman"/>
          <w:color w:val="002060"/>
          <w:sz w:val="28"/>
          <w:szCs w:val="28"/>
          <w:u w:val="single"/>
        </w:rPr>
      </w:pPr>
    </w:p>
    <w:p w:rsidR="00505386" w:rsidRDefault="00505386" w:rsidP="00505386">
      <w:pPr>
        <w:pStyle w:val="Heading2"/>
        <w:jc w:val="both"/>
        <w:rPr>
          <w:rFonts w:cs="Times New Roman"/>
          <w:color w:val="002060"/>
          <w:sz w:val="28"/>
          <w:szCs w:val="28"/>
          <w:u w:val="single"/>
        </w:rPr>
      </w:pPr>
    </w:p>
    <w:p w:rsidR="00505386" w:rsidRDefault="00505386" w:rsidP="00505386">
      <w:pPr>
        <w:pStyle w:val="Heading2"/>
        <w:jc w:val="both"/>
        <w:rPr>
          <w:rFonts w:cs="Times New Roman"/>
          <w:color w:val="002060"/>
          <w:sz w:val="28"/>
          <w:szCs w:val="28"/>
          <w:u w:val="single"/>
        </w:rPr>
      </w:pPr>
    </w:p>
    <w:p w:rsidR="00505386" w:rsidRDefault="00505386" w:rsidP="00505386">
      <w:pPr>
        <w:pStyle w:val="Heading2"/>
        <w:jc w:val="both"/>
        <w:rPr>
          <w:rFonts w:cs="Times New Roman"/>
          <w:color w:val="002060"/>
          <w:sz w:val="28"/>
          <w:szCs w:val="28"/>
          <w:u w:val="single"/>
        </w:rPr>
      </w:pPr>
    </w:p>
    <w:p w:rsidR="00505386" w:rsidRDefault="00505386" w:rsidP="00505386">
      <w:pPr>
        <w:pStyle w:val="Heading2"/>
        <w:jc w:val="both"/>
        <w:rPr>
          <w:rFonts w:cs="Times New Roman"/>
          <w:color w:val="002060"/>
          <w:sz w:val="28"/>
          <w:szCs w:val="28"/>
          <w:u w:val="single"/>
        </w:rPr>
      </w:pPr>
    </w:p>
    <w:p w:rsidR="00505386" w:rsidRDefault="00505386" w:rsidP="00505386">
      <w:pPr>
        <w:pStyle w:val="Heading2"/>
        <w:jc w:val="both"/>
        <w:rPr>
          <w:rFonts w:cs="Times New Roman"/>
          <w:color w:val="002060"/>
          <w:sz w:val="28"/>
          <w:szCs w:val="28"/>
          <w:u w:val="single"/>
        </w:rPr>
      </w:pPr>
    </w:p>
    <w:p w:rsidR="00505386" w:rsidRDefault="00505386" w:rsidP="00505386">
      <w:pPr>
        <w:pStyle w:val="Heading2"/>
        <w:jc w:val="both"/>
        <w:rPr>
          <w:rFonts w:cs="Times New Roman"/>
          <w:color w:val="002060"/>
          <w:sz w:val="28"/>
          <w:szCs w:val="28"/>
          <w:u w:val="single"/>
        </w:rPr>
      </w:pPr>
    </w:p>
    <w:p w:rsidR="00505386" w:rsidRDefault="00505386" w:rsidP="00505386">
      <w:pPr>
        <w:pStyle w:val="Heading2"/>
        <w:jc w:val="both"/>
        <w:rPr>
          <w:rFonts w:cs="Times New Roman"/>
          <w:color w:val="002060"/>
          <w:sz w:val="28"/>
          <w:szCs w:val="28"/>
          <w:u w:val="single"/>
        </w:rPr>
      </w:pPr>
    </w:p>
    <w:p w:rsidR="00505386" w:rsidRDefault="00505386" w:rsidP="00505386">
      <w:pPr>
        <w:pStyle w:val="Heading2"/>
        <w:jc w:val="both"/>
        <w:rPr>
          <w:rFonts w:cs="Times New Roman"/>
          <w:color w:val="002060"/>
          <w:sz w:val="28"/>
          <w:szCs w:val="28"/>
          <w:u w:val="single"/>
        </w:rPr>
      </w:pPr>
    </w:p>
    <w:p w:rsidR="00505386" w:rsidRDefault="00505386" w:rsidP="00505386">
      <w:pPr>
        <w:pStyle w:val="Heading2"/>
        <w:jc w:val="both"/>
        <w:rPr>
          <w:rFonts w:cs="Times New Roman"/>
          <w:color w:val="002060"/>
          <w:sz w:val="28"/>
          <w:szCs w:val="28"/>
          <w:u w:val="single"/>
        </w:rPr>
      </w:pPr>
    </w:p>
    <w:p w:rsidR="00505386" w:rsidRDefault="00505386" w:rsidP="00505386">
      <w:pPr>
        <w:pStyle w:val="Heading2"/>
        <w:jc w:val="both"/>
        <w:rPr>
          <w:rFonts w:cs="Times New Roman"/>
          <w:color w:val="002060"/>
          <w:sz w:val="28"/>
          <w:szCs w:val="28"/>
          <w:u w:val="single"/>
        </w:rPr>
      </w:pPr>
    </w:p>
    <w:p w:rsidR="00505386" w:rsidRDefault="00505386" w:rsidP="00505386">
      <w:pPr>
        <w:pStyle w:val="Heading2"/>
        <w:jc w:val="both"/>
        <w:rPr>
          <w:rFonts w:cs="Times New Roman"/>
          <w:color w:val="002060"/>
          <w:sz w:val="28"/>
          <w:szCs w:val="28"/>
          <w:u w:val="single"/>
        </w:rPr>
      </w:pPr>
    </w:p>
    <w:p w:rsidR="00505386" w:rsidRDefault="00505386" w:rsidP="00505386">
      <w:pPr>
        <w:pStyle w:val="Heading2"/>
        <w:spacing w:before="0"/>
        <w:rPr>
          <w:color w:val="17365D" w:themeColor="text2" w:themeShade="BF"/>
          <w:sz w:val="28"/>
          <w:szCs w:val="28"/>
          <w:u w:val="single"/>
        </w:rPr>
      </w:pPr>
    </w:p>
    <w:p w:rsidR="00F923ED" w:rsidRPr="00346C00" w:rsidRDefault="00F923ED" w:rsidP="00F923ED">
      <w:pPr>
        <w:spacing w:after="0"/>
        <w:jc w:val="both"/>
        <w:rPr>
          <w:rFonts w:asciiTheme="majorHAnsi" w:hAnsiTheme="majorHAnsi"/>
          <w:color w:val="002060"/>
          <w:sz w:val="12"/>
          <w:szCs w:val="28"/>
          <w:u w:val="single"/>
        </w:rPr>
      </w:pPr>
    </w:p>
    <w:p w:rsidR="00F923ED" w:rsidRDefault="005711BE" w:rsidP="005711BE">
      <w:pPr>
        <w:pStyle w:val="Heading2"/>
        <w:jc w:val="center"/>
        <w:rPr>
          <w:color w:val="002060"/>
          <w:sz w:val="28"/>
          <w:szCs w:val="28"/>
          <w:u w:val="single"/>
        </w:rPr>
      </w:pPr>
      <w:bookmarkStart w:id="98" w:name="_Toc6904551"/>
      <w:r w:rsidRPr="005711BE">
        <w:rPr>
          <w:color w:val="002060"/>
          <w:sz w:val="28"/>
          <w:szCs w:val="28"/>
          <w:u w:val="single"/>
        </w:rPr>
        <w:t>Findings</w:t>
      </w:r>
      <w:bookmarkEnd w:id="98"/>
    </w:p>
    <w:p w:rsidR="005711BE" w:rsidRPr="005711BE" w:rsidRDefault="005711BE" w:rsidP="00E3332D">
      <w:pPr>
        <w:spacing w:after="0"/>
      </w:pPr>
    </w:p>
    <w:p w:rsidR="00E3332D" w:rsidRPr="005711BE" w:rsidRDefault="005711BE" w:rsidP="00835D44">
      <w:pPr>
        <w:spacing w:after="0"/>
        <w:jc w:val="both"/>
        <w:rPr>
          <w:rFonts w:asciiTheme="majorHAnsi" w:hAnsiTheme="majorHAnsi"/>
          <w:sz w:val="28"/>
          <w:szCs w:val="28"/>
        </w:rPr>
      </w:pPr>
      <w:r w:rsidRPr="005711BE">
        <w:rPr>
          <w:rFonts w:asciiTheme="majorHAnsi" w:hAnsiTheme="majorHAnsi"/>
          <w:sz w:val="28"/>
          <w:szCs w:val="28"/>
        </w:rPr>
        <w:t xml:space="preserve">According to </w:t>
      </w:r>
      <w:r>
        <w:rPr>
          <w:rFonts w:asciiTheme="majorHAnsi" w:hAnsiTheme="majorHAnsi"/>
          <w:sz w:val="28"/>
          <w:szCs w:val="28"/>
        </w:rPr>
        <w:t>the market situation</w:t>
      </w:r>
      <w:r w:rsidRPr="005711BE">
        <w:rPr>
          <w:rFonts w:asciiTheme="majorHAnsi" w:hAnsiTheme="majorHAnsi"/>
          <w:sz w:val="28"/>
          <w:szCs w:val="28"/>
        </w:rPr>
        <w:t xml:space="preserve">, we end up with a statement that </w:t>
      </w:r>
      <w:r w:rsidR="00835D44">
        <w:rPr>
          <w:rFonts w:asciiTheme="majorHAnsi" w:hAnsiTheme="majorHAnsi"/>
          <w:sz w:val="28"/>
          <w:szCs w:val="28"/>
        </w:rPr>
        <w:t xml:space="preserve">Linde needs to focus on the share price because their competitors like- British American Tobacco Bangladesh, </w:t>
      </w:r>
      <w:proofErr w:type="spellStart"/>
      <w:r w:rsidR="00835D44">
        <w:rPr>
          <w:rFonts w:asciiTheme="majorHAnsi" w:hAnsiTheme="majorHAnsi"/>
          <w:sz w:val="28"/>
          <w:szCs w:val="28"/>
        </w:rPr>
        <w:t>Rac</w:t>
      </w:r>
      <w:r w:rsidR="007D6D04">
        <w:rPr>
          <w:rFonts w:asciiTheme="majorHAnsi" w:hAnsiTheme="majorHAnsi"/>
          <w:sz w:val="28"/>
          <w:szCs w:val="28"/>
        </w:rPr>
        <w:t>kitt</w:t>
      </w:r>
      <w:proofErr w:type="spellEnd"/>
      <w:r w:rsidR="007D6D04">
        <w:rPr>
          <w:rFonts w:asciiTheme="majorHAnsi" w:hAnsiTheme="majorHAnsi"/>
          <w:sz w:val="28"/>
          <w:szCs w:val="28"/>
        </w:rPr>
        <w:t xml:space="preserve"> Benckiser, </w:t>
      </w:r>
      <w:proofErr w:type="spellStart"/>
      <w:r w:rsidR="007D6D04">
        <w:rPr>
          <w:rFonts w:asciiTheme="majorHAnsi" w:hAnsiTheme="majorHAnsi"/>
          <w:sz w:val="28"/>
          <w:szCs w:val="28"/>
        </w:rPr>
        <w:t>LafargeHolcim</w:t>
      </w:r>
      <w:proofErr w:type="spellEnd"/>
      <w:r w:rsidR="007D6D04">
        <w:rPr>
          <w:rFonts w:asciiTheme="majorHAnsi" w:hAnsiTheme="majorHAnsi"/>
          <w:sz w:val="28"/>
          <w:szCs w:val="28"/>
        </w:rPr>
        <w:t xml:space="preserve"> </w:t>
      </w:r>
      <w:r w:rsidRPr="005711BE">
        <w:rPr>
          <w:rFonts w:asciiTheme="majorHAnsi" w:hAnsiTheme="majorHAnsi"/>
          <w:sz w:val="28"/>
          <w:szCs w:val="28"/>
        </w:rPr>
        <w:t xml:space="preserve">are the brands </w:t>
      </w:r>
      <w:r w:rsidR="00835D44">
        <w:rPr>
          <w:rFonts w:asciiTheme="majorHAnsi" w:hAnsiTheme="majorHAnsi"/>
          <w:sz w:val="28"/>
          <w:szCs w:val="28"/>
        </w:rPr>
        <w:t>who are in the top position in the top market share</w:t>
      </w:r>
      <w:r w:rsidRPr="005711BE">
        <w:rPr>
          <w:rFonts w:asciiTheme="majorHAnsi" w:hAnsiTheme="majorHAnsi"/>
          <w:sz w:val="28"/>
          <w:szCs w:val="28"/>
        </w:rPr>
        <w:t>.</w:t>
      </w:r>
      <w:r w:rsidR="00835D44">
        <w:rPr>
          <w:rFonts w:asciiTheme="majorHAnsi" w:hAnsiTheme="majorHAnsi"/>
          <w:sz w:val="28"/>
          <w:szCs w:val="28"/>
        </w:rPr>
        <w:t xml:space="preserve"> Their share price, cash dividend for each year is better than Linde Bangladesh.  </w:t>
      </w:r>
      <w:r w:rsidRPr="005711BE">
        <w:rPr>
          <w:rFonts w:asciiTheme="majorHAnsi" w:hAnsiTheme="majorHAnsi"/>
          <w:sz w:val="28"/>
          <w:szCs w:val="28"/>
        </w:rPr>
        <w:t xml:space="preserve"> </w:t>
      </w:r>
      <w:r w:rsidR="00835D44">
        <w:rPr>
          <w:rFonts w:asciiTheme="majorHAnsi" w:hAnsiTheme="majorHAnsi"/>
          <w:sz w:val="28"/>
          <w:szCs w:val="28"/>
        </w:rPr>
        <w:t xml:space="preserve">So, Linde Bangladesh Limited needs to have a look on that. Alternatively, shareholders are ratty by reason of doesn’t provide proper communication with them. In case of that, this thing creates negative impact on the company. </w:t>
      </w:r>
    </w:p>
    <w:p w:rsidR="005711BE" w:rsidRDefault="005711BE" w:rsidP="00F923ED">
      <w:pPr>
        <w:tabs>
          <w:tab w:val="left" w:pos="6160"/>
        </w:tabs>
        <w:spacing w:after="0"/>
        <w:jc w:val="both"/>
        <w:rPr>
          <w:rFonts w:asciiTheme="majorHAnsi" w:hAnsiTheme="majorHAnsi"/>
          <w:color w:val="000000" w:themeColor="text1"/>
          <w:sz w:val="28"/>
          <w:szCs w:val="28"/>
        </w:rPr>
      </w:pPr>
    </w:p>
    <w:p w:rsidR="00F923ED" w:rsidRPr="00C06284" w:rsidRDefault="005711BE" w:rsidP="00F923ED">
      <w:pPr>
        <w:tabs>
          <w:tab w:val="left" w:pos="6160"/>
        </w:tabs>
        <w:spacing w:after="0"/>
        <w:jc w:val="both"/>
        <w:rPr>
          <w:rFonts w:asciiTheme="majorHAnsi" w:hAnsiTheme="majorHAnsi"/>
          <w:color w:val="000000" w:themeColor="text1"/>
          <w:sz w:val="28"/>
          <w:szCs w:val="28"/>
        </w:rPr>
      </w:pPr>
      <w:r>
        <w:rPr>
          <w:rFonts w:asciiTheme="majorHAnsi" w:hAnsiTheme="majorHAnsi"/>
          <w:color w:val="000000" w:themeColor="text1"/>
          <w:sz w:val="28"/>
          <w:szCs w:val="28"/>
        </w:rPr>
        <w:t>Linde Bangladesh Limited</w:t>
      </w:r>
      <w:r w:rsidR="00F923ED" w:rsidRPr="00C06284">
        <w:rPr>
          <w:rFonts w:asciiTheme="majorHAnsi" w:hAnsiTheme="majorHAnsi"/>
          <w:color w:val="000000" w:themeColor="text1"/>
          <w:sz w:val="28"/>
          <w:szCs w:val="28"/>
        </w:rPr>
        <w:t xml:space="preserve"> is profitable company and they are in the position of surplus. But there are some lacking that should be focused on.</w:t>
      </w:r>
    </w:p>
    <w:p w:rsidR="00F923ED" w:rsidRPr="00C06284" w:rsidRDefault="00F923ED" w:rsidP="00F923ED">
      <w:pPr>
        <w:tabs>
          <w:tab w:val="left" w:pos="6160"/>
        </w:tabs>
        <w:spacing w:after="0"/>
        <w:jc w:val="both"/>
        <w:rPr>
          <w:rFonts w:asciiTheme="majorHAnsi" w:hAnsiTheme="majorHAnsi"/>
          <w:color w:val="000000" w:themeColor="text1"/>
          <w:sz w:val="28"/>
          <w:szCs w:val="28"/>
        </w:rPr>
      </w:pPr>
    </w:p>
    <w:p w:rsidR="00F923ED" w:rsidRPr="005711BE" w:rsidRDefault="00F923ED" w:rsidP="00267712">
      <w:pPr>
        <w:pStyle w:val="ListParagraph"/>
        <w:numPr>
          <w:ilvl w:val="0"/>
          <w:numId w:val="16"/>
        </w:numPr>
        <w:tabs>
          <w:tab w:val="left" w:pos="6160"/>
        </w:tabs>
        <w:suppressAutoHyphens w:val="0"/>
        <w:spacing w:after="0"/>
        <w:jc w:val="both"/>
        <w:rPr>
          <w:rFonts w:asciiTheme="majorHAnsi" w:hAnsiTheme="majorHAnsi"/>
          <w:b/>
          <w:color w:val="000000" w:themeColor="text1"/>
          <w:sz w:val="28"/>
          <w:szCs w:val="28"/>
          <w:u w:val="single"/>
        </w:rPr>
      </w:pPr>
      <w:r w:rsidRPr="005711BE">
        <w:rPr>
          <w:rFonts w:asciiTheme="majorHAnsi" w:hAnsiTheme="majorHAnsi"/>
          <w:b/>
          <w:color w:val="000000" w:themeColor="text1"/>
          <w:sz w:val="28"/>
          <w:szCs w:val="28"/>
          <w:u w:val="single"/>
        </w:rPr>
        <w:t>Marketing capabilities</w:t>
      </w:r>
    </w:p>
    <w:p w:rsidR="00F923ED" w:rsidRDefault="00F923ED" w:rsidP="00F923ED">
      <w:pPr>
        <w:pStyle w:val="ListParagraph"/>
        <w:tabs>
          <w:tab w:val="left" w:pos="6160"/>
        </w:tabs>
        <w:spacing w:after="0"/>
        <w:jc w:val="both"/>
        <w:rPr>
          <w:rFonts w:asciiTheme="majorHAnsi" w:hAnsiTheme="majorHAnsi"/>
          <w:color w:val="000000" w:themeColor="text1"/>
          <w:sz w:val="28"/>
          <w:szCs w:val="28"/>
        </w:rPr>
      </w:pPr>
      <w:r w:rsidRPr="00C06284">
        <w:rPr>
          <w:rFonts w:asciiTheme="majorHAnsi" w:hAnsiTheme="majorHAnsi"/>
          <w:color w:val="000000" w:themeColor="text1"/>
          <w:sz w:val="28"/>
          <w:szCs w:val="28"/>
        </w:rPr>
        <w:t>They should focus on market development for increasing the capability of marketing.</w:t>
      </w:r>
    </w:p>
    <w:p w:rsidR="005711BE" w:rsidRPr="00E3332D" w:rsidRDefault="005711BE" w:rsidP="00F923ED">
      <w:pPr>
        <w:pStyle w:val="ListParagraph"/>
        <w:tabs>
          <w:tab w:val="left" w:pos="6160"/>
        </w:tabs>
        <w:spacing w:after="0"/>
        <w:jc w:val="both"/>
        <w:rPr>
          <w:rFonts w:asciiTheme="majorHAnsi" w:hAnsiTheme="majorHAnsi"/>
          <w:color w:val="000000" w:themeColor="text1"/>
          <w:sz w:val="16"/>
          <w:szCs w:val="16"/>
        </w:rPr>
      </w:pPr>
    </w:p>
    <w:p w:rsidR="00F923ED" w:rsidRPr="005711BE" w:rsidRDefault="00F923ED" w:rsidP="00267712">
      <w:pPr>
        <w:pStyle w:val="ListParagraph"/>
        <w:numPr>
          <w:ilvl w:val="0"/>
          <w:numId w:val="16"/>
        </w:numPr>
        <w:tabs>
          <w:tab w:val="left" w:pos="6160"/>
        </w:tabs>
        <w:suppressAutoHyphens w:val="0"/>
        <w:spacing w:after="0"/>
        <w:jc w:val="both"/>
        <w:rPr>
          <w:rFonts w:asciiTheme="majorHAnsi" w:hAnsiTheme="majorHAnsi"/>
          <w:b/>
          <w:color w:val="000000" w:themeColor="text1"/>
          <w:sz w:val="28"/>
          <w:szCs w:val="28"/>
          <w:u w:val="single"/>
        </w:rPr>
      </w:pPr>
      <w:r w:rsidRPr="005711BE">
        <w:rPr>
          <w:rFonts w:asciiTheme="majorHAnsi" w:hAnsiTheme="majorHAnsi"/>
          <w:b/>
          <w:color w:val="000000" w:themeColor="text1"/>
          <w:sz w:val="28"/>
          <w:szCs w:val="28"/>
          <w:u w:val="single"/>
        </w:rPr>
        <w:t>Focusing on Price</w:t>
      </w:r>
    </w:p>
    <w:p w:rsidR="00F923ED" w:rsidRDefault="00F923ED" w:rsidP="00F923ED">
      <w:pPr>
        <w:pStyle w:val="ListParagraph"/>
        <w:tabs>
          <w:tab w:val="left" w:pos="6160"/>
        </w:tabs>
        <w:spacing w:after="0"/>
        <w:jc w:val="both"/>
        <w:rPr>
          <w:rFonts w:asciiTheme="majorHAnsi" w:hAnsiTheme="majorHAnsi"/>
          <w:color w:val="000000" w:themeColor="text1"/>
          <w:sz w:val="28"/>
          <w:szCs w:val="28"/>
        </w:rPr>
      </w:pPr>
      <w:r w:rsidRPr="00C06284">
        <w:rPr>
          <w:rFonts w:asciiTheme="majorHAnsi" w:hAnsiTheme="majorHAnsi"/>
          <w:color w:val="000000" w:themeColor="text1"/>
          <w:sz w:val="28"/>
          <w:szCs w:val="28"/>
        </w:rPr>
        <w:t>Business market is damn competitive for any company. So, they should oversee the price once again for getting competitive advantages because price is one of the major issue</w:t>
      </w:r>
      <w:r>
        <w:rPr>
          <w:rFonts w:asciiTheme="majorHAnsi" w:hAnsiTheme="majorHAnsi"/>
          <w:color w:val="000000" w:themeColor="text1"/>
          <w:sz w:val="28"/>
          <w:szCs w:val="28"/>
        </w:rPr>
        <w:t>s</w:t>
      </w:r>
      <w:r w:rsidRPr="00C06284">
        <w:rPr>
          <w:rFonts w:asciiTheme="majorHAnsi" w:hAnsiTheme="majorHAnsi"/>
          <w:color w:val="000000" w:themeColor="text1"/>
          <w:sz w:val="28"/>
          <w:szCs w:val="28"/>
        </w:rPr>
        <w:t xml:space="preserve"> on that. </w:t>
      </w:r>
    </w:p>
    <w:p w:rsidR="005711BE" w:rsidRPr="00E3332D" w:rsidRDefault="005711BE" w:rsidP="00F923ED">
      <w:pPr>
        <w:pStyle w:val="ListParagraph"/>
        <w:tabs>
          <w:tab w:val="left" w:pos="6160"/>
        </w:tabs>
        <w:spacing w:after="0"/>
        <w:jc w:val="both"/>
        <w:rPr>
          <w:rFonts w:asciiTheme="majorHAnsi" w:hAnsiTheme="majorHAnsi"/>
          <w:color w:val="000000" w:themeColor="text1"/>
          <w:sz w:val="16"/>
          <w:szCs w:val="16"/>
        </w:rPr>
      </w:pPr>
    </w:p>
    <w:p w:rsidR="00F923ED" w:rsidRPr="005711BE" w:rsidRDefault="00F923ED" w:rsidP="00267712">
      <w:pPr>
        <w:pStyle w:val="ListParagraph"/>
        <w:numPr>
          <w:ilvl w:val="0"/>
          <w:numId w:val="16"/>
        </w:numPr>
        <w:tabs>
          <w:tab w:val="left" w:pos="6160"/>
        </w:tabs>
        <w:suppressAutoHyphens w:val="0"/>
        <w:spacing w:after="0"/>
        <w:jc w:val="both"/>
        <w:rPr>
          <w:rFonts w:asciiTheme="majorHAnsi" w:hAnsiTheme="majorHAnsi"/>
          <w:b/>
          <w:color w:val="000000" w:themeColor="text1"/>
          <w:sz w:val="28"/>
          <w:szCs w:val="28"/>
          <w:u w:val="single"/>
        </w:rPr>
      </w:pPr>
      <w:r w:rsidRPr="005711BE">
        <w:rPr>
          <w:rFonts w:asciiTheme="majorHAnsi" w:hAnsiTheme="majorHAnsi"/>
          <w:b/>
          <w:color w:val="000000" w:themeColor="text1"/>
          <w:sz w:val="28"/>
          <w:szCs w:val="28"/>
          <w:u w:val="single"/>
        </w:rPr>
        <w:t>Creating extra value</w:t>
      </w:r>
    </w:p>
    <w:p w:rsidR="00F923ED" w:rsidRDefault="00F923ED" w:rsidP="00F923ED">
      <w:pPr>
        <w:pStyle w:val="ListParagraph"/>
        <w:tabs>
          <w:tab w:val="left" w:pos="6160"/>
        </w:tabs>
        <w:spacing w:after="0"/>
        <w:jc w:val="both"/>
        <w:rPr>
          <w:rFonts w:asciiTheme="majorHAnsi" w:hAnsiTheme="majorHAnsi"/>
          <w:color w:val="000000" w:themeColor="text1"/>
          <w:sz w:val="28"/>
          <w:szCs w:val="28"/>
        </w:rPr>
      </w:pPr>
      <w:r w:rsidRPr="00C06284">
        <w:rPr>
          <w:rFonts w:asciiTheme="majorHAnsi" w:hAnsiTheme="majorHAnsi"/>
          <w:color w:val="000000" w:themeColor="text1"/>
          <w:sz w:val="28"/>
          <w:szCs w:val="28"/>
        </w:rPr>
        <w:t xml:space="preserve">They should create an extra value with their product for gaining sustainability and persistency. </w:t>
      </w:r>
    </w:p>
    <w:p w:rsidR="00E3332D" w:rsidRDefault="00E3332D" w:rsidP="00F923ED">
      <w:pPr>
        <w:pStyle w:val="ListParagraph"/>
        <w:tabs>
          <w:tab w:val="left" w:pos="6160"/>
        </w:tabs>
        <w:spacing w:after="0"/>
        <w:jc w:val="both"/>
        <w:rPr>
          <w:rFonts w:asciiTheme="majorHAnsi" w:hAnsiTheme="majorHAnsi"/>
          <w:color w:val="000000" w:themeColor="text1"/>
          <w:sz w:val="28"/>
          <w:szCs w:val="28"/>
        </w:rPr>
      </w:pPr>
    </w:p>
    <w:p w:rsidR="00E3332D" w:rsidRPr="00E3332D" w:rsidRDefault="00E3332D" w:rsidP="00E3332D">
      <w:pPr>
        <w:pStyle w:val="ListParagraph"/>
        <w:numPr>
          <w:ilvl w:val="0"/>
          <w:numId w:val="16"/>
        </w:numPr>
        <w:tabs>
          <w:tab w:val="left" w:pos="6160"/>
        </w:tabs>
        <w:spacing w:after="0"/>
        <w:jc w:val="both"/>
        <w:rPr>
          <w:rFonts w:asciiTheme="majorHAnsi" w:hAnsiTheme="majorHAnsi"/>
          <w:b/>
          <w:color w:val="000000" w:themeColor="text1"/>
          <w:sz w:val="28"/>
          <w:szCs w:val="28"/>
          <w:u w:val="single"/>
        </w:rPr>
      </w:pPr>
      <w:r w:rsidRPr="00E3332D">
        <w:rPr>
          <w:rFonts w:asciiTheme="majorHAnsi" w:hAnsiTheme="majorHAnsi"/>
          <w:b/>
          <w:color w:val="000000" w:themeColor="text1"/>
          <w:sz w:val="28"/>
          <w:szCs w:val="28"/>
          <w:u w:val="single"/>
        </w:rPr>
        <w:t>Key financial indicators</w:t>
      </w:r>
    </w:p>
    <w:p w:rsidR="00E3332D" w:rsidRDefault="00E3332D" w:rsidP="00E3332D">
      <w:pPr>
        <w:pStyle w:val="ListParagraph"/>
        <w:jc w:val="both"/>
        <w:rPr>
          <w:rFonts w:ascii="Cambria" w:hAnsi="Cambria"/>
          <w:sz w:val="28"/>
          <w:szCs w:val="28"/>
        </w:rPr>
      </w:pPr>
      <w:r>
        <w:rPr>
          <w:rFonts w:ascii="Cambria" w:hAnsi="Cambria"/>
          <w:sz w:val="28"/>
          <w:szCs w:val="28"/>
        </w:rPr>
        <w:t>They have to focus on key financial indicators for maintaining the optimal level of sales.</w:t>
      </w:r>
    </w:p>
    <w:p w:rsidR="00E3332D" w:rsidRPr="00E3332D" w:rsidRDefault="00E3332D" w:rsidP="00E3332D">
      <w:pPr>
        <w:pStyle w:val="ListParagraph"/>
        <w:jc w:val="both"/>
        <w:rPr>
          <w:rFonts w:ascii="Cambria" w:hAnsi="Cambria"/>
          <w:sz w:val="16"/>
          <w:szCs w:val="16"/>
        </w:rPr>
      </w:pPr>
    </w:p>
    <w:p w:rsidR="00E3332D" w:rsidRPr="00E3332D" w:rsidRDefault="00E3332D" w:rsidP="00E3332D">
      <w:pPr>
        <w:pStyle w:val="ListParagraph"/>
        <w:numPr>
          <w:ilvl w:val="0"/>
          <w:numId w:val="16"/>
        </w:numPr>
        <w:tabs>
          <w:tab w:val="left" w:pos="6160"/>
        </w:tabs>
        <w:spacing w:after="0"/>
        <w:jc w:val="both"/>
        <w:rPr>
          <w:rFonts w:asciiTheme="majorHAnsi" w:hAnsiTheme="majorHAnsi"/>
          <w:b/>
          <w:color w:val="000000" w:themeColor="text1"/>
          <w:sz w:val="28"/>
          <w:szCs w:val="28"/>
          <w:u w:val="single"/>
        </w:rPr>
      </w:pPr>
      <w:r w:rsidRPr="00E3332D">
        <w:rPr>
          <w:rFonts w:asciiTheme="majorHAnsi" w:hAnsiTheme="majorHAnsi"/>
          <w:b/>
          <w:color w:val="000000" w:themeColor="text1"/>
          <w:sz w:val="28"/>
          <w:szCs w:val="28"/>
          <w:u w:val="single"/>
        </w:rPr>
        <w:t>Realistic and meaningful budget</w:t>
      </w:r>
    </w:p>
    <w:p w:rsidR="00F923ED" w:rsidRPr="00C06284" w:rsidRDefault="00E3332D" w:rsidP="00F923ED">
      <w:pPr>
        <w:pStyle w:val="ListParagraph"/>
        <w:tabs>
          <w:tab w:val="left" w:pos="6160"/>
        </w:tabs>
        <w:spacing w:after="0"/>
        <w:jc w:val="both"/>
        <w:rPr>
          <w:rFonts w:asciiTheme="majorHAnsi" w:hAnsiTheme="majorHAnsi"/>
          <w:color w:val="000000" w:themeColor="text1"/>
          <w:sz w:val="28"/>
          <w:szCs w:val="28"/>
        </w:rPr>
      </w:pPr>
      <w:r>
        <w:rPr>
          <w:rFonts w:ascii="Cambria" w:hAnsi="Cambria"/>
          <w:sz w:val="28"/>
          <w:szCs w:val="28"/>
        </w:rPr>
        <w:t>They have to use proper systems and processes for running their firms effectively.</w:t>
      </w:r>
    </w:p>
    <w:p w:rsidR="005711BE" w:rsidRDefault="005711BE" w:rsidP="005711BE">
      <w:pPr>
        <w:pStyle w:val="Heading2"/>
        <w:jc w:val="center"/>
        <w:rPr>
          <w:color w:val="002060"/>
          <w:sz w:val="28"/>
          <w:szCs w:val="28"/>
          <w:u w:val="single"/>
        </w:rPr>
      </w:pPr>
    </w:p>
    <w:p w:rsidR="00F923ED" w:rsidRPr="005711BE" w:rsidRDefault="00F923ED" w:rsidP="005711BE">
      <w:pPr>
        <w:pStyle w:val="Heading2"/>
        <w:jc w:val="center"/>
        <w:rPr>
          <w:color w:val="002060"/>
          <w:sz w:val="28"/>
          <w:szCs w:val="28"/>
          <w:u w:val="single"/>
        </w:rPr>
      </w:pPr>
      <w:bookmarkStart w:id="99" w:name="_Toc6904552"/>
      <w:r w:rsidRPr="005711BE">
        <w:rPr>
          <w:color w:val="002060"/>
          <w:sz w:val="28"/>
          <w:szCs w:val="28"/>
          <w:u w:val="single"/>
        </w:rPr>
        <w:t>Recommendations</w:t>
      </w:r>
      <w:bookmarkEnd w:id="99"/>
    </w:p>
    <w:p w:rsidR="005711BE" w:rsidRDefault="005711BE" w:rsidP="00F923ED">
      <w:pPr>
        <w:spacing w:after="0"/>
        <w:jc w:val="both"/>
        <w:rPr>
          <w:rFonts w:asciiTheme="majorHAnsi" w:hAnsiTheme="majorHAnsi"/>
          <w:color w:val="000000" w:themeColor="text1"/>
          <w:sz w:val="28"/>
          <w:szCs w:val="28"/>
        </w:rPr>
      </w:pPr>
    </w:p>
    <w:p w:rsidR="00F923ED" w:rsidRPr="00E3332D" w:rsidRDefault="00E3332D" w:rsidP="00E3332D">
      <w:pPr>
        <w:spacing w:line="360" w:lineRule="auto"/>
        <w:jc w:val="both"/>
        <w:rPr>
          <w:rFonts w:asciiTheme="majorHAnsi" w:hAnsiTheme="majorHAnsi"/>
          <w:sz w:val="28"/>
          <w:szCs w:val="28"/>
        </w:rPr>
      </w:pPr>
      <w:r w:rsidRPr="00E3332D">
        <w:rPr>
          <w:rFonts w:asciiTheme="majorHAnsi" w:hAnsiTheme="majorHAnsi"/>
          <w:sz w:val="28"/>
          <w:szCs w:val="28"/>
        </w:rPr>
        <w:t xml:space="preserve">Linde Bangladesh Limited is absolutely running good in the business sector in case of enhancing their profit and earnings per share based on the year of 2017 &amp; in the year of 2016. They also enhanced their demand which helped them to get benefited in the sector of business leadership. But the thing is that they have to follow following things to be stronger in the business sector in the country. </w:t>
      </w:r>
      <w:r w:rsidR="00F923ED" w:rsidRPr="00E3332D">
        <w:rPr>
          <w:rFonts w:asciiTheme="majorHAnsi" w:hAnsiTheme="majorHAnsi"/>
          <w:color w:val="000000" w:themeColor="text1"/>
          <w:sz w:val="28"/>
          <w:szCs w:val="28"/>
        </w:rPr>
        <w:t xml:space="preserve">They can take several steps for minimizing the problems because they have to survive in the market and profit maximization. In our opinion, they should expand their business development over the next one to two years. And the other side, they should use international standards. </w:t>
      </w:r>
      <w:r w:rsidR="005711BE" w:rsidRPr="00E3332D">
        <w:rPr>
          <w:rFonts w:asciiTheme="majorHAnsi" w:hAnsiTheme="majorHAnsi"/>
          <w:color w:val="000000" w:themeColor="text1"/>
          <w:sz w:val="28"/>
          <w:szCs w:val="28"/>
        </w:rPr>
        <w:t>They should transfer the ownership of the enti</w:t>
      </w:r>
      <w:r w:rsidR="007D6D04">
        <w:rPr>
          <w:rFonts w:asciiTheme="majorHAnsi" w:hAnsiTheme="majorHAnsi"/>
          <w:color w:val="000000" w:themeColor="text1"/>
          <w:sz w:val="28"/>
          <w:szCs w:val="28"/>
        </w:rPr>
        <w:t xml:space="preserve">re sales center to the vendors in case of getting </w:t>
      </w:r>
      <w:r w:rsidR="005711BE" w:rsidRPr="00E3332D">
        <w:rPr>
          <w:rFonts w:asciiTheme="majorHAnsi" w:hAnsiTheme="majorHAnsi"/>
          <w:color w:val="000000" w:themeColor="text1"/>
          <w:sz w:val="28"/>
          <w:szCs w:val="28"/>
        </w:rPr>
        <w:t>helps to increase the profit as before. And the other side, they should have a look in the employee turnover ratio</w:t>
      </w:r>
      <w:r w:rsidR="00835D44" w:rsidRPr="00E3332D">
        <w:rPr>
          <w:rFonts w:asciiTheme="majorHAnsi" w:hAnsiTheme="majorHAnsi"/>
          <w:color w:val="000000" w:themeColor="text1"/>
          <w:sz w:val="28"/>
          <w:szCs w:val="28"/>
        </w:rPr>
        <w:t xml:space="preserve"> in a view of</w:t>
      </w:r>
      <w:r w:rsidR="005711BE" w:rsidRPr="00E3332D">
        <w:rPr>
          <w:rFonts w:asciiTheme="majorHAnsi" w:hAnsiTheme="majorHAnsi"/>
          <w:color w:val="000000" w:themeColor="text1"/>
          <w:sz w:val="28"/>
          <w:szCs w:val="28"/>
        </w:rPr>
        <w:t xml:space="preserve"> a best employee can reduce the cost and deliver the best by adding extra value rather than other employees.   </w:t>
      </w:r>
    </w:p>
    <w:p w:rsidR="00835D44" w:rsidRDefault="00835D44" w:rsidP="00F923ED">
      <w:pPr>
        <w:spacing w:after="0"/>
        <w:jc w:val="both"/>
        <w:rPr>
          <w:rFonts w:asciiTheme="majorHAnsi" w:hAnsiTheme="majorHAnsi"/>
          <w:color w:val="000000" w:themeColor="text1"/>
          <w:sz w:val="28"/>
          <w:szCs w:val="28"/>
        </w:rPr>
      </w:pPr>
    </w:p>
    <w:p w:rsidR="00835D44" w:rsidRDefault="00835D44" w:rsidP="00F923ED">
      <w:pPr>
        <w:spacing w:after="0"/>
        <w:jc w:val="both"/>
        <w:rPr>
          <w:rFonts w:asciiTheme="majorHAnsi" w:hAnsiTheme="majorHAnsi"/>
          <w:color w:val="000000" w:themeColor="text1"/>
          <w:sz w:val="28"/>
          <w:szCs w:val="28"/>
        </w:rPr>
      </w:pPr>
    </w:p>
    <w:p w:rsidR="00835D44" w:rsidRDefault="00835D44" w:rsidP="00F923ED">
      <w:pPr>
        <w:spacing w:after="0"/>
        <w:jc w:val="both"/>
        <w:rPr>
          <w:rFonts w:asciiTheme="majorHAnsi" w:hAnsiTheme="majorHAnsi"/>
          <w:color w:val="000000" w:themeColor="text1"/>
          <w:sz w:val="28"/>
          <w:szCs w:val="28"/>
        </w:rPr>
      </w:pPr>
    </w:p>
    <w:p w:rsidR="00835D44" w:rsidRDefault="00835D44" w:rsidP="00F923ED">
      <w:pPr>
        <w:spacing w:after="0"/>
        <w:jc w:val="both"/>
        <w:rPr>
          <w:rFonts w:asciiTheme="majorHAnsi" w:hAnsiTheme="majorHAnsi"/>
          <w:color w:val="000000" w:themeColor="text1"/>
          <w:sz w:val="28"/>
          <w:szCs w:val="28"/>
        </w:rPr>
      </w:pPr>
    </w:p>
    <w:p w:rsidR="00835D44" w:rsidRDefault="00835D44" w:rsidP="00F923ED">
      <w:pPr>
        <w:spacing w:after="0"/>
        <w:jc w:val="both"/>
        <w:rPr>
          <w:rFonts w:asciiTheme="majorHAnsi" w:hAnsiTheme="majorHAnsi"/>
          <w:color w:val="000000" w:themeColor="text1"/>
          <w:sz w:val="28"/>
          <w:szCs w:val="28"/>
        </w:rPr>
      </w:pPr>
    </w:p>
    <w:p w:rsidR="00835D44" w:rsidRDefault="00835D44" w:rsidP="00F923ED">
      <w:pPr>
        <w:spacing w:after="0"/>
        <w:jc w:val="both"/>
        <w:rPr>
          <w:rFonts w:asciiTheme="majorHAnsi" w:hAnsiTheme="majorHAnsi"/>
          <w:color w:val="000000" w:themeColor="text1"/>
          <w:sz w:val="28"/>
          <w:szCs w:val="28"/>
        </w:rPr>
      </w:pPr>
    </w:p>
    <w:p w:rsidR="00835D44" w:rsidRDefault="00835D44" w:rsidP="00F923ED">
      <w:pPr>
        <w:spacing w:after="0"/>
        <w:jc w:val="both"/>
        <w:rPr>
          <w:rFonts w:asciiTheme="majorHAnsi" w:hAnsiTheme="majorHAnsi"/>
          <w:color w:val="000000" w:themeColor="text1"/>
          <w:sz w:val="28"/>
          <w:szCs w:val="28"/>
        </w:rPr>
      </w:pPr>
    </w:p>
    <w:p w:rsidR="00835D44" w:rsidRDefault="00835D44" w:rsidP="00F923ED">
      <w:pPr>
        <w:spacing w:after="0"/>
        <w:jc w:val="both"/>
        <w:rPr>
          <w:rFonts w:asciiTheme="majorHAnsi" w:hAnsiTheme="majorHAnsi"/>
          <w:color w:val="000000" w:themeColor="text1"/>
          <w:sz w:val="28"/>
          <w:szCs w:val="28"/>
        </w:rPr>
      </w:pPr>
    </w:p>
    <w:p w:rsidR="00835D44" w:rsidRDefault="00835D44" w:rsidP="00F923ED">
      <w:pPr>
        <w:spacing w:after="0"/>
        <w:jc w:val="both"/>
        <w:rPr>
          <w:rFonts w:asciiTheme="majorHAnsi" w:hAnsiTheme="majorHAnsi"/>
          <w:color w:val="000000" w:themeColor="text1"/>
          <w:sz w:val="28"/>
          <w:szCs w:val="28"/>
        </w:rPr>
      </w:pPr>
    </w:p>
    <w:p w:rsidR="00835D44" w:rsidRDefault="00835D44" w:rsidP="00F923ED">
      <w:pPr>
        <w:spacing w:after="0"/>
        <w:jc w:val="both"/>
        <w:rPr>
          <w:rFonts w:asciiTheme="majorHAnsi" w:hAnsiTheme="majorHAnsi"/>
          <w:color w:val="000000" w:themeColor="text1"/>
          <w:sz w:val="28"/>
          <w:szCs w:val="28"/>
        </w:rPr>
      </w:pPr>
    </w:p>
    <w:p w:rsidR="00835D44" w:rsidRDefault="00835D44" w:rsidP="00F923ED">
      <w:pPr>
        <w:spacing w:after="0"/>
        <w:jc w:val="both"/>
        <w:rPr>
          <w:rFonts w:asciiTheme="majorHAnsi" w:hAnsiTheme="majorHAnsi"/>
          <w:color w:val="000000" w:themeColor="text1"/>
          <w:sz w:val="28"/>
          <w:szCs w:val="28"/>
        </w:rPr>
      </w:pPr>
    </w:p>
    <w:p w:rsidR="00835D44" w:rsidRDefault="00835D44" w:rsidP="00F923ED">
      <w:pPr>
        <w:spacing w:after="0"/>
        <w:jc w:val="both"/>
        <w:rPr>
          <w:rFonts w:asciiTheme="majorHAnsi" w:hAnsiTheme="majorHAnsi"/>
          <w:color w:val="000000" w:themeColor="text1"/>
          <w:sz w:val="28"/>
          <w:szCs w:val="28"/>
        </w:rPr>
      </w:pPr>
    </w:p>
    <w:p w:rsidR="00835D44" w:rsidRDefault="00835D44" w:rsidP="00F923ED">
      <w:pPr>
        <w:spacing w:after="0"/>
        <w:jc w:val="both"/>
        <w:rPr>
          <w:rFonts w:asciiTheme="majorHAnsi" w:hAnsiTheme="majorHAnsi"/>
          <w:color w:val="000000" w:themeColor="text1"/>
          <w:sz w:val="28"/>
          <w:szCs w:val="28"/>
        </w:rPr>
      </w:pPr>
    </w:p>
    <w:p w:rsidR="00835D44" w:rsidRDefault="00835D44" w:rsidP="00F923ED">
      <w:pPr>
        <w:spacing w:after="0"/>
        <w:jc w:val="both"/>
        <w:rPr>
          <w:rFonts w:asciiTheme="majorHAnsi" w:hAnsiTheme="majorHAnsi"/>
          <w:color w:val="000000" w:themeColor="text1"/>
          <w:sz w:val="28"/>
          <w:szCs w:val="28"/>
        </w:rPr>
      </w:pPr>
    </w:p>
    <w:p w:rsidR="00835D44" w:rsidRDefault="00835D44" w:rsidP="00F923ED">
      <w:pPr>
        <w:spacing w:after="0"/>
        <w:jc w:val="both"/>
        <w:rPr>
          <w:rFonts w:asciiTheme="majorHAnsi" w:hAnsiTheme="majorHAnsi"/>
          <w:color w:val="000000" w:themeColor="text1"/>
          <w:sz w:val="28"/>
          <w:szCs w:val="28"/>
        </w:rPr>
      </w:pPr>
    </w:p>
    <w:p w:rsidR="00F923ED" w:rsidRPr="00835D44" w:rsidRDefault="00F923ED" w:rsidP="00835D44">
      <w:pPr>
        <w:pStyle w:val="Heading2"/>
        <w:jc w:val="center"/>
        <w:rPr>
          <w:color w:val="002060"/>
          <w:sz w:val="28"/>
          <w:szCs w:val="28"/>
          <w:u w:val="single"/>
        </w:rPr>
      </w:pPr>
      <w:bookmarkStart w:id="100" w:name="_Toc6904553"/>
      <w:r w:rsidRPr="00835D44">
        <w:rPr>
          <w:color w:val="002060"/>
          <w:sz w:val="28"/>
          <w:szCs w:val="28"/>
          <w:u w:val="single"/>
        </w:rPr>
        <w:t>Conclusions</w:t>
      </w:r>
      <w:bookmarkEnd w:id="100"/>
    </w:p>
    <w:p w:rsidR="00835D44" w:rsidRDefault="00835D44" w:rsidP="00F923ED">
      <w:pPr>
        <w:spacing w:after="0"/>
        <w:jc w:val="both"/>
        <w:rPr>
          <w:rFonts w:asciiTheme="majorHAnsi" w:hAnsiTheme="majorHAnsi"/>
          <w:color w:val="000000" w:themeColor="text1"/>
          <w:sz w:val="28"/>
          <w:szCs w:val="28"/>
        </w:rPr>
      </w:pPr>
    </w:p>
    <w:p w:rsidR="00E3332D" w:rsidRDefault="00E3332D" w:rsidP="00E3332D">
      <w:pPr>
        <w:tabs>
          <w:tab w:val="left" w:pos="2258"/>
        </w:tabs>
        <w:jc w:val="both"/>
        <w:rPr>
          <w:rFonts w:asciiTheme="majorHAnsi" w:hAnsiTheme="majorHAnsi"/>
          <w:sz w:val="28"/>
          <w:szCs w:val="28"/>
        </w:rPr>
      </w:pPr>
      <w:r>
        <w:rPr>
          <w:rFonts w:asciiTheme="majorHAnsi" w:hAnsiTheme="majorHAnsi"/>
          <w:sz w:val="28"/>
          <w:szCs w:val="28"/>
        </w:rPr>
        <w:t>Linde Bangladesh is one of the growing companies of our countries. It has a history over 13 years built on a heritage of innovation with strong focus on technology. It plays a vital role in the capital market with substantial economic growth. Though it has some limitation like, they are not focusing on key financial indicators for maintain the optimal level of sales, they are not using proper systems and processes for running their firms, they are not preparing a realistic and meaningful budget for measuring tools in terms of success. They have to develop a strong management base in the near future. But despite of all those limitation Linde is growing very well day by day.  We can hope that in the near future, it will be one of the leading companies of our country.</w:t>
      </w:r>
    </w:p>
    <w:p w:rsidR="00F923ED" w:rsidRPr="00D15210" w:rsidRDefault="00F923ED" w:rsidP="00F923ED">
      <w:pPr>
        <w:spacing w:after="0"/>
        <w:jc w:val="both"/>
        <w:rPr>
          <w:rFonts w:asciiTheme="majorHAnsi" w:hAnsiTheme="majorHAnsi"/>
          <w:bCs/>
          <w:sz w:val="28"/>
          <w:szCs w:val="28"/>
        </w:rPr>
      </w:pPr>
    </w:p>
    <w:p w:rsidR="00F923ED" w:rsidRDefault="00F923ED" w:rsidP="00F923ED">
      <w:pPr>
        <w:pStyle w:val="ListParagraph"/>
        <w:spacing w:after="0"/>
        <w:jc w:val="both"/>
        <w:rPr>
          <w:rFonts w:asciiTheme="majorHAnsi" w:hAnsiTheme="majorHAnsi"/>
          <w:bCs/>
          <w:sz w:val="28"/>
          <w:szCs w:val="28"/>
        </w:rPr>
      </w:pPr>
    </w:p>
    <w:p w:rsidR="00E3332D" w:rsidRDefault="00E3332D" w:rsidP="00F923ED">
      <w:pPr>
        <w:pStyle w:val="ListParagraph"/>
        <w:spacing w:after="0"/>
        <w:jc w:val="both"/>
        <w:rPr>
          <w:rFonts w:asciiTheme="majorHAnsi" w:hAnsiTheme="majorHAnsi"/>
          <w:bCs/>
          <w:sz w:val="28"/>
          <w:szCs w:val="28"/>
        </w:rPr>
      </w:pPr>
    </w:p>
    <w:p w:rsidR="00E3332D" w:rsidRDefault="00E3332D" w:rsidP="00F923ED">
      <w:pPr>
        <w:pStyle w:val="ListParagraph"/>
        <w:spacing w:after="0"/>
        <w:jc w:val="both"/>
        <w:rPr>
          <w:rFonts w:asciiTheme="majorHAnsi" w:hAnsiTheme="majorHAnsi"/>
          <w:bCs/>
          <w:sz w:val="28"/>
          <w:szCs w:val="28"/>
        </w:rPr>
      </w:pPr>
    </w:p>
    <w:p w:rsidR="00E3332D" w:rsidRDefault="00E3332D" w:rsidP="00F923ED">
      <w:pPr>
        <w:pStyle w:val="ListParagraph"/>
        <w:spacing w:after="0"/>
        <w:jc w:val="both"/>
        <w:rPr>
          <w:rFonts w:asciiTheme="majorHAnsi" w:hAnsiTheme="majorHAnsi"/>
          <w:bCs/>
          <w:sz w:val="28"/>
          <w:szCs w:val="28"/>
        </w:rPr>
      </w:pPr>
    </w:p>
    <w:p w:rsidR="00E3332D" w:rsidRDefault="00E3332D" w:rsidP="00F923ED">
      <w:pPr>
        <w:pStyle w:val="ListParagraph"/>
        <w:spacing w:after="0"/>
        <w:jc w:val="both"/>
        <w:rPr>
          <w:rFonts w:asciiTheme="majorHAnsi" w:hAnsiTheme="majorHAnsi"/>
          <w:bCs/>
          <w:sz w:val="28"/>
          <w:szCs w:val="28"/>
        </w:rPr>
      </w:pPr>
    </w:p>
    <w:p w:rsidR="00E3332D" w:rsidRDefault="00E3332D" w:rsidP="00F923ED">
      <w:pPr>
        <w:pStyle w:val="ListParagraph"/>
        <w:spacing w:after="0"/>
        <w:jc w:val="both"/>
        <w:rPr>
          <w:rFonts w:asciiTheme="majorHAnsi" w:hAnsiTheme="majorHAnsi"/>
          <w:bCs/>
          <w:sz w:val="28"/>
          <w:szCs w:val="28"/>
        </w:rPr>
      </w:pPr>
    </w:p>
    <w:p w:rsidR="00E3332D" w:rsidRDefault="00E3332D" w:rsidP="00F923ED">
      <w:pPr>
        <w:pStyle w:val="ListParagraph"/>
        <w:spacing w:after="0"/>
        <w:jc w:val="both"/>
        <w:rPr>
          <w:rFonts w:asciiTheme="majorHAnsi" w:hAnsiTheme="majorHAnsi"/>
          <w:bCs/>
          <w:sz w:val="28"/>
          <w:szCs w:val="28"/>
        </w:rPr>
      </w:pPr>
    </w:p>
    <w:p w:rsidR="00E3332D" w:rsidRDefault="00E3332D" w:rsidP="00F923ED">
      <w:pPr>
        <w:pStyle w:val="ListParagraph"/>
        <w:spacing w:after="0"/>
        <w:jc w:val="both"/>
        <w:rPr>
          <w:rFonts w:asciiTheme="majorHAnsi" w:hAnsiTheme="majorHAnsi"/>
          <w:bCs/>
          <w:sz w:val="28"/>
          <w:szCs w:val="28"/>
        </w:rPr>
      </w:pPr>
    </w:p>
    <w:p w:rsidR="00E3332D" w:rsidRDefault="00E3332D" w:rsidP="00F923ED">
      <w:pPr>
        <w:pStyle w:val="ListParagraph"/>
        <w:spacing w:after="0"/>
        <w:jc w:val="both"/>
        <w:rPr>
          <w:rFonts w:asciiTheme="majorHAnsi" w:hAnsiTheme="majorHAnsi"/>
          <w:bCs/>
          <w:sz w:val="28"/>
          <w:szCs w:val="28"/>
        </w:rPr>
      </w:pPr>
    </w:p>
    <w:p w:rsidR="00E3332D" w:rsidRDefault="00E3332D" w:rsidP="00F923ED">
      <w:pPr>
        <w:pStyle w:val="ListParagraph"/>
        <w:spacing w:after="0"/>
        <w:jc w:val="both"/>
        <w:rPr>
          <w:rFonts w:asciiTheme="majorHAnsi" w:hAnsiTheme="majorHAnsi"/>
          <w:bCs/>
          <w:sz w:val="28"/>
          <w:szCs w:val="28"/>
        </w:rPr>
      </w:pPr>
    </w:p>
    <w:p w:rsidR="00E3332D" w:rsidRDefault="00E3332D" w:rsidP="00F923ED">
      <w:pPr>
        <w:pStyle w:val="ListParagraph"/>
        <w:spacing w:after="0"/>
        <w:jc w:val="both"/>
        <w:rPr>
          <w:rFonts w:asciiTheme="majorHAnsi" w:hAnsiTheme="majorHAnsi"/>
          <w:bCs/>
          <w:sz w:val="28"/>
          <w:szCs w:val="28"/>
        </w:rPr>
      </w:pPr>
    </w:p>
    <w:p w:rsidR="00E3332D" w:rsidRDefault="00E3332D" w:rsidP="00F923ED">
      <w:pPr>
        <w:pStyle w:val="ListParagraph"/>
        <w:spacing w:after="0"/>
        <w:jc w:val="both"/>
        <w:rPr>
          <w:rFonts w:asciiTheme="majorHAnsi" w:hAnsiTheme="majorHAnsi"/>
          <w:bCs/>
          <w:sz w:val="28"/>
          <w:szCs w:val="28"/>
        </w:rPr>
      </w:pPr>
    </w:p>
    <w:p w:rsidR="00E3332D" w:rsidRDefault="00E3332D" w:rsidP="00F923ED">
      <w:pPr>
        <w:pStyle w:val="ListParagraph"/>
        <w:spacing w:after="0"/>
        <w:jc w:val="both"/>
        <w:rPr>
          <w:rFonts w:asciiTheme="majorHAnsi" w:hAnsiTheme="majorHAnsi"/>
          <w:bCs/>
          <w:sz w:val="28"/>
          <w:szCs w:val="28"/>
        </w:rPr>
      </w:pPr>
    </w:p>
    <w:p w:rsidR="00E3332D" w:rsidRDefault="00E3332D" w:rsidP="00F923ED">
      <w:pPr>
        <w:pStyle w:val="ListParagraph"/>
        <w:spacing w:after="0"/>
        <w:jc w:val="both"/>
        <w:rPr>
          <w:rFonts w:asciiTheme="majorHAnsi" w:hAnsiTheme="majorHAnsi"/>
          <w:bCs/>
          <w:sz w:val="28"/>
          <w:szCs w:val="28"/>
        </w:rPr>
      </w:pPr>
    </w:p>
    <w:p w:rsidR="00E3332D" w:rsidRDefault="00E3332D" w:rsidP="00F923ED">
      <w:pPr>
        <w:pStyle w:val="ListParagraph"/>
        <w:spacing w:after="0"/>
        <w:jc w:val="both"/>
        <w:rPr>
          <w:rFonts w:asciiTheme="majorHAnsi" w:hAnsiTheme="majorHAnsi"/>
          <w:bCs/>
          <w:sz w:val="28"/>
          <w:szCs w:val="28"/>
        </w:rPr>
      </w:pPr>
    </w:p>
    <w:p w:rsidR="00E3332D" w:rsidRDefault="00E3332D" w:rsidP="00F923ED">
      <w:pPr>
        <w:pStyle w:val="ListParagraph"/>
        <w:spacing w:after="0"/>
        <w:jc w:val="both"/>
        <w:rPr>
          <w:rFonts w:asciiTheme="majorHAnsi" w:hAnsiTheme="majorHAnsi"/>
          <w:bCs/>
          <w:sz w:val="28"/>
          <w:szCs w:val="28"/>
        </w:rPr>
      </w:pPr>
    </w:p>
    <w:p w:rsidR="00E3332D" w:rsidRDefault="00E3332D" w:rsidP="00F923ED">
      <w:pPr>
        <w:pStyle w:val="ListParagraph"/>
        <w:spacing w:after="0"/>
        <w:jc w:val="both"/>
        <w:rPr>
          <w:rFonts w:asciiTheme="majorHAnsi" w:hAnsiTheme="majorHAnsi"/>
          <w:bCs/>
          <w:sz w:val="28"/>
          <w:szCs w:val="28"/>
        </w:rPr>
      </w:pPr>
    </w:p>
    <w:p w:rsidR="00E3332D" w:rsidRDefault="00E3332D" w:rsidP="00F923ED">
      <w:pPr>
        <w:pStyle w:val="ListParagraph"/>
        <w:spacing w:after="0"/>
        <w:jc w:val="both"/>
        <w:rPr>
          <w:rFonts w:asciiTheme="majorHAnsi" w:hAnsiTheme="majorHAnsi"/>
          <w:bCs/>
          <w:sz w:val="28"/>
          <w:szCs w:val="28"/>
        </w:rPr>
      </w:pPr>
    </w:p>
    <w:p w:rsidR="00E3332D" w:rsidRDefault="00E3332D" w:rsidP="00E3332D">
      <w:pPr>
        <w:jc w:val="center"/>
        <w:rPr>
          <w:rFonts w:ascii="Cambria" w:hAnsi="Cambria" w:cs="Arial"/>
          <w:color w:val="000000"/>
          <w:sz w:val="28"/>
          <w:szCs w:val="28"/>
        </w:rPr>
      </w:pPr>
    </w:p>
    <w:p w:rsidR="00E3332D" w:rsidRDefault="00E3332D" w:rsidP="00E3332D">
      <w:pPr>
        <w:pStyle w:val="Heading1"/>
        <w:spacing w:before="0"/>
        <w:jc w:val="both"/>
        <w:rPr>
          <w:color w:val="002060"/>
          <w:u w:val="single"/>
        </w:rPr>
      </w:pPr>
      <w:bookmarkStart w:id="101" w:name="_Toc6904554"/>
      <w:r>
        <w:rPr>
          <w:noProof/>
          <w:color w:val="002060"/>
          <w:u w:val="single"/>
        </w:rPr>
        <w:lastRenderedPageBreak/>
        <w:drawing>
          <wp:anchor distT="0" distB="0" distL="114300" distR="114300" simplePos="0" relativeHeight="251686912" behindDoc="1" locked="0" layoutInCell="1" allowOverlap="1">
            <wp:simplePos x="0" y="0"/>
            <wp:positionH relativeFrom="column">
              <wp:posOffset>-919101</wp:posOffset>
            </wp:positionH>
            <wp:positionV relativeFrom="paragraph">
              <wp:posOffset>-855024</wp:posOffset>
            </wp:positionV>
            <wp:extent cx="7600155" cy="10604665"/>
            <wp:effectExtent l="19050" t="0" r="795" b="0"/>
            <wp:wrapNone/>
            <wp:docPr id="32" name="Picture 34" descr="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xresdefault.jpg"/>
                    <pic:cNvPicPr/>
                  </pic:nvPicPr>
                  <pic:blipFill>
                    <a:blip r:embed="rId17"/>
                    <a:stretch>
                      <a:fillRect/>
                    </a:stretch>
                  </pic:blipFill>
                  <pic:spPr>
                    <a:xfrm>
                      <a:off x="0" y="0"/>
                      <a:ext cx="7600155" cy="10604665"/>
                    </a:xfrm>
                    <a:prstGeom prst="rect">
                      <a:avLst/>
                    </a:prstGeom>
                  </pic:spPr>
                </pic:pic>
              </a:graphicData>
            </a:graphic>
          </wp:anchor>
        </w:drawing>
      </w:r>
      <w:bookmarkEnd w:id="101"/>
    </w:p>
    <w:p w:rsidR="00E3332D" w:rsidRDefault="00E3332D" w:rsidP="00E3332D">
      <w:pPr>
        <w:pStyle w:val="Heading1"/>
        <w:spacing w:before="0"/>
        <w:jc w:val="both"/>
        <w:rPr>
          <w:color w:val="002060"/>
          <w:u w:val="single"/>
        </w:rPr>
      </w:pPr>
    </w:p>
    <w:p w:rsidR="00E3332D" w:rsidRDefault="00E3332D" w:rsidP="00E3332D">
      <w:pPr>
        <w:pStyle w:val="Heading1"/>
        <w:spacing w:before="0"/>
        <w:jc w:val="both"/>
        <w:rPr>
          <w:color w:val="002060"/>
          <w:u w:val="single"/>
        </w:rPr>
      </w:pPr>
    </w:p>
    <w:p w:rsidR="00E3332D" w:rsidRPr="00A522C4" w:rsidRDefault="00E3332D" w:rsidP="00E3332D">
      <w:pPr>
        <w:pStyle w:val="Heading1"/>
        <w:spacing w:before="0"/>
        <w:jc w:val="both"/>
        <w:rPr>
          <w:color w:val="002060"/>
          <w:u w:val="single"/>
        </w:rPr>
      </w:pPr>
    </w:p>
    <w:p w:rsidR="00E3332D" w:rsidRDefault="00E3332D" w:rsidP="00E3332D">
      <w:pPr>
        <w:pStyle w:val="Heading1"/>
        <w:spacing w:before="0"/>
        <w:jc w:val="both"/>
        <w:rPr>
          <w:color w:val="002060"/>
          <w:u w:val="single"/>
        </w:rPr>
      </w:pPr>
    </w:p>
    <w:p w:rsidR="00E3332D" w:rsidRDefault="00E3332D" w:rsidP="00E3332D">
      <w:pPr>
        <w:pStyle w:val="Heading1"/>
        <w:spacing w:before="0"/>
        <w:jc w:val="both"/>
        <w:rPr>
          <w:color w:val="002060"/>
          <w:u w:val="single"/>
        </w:rPr>
      </w:pPr>
    </w:p>
    <w:p w:rsidR="00E3332D" w:rsidRDefault="00E3332D" w:rsidP="00E3332D">
      <w:pPr>
        <w:pStyle w:val="Heading1"/>
        <w:spacing w:before="0"/>
        <w:jc w:val="both"/>
        <w:rPr>
          <w:color w:val="002060"/>
          <w:u w:val="single"/>
        </w:rPr>
      </w:pPr>
    </w:p>
    <w:p w:rsidR="00E3332D" w:rsidRDefault="00E3332D" w:rsidP="00E3332D">
      <w:pPr>
        <w:pStyle w:val="Heading1"/>
        <w:spacing w:before="0"/>
        <w:jc w:val="both"/>
        <w:rPr>
          <w:color w:val="002060"/>
          <w:u w:val="single"/>
        </w:rPr>
      </w:pPr>
    </w:p>
    <w:p w:rsidR="00E3332D" w:rsidRDefault="00E3332D" w:rsidP="00E3332D">
      <w:pPr>
        <w:pStyle w:val="Heading1"/>
        <w:spacing w:before="0"/>
        <w:jc w:val="both"/>
        <w:rPr>
          <w:color w:val="002060"/>
          <w:u w:val="single"/>
        </w:rPr>
      </w:pPr>
    </w:p>
    <w:p w:rsidR="00E3332D" w:rsidRDefault="00E3332D" w:rsidP="00E3332D">
      <w:pPr>
        <w:pStyle w:val="Heading1"/>
        <w:spacing w:before="0"/>
        <w:jc w:val="both"/>
        <w:rPr>
          <w:color w:val="002060"/>
          <w:u w:val="single"/>
        </w:rPr>
      </w:pPr>
    </w:p>
    <w:p w:rsidR="00E3332D" w:rsidRDefault="00E3332D" w:rsidP="00E3332D">
      <w:pPr>
        <w:pStyle w:val="Heading1"/>
        <w:spacing w:before="0"/>
        <w:jc w:val="both"/>
        <w:rPr>
          <w:color w:val="002060"/>
          <w:u w:val="single"/>
        </w:rPr>
      </w:pPr>
    </w:p>
    <w:p w:rsidR="00E3332D" w:rsidRDefault="00267F67" w:rsidP="00E3332D">
      <w:pPr>
        <w:pStyle w:val="Heading1"/>
        <w:spacing w:before="0"/>
        <w:jc w:val="both"/>
        <w:rPr>
          <w:color w:val="002060"/>
          <w:u w:val="single"/>
        </w:rPr>
      </w:pPr>
      <w:bookmarkStart w:id="102" w:name="_Toc6904495"/>
      <w:bookmarkStart w:id="103" w:name="_Toc6904556"/>
      <w:r>
        <w:rPr>
          <w:rFonts w:asciiTheme="majorHAnsi" w:hAnsiTheme="majorHAnsi"/>
          <w:noProof/>
          <w:color w:val="000000" w:themeColor="text1"/>
          <w:lang w:eastAsia="zh-TW"/>
        </w:rPr>
        <w:pict>
          <v:shape id="_x0000_s1045" type="#_x0000_t202" style="position:absolute;left:0;text-align:left;margin-left:-39.45pt;margin-top:15.45pt;width:200.65pt;height:159.15pt;z-index:251687936;mso-width-relative:margin;mso-height-relative:margin" fillcolor="#f2f2f2 [3052]" stroked="f">
            <v:textbox>
              <w:txbxContent>
                <w:p w:rsidR="00E3332D" w:rsidRPr="00A522C4" w:rsidRDefault="00E3332D" w:rsidP="00E3332D">
                  <w:pPr>
                    <w:pStyle w:val="Heading1"/>
                    <w:spacing w:before="0"/>
                    <w:rPr>
                      <w:rFonts w:ascii="BatangChe" w:eastAsia="BatangChe" w:hAnsi="BatangChe"/>
                      <w:sz w:val="52"/>
                      <w:szCs w:val="52"/>
                    </w:rPr>
                  </w:pPr>
                  <w:bookmarkStart w:id="104" w:name="_Toc6904555"/>
                  <w:r w:rsidRPr="00A522C4">
                    <w:rPr>
                      <w:rFonts w:ascii="BatangChe" w:eastAsia="BatangChe" w:hAnsi="BatangChe"/>
                      <w:sz w:val="52"/>
                      <w:szCs w:val="52"/>
                      <w:u w:val="single"/>
                    </w:rPr>
                    <w:t xml:space="preserve">Chapter </w:t>
                  </w:r>
                  <w:r>
                    <w:rPr>
                      <w:rFonts w:ascii="BatangChe" w:eastAsia="BatangChe" w:hAnsi="BatangChe"/>
                      <w:sz w:val="52"/>
                      <w:szCs w:val="52"/>
                      <w:u w:val="single"/>
                    </w:rPr>
                    <w:t>Six</w:t>
                  </w:r>
                  <w:r w:rsidRPr="00A522C4">
                    <w:rPr>
                      <w:rFonts w:ascii="BatangChe" w:eastAsia="BatangChe" w:hAnsi="BatangChe"/>
                      <w:sz w:val="52"/>
                      <w:szCs w:val="52"/>
                      <w:u w:val="single"/>
                    </w:rPr>
                    <w:t>:</w:t>
                  </w:r>
                  <w:r w:rsidRPr="00A522C4">
                    <w:rPr>
                      <w:rFonts w:ascii="BatangChe" w:eastAsia="BatangChe" w:hAnsi="BatangChe"/>
                      <w:sz w:val="52"/>
                      <w:szCs w:val="52"/>
                    </w:rPr>
                    <w:t xml:space="preserve"> </w:t>
                  </w:r>
                  <w:r>
                    <w:rPr>
                      <w:rFonts w:ascii="BatangChe" w:eastAsia="BatangChe" w:hAnsi="BatangChe"/>
                      <w:sz w:val="52"/>
                      <w:szCs w:val="52"/>
                    </w:rPr>
                    <w:t>References</w:t>
                  </w:r>
                  <w:bookmarkEnd w:id="104"/>
                </w:p>
              </w:txbxContent>
            </v:textbox>
          </v:shape>
        </w:pict>
      </w:r>
      <w:bookmarkEnd w:id="102"/>
      <w:bookmarkEnd w:id="103"/>
    </w:p>
    <w:p w:rsidR="00E3332D" w:rsidRDefault="00E3332D" w:rsidP="00E3332D">
      <w:pPr>
        <w:pStyle w:val="Heading1"/>
        <w:spacing w:before="0"/>
        <w:jc w:val="both"/>
        <w:rPr>
          <w:color w:val="002060"/>
          <w:u w:val="single"/>
        </w:rPr>
      </w:pPr>
    </w:p>
    <w:p w:rsidR="00E3332D" w:rsidRDefault="00E3332D" w:rsidP="00E3332D">
      <w:pPr>
        <w:pStyle w:val="Heading1"/>
        <w:spacing w:before="0"/>
        <w:jc w:val="both"/>
        <w:rPr>
          <w:color w:val="002060"/>
          <w:u w:val="single"/>
        </w:rPr>
      </w:pPr>
    </w:p>
    <w:p w:rsidR="00E3332D" w:rsidRDefault="00E3332D" w:rsidP="00E3332D">
      <w:pPr>
        <w:pStyle w:val="Heading1"/>
        <w:spacing w:before="0"/>
        <w:jc w:val="both"/>
        <w:rPr>
          <w:color w:val="002060"/>
          <w:u w:val="single"/>
        </w:rPr>
      </w:pPr>
    </w:p>
    <w:p w:rsidR="00E3332D" w:rsidRDefault="00E3332D" w:rsidP="00E3332D">
      <w:pPr>
        <w:pStyle w:val="Heading1"/>
        <w:spacing w:before="0"/>
        <w:jc w:val="both"/>
        <w:rPr>
          <w:color w:val="002060"/>
          <w:u w:val="single"/>
        </w:rPr>
      </w:pPr>
    </w:p>
    <w:p w:rsidR="00E3332D" w:rsidRDefault="00E3332D" w:rsidP="00E3332D">
      <w:pPr>
        <w:pStyle w:val="Heading2"/>
        <w:jc w:val="both"/>
        <w:rPr>
          <w:rFonts w:cs="Times New Roman"/>
          <w:color w:val="002060"/>
          <w:sz w:val="28"/>
          <w:szCs w:val="28"/>
          <w:u w:val="single"/>
        </w:rPr>
      </w:pPr>
    </w:p>
    <w:p w:rsidR="00E3332D" w:rsidRDefault="00E3332D" w:rsidP="00E3332D">
      <w:pPr>
        <w:pStyle w:val="Heading2"/>
        <w:jc w:val="both"/>
        <w:rPr>
          <w:rFonts w:cs="Times New Roman"/>
          <w:color w:val="002060"/>
          <w:sz w:val="28"/>
          <w:szCs w:val="28"/>
          <w:u w:val="single"/>
        </w:rPr>
      </w:pPr>
    </w:p>
    <w:p w:rsidR="00E3332D" w:rsidRDefault="00E3332D" w:rsidP="00E3332D">
      <w:pPr>
        <w:pStyle w:val="Heading2"/>
        <w:jc w:val="both"/>
        <w:rPr>
          <w:rFonts w:cs="Times New Roman"/>
          <w:color w:val="002060"/>
          <w:sz w:val="28"/>
          <w:szCs w:val="28"/>
          <w:u w:val="single"/>
        </w:rPr>
      </w:pPr>
    </w:p>
    <w:p w:rsidR="00E3332D" w:rsidRDefault="00E3332D" w:rsidP="00E3332D">
      <w:pPr>
        <w:pStyle w:val="Heading2"/>
        <w:jc w:val="both"/>
        <w:rPr>
          <w:rFonts w:cs="Times New Roman"/>
          <w:color w:val="002060"/>
          <w:sz w:val="28"/>
          <w:szCs w:val="28"/>
          <w:u w:val="single"/>
        </w:rPr>
      </w:pPr>
    </w:p>
    <w:p w:rsidR="00E3332D" w:rsidRDefault="00E3332D" w:rsidP="00E3332D">
      <w:pPr>
        <w:pStyle w:val="Heading2"/>
        <w:jc w:val="both"/>
        <w:rPr>
          <w:rFonts w:cs="Times New Roman"/>
          <w:color w:val="002060"/>
          <w:sz w:val="28"/>
          <w:szCs w:val="28"/>
          <w:u w:val="single"/>
        </w:rPr>
      </w:pPr>
    </w:p>
    <w:p w:rsidR="00E3332D" w:rsidRDefault="00E3332D" w:rsidP="00E3332D">
      <w:pPr>
        <w:pStyle w:val="Heading2"/>
        <w:jc w:val="both"/>
        <w:rPr>
          <w:rFonts w:cs="Times New Roman"/>
          <w:color w:val="002060"/>
          <w:sz w:val="28"/>
          <w:szCs w:val="28"/>
          <w:u w:val="single"/>
        </w:rPr>
      </w:pPr>
    </w:p>
    <w:p w:rsidR="00E3332D" w:rsidRDefault="00E3332D" w:rsidP="00E3332D">
      <w:pPr>
        <w:pStyle w:val="Heading2"/>
        <w:jc w:val="both"/>
        <w:rPr>
          <w:rFonts w:cs="Times New Roman"/>
          <w:color w:val="002060"/>
          <w:sz w:val="28"/>
          <w:szCs w:val="28"/>
          <w:u w:val="single"/>
        </w:rPr>
      </w:pPr>
    </w:p>
    <w:p w:rsidR="00E3332D" w:rsidRDefault="00E3332D" w:rsidP="00E3332D">
      <w:pPr>
        <w:pStyle w:val="Heading2"/>
        <w:jc w:val="both"/>
        <w:rPr>
          <w:rFonts w:cs="Times New Roman"/>
          <w:color w:val="002060"/>
          <w:sz w:val="28"/>
          <w:szCs w:val="28"/>
          <w:u w:val="single"/>
        </w:rPr>
      </w:pPr>
    </w:p>
    <w:p w:rsidR="00E3332D" w:rsidRDefault="00E3332D" w:rsidP="00E3332D">
      <w:pPr>
        <w:pStyle w:val="Heading2"/>
        <w:jc w:val="both"/>
        <w:rPr>
          <w:rFonts w:cs="Times New Roman"/>
          <w:color w:val="002060"/>
          <w:sz w:val="28"/>
          <w:szCs w:val="28"/>
          <w:u w:val="single"/>
        </w:rPr>
      </w:pPr>
    </w:p>
    <w:p w:rsidR="00E3332D" w:rsidRDefault="00E3332D" w:rsidP="00E3332D">
      <w:pPr>
        <w:pStyle w:val="Heading2"/>
        <w:jc w:val="both"/>
        <w:rPr>
          <w:rFonts w:cs="Times New Roman"/>
          <w:color w:val="002060"/>
          <w:sz w:val="28"/>
          <w:szCs w:val="28"/>
          <w:u w:val="single"/>
        </w:rPr>
      </w:pPr>
    </w:p>
    <w:p w:rsidR="00E3332D" w:rsidRDefault="00E3332D" w:rsidP="00E3332D">
      <w:pPr>
        <w:pStyle w:val="Heading2"/>
        <w:jc w:val="both"/>
        <w:rPr>
          <w:rFonts w:cs="Times New Roman"/>
          <w:color w:val="002060"/>
          <w:sz w:val="28"/>
          <w:szCs w:val="28"/>
          <w:u w:val="single"/>
        </w:rPr>
      </w:pPr>
    </w:p>
    <w:p w:rsidR="00E3332D" w:rsidRDefault="00E3332D" w:rsidP="00E3332D">
      <w:pPr>
        <w:pStyle w:val="Heading2"/>
        <w:jc w:val="both"/>
        <w:rPr>
          <w:rFonts w:cs="Times New Roman"/>
          <w:color w:val="002060"/>
          <w:sz w:val="28"/>
          <w:szCs w:val="28"/>
          <w:u w:val="single"/>
        </w:rPr>
      </w:pPr>
    </w:p>
    <w:p w:rsidR="00E3332D" w:rsidRDefault="00E3332D" w:rsidP="00E3332D">
      <w:pPr>
        <w:pStyle w:val="Heading2"/>
        <w:jc w:val="both"/>
        <w:rPr>
          <w:rFonts w:cs="Times New Roman"/>
          <w:color w:val="002060"/>
          <w:sz w:val="28"/>
          <w:szCs w:val="28"/>
          <w:u w:val="single"/>
        </w:rPr>
      </w:pPr>
    </w:p>
    <w:p w:rsidR="00E3332D" w:rsidRDefault="00E3332D" w:rsidP="00E3332D">
      <w:pPr>
        <w:pStyle w:val="Heading2"/>
        <w:spacing w:before="0"/>
        <w:rPr>
          <w:color w:val="17365D" w:themeColor="text2" w:themeShade="BF"/>
          <w:sz w:val="28"/>
          <w:szCs w:val="28"/>
          <w:u w:val="single"/>
        </w:rPr>
      </w:pPr>
    </w:p>
    <w:p w:rsidR="00E3332D" w:rsidRDefault="00E3332D" w:rsidP="00F923ED">
      <w:pPr>
        <w:pStyle w:val="ListParagraph"/>
        <w:spacing w:after="0"/>
        <w:jc w:val="both"/>
        <w:rPr>
          <w:rFonts w:asciiTheme="majorHAnsi" w:hAnsiTheme="majorHAnsi"/>
          <w:bCs/>
          <w:sz w:val="28"/>
          <w:szCs w:val="28"/>
        </w:rPr>
      </w:pPr>
    </w:p>
    <w:p w:rsidR="00E3332D" w:rsidRDefault="00E3332D" w:rsidP="00F923ED">
      <w:pPr>
        <w:pStyle w:val="ListParagraph"/>
        <w:spacing w:after="0"/>
        <w:jc w:val="both"/>
        <w:rPr>
          <w:rFonts w:asciiTheme="majorHAnsi" w:hAnsiTheme="majorHAnsi"/>
          <w:bCs/>
          <w:sz w:val="28"/>
          <w:szCs w:val="28"/>
        </w:rPr>
      </w:pPr>
    </w:p>
    <w:p w:rsidR="00E3332D" w:rsidRPr="00326168" w:rsidRDefault="00E3332D" w:rsidP="00F923ED">
      <w:pPr>
        <w:pStyle w:val="ListParagraph"/>
        <w:spacing w:after="0"/>
        <w:jc w:val="both"/>
        <w:rPr>
          <w:rFonts w:asciiTheme="majorHAnsi" w:hAnsiTheme="majorHAnsi"/>
          <w:bCs/>
          <w:sz w:val="28"/>
          <w:szCs w:val="28"/>
        </w:rPr>
      </w:pPr>
    </w:p>
    <w:p w:rsidR="00F923ED" w:rsidRDefault="00F923ED" w:rsidP="003A4C15">
      <w:pPr>
        <w:pStyle w:val="ListParagraph"/>
        <w:suppressAutoHyphens w:val="0"/>
        <w:spacing w:after="0"/>
        <w:jc w:val="both"/>
        <w:rPr>
          <w:rFonts w:asciiTheme="majorHAnsi" w:hAnsiTheme="majorHAnsi"/>
          <w:sz w:val="28"/>
          <w:szCs w:val="28"/>
        </w:rPr>
      </w:pPr>
    </w:p>
    <w:p w:rsidR="00F923ED" w:rsidRPr="00D36386" w:rsidRDefault="003A4C15" w:rsidP="00267712">
      <w:pPr>
        <w:pStyle w:val="ListParagraph"/>
        <w:numPr>
          <w:ilvl w:val="0"/>
          <w:numId w:val="17"/>
        </w:numPr>
        <w:suppressAutoHyphens w:val="0"/>
        <w:spacing w:after="0"/>
        <w:jc w:val="both"/>
        <w:rPr>
          <w:rFonts w:asciiTheme="majorHAnsi" w:hAnsiTheme="majorHAnsi"/>
          <w:sz w:val="28"/>
          <w:szCs w:val="28"/>
        </w:rPr>
      </w:pPr>
      <w:r>
        <w:rPr>
          <w:rFonts w:asciiTheme="majorHAnsi" w:hAnsiTheme="majorHAnsi"/>
          <w:sz w:val="28"/>
          <w:szCs w:val="28"/>
        </w:rPr>
        <w:t xml:space="preserve"> </w:t>
      </w:r>
    </w:p>
    <w:p w:rsidR="00505386" w:rsidRPr="00C7711A" w:rsidRDefault="00505386" w:rsidP="003B230A">
      <w:pPr>
        <w:jc w:val="center"/>
        <w:rPr>
          <w:rFonts w:ascii="Cambria" w:hAnsi="Cambria" w:cs="Arial"/>
          <w:color w:val="000000"/>
          <w:sz w:val="28"/>
          <w:szCs w:val="28"/>
        </w:rPr>
      </w:pPr>
    </w:p>
    <w:sectPr w:rsidR="00505386" w:rsidRPr="00C7711A" w:rsidSect="00A90C87">
      <w:headerReference w:type="default" r:id="rId74"/>
      <w:footerReference w:type="default" r:id="rId75"/>
      <w:pgSz w:w="11906" w:h="16838" w:code="9"/>
      <w:pgMar w:top="1440" w:right="1440" w:bottom="1440" w:left="1440" w:header="0" w:footer="0" w:gutter="0"/>
      <w:pgNumType w:chapStyle="1"/>
      <w:cols w:space="720"/>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7F67" w:rsidRDefault="00267F67" w:rsidP="008951F1">
      <w:pPr>
        <w:spacing w:after="0" w:line="240" w:lineRule="auto"/>
      </w:pPr>
      <w:r>
        <w:separator/>
      </w:r>
    </w:p>
  </w:endnote>
  <w:endnote w:type="continuationSeparator" w:id="0">
    <w:p w:rsidR="00267F67" w:rsidRDefault="00267F67" w:rsidP="0089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roid Sans Fallback">
    <w:altName w:val="Times New Roman"/>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haroni">
    <w:charset w:val="B1"/>
    <w:family w:val="auto"/>
    <w:pitch w:val="variable"/>
    <w:sig w:usb0="00000801" w:usb1="00000000" w:usb2="00000000" w:usb3="00000000" w:csb0="00000020" w:csb1="00000000"/>
  </w:font>
  <w:font w:name="Arial">
    <w:panose1 w:val="020B0604020202020204"/>
    <w:charset w:val="00"/>
    <w:family w:val="swiss"/>
    <w:pitch w:val="variable"/>
    <w:sig w:usb0="E0002EFF" w:usb1="C0007843" w:usb2="00000009" w:usb3="00000000" w:csb0="000001FF" w:csb1="00000000"/>
  </w:font>
  <w:font w:name="BatangChe">
    <w:altName w:val="Arial Unicode MS"/>
    <w:charset w:val="81"/>
    <w:family w:val="modern"/>
    <w:pitch w:val="fixed"/>
    <w:sig w:usb0="00000000"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949965"/>
      <w:docPartObj>
        <w:docPartGallery w:val="Page Numbers (Bottom of Page)"/>
        <w:docPartUnique/>
      </w:docPartObj>
    </w:sdtPr>
    <w:sdtEndPr/>
    <w:sdtContent>
      <w:sdt>
        <w:sdtPr>
          <w:id w:val="565050523"/>
          <w:docPartObj>
            <w:docPartGallery w:val="Page Numbers (Top of Page)"/>
            <w:docPartUnique/>
          </w:docPartObj>
        </w:sdtPr>
        <w:sdtEndPr/>
        <w:sdtContent>
          <w:p w:rsidR="005711BE" w:rsidRDefault="005711BE">
            <w:pPr>
              <w:pStyle w:val="Footer"/>
              <w:jc w:val="right"/>
            </w:pPr>
            <w:r w:rsidRPr="00A90C87">
              <w:rPr>
                <w:color w:val="948A54" w:themeColor="background2" w:themeShade="80"/>
              </w:rPr>
              <w:t xml:space="preserve">Page </w:t>
            </w:r>
            <w:r w:rsidRPr="00A90C87">
              <w:rPr>
                <w:b/>
                <w:color w:val="948A54" w:themeColor="background2" w:themeShade="80"/>
                <w:sz w:val="24"/>
                <w:szCs w:val="24"/>
              </w:rPr>
              <w:fldChar w:fldCharType="begin"/>
            </w:r>
            <w:r w:rsidRPr="00A90C87">
              <w:rPr>
                <w:b/>
                <w:color w:val="948A54" w:themeColor="background2" w:themeShade="80"/>
              </w:rPr>
              <w:instrText xml:space="preserve"> PAGE </w:instrText>
            </w:r>
            <w:r w:rsidRPr="00A90C87">
              <w:rPr>
                <w:b/>
                <w:color w:val="948A54" w:themeColor="background2" w:themeShade="80"/>
                <w:sz w:val="24"/>
                <w:szCs w:val="24"/>
              </w:rPr>
              <w:fldChar w:fldCharType="separate"/>
            </w:r>
            <w:r w:rsidR="007D4A51">
              <w:rPr>
                <w:b/>
                <w:noProof/>
                <w:color w:val="948A54" w:themeColor="background2" w:themeShade="80"/>
              </w:rPr>
              <w:t>51</w:t>
            </w:r>
            <w:r w:rsidRPr="00A90C87">
              <w:rPr>
                <w:b/>
                <w:color w:val="948A54" w:themeColor="background2" w:themeShade="80"/>
                <w:sz w:val="24"/>
                <w:szCs w:val="24"/>
              </w:rPr>
              <w:fldChar w:fldCharType="end"/>
            </w:r>
            <w:r w:rsidRPr="00A90C87">
              <w:rPr>
                <w:color w:val="948A54" w:themeColor="background2" w:themeShade="80"/>
              </w:rPr>
              <w:t xml:space="preserve"> of </w:t>
            </w:r>
            <w:r w:rsidRPr="00A90C87">
              <w:rPr>
                <w:b/>
                <w:color w:val="948A54" w:themeColor="background2" w:themeShade="80"/>
                <w:sz w:val="24"/>
                <w:szCs w:val="24"/>
              </w:rPr>
              <w:fldChar w:fldCharType="begin"/>
            </w:r>
            <w:r w:rsidRPr="00A90C87">
              <w:rPr>
                <w:b/>
                <w:color w:val="948A54" w:themeColor="background2" w:themeShade="80"/>
              </w:rPr>
              <w:instrText xml:space="preserve"> NUMPAGES  </w:instrText>
            </w:r>
            <w:r w:rsidRPr="00A90C87">
              <w:rPr>
                <w:b/>
                <w:color w:val="948A54" w:themeColor="background2" w:themeShade="80"/>
                <w:sz w:val="24"/>
                <w:szCs w:val="24"/>
              </w:rPr>
              <w:fldChar w:fldCharType="separate"/>
            </w:r>
            <w:r w:rsidR="007D4A51">
              <w:rPr>
                <w:b/>
                <w:noProof/>
                <w:color w:val="948A54" w:themeColor="background2" w:themeShade="80"/>
              </w:rPr>
              <w:t>51</w:t>
            </w:r>
            <w:r w:rsidRPr="00A90C87">
              <w:rPr>
                <w:b/>
                <w:color w:val="948A54" w:themeColor="background2" w:themeShade="80"/>
                <w:sz w:val="24"/>
                <w:szCs w:val="24"/>
              </w:rPr>
              <w:fldChar w:fldCharType="end"/>
            </w:r>
          </w:p>
        </w:sdtContent>
      </w:sdt>
    </w:sdtContent>
  </w:sdt>
  <w:p w:rsidR="005711BE" w:rsidRDefault="005711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7F67" w:rsidRDefault="00267F67" w:rsidP="008951F1">
      <w:pPr>
        <w:spacing w:after="0" w:line="240" w:lineRule="auto"/>
      </w:pPr>
      <w:r>
        <w:separator/>
      </w:r>
    </w:p>
  </w:footnote>
  <w:footnote w:type="continuationSeparator" w:id="0">
    <w:p w:rsidR="00267F67" w:rsidRDefault="00267F67" w:rsidP="008951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1BE" w:rsidRDefault="005711BE" w:rsidP="008951F1">
    <w:pPr>
      <w:pStyle w:val="Header"/>
      <w:jc w:val="right"/>
    </w:pPr>
    <w:r>
      <w:rPr>
        <w:noProof/>
      </w:rPr>
      <w:drawing>
        <wp:anchor distT="0" distB="0" distL="114300" distR="114300" simplePos="0" relativeHeight="251658240" behindDoc="0" locked="0" layoutInCell="1" allowOverlap="1">
          <wp:simplePos x="0" y="0"/>
          <wp:positionH relativeFrom="column">
            <wp:posOffset>4554052</wp:posOffset>
          </wp:positionH>
          <wp:positionV relativeFrom="paragraph">
            <wp:posOffset>52855</wp:posOffset>
          </wp:positionV>
          <wp:extent cx="1180134" cy="586696"/>
          <wp:effectExtent l="19050" t="0" r="966" b="0"/>
          <wp:wrapNone/>
          <wp:docPr id="53" name="Picture 52" descr="Linde_RWD_No-Claim_tcm391-504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de_RWD_No-Claim_tcm391-504201.png"/>
                  <pic:cNvPicPr/>
                </pic:nvPicPr>
                <pic:blipFill>
                  <a:blip r:embed="rId1"/>
                  <a:stretch>
                    <a:fillRect/>
                  </a:stretch>
                </pic:blipFill>
                <pic:spPr>
                  <a:xfrm>
                    <a:off x="0" y="0"/>
                    <a:ext cx="1180134" cy="586696"/>
                  </a:xfrm>
                  <a:prstGeom prst="rect">
                    <a:avLst/>
                  </a:prstGeom>
                </pic:spPr>
              </pic:pic>
            </a:graphicData>
          </a:graphic>
        </wp:anchor>
      </w:drawing>
    </w:r>
  </w:p>
  <w:p w:rsidR="005711BE" w:rsidRDefault="005711BE" w:rsidP="008951F1">
    <w:pPr>
      <w:pStyle w:val="Header"/>
      <w:jc w:val="right"/>
    </w:pPr>
  </w:p>
  <w:p w:rsidR="005711BE" w:rsidRDefault="005711BE" w:rsidP="008951F1">
    <w:pPr>
      <w:pStyle w:val="Header"/>
      <w:jc w:val="right"/>
    </w:pPr>
  </w:p>
  <w:p w:rsidR="005711BE" w:rsidRDefault="005711BE" w:rsidP="008951F1">
    <w:pPr>
      <w:pStyle w:val="Header"/>
      <w:jc w:val="right"/>
    </w:pPr>
  </w:p>
  <w:p w:rsidR="005711BE" w:rsidRPr="008951F1" w:rsidRDefault="005711BE" w:rsidP="008951F1">
    <w:pPr>
      <w:pStyle w:val="Header"/>
      <w:jc w:val="right"/>
      <w:rPr>
        <w:color w:val="0070C0"/>
        <w:sz w:val="24"/>
        <w:szCs w:val="24"/>
      </w:rPr>
    </w:pPr>
    <w:r w:rsidRPr="008951F1">
      <w:rPr>
        <w:color w:val="0070C0"/>
        <w:sz w:val="24"/>
        <w:szCs w:val="24"/>
      </w:rPr>
      <w:t xml:space="preserve"> Linde Bangladesh Limited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01058"/>
    <w:multiLevelType w:val="multilevel"/>
    <w:tmpl w:val="690210C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A336D22"/>
    <w:multiLevelType w:val="multilevel"/>
    <w:tmpl w:val="057EEC9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0A551327"/>
    <w:multiLevelType w:val="hybridMultilevel"/>
    <w:tmpl w:val="8BF0E152"/>
    <w:lvl w:ilvl="0" w:tplc="18CE1FFC">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2247D8"/>
    <w:multiLevelType w:val="hybridMultilevel"/>
    <w:tmpl w:val="36D87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C42CC9"/>
    <w:multiLevelType w:val="multilevel"/>
    <w:tmpl w:val="ABD6B1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b w:val="0"/>
        <w:u w:val="no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D402A4"/>
    <w:multiLevelType w:val="hybridMultilevel"/>
    <w:tmpl w:val="886AD38C"/>
    <w:lvl w:ilvl="0" w:tplc="18CE1FFC">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E70EBB"/>
    <w:multiLevelType w:val="hybridMultilevel"/>
    <w:tmpl w:val="A9ACB2A4"/>
    <w:lvl w:ilvl="0" w:tplc="18CE1FFC">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44C5C65"/>
    <w:multiLevelType w:val="hybridMultilevel"/>
    <w:tmpl w:val="BB32EFA8"/>
    <w:lvl w:ilvl="0" w:tplc="18CE1FFC">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320F4E"/>
    <w:multiLevelType w:val="hybridMultilevel"/>
    <w:tmpl w:val="CD5269C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8052112"/>
    <w:multiLevelType w:val="hybridMultilevel"/>
    <w:tmpl w:val="AE5CAA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633761"/>
    <w:multiLevelType w:val="hybridMultilevel"/>
    <w:tmpl w:val="81AC4834"/>
    <w:lvl w:ilvl="0" w:tplc="18CE1FFC">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C4232D1"/>
    <w:multiLevelType w:val="hybridMultilevel"/>
    <w:tmpl w:val="65A62B04"/>
    <w:lvl w:ilvl="0" w:tplc="18CE1FFC">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924863"/>
    <w:multiLevelType w:val="hybridMultilevel"/>
    <w:tmpl w:val="4D669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B3546D7"/>
    <w:multiLevelType w:val="hybridMultilevel"/>
    <w:tmpl w:val="CE7888B6"/>
    <w:lvl w:ilvl="0" w:tplc="18CE1FFC">
      <w:start w:val="1"/>
      <w:numFmt w:val="bullet"/>
      <w:lvlText w:val="O"/>
      <w:lvlJc w:val="left"/>
      <w:pPr>
        <w:ind w:left="778" w:hanging="360"/>
      </w:pPr>
      <w:rPr>
        <w:rFonts w:ascii="Courier New" w:hAnsi="Courier New"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4">
    <w:nsid w:val="5C2366BD"/>
    <w:multiLevelType w:val="hybridMultilevel"/>
    <w:tmpl w:val="7E90E298"/>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5">
    <w:nsid w:val="66ED5AE3"/>
    <w:multiLevelType w:val="multilevel"/>
    <w:tmpl w:val="23F4CD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740D5BF0"/>
    <w:multiLevelType w:val="multilevel"/>
    <w:tmpl w:val="FDC40B5A"/>
    <w:lvl w:ilvl="0">
      <w:start w:val="1"/>
      <w:numFmt w:val="bullet"/>
      <w:lvlText w:val="O"/>
      <w:lvlJc w:val="left"/>
      <w:pPr>
        <w:ind w:left="720" w:hanging="360"/>
      </w:pPr>
      <w:rPr>
        <w:rFonts w:ascii="Courier New" w:hAnsi="Courier New"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74EE0E79"/>
    <w:multiLevelType w:val="hybridMultilevel"/>
    <w:tmpl w:val="E8B4FD60"/>
    <w:lvl w:ilvl="0" w:tplc="18CE1FFC">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abstractNumId w:val="16"/>
  </w:num>
  <w:num w:numId="2">
    <w:abstractNumId w:val="1"/>
  </w:num>
  <w:num w:numId="3">
    <w:abstractNumId w:val="0"/>
  </w:num>
  <w:num w:numId="4">
    <w:abstractNumId w:val="13"/>
  </w:num>
  <w:num w:numId="5">
    <w:abstractNumId w:val="4"/>
  </w:num>
  <w:num w:numId="6">
    <w:abstractNumId w:val="17"/>
  </w:num>
  <w:num w:numId="7">
    <w:abstractNumId w:val="7"/>
  </w:num>
  <w:num w:numId="8">
    <w:abstractNumId w:val="10"/>
  </w:num>
  <w:num w:numId="9">
    <w:abstractNumId w:val="6"/>
  </w:num>
  <w:num w:numId="10">
    <w:abstractNumId w:val="5"/>
  </w:num>
  <w:num w:numId="11">
    <w:abstractNumId w:val="11"/>
  </w:num>
  <w:num w:numId="12">
    <w:abstractNumId w:val="14"/>
  </w:num>
  <w:num w:numId="13">
    <w:abstractNumId w:val="9"/>
  </w:num>
  <w:num w:numId="14">
    <w:abstractNumId w:val="2"/>
  </w:num>
  <w:num w:numId="15">
    <w:abstractNumId w:val="8"/>
  </w:num>
  <w:num w:numId="16">
    <w:abstractNumId w:val="3"/>
  </w:num>
  <w:num w:numId="17">
    <w:abstractNumId w:val="12"/>
  </w:num>
  <w:num w:numId="18">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isplayBackgroundShape/>
  <w:proofState w:spelling="clean" w:grammar="clean"/>
  <w:defaultTabStop w:val="720"/>
  <w:drawingGridHorizontalSpacing w:val="105"/>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01224"/>
    <w:rsid w:val="000114AA"/>
    <w:rsid w:val="000415C0"/>
    <w:rsid w:val="00053986"/>
    <w:rsid w:val="00053E43"/>
    <w:rsid w:val="000E096D"/>
    <w:rsid w:val="00107515"/>
    <w:rsid w:val="00112F4A"/>
    <w:rsid w:val="001152C1"/>
    <w:rsid w:val="001303E7"/>
    <w:rsid w:val="00130D2A"/>
    <w:rsid w:val="001A2CAE"/>
    <w:rsid w:val="001E405F"/>
    <w:rsid w:val="001F4EC2"/>
    <w:rsid w:val="0021094F"/>
    <w:rsid w:val="0021277A"/>
    <w:rsid w:val="00222A66"/>
    <w:rsid w:val="00244EE7"/>
    <w:rsid w:val="002632A1"/>
    <w:rsid w:val="00267712"/>
    <w:rsid w:val="00267F67"/>
    <w:rsid w:val="00273812"/>
    <w:rsid w:val="00282157"/>
    <w:rsid w:val="002929C2"/>
    <w:rsid w:val="00294A71"/>
    <w:rsid w:val="0030156C"/>
    <w:rsid w:val="00305DFC"/>
    <w:rsid w:val="003132FE"/>
    <w:rsid w:val="00330A9C"/>
    <w:rsid w:val="003500B6"/>
    <w:rsid w:val="00394ECA"/>
    <w:rsid w:val="003A4C15"/>
    <w:rsid w:val="003B230A"/>
    <w:rsid w:val="003D1050"/>
    <w:rsid w:val="0040344D"/>
    <w:rsid w:val="00416D5F"/>
    <w:rsid w:val="00441B00"/>
    <w:rsid w:val="00481378"/>
    <w:rsid w:val="00493D80"/>
    <w:rsid w:val="004A548D"/>
    <w:rsid w:val="004A5857"/>
    <w:rsid w:val="004A681B"/>
    <w:rsid w:val="004B72C0"/>
    <w:rsid w:val="00505386"/>
    <w:rsid w:val="00515CE3"/>
    <w:rsid w:val="0051781F"/>
    <w:rsid w:val="00537295"/>
    <w:rsid w:val="005711BE"/>
    <w:rsid w:val="005A37D6"/>
    <w:rsid w:val="005B4C5D"/>
    <w:rsid w:val="00607CA6"/>
    <w:rsid w:val="00676FA3"/>
    <w:rsid w:val="00677355"/>
    <w:rsid w:val="006A2398"/>
    <w:rsid w:val="006D3D36"/>
    <w:rsid w:val="006E60D4"/>
    <w:rsid w:val="007109B3"/>
    <w:rsid w:val="00712C3A"/>
    <w:rsid w:val="00721F79"/>
    <w:rsid w:val="00760A22"/>
    <w:rsid w:val="007674E2"/>
    <w:rsid w:val="00783E34"/>
    <w:rsid w:val="007A5393"/>
    <w:rsid w:val="007D4A51"/>
    <w:rsid w:val="007D4CDA"/>
    <w:rsid w:val="007D6D04"/>
    <w:rsid w:val="007F2313"/>
    <w:rsid w:val="00835D44"/>
    <w:rsid w:val="0084708B"/>
    <w:rsid w:val="008951F1"/>
    <w:rsid w:val="008A22C3"/>
    <w:rsid w:val="008A26CC"/>
    <w:rsid w:val="008C0358"/>
    <w:rsid w:val="008C29AD"/>
    <w:rsid w:val="008C68A2"/>
    <w:rsid w:val="008D08D8"/>
    <w:rsid w:val="009217D3"/>
    <w:rsid w:val="009410AC"/>
    <w:rsid w:val="00946CE7"/>
    <w:rsid w:val="009603F4"/>
    <w:rsid w:val="0097144B"/>
    <w:rsid w:val="009A6A34"/>
    <w:rsid w:val="00A143E5"/>
    <w:rsid w:val="00A173CF"/>
    <w:rsid w:val="00A25FF0"/>
    <w:rsid w:val="00A522C4"/>
    <w:rsid w:val="00A90C87"/>
    <w:rsid w:val="00A91F10"/>
    <w:rsid w:val="00AA4F1F"/>
    <w:rsid w:val="00AB4358"/>
    <w:rsid w:val="00AB6246"/>
    <w:rsid w:val="00AC2E40"/>
    <w:rsid w:val="00AF2424"/>
    <w:rsid w:val="00B01224"/>
    <w:rsid w:val="00B1231B"/>
    <w:rsid w:val="00B42C87"/>
    <w:rsid w:val="00B57EFA"/>
    <w:rsid w:val="00B7244D"/>
    <w:rsid w:val="00B76DAC"/>
    <w:rsid w:val="00B81460"/>
    <w:rsid w:val="00B907DE"/>
    <w:rsid w:val="00BE4BE9"/>
    <w:rsid w:val="00C10ED3"/>
    <w:rsid w:val="00C251B6"/>
    <w:rsid w:val="00C341B5"/>
    <w:rsid w:val="00C469CB"/>
    <w:rsid w:val="00C5433D"/>
    <w:rsid w:val="00C7711A"/>
    <w:rsid w:val="00C94AB7"/>
    <w:rsid w:val="00CB3765"/>
    <w:rsid w:val="00CC6949"/>
    <w:rsid w:val="00CE19CF"/>
    <w:rsid w:val="00CE2F8E"/>
    <w:rsid w:val="00CF3E4E"/>
    <w:rsid w:val="00CF6DA9"/>
    <w:rsid w:val="00D005DB"/>
    <w:rsid w:val="00D01EC1"/>
    <w:rsid w:val="00D0588C"/>
    <w:rsid w:val="00D07361"/>
    <w:rsid w:val="00D115A6"/>
    <w:rsid w:val="00D24B61"/>
    <w:rsid w:val="00D335A0"/>
    <w:rsid w:val="00D42BE5"/>
    <w:rsid w:val="00D4350A"/>
    <w:rsid w:val="00D67469"/>
    <w:rsid w:val="00D74CDE"/>
    <w:rsid w:val="00D954AA"/>
    <w:rsid w:val="00DB248E"/>
    <w:rsid w:val="00DC003C"/>
    <w:rsid w:val="00DC24E7"/>
    <w:rsid w:val="00DC6EB5"/>
    <w:rsid w:val="00DF59B6"/>
    <w:rsid w:val="00E10406"/>
    <w:rsid w:val="00E11EF6"/>
    <w:rsid w:val="00E31FCD"/>
    <w:rsid w:val="00E3332D"/>
    <w:rsid w:val="00E54BEB"/>
    <w:rsid w:val="00E7306A"/>
    <w:rsid w:val="00E9337B"/>
    <w:rsid w:val="00EB32A1"/>
    <w:rsid w:val="00EB4697"/>
    <w:rsid w:val="00EE31B9"/>
    <w:rsid w:val="00F34012"/>
    <w:rsid w:val="00F5786B"/>
    <w:rsid w:val="00F923ED"/>
    <w:rsid w:val="00FA01A6"/>
    <w:rsid w:val="00FD7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224"/>
    <w:pPr>
      <w:suppressAutoHyphens/>
    </w:pPr>
    <w:rPr>
      <w:rFonts w:ascii="Calibri" w:eastAsia="Droid Sans Fallback" w:hAnsi="Calibri" w:cs="Calibri"/>
    </w:rPr>
  </w:style>
  <w:style w:type="paragraph" w:styleId="Heading1">
    <w:name w:val="heading 1"/>
    <w:basedOn w:val="Normal"/>
    <w:next w:val="Normal"/>
    <w:link w:val="Heading1Char"/>
    <w:uiPriority w:val="9"/>
    <w:qFormat/>
    <w:rsid w:val="00B01224"/>
    <w:pPr>
      <w:keepNext/>
      <w:keepLines/>
      <w:spacing w:before="480" w:after="0"/>
      <w:outlineLvl w:val="0"/>
    </w:pPr>
    <w:rPr>
      <w:rFonts w:ascii="Cambria" w:hAnsi="Cambria"/>
      <w:b/>
      <w:bCs/>
      <w:color w:val="365F91"/>
      <w:sz w:val="28"/>
      <w:szCs w:val="28"/>
    </w:rPr>
  </w:style>
  <w:style w:type="paragraph" w:styleId="Heading2">
    <w:name w:val="heading 2"/>
    <w:basedOn w:val="Normal"/>
    <w:next w:val="Normal"/>
    <w:link w:val="Heading2Char"/>
    <w:uiPriority w:val="9"/>
    <w:unhideWhenUsed/>
    <w:qFormat/>
    <w:rsid w:val="00B01224"/>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B01224"/>
    <w:pPr>
      <w:keepNext/>
      <w:keepLines/>
      <w:spacing w:before="200" w:after="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224"/>
    <w:rPr>
      <w:rFonts w:ascii="Cambria" w:eastAsia="Droid Sans Fallback" w:hAnsi="Cambria" w:cs="Calibri"/>
      <w:b/>
      <w:bCs/>
      <w:color w:val="365F91"/>
      <w:sz w:val="28"/>
      <w:szCs w:val="28"/>
    </w:rPr>
  </w:style>
  <w:style w:type="character" w:customStyle="1" w:styleId="Heading2Char">
    <w:name w:val="Heading 2 Char"/>
    <w:basedOn w:val="DefaultParagraphFont"/>
    <w:link w:val="Heading2"/>
    <w:uiPriority w:val="9"/>
    <w:rsid w:val="00B01224"/>
    <w:rPr>
      <w:rFonts w:ascii="Cambria" w:eastAsia="Droid Sans Fallback" w:hAnsi="Cambria" w:cs="Calibri"/>
      <w:b/>
      <w:bCs/>
      <w:color w:val="4F81BD"/>
      <w:sz w:val="26"/>
      <w:szCs w:val="26"/>
    </w:rPr>
  </w:style>
  <w:style w:type="character" w:customStyle="1" w:styleId="Heading3Char">
    <w:name w:val="Heading 3 Char"/>
    <w:basedOn w:val="DefaultParagraphFont"/>
    <w:link w:val="Heading3"/>
    <w:uiPriority w:val="9"/>
    <w:rsid w:val="00B01224"/>
    <w:rPr>
      <w:rFonts w:ascii="Cambria" w:eastAsia="Droid Sans Fallback" w:hAnsi="Cambria" w:cs="Calibri"/>
      <w:b/>
      <w:bCs/>
      <w:color w:val="4F81BD"/>
    </w:rPr>
  </w:style>
  <w:style w:type="character" w:customStyle="1" w:styleId="TitleChar">
    <w:name w:val="Title Char"/>
    <w:basedOn w:val="DefaultParagraphFont"/>
    <w:link w:val="Title"/>
    <w:uiPriority w:val="10"/>
    <w:rsid w:val="00B01224"/>
    <w:rPr>
      <w:rFonts w:ascii="Cambria" w:hAnsi="Cambria"/>
      <w:color w:val="17365D"/>
      <w:spacing w:val="5"/>
      <w:sz w:val="52"/>
      <w:szCs w:val="52"/>
    </w:rPr>
  </w:style>
  <w:style w:type="paragraph" w:styleId="ListParagraph">
    <w:name w:val="List Paragraph"/>
    <w:basedOn w:val="Normal"/>
    <w:uiPriority w:val="34"/>
    <w:qFormat/>
    <w:rsid w:val="00B01224"/>
    <w:pPr>
      <w:ind w:left="720"/>
      <w:contextualSpacing/>
    </w:pPr>
  </w:style>
  <w:style w:type="paragraph" w:styleId="Title">
    <w:name w:val="Title"/>
    <w:basedOn w:val="Normal"/>
    <w:next w:val="Normal"/>
    <w:link w:val="TitleChar"/>
    <w:uiPriority w:val="10"/>
    <w:qFormat/>
    <w:rsid w:val="00B01224"/>
    <w:pPr>
      <w:pBdr>
        <w:top w:val="nil"/>
        <w:left w:val="nil"/>
        <w:bottom w:val="single" w:sz="8" w:space="4" w:color="4F81BD"/>
        <w:right w:val="nil"/>
      </w:pBdr>
      <w:spacing w:after="300" w:line="240" w:lineRule="auto"/>
      <w:contextualSpacing/>
    </w:pPr>
    <w:rPr>
      <w:rFonts w:ascii="Cambria" w:eastAsiaTheme="minorHAnsi" w:hAnsi="Cambria" w:cstheme="minorBidi"/>
      <w:color w:val="17365D"/>
      <w:spacing w:val="5"/>
      <w:sz w:val="52"/>
      <w:szCs w:val="52"/>
    </w:rPr>
  </w:style>
  <w:style w:type="character" w:customStyle="1" w:styleId="TitleChar1">
    <w:name w:val="Title Char1"/>
    <w:basedOn w:val="DefaultParagraphFont"/>
    <w:uiPriority w:val="10"/>
    <w:rsid w:val="00B01224"/>
    <w:rPr>
      <w:rFonts w:asciiTheme="majorHAnsi" w:eastAsiaTheme="majorEastAsia" w:hAnsiTheme="majorHAnsi" w:cstheme="majorBidi"/>
      <w:color w:val="17365D" w:themeColor="text2" w:themeShade="BF"/>
      <w:spacing w:val="5"/>
      <w:kern w:val="28"/>
      <w:sz w:val="52"/>
      <w:szCs w:val="52"/>
    </w:rPr>
  </w:style>
  <w:style w:type="paragraph" w:styleId="TOCHeading">
    <w:name w:val="TOC Heading"/>
    <w:basedOn w:val="Heading1"/>
    <w:next w:val="Normal"/>
    <w:uiPriority w:val="39"/>
    <w:unhideWhenUsed/>
    <w:qFormat/>
    <w:rsid w:val="00B01224"/>
    <w:pPr>
      <w:suppressAutoHyphens w:val="0"/>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qFormat/>
    <w:rsid w:val="00B01224"/>
    <w:pPr>
      <w:spacing w:after="100"/>
    </w:pPr>
  </w:style>
  <w:style w:type="paragraph" w:styleId="TOC2">
    <w:name w:val="toc 2"/>
    <w:basedOn w:val="Normal"/>
    <w:next w:val="Normal"/>
    <w:autoRedefine/>
    <w:uiPriority w:val="39"/>
    <w:unhideWhenUsed/>
    <w:qFormat/>
    <w:rsid w:val="00B01224"/>
    <w:pPr>
      <w:spacing w:after="100"/>
      <w:ind w:left="220"/>
    </w:pPr>
  </w:style>
  <w:style w:type="paragraph" w:styleId="TOC3">
    <w:name w:val="toc 3"/>
    <w:basedOn w:val="Normal"/>
    <w:next w:val="Normal"/>
    <w:autoRedefine/>
    <w:uiPriority w:val="39"/>
    <w:unhideWhenUsed/>
    <w:qFormat/>
    <w:rsid w:val="00B01224"/>
    <w:pPr>
      <w:spacing w:after="100"/>
      <w:ind w:left="440"/>
    </w:pPr>
  </w:style>
  <w:style w:type="character" w:styleId="Hyperlink">
    <w:name w:val="Hyperlink"/>
    <w:basedOn w:val="DefaultParagraphFont"/>
    <w:uiPriority w:val="99"/>
    <w:unhideWhenUsed/>
    <w:rsid w:val="00B01224"/>
    <w:rPr>
      <w:color w:val="0000FF" w:themeColor="hyperlink"/>
      <w:u w:val="single"/>
    </w:rPr>
  </w:style>
  <w:style w:type="paragraph" w:styleId="BalloonText">
    <w:name w:val="Balloon Text"/>
    <w:basedOn w:val="Normal"/>
    <w:link w:val="BalloonTextChar"/>
    <w:uiPriority w:val="99"/>
    <w:semiHidden/>
    <w:unhideWhenUsed/>
    <w:rsid w:val="00B012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224"/>
    <w:rPr>
      <w:rFonts w:ascii="Tahoma" w:eastAsia="Droid Sans Fallback" w:hAnsi="Tahoma" w:cs="Tahoma"/>
      <w:sz w:val="16"/>
      <w:szCs w:val="16"/>
    </w:rPr>
  </w:style>
  <w:style w:type="table" w:styleId="TableGrid">
    <w:name w:val="Table Grid"/>
    <w:basedOn w:val="TableNormal"/>
    <w:uiPriority w:val="59"/>
    <w:rsid w:val="007D4CD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294A71"/>
    <w:pPr>
      <w:tabs>
        <w:tab w:val="center" w:pos="4680"/>
        <w:tab w:val="right" w:pos="9360"/>
      </w:tabs>
      <w:suppressAutoHyphens w:val="0"/>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semiHidden/>
    <w:rsid w:val="00294A71"/>
  </w:style>
  <w:style w:type="paragraph" w:styleId="Footer">
    <w:name w:val="footer"/>
    <w:basedOn w:val="Normal"/>
    <w:link w:val="FooterChar"/>
    <w:uiPriority w:val="99"/>
    <w:unhideWhenUsed/>
    <w:rsid w:val="00294A71"/>
    <w:pPr>
      <w:tabs>
        <w:tab w:val="center" w:pos="4680"/>
        <w:tab w:val="right" w:pos="9360"/>
      </w:tabs>
      <w:suppressAutoHyphens w:val="0"/>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294A71"/>
  </w:style>
  <w:style w:type="paragraph" w:styleId="NoSpacing">
    <w:name w:val="No Spacing"/>
    <w:link w:val="NoSpacingChar"/>
    <w:uiPriority w:val="1"/>
    <w:qFormat/>
    <w:rsid w:val="00294A71"/>
    <w:pPr>
      <w:spacing w:after="0" w:line="240" w:lineRule="auto"/>
    </w:pPr>
    <w:rPr>
      <w:rFonts w:eastAsiaTheme="minorEastAsia"/>
    </w:rPr>
  </w:style>
  <w:style w:type="character" w:customStyle="1" w:styleId="NoSpacingChar">
    <w:name w:val="No Spacing Char"/>
    <w:basedOn w:val="DefaultParagraphFont"/>
    <w:link w:val="NoSpacing"/>
    <w:uiPriority w:val="1"/>
    <w:rsid w:val="00294A71"/>
    <w:rPr>
      <w:rFonts w:eastAsiaTheme="minorEastAsia"/>
    </w:rPr>
  </w:style>
  <w:style w:type="table" w:customStyle="1" w:styleId="LightGrid1">
    <w:name w:val="Light Grid1"/>
    <w:basedOn w:val="TableNormal"/>
    <w:uiPriority w:val="62"/>
    <w:rsid w:val="00294A7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Normal1">
    <w:name w:val="Normal1"/>
    <w:rsid w:val="00294A71"/>
    <w:pPr>
      <w:spacing w:after="160" w:line="259" w:lineRule="auto"/>
    </w:pPr>
    <w:rPr>
      <w:rFonts w:ascii="Calibri" w:eastAsia="Calibri" w:hAnsi="Calibri" w:cs="Calibri"/>
    </w:rPr>
  </w:style>
  <w:style w:type="table" w:customStyle="1" w:styleId="LightShading-Accent11">
    <w:name w:val="Light Shading - Accent 11"/>
    <w:basedOn w:val="TableNormal"/>
    <w:uiPriority w:val="60"/>
    <w:rsid w:val="00294A71"/>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MediumShading2-Accent11">
    <w:name w:val="Medium Shading 2 - Accent 11"/>
    <w:basedOn w:val="TableNormal"/>
    <w:uiPriority w:val="64"/>
    <w:rsid w:val="00294A71"/>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94A71"/>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2-Accent4">
    <w:name w:val="Medium List 2 Accent 4"/>
    <w:basedOn w:val="TableNormal"/>
    <w:uiPriority w:val="66"/>
    <w:rsid w:val="00294A71"/>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Accent1">
    <w:name w:val="Medium Grid 2 Accent 1"/>
    <w:basedOn w:val="TableNormal"/>
    <w:uiPriority w:val="68"/>
    <w:rsid w:val="00C94AB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olorfulList-Accent2">
    <w:name w:val="Colorful List Accent 2"/>
    <w:basedOn w:val="TableNormal"/>
    <w:uiPriority w:val="72"/>
    <w:rsid w:val="004813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Shading-Accent5">
    <w:name w:val="Colorful Shading Accent 5"/>
    <w:basedOn w:val="TableNormal"/>
    <w:uiPriority w:val="71"/>
    <w:rsid w:val="00A522C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paragraph" w:styleId="Caption">
    <w:name w:val="caption"/>
    <w:basedOn w:val="Normal"/>
    <w:next w:val="Normal"/>
    <w:uiPriority w:val="35"/>
    <w:unhideWhenUsed/>
    <w:qFormat/>
    <w:rsid w:val="00A90C87"/>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C:\Users\Intern\Downloads\Internship.docx" TargetMode="External"/><Relationship Id="rId18" Type="http://schemas.openxmlformats.org/officeDocument/2006/relationships/image" Target="media/image4.jpeg"/><Relationship Id="rId26" Type="http://schemas.openxmlformats.org/officeDocument/2006/relationships/diagramLayout" Target="diagrams/layout1.xml"/><Relationship Id="rId39" Type="http://schemas.openxmlformats.org/officeDocument/2006/relationships/chart" Target="charts/chart5.xml"/><Relationship Id="rId21" Type="http://schemas.openxmlformats.org/officeDocument/2006/relationships/hyperlink" Target="https://en.wikipedia.org/wiki/Trade_promotion_(international_trade)" TargetMode="External"/><Relationship Id="rId34" Type="http://schemas.microsoft.com/office/2007/relationships/diagramDrawing" Target="diagrams/drawing2.xml"/><Relationship Id="rId42" Type="http://schemas.openxmlformats.org/officeDocument/2006/relationships/chart" Target="charts/chart8.xml"/><Relationship Id="rId47" Type="http://schemas.openxmlformats.org/officeDocument/2006/relationships/chart" Target="charts/chart13.xml"/><Relationship Id="rId50" Type="http://schemas.openxmlformats.org/officeDocument/2006/relationships/chart" Target="charts/chart16.xml"/><Relationship Id="rId55" Type="http://schemas.openxmlformats.org/officeDocument/2006/relationships/chart" Target="charts/chart21.xml"/><Relationship Id="rId63" Type="http://schemas.openxmlformats.org/officeDocument/2006/relationships/image" Target="media/image7.jpeg"/><Relationship Id="rId68" Type="http://schemas.microsoft.com/office/2007/relationships/diagramDrawing" Target="diagrams/drawing3.xml"/><Relationship Id="rId76"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diagramQuickStyle" Target="diagrams/quickStyle4.xml"/><Relationship Id="rId2" Type="http://schemas.openxmlformats.org/officeDocument/2006/relationships/numbering" Target="numbering.xml"/><Relationship Id="rId16" Type="http://schemas.openxmlformats.org/officeDocument/2006/relationships/hyperlink" Target="file:///C:\Users\Intern\Downloads\Internship.docx" TargetMode="External"/><Relationship Id="rId29" Type="http://schemas.microsoft.com/office/2007/relationships/diagramDrawing" Target="diagrams/drawing1.xml"/><Relationship Id="rId11" Type="http://schemas.openxmlformats.org/officeDocument/2006/relationships/hyperlink" Target="file:///C:\Users\Intern\Downloads\Internship.docx" TargetMode="External"/><Relationship Id="rId24" Type="http://schemas.openxmlformats.org/officeDocument/2006/relationships/hyperlink" Target="https://en.wikipedia.org/wiki/Environmental_policy" TargetMode="External"/><Relationship Id="rId32" Type="http://schemas.openxmlformats.org/officeDocument/2006/relationships/diagramQuickStyle" Target="diagrams/quickStyle2.xml"/><Relationship Id="rId37" Type="http://schemas.openxmlformats.org/officeDocument/2006/relationships/chart" Target="charts/chart3.xml"/><Relationship Id="rId40" Type="http://schemas.openxmlformats.org/officeDocument/2006/relationships/chart" Target="charts/chart6.xml"/><Relationship Id="rId45" Type="http://schemas.openxmlformats.org/officeDocument/2006/relationships/chart" Target="charts/chart11.xml"/><Relationship Id="rId53" Type="http://schemas.openxmlformats.org/officeDocument/2006/relationships/chart" Target="charts/chart19.xml"/><Relationship Id="rId58" Type="http://schemas.openxmlformats.org/officeDocument/2006/relationships/chart" Target="charts/chart24.xml"/><Relationship Id="rId66" Type="http://schemas.openxmlformats.org/officeDocument/2006/relationships/diagramQuickStyle" Target="diagrams/quickStyle3.xml"/><Relationship Id="rId7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file:///C:\Users\Intern\Downloads\Internship.docx" TargetMode="External"/><Relationship Id="rId23" Type="http://schemas.openxmlformats.org/officeDocument/2006/relationships/hyperlink" Target="https://en.wikipedia.org/wiki/Development_aid" TargetMode="External"/><Relationship Id="rId28" Type="http://schemas.openxmlformats.org/officeDocument/2006/relationships/diagramColors" Target="diagrams/colors1.xml"/><Relationship Id="rId36" Type="http://schemas.openxmlformats.org/officeDocument/2006/relationships/chart" Target="charts/chart2.xml"/><Relationship Id="rId49" Type="http://schemas.openxmlformats.org/officeDocument/2006/relationships/chart" Target="charts/chart15.xml"/><Relationship Id="rId57" Type="http://schemas.openxmlformats.org/officeDocument/2006/relationships/chart" Target="charts/chart23.xml"/><Relationship Id="rId61" Type="http://schemas.openxmlformats.org/officeDocument/2006/relationships/image" Target="media/image5.jpeg"/><Relationship Id="rId10" Type="http://schemas.openxmlformats.org/officeDocument/2006/relationships/image" Target="media/image2.jpeg"/><Relationship Id="rId19" Type="http://schemas.openxmlformats.org/officeDocument/2006/relationships/hyperlink" Target="https://en.wikipedia.org/wiki/Minister_without_portfolio" TargetMode="External"/><Relationship Id="rId31" Type="http://schemas.openxmlformats.org/officeDocument/2006/relationships/diagramLayout" Target="diagrams/layout2.xml"/><Relationship Id="rId44" Type="http://schemas.openxmlformats.org/officeDocument/2006/relationships/chart" Target="charts/chart10.xml"/><Relationship Id="rId52" Type="http://schemas.openxmlformats.org/officeDocument/2006/relationships/chart" Target="charts/chart18.xml"/><Relationship Id="rId60" Type="http://schemas.openxmlformats.org/officeDocument/2006/relationships/chart" Target="charts/chart26.xml"/><Relationship Id="rId65" Type="http://schemas.openxmlformats.org/officeDocument/2006/relationships/diagramLayout" Target="diagrams/layout3.xml"/><Relationship Id="rId73" Type="http://schemas.microsoft.com/office/2007/relationships/diagramDrawing" Target="diagrams/drawing4.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file:///C:\Users\Intern\Downloads\Internship.docx" TargetMode="External"/><Relationship Id="rId22" Type="http://schemas.openxmlformats.org/officeDocument/2006/relationships/hyperlink" Target="https://en.wikipedia.org/wiki/International_development" TargetMode="External"/><Relationship Id="rId27" Type="http://schemas.openxmlformats.org/officeDocument/2006/relationships/diagramQuickStyle" Target="diagrams/quickStyle1.xml"/><Relationship Id="rId30" Type="http://schemas.openxmlformats.org/officeDocument/2006/relationships/diagramData" Target="diagrams/data2.xml"/><Relationship Id="rId35" Type="http://schemas.openxmlformats.org/officeDocument/2006/relationships/chart" Target="charts/chart1.xml"/><Relationship Id="rId43" Type="http://schemas.openxmlformats.org/officeDocument/2006/relationships/chart" Target="charts/chart9.xml"/><Relationship Id="rId48" Type="http://schemas.openxmlformats.org/officeDocument/2006/relationships/chart" Target="charts/chart14.xml"/><Relationship Id="rId56" Type="http://schemas.openxmlformats.org/officeDocument/2006/relationships/chart" Target="charts/chart22.xml"/><Relationship Id="rId64" Type="http://schemas.openxmlformats.org/officeDocument/2006/relationships/diagramData" Target="diagrams/data3.xml"/><Relationship Id="rId69" Type="http://schemas.openxmlformats.org/officeDocument/2006/relationships/diagramData" Target="diagrams/data4.xml"/><Relationship Id="rId7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chart" Target="charts/chart17.xml"/><Relationship Id="rId72" Type="http://schemas.openxmlformats.org/officeDocument/2006/relationships/diagramColors" Target="diagrams/colors4.xml"/><Relationship Id="rId3" Type="http://schemas.openxmlformats.org/officeDocument/2006/relationships/styles" Target="styles.xml"/><Relationship Id="rId12" Type="http://schemas.openxmlformats.org/officeDocument/2006/relationships/hyperlink" Target="file:///C:\Users\Intern\Downloads\Internship.docx" TargetMode="External"/><Relationship Id="rId17" Type="http://schemas.openxmlformats.org/officeDocument/2006/relationships/image" Target="media/image3.jpeg"/><Relationship Id="rId25" Type="http://schemas.openxmlformats.org/officeDocument/2006/relationships/diagramData" Target="diagrams/data1.xml"/><Relationship Id="rId33" Type="http://schemas.openxmlformats.org/officeDocument/2006/relationships/diagramColors" Target="diagrams/colors2.xml"/><Relationship Id="rId38" Type="http://schemas.openxmlformats.org/officeDocument/2006/relationships/chart" Target="charts/chart4.xml"/><Relationship Id="rId46" Type="http://schemas.openxmlformats.org/officeDocument/2006/relationships/chart" Target="charts/chart12.xml"/><Relationship Id="rId59" Type="http://schemas.openxmlformats.org/officeDocument/2006/relationships/chart" Target="charts/chart25.xml"/><Relationship Id="rId67" Type="http://schemas.openxmlformats.org/officeDocument/2006/relationships/diagramColors" Target="diagrams/colors3.xml"/><Relationship Id="rId20" Type="http://schemas.openxmlformats.org/officeDocument/2006/relationships/hyperlink" Target="https://en.wikipedia.org/wiki/International_trade" TargetMode="External"/><Relationship Id="rId41" Type="http://schemas.openxmlformats.org/officeDocument/2006/relationships/chart" Target="charts/chart7.xml"/><Relationship Id="rId54" Type="http://schemas.openxmlformats.org/officeDocument/2006/relationships/chart" Target="charts/chart20.xml"/><Relationship Id="rId62" Type="http://schemas.openxmlformats.org/officeDocument/2006/relationships/image" Target="media/image6.png"/><Relationship Id="rId70" Type="http://schemas.openxmlformats.org/officeDocument/2006/relationships/diagramLayout" Target="diagrams/layout4.xm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_Worksheet23.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Microsoft_Excel_Worksheet24.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Excel_Worksheet25.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Microsoft_Excel_Worksheet2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Current Ratio</c:v>
                </c:pt>
              </c:strCache>
            </c:strRef>
          </c:tx>
          <c:invertIfNegative val="0"/>
          <c:cat>
            <c:strRef>
              <c:f>Sheet1!$A$2:$A$4</c:f>
              <c:strCache>
                <c:ptCount val="3"/>
                <c:pt idx="0">
                  <c:v>2015-2016</c:v>
                </c:pt>
                <c:pt idx="1">
                  <c:v>2016-2017</c:v>
                </c:pt>
                <c:pt idx="2">
                  <c:v>2017-2018</c:v>
                </c:pt>
              </c:strCache>
            </c:strRef>
          </c:cat>
          <c:val>
            <c:numRef>
              <c:f>Sheet1!$B$2:$B$4</c:f>
              <c:numCache>
                <c:formatCode>General</c:formatCode>
                <c:ptCount val="3"/>
                <c:pt idx="0">
                  <c:v>1.5541</c:v>
                </c:pt>
                <c:pt idx="1">
                  <c:v>1.6698999999999984</c:v>
                </c:pt>
                <c:pt idx="2">
                  <c:v>2.0059</c:v>
                </c:pt>
              </c:numCache>
            </c:numRef>
          </c:val>
        </c:ser>
        <c:dLbls>
          <c:showLegendKey val="0"/>
          <c:showVal val="0"/>
          <c:showCatName val="0"/>
          <c:showSerName val="0"/>
          <c:showPercent val="0"/>
          <c:showBubbleSize val="0"/>
        </c:dLbls>
        <c:gapWidth val="150"/>
        <c:shape val="box"/>
        <c:axId val="283297280"/>
        <c:axId val="283298816"/>
        <c:axId val="0"/>
      </c:bar3DChart>
      <c:catAx>
        <c:axId val="283297280"/>
        <c:scaling>
          <c:orientation val="minMax"/>
        </c:scaling>
        <c:delete val="0"/>
        <c:axPos val="b"/>
        <c:majorTickMark val="out"/>
        <c:minorTickMark val="none"/>
        <c:tickLblPos val="nextTo"/>
        <c:crossAx val="283298816"/>
        <c:crosses val="autoZero"/>
        <c:auto val="1"/>
        <c:lblAlgn val="ctr"/>
        <c:lblOffset val="100"/>
        <c:noMultiLvlLbl val="0"/>
      </c:catAx>
      <c:valAx>
        <c:axId val="283298816"/>
        <c:scaling>
          <c:orientation val="minMax"/>
        </c:scaling>
        <c:delete val="0"/>
        <c:axPos val="l"/>
        <c:majorGridlines/>
        <c:numFmt formatCode="General" sourceLinked="1"/>
        <c:majorTickMark val="out"/>
        <c:minorTickMark val="none"/>
        <c:tickLblPos val="nextTo"/>
        <c:crossAx val="28329728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Quick Ratio</c:v>
                </c:pt>
              </c:strCache>
            </c:strRef>
          </c:tx>
          <c:invertIfNegative val="0"/>
          <c:cat>
            <c:strRef>
              <c:f>Sheet1!$A$2:$A$4</c:f>
              <c:strCache>
                <c:ptCount val="3"/>
                <c:pt idx="0">
                  <c:v>2015-2016</c:v>
                </c:pt>
                <c:pt idx="1">
                  <c:v>2016-2017</c:v>
                </c:pt>
                <c:pt idx="2">
                  <c:v>2017-2018</c:v>
                </c:pt>
              </c:strCache>
            </c:strRef>
          </c:cat>
          <c:val>
            <c:numRef>
              <c:f>Sheet1!$B$2:$B$4</c:f>
              <c:numCache>
                <c:formatCode>General</c:formatCode>
                <c:ptCount val="3"/>
                <c:pt idx="0">
                  <c:v>1.1547000000000001</c:v>
                </c:pt>
                <c:pt idx="1">
                  <c:v>1.2353999999999981</c:v>
                </c:pt>
                <c:pt idx="2">
                  <c:v>1.4936999999999978</c:v>
                </c:pt>
              </c:numCache>
            </c:numRef>
          </c:val>
        </c:ser>
        <c:dLbls>
          <c:showLegendKey val="0"/>
          <c:showVal val="0"/>
          <c:showCatName val="0"/>
          <c:showSerName val="0"/>
          <c:showPercent val="0"/>
          <c:showBubbleSize val="0"/>
        </c:dLbls>
        <c:gapWidth val="150"/>
        <c:shape val="box"/>
        <c:axId val="255380480"/>
        <c:axId val="255382272"/>
        <c:axId val="0"/>
      </c:bar3DChart>
      <c:catAx>
        <c:axId val="255380480"/>
        <c:scaling>
          <c:orientation val="minMax"/>
        </c:scaling>
        <c:delete val="0"/>
        <c:axPos val="b"/>
        <c:majorTickMark val="out"/>
        <c:minorTickMark val="none"/>
        <c:tickLblPos val="nextTo"/>
        <c:crossAx val="255382272"/>
        <c:crosses val="autoZero"/>
        <c:auto val="1"/>
        <c:lblAlgn val="ctr"/>
        <c:lblOffset val="100"/>
        <c:noMultiLvlLbl val="0"/>
      </c:catAx>
      <c:valAx>
        <c:axId val="255382272"/>
        <c:scaling>
          <c:orientation val="minMax"/>
        </c:scaling>
        <c:delete val="0"/>
        <c:axPos val="l"/>
        <c:majorGridlines/>
        <c:numFmt formatCode="General" sourceLinked="1"/>
        <c:majorTickMark val="out"/>
        <c:minorTickMark val="none"/>
        <c:tickLblPos val="nextTo"/>
        <c:crossAx val="255380480"/>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Cash Ratio</c:v>
                </c:pt>
              </c:strCache>
            </c:strRef>
          </c:tx>
          <c:invertIfNegative val="0"/>
          <c:cat>
            <c:strRef>
              <c:f>Sheet1!$A$2:$A$4</c:f>
              <c:strCache>
                <c:ptCount val="3"/>
                <c:pt idx="0">
                  <c:v>2015-2016</c:v>
                </c:pt>
                <c:pt idx="1">
                  <c:v>2016-2017</c:v>
                </c:pt>
                <c:pt idx="2">
                  <c:v>2017-2018</c:v>
                </c:pt>
              </c:strCache>
            </c:strRef>
          </c:cat>
          <c:val>
            <c:numRef>
              <c:f>Sheet1!$B$2:$B$4</c:f>
              <c:numCache>
                <c:formatCode>General</c:formatCode>
                <c:ptCount val="3"/>
                <c:pt idx="0">
                  <c:v>0.76259999999999994</c:v>
                </c:pt>
                <c:pt idx="1">
                  <c:v>0.71980000000000077</c:v>
                </c:pt>
                <c:pt idx="2">
                  <c:v>0.9747000000000009</c:v>
                </c:pt>
              </c:numCache>
            </c:numRef>
          </c:val>
        </c:ser>
        <c:dLbls>
          <c:showLegendKey val="0"/>
          <c:showVal val="0"/>
          <c:showCatName val="0"/>
          <c:showSerName val="0"/>
          <c:showPercent val="0"/>
          <c:showBubbleSize val="0"/>
        </c:dLbls>
        <c:gapWidth val="150"/>
        <c:shape val="box"/>
        <c:axId val="36451072"/>
        <c:axId val="36452608"/>
        <c:axId val="0"/>
      </c:bar3DChart>
      <c:catAx>
        <c:axId val="36451072"/>
        <c:scaling>
          <c:orientation val="minMax"/>
        </c:scaling>
        <c:delete val="0"/>
        <c:axPos val="b"/>
        <c:majorTickMark val="out"/>
        <c:minorTickMark val="none"/>
        <c:tickLblPos val="nextTo"/>
        <c:crossAx val="36452608"/>
        <c:crosses val="autoZero"/>
        <c:auto val="1"/>
        <c:lblAlgn val="ctr"/>
        <c:lblOffset val="100"/>
        <c:noMultiLvlLbl val="0"/>
      </c:catAx>
      <c:valAx>
        <c:axId val="36452608"/>
        <c:scaling>
          <c:orientation val="minMax"/>
        </c:scaling>
        <c:delete val="0"/>
        <c:axPos val="l"/>
        <c:majorGridlines/>
        <c:numFmt formatCode="General" sourceLinked="1"/>
        <c:majorTickMark val="out"/>
        <c:minorTickMark val="none"/>
        <c:tickLblPos val="nextTo"/>
        <c:crossAx val="36451072"/>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Debt-equity ratio</c:v>
                </c:pt>
              </c:strCache>
            </c:strRef>
          </c:tx>
          <c:invertIfNegative val="0"/>
          <c:cat>
            <c:strRef>
              <c:f>Sheet1!$A$2:$A$4</c:f>
              <c:strCache>
                <c:ptCount val="3"/>
                <c:pt idx="0">
                  <c:v>2015-2016</c:v>
                </c:pt>
                <c:pt idx="1">
                  <c:v>2016-2017</c:v>
                </c:pt>
                <c:pt idx="2">
                  <c:v>2017-2018</c:v>
                </c:pt>
              </c:strCache>
            </c:strRef>
          </c:cat>
          <c:val>
            <c:numRef>
              <c:f>Sheet1!$B$2:$B$4</c:f>
              <c:numCache>
                <c:formatCode>General</c:formatCode>
                <c:ptCount val="3"/>
                <c:pt idx="0">
                  <c:v>0.14780000000000001</c:v>
                </c:pt>
                <c:pt idx="1">
                  <c:v>0.18940000000000029</c:v>
                </c:pt>
                <c:pt idx="2">
                  <c:v>0.16350000000000001</c:v>
                </c:pt>
              </c:numCache>
            </c:numRef>
          </c:val>
        </c:ser>
        <c:dLbls>
          <c:showLegendKey val="0"/>
          <c:showVal val="0"/>
          <c:showCatName val="0"/>
          <c:showSerName val="0"/>
          <c:showPercent val="0"/>
          <c:showBubbleSize val="0"/>
        </c:dLbls>
        <c:gapWidth val="150"/>
        <c:shape val="box"/>
        <c:axId val="36497664"/>
        <c:axId val="36499456"/>
        <c:axId val="0"/>
      </c:bar3DChart>
      <c:catAx>
        <c:axId val="36497664"/>
        <c:scaling>
          <c:orientation val="minMax"/>
        </c:scaling>
        <c:delete val="0"/>
        <c:axPos val="b"/>
        <c:majorTickMark val="out"/>
        <c:minorTickMark val="none"/>
        <c:tickLblPos val="nextTo"/>
        <c:crossAx val="36499456"/>
        <c:crosses val="autoZero"/>
        <c:auto val="1"/>
        <c:lblAlgn val="ctr"/>
        <c:lblOffset val="100"/>
        <c:noMultiLvlLbl val="0"/>
      </c:catAx>
      <c:valAx>
        <c:axId val="36499456"/>
        <c:scaling>
          <c:orientation val="minMax"/>
        </c:scaling>
        <c:delete val="0"/>
        <c:axPos val="l"/>
        <c:majorGridlines/>
        <c:numFmt formatCode="General" sourceLinked="1"/>
        <c:majorTickMark val="out"/>
        <c:minorTickMark val="none"/>
        <c:tickLblPos val="nextTo"/>
        <c:crossAx val="36497664"/>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Equity Multiplier Ratio</c:v>
                </c:pt>
              </c:strCache>
            </c:strRef>
          </c:tx>
          <c:invertIfNegative val="0"/>
          <c:cat>
            <c:strRef>
              <c:f>Sheet1!$A$2:$A$4</c:f>
              <c:strCache>
                <c:ptCount val="3"/>
                <c:pt idx="0">
                  <c:v>2015-2016</c:v>
                </c:pt>
                <c:pt idx="1">
                  <c:v>2016-2017</c:v>
                </c:pt>
                <c:pt idx="2">
                  <c:v>2017-2018</c:v>
                </c:pt>
              </c:strCache>
            </c:strRef>
          </c:cat>
          <c:val>
            <c:numRef>
              <c:f>Sheet1!$B$2:$B$4</c:f>
              <c:numCache>
                <c:formatCode>General</c:formatCode>
                <c:ptCount val="3"/>
                <c:pt idx="0">
                  <c:v>1.7204999999999984</c:v>
                </c:pt>
                <c:pt idx="1">
                  <c:v>1.6173</c:v>
                </c:pt>
                <c:pt idx="2">
                  <c:v>1.5313999999999985</c:v>
                </c:pt>
              </c:numCache>
            </c:numRef>
          </c:val>
        </c:ser>
        <c:dLbls>
          <c:showLegendKey val="0"/>
          <c:showVal val="0"/>
          <c:showCatName val="0"/>
          <c:showSerName val="0"/>
          <c:showPercent val="0"/>
          <c:showBubbleSize val="0"/>
        </c:dLbls>
        <c:gapWidth val="150"/>
        <c:shape val="box"/>
        <c:axId val="255365120"/>
        <c:axId val="255366656"/>
        <c:axId val="0"/>
      </c:bar3DChart>
      <c:catAx>
        <c:axId val="255365120"/>
        <c:scaling>
          <c:orientation val="minMax"/>
        </c:scaling>
        <c:delete val="0"/>
        <c:axPos val="b"/>
        <c:majorTickMark val="out"/>
        <c:minorTickMark val="none"/>
        <c:tickLblPos val="nextTo"/>
        <c:crossAx val="255366656"/>
        <c:crosses val="autoZero"/>
        <c:auto val="1"/>
        <c:lblAlgn val="ctr"/>
        <c:lblOffset val="100"/>
        <c:noMultiLvlLbl val="0"/>
      </c:catAx>
      <c:valAx>
        <c:axId val="255366656"/>
        <c:scaling>
          <c:orientation val="minMax"/>
        </c:scaling>
        <c:delete val="0"/>
        <c:axPos val="l"/>
        <c:majorGridlines/>
        <c:numFmt formatCode="General" sourceLinked="1"/>
        <c:majorTickMark val="out"/>
        <c:minorTickMark val="none"/>
        <c:tickLblPos val="nextTo"/>
        <c:crossAx val="255365120"/>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Net profit margin</c:v>
                </c:pt>
              </c:strCache>
            </c:strRef>
          </c:tx>
          <c:invertIfNegative val="0"/>
          <c:cat>
            <c:strRef>
              <c:f>Sheet1!$A$2:$A$4</c:f>
              <c:strCache>
                <c:ptCount val="3"/>
                <c:pt idx="0">
                  <c:v>2015-2016</c:v>
                </c:pt>
                <c:pt idx="1">
                  <c:v>2016-2017</c:v>
                </c:pt>
                <c:pt idx="2">
                  <c:v>2017-2018</c:v>
                </c:pt>
              </c:strCache>
            </c:strRef>
          </c:cat>
          <c:val>
            <c:numRef>
              <c:f>Sheet1!$B$2:$B$4</c:f>
              <c:numCache>
                <c:formatCode>0%</c:formatCode>
                <c:ptCount val="3"/>
                <c:pt idx="0">
                  <c:v>0.21000000000000019</c:v>
                </c:pt>
                <c:pt idx="1">
                  <c:v>0.19</c:v>
                </c:pt>
                <c:pt idx="2">
                  <c:v>0.18000000000000019</c:v>
                </c:pt>
              </c:numCache>
            </c:numRef>
          </c:val>
        </c:ser>
        <c:dLbls>
          <c:showLegendKey val="0"/>
          <c:showVal val="0"/>
          <c:showCatName val="0"/>
          <c:showSerName val="0"/>
          <c:showPercent val="0"/>
          <c:showBubbleSize val="0"/>
        </c:dLbls>
        <c:gapWidth val="150"/>
        <c:shape val="box"/>
        <c:axId val="36537856"/>
        <c:axId val="36539392"/>
        <c:axId val="0"/>
      </c:bar3DChart>
      <c:catAx>
        <c:axId val="36537856"/>
        <c:scaling>
          <c:orientation val="minMax"/>
        </c:scaling>
        <c:delete val="0"/>
        <c:axPos val="b"/>
        <c:majorTickMark val="out"/>
        <c:minorTickMark val="none"/>
        <c:tickLblPos val="nextTo"/>
        <c:crossAx val="36539392"/>
        <c:crosses val="autoZero"/>
        <c:auto val="1"/>
        <c:lblAlgn val="ctr"/>
        <c:lblOffset val="100"/>
        <c:noMultiLvlLbl val="0"/>
      </c:catAx>
      <c:valAx>
        <c:axId val="36539392"/>
        <c:scaling>
          <c:orientation val="minMax"/>
        </c:scaling>
        <c:delete val="0"/>
        <c:axPos val="l"/>
        <c:majorGridlines/>
        <c:numFmt formatCode="0%" sourceLinked="1"/>
        <c:majorTickMark val="out"/>
        <c:minorTickMark val="none"/>
        <c:tickLblPos val="nextTo"/>
        <c:crossAx val="36537856"/>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Gross profit margin</c:v>
                </c:pt>
              </c:strCache>
            </c:strRef>
          </c:tx>
          <c:invertIfNegative val="0"/>
          <c:cat>
            <c:strRef>
              <c:f>Sheet1!$A$2:$A$4</c:f>
              <c:strCache>
                <c:ptCount val="3"/>
                <c:pt idx="0">
                  <c:v>2015-2016</c:v>
                </c:pt>
                <c:pt idx="1">
                  <c:v>2016-2017</c:v>
                </c:pt>
                <c:pt idx="2">
                  <c:v>2017-2018</c:v>
                </c:pt>
              </c:strCache>
            </c:strRef>
          </c:cat>
          <c:val>
            <c:numRef>
              <c:f>Sheet1!$B$2:$B$4</c:f>
              <c:numCache>
                <c:formatCode>General</c:formatCode>
                <c:ptCount val="3"/>
                <c:pt idx="0">
                  <c:v>46</c:v>
                </c:pt>
                <c:pt idx="1">
                  <c:v>47</c:v>
                </c:pt>
                <c:pt idx="2">
                  <c:v>42</c:v>
                </c:pt>
              </c:numCache>
            </c:numRef>
          </c:val>
        </c:ser>
        <c:dLbls>
          <c:showLegendKey val="0"/>
          <c:showVal val="0"/>
          <c:showCatName val="0"/>
          <c:showSerName val="0"/>
          <c:showPercent val="0"/>
          <c:showBubbleSize val="0"/>
        </c:dLbls>
        <c:gapWidth val="150"/>
        <c:shape val="box"/>
        <c:axId val="36461568"/>
        <c:axId val="36471552"/>
        <c:axId val="0"/>
      </c:bar3DChart>
      <c:catAx>
        <c:axId val="36461568"/>
        <c:scaling>
          <c:orientation val="minMax"/>
        </c:scaling>
        <c:delete val="0"/>
        <c:axPos val="b"/>
        <c:majorTickMark val="out"/>
        <c:minorTickMark val="none"/>
        <c:tickLblPos val="nextTo"/>
        <c:crossAx val="36471552"/>
        <c:crosses val="autoZero"/>
        <c:auto val="1"/>
        <c:lblAlgn val="ctr"/>
        <c:lblOffset val="100"/>
        <c:noMultiLvlLbl val="0"/>
      </c:catAx>
      <c:valAx>
        <c:axId val="36471552"/>
        <c:scaling>
          <c:orientation val="minMax"/>
        </c:scaling>
        <c:delete val="0"/>
        <c:axPos val="l"/>
        <c:majorGridlines/>
        <c:numFmt formatCode="General" sourceLinked="1"/>
        <c:majorTickMark val="out"/>
        <c:minorTickMark val="none"/>
        <c:tickLblPos val="nextTo"/>
        <c:crossAx val="36461568"/>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ROA</c:v>
                </c:pt>
              </c:strCache>
            </c:strRef>
          </c:tx>
          <c:invertIfNegative val="0"/>
          <c:cat>
            <c:strRef>
              <c:f>Sheet1!$A$2:$A$4</c:f>
              <c:strCache>
                <c:ptCount val="3"/>
                <c:pt idx="0">
                  <c:v>2015-2016</c:v>
                </c:pt>
                <c:pt idx="1">
                  <c:v>2016-2017</c:v>
                </c:pt>
                <c:pt idx="2">
                  <c:v>2017-2018</c:v>
                </c:pt>
              </c:strCache>
            </c:strRef>
          </c:cat>
          <c:val>
            <c:numRef>
              <c:f>Sheet1!$B$2:$B$4</c:f>
              <c:numCache>
                <c:formatCode>General</c:formatCode>
                <c:ptCount val="3"/>
                <c:pt idx="0">
                  <c:v>16</c:v>
                </c:pt>
                <c:pt idx="1">
                  <c:v>16</c:v>
                </c:pt>
                <c:pt idx="2">
                  <c:v>15</c:v>
                </c:pt>
              </c:numCache>
            </c:numRef>
          </c:val>
        </c:ser>
        <c:dLbls>
          <c:showLegendKey val="0"/>
          <c:showVal val="0"/>
          <c:showCatName val="0"/>
          <c:showSerName val="0"/>
          <c:showPercent val="0"/>
          <c:showBubbleSize val="0"/>
        </c:dLbls>
        <c:gapWidth val="150"/>
        <c:shape val="box"/>
        <c:axId val="283276416"/>
        <c:axId val="283277952"/>
        <c:axId val="0"/>
      </c:bar3DChart>
      <c:catAx>
        <c:axId val="283276416"/>
        <c:scaling>
          <c:orientation val="minMax"/>
        </c:scaling>
        <c:delete val="0"/>
        <c:axPos val="b"/>
        <c:majorTickMark val="out"/>
        <c:minorTickMark val="none"/>
        <c:tickLblPos val="nextTo"/>
        <c:crossAx val="283277952"/>
        <c:crosses val="autoZero"/>
        <c:auto val="1"/>
        <c:lblAlgn val="ctr"/>
        <c:lblOffset val="100"/>
        <c:noMultiLvlLbl val="0"/>
      </c:catAx>
      <c:valAx>
        <c:axId val="283277952"/>
        <c:scaling>
          <c:orientation val="minMax"/>
        </c:scaling>
        <c:delete val="0"/>
        <c:axPos val="l"/>
        <c:majorGridlines/>
        <c:numFmt formatCode="General" sourceLinked="1"/>
        <c:majorTickMark val="out"/>
        <c:minorTickMark val="none"/>
        <c:tickLblPos val="nextTo"/>
        <c:crossAx val="283276416"/>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ROE</c:v>
                </c:pt>
              </c:strCache>
            </c:strRef>
          </c:tx>
          <c:invertIfNegative val="0"/>
          <c:cat>
            <c:strRef>
              <c:f>Sheet1!$A$2:$A$4</c:f>
              <c:strCache>
                <c:ptCount val="3"/>
                <c:pt idx="0">
                  <c:v>2015-2016</c:v>
                </c:pt>
                <c:pt idx="1">
                  <c:v>2016-2017</c:v>
                </c:pt>
                <c:pt idx="2">
                  <c:v>2017-2018</c:v>
                </c:pt>
              </c:strCache>
            </c:strRef>
          </c:cat>
          <c:val>
            <c:numRef>
              <c:f>Sheet1!$B$2:$B$4</c:f>
              <c:numCache>
                <c:formatCode>General</c:formatCode>
                <c:ptCount val="3"/>
                <c:pt idx="0">
                  <c:v>28</c:v>
                </c:pt>
                <c:pt idx="1">
                  <c:v>26</c:v>
                </c:pt>
                <c:pt idx="2">
                  <c:v>22</c:v>
                </c:pt>
              </c:numCache>
            </c:numRef>
          </c:val>
        </c:ser>
        <c:dLbls>
          <c:showLegendKey val="0"/>
          <c:showVal val="0"/>
          <c:showCatName val="0"/>
          <c:showSerName val="0"/>
          <c:showPercent val="0"/>
          <c:showBubbleSize val="0"/>
        </c:dLbls>
        <c:gapWidth val="150"/>
        <c:shape val="box"/>
        <c:axId val="261307008"/>
        <c:axId val="261316992"/>
        <c:axId val="0"/>
      </c:bar3DChart>
      <c:catAx>
        <c:axId val="261307008"/>
        <c:scaling>
          <c:orientation val="minMax"/>
        </c:scaling>
        <c:delete val="0"/>
        <c:axPos val="b"/>
        <c:majorTickMark val="out"/>
        <c:minorTickMark val="none"/>
        <c:tickLblPos val="nextTo"/>
        <c:crossAx val="261316992"/>
        <c:crosses val="autoZero"/>
        <c:auto val="1"/>
        <c:lblAlgn val="ctr"/>
        <c:lblOffset val="100"/>
        <c:noMultiLvlLbl val="0"/>
      </c:catAx>
      <c:valAx>
        <c:axId val="261316992"/>
        <c:scaling>
          <c:orientation val="minMax"/>
        </c:scaling>
        <c:delete val="0"/>
        <c:axPos val="l"/>
        <c:majorGridlines/>
        <c:numFmt formatCode="General" sourceLinked="1"/>
        <c:majorTickMark val="out"/>
        <c:minorTickMark val="none"/>
        <c:tickLblPos val="nextTo"/>
        <c:crossAx val="261307008"/>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EPS</c:v>
                </c:pt>
              </c:strCache>
            </c:strRef>
          </c:tx>
          <c:invertIfNegative val="0"/>
          <c:cat>
            <c:strRef>
              <c:f>Sheet1!$A$2:$A$7</c:f>
              <c:strCache>
                <c:ptCount val="6"/>
                <c:pt idx="0">
                  <c:v>2012-2013</c:v>
                </c:pt>
                <c:pt idx="1">
                  <c:v>2013-2014</c:v>
                </c:pt>
                <c:pt idx="2">
                  <c:v>2014-2015</c:v>
                </c:pt>
                <c:pt idx="3">
                  <c:v>2015-2016</c:v>
                </c:pt>
                <c:pt idx="4">
                  <c:v>2016-2017</c:v>
                </c:pt>
                <c:pt idx="5">
                  <c:v>2017-2018</c:v>
                </c:pt>
              </c:strCache>
            </c:strRef>
          </c:cat>
          <c:val>
            <c:numRef>
              <c:f>Sheet1!$B$2:$B$7</c:f>
              <c:numCache>
                <c:formatCode>General</c:formatCode>
                <c:ptCount val="6"/>
                <c:pt idx="0">
                  <c:v>48.55</c:v>
                </c:pt>
                <c:pt idx="1">
                  <c:v>40.75</c:v>
                </c:pt>
                <c:pt idx="2">
                  <c:v>42.74</c:v>
                </c:pt>
                <c:pt idx="3">
                  <c:v>57.9</c:v>
                </c:pt>
                <c:pt idx="4">
                  <c:v>62.6</c:v>
                </c:pt>
                <c:pt idx="5">
                  <c:v>65.959999999999994</c:v>
                </c:pt>
              </c:numCache>
            </c:numRef>
          </c:val>
        </c:ser>
        <c:dLbls>
          <c:showLegendKey val="0"/>
          <c:showVal val="0"/>
          <c:showCatName val="0"/>
          <c:showSerName val="0"/>
          <c:showPercent val="0"/>
          <c:showBubbleSize val="0"/>
        </c:dLbls>
        <c:gapWidth val="150"/>
        <c:shape val="box"/>
        <c:axId val="36581760"/>
        <c:axId val="36583296"/>
        <c:axId val="0"/>
      </c:bar3DChart>
      <c:catAx>
        <c:axId val="36581760"/>
        <c:scaling>
          <c:orientation val="minMax"/>
        </c:scaling>
        <c:delete val="0"/>
        <c:axPos val="b"/>
        <c:majorTickMark val="out"/>
        <c:minorTickMark val="none"/>
        <c:tickLblPos val="nextTo"/>
        <c:crossAx val="36583296"/>
        <c:crosses val="autoZero"/>
        <c:auto val="1"/>
        <c:lblAlgn val="ctr"/>
        <c:lblOffset val="100"/>
        <c:noMultiLvlLbl val="0"/>
      </c:catAx>
      <c:valAx>
        <c:axId val="36583296"/>
        <c:scaling>
          <c:orientation val="minMax"/>
        </c:scaling>
        <c:delete val="0"/>
        <c:axPos val="l"/>
        <c:majorGridlines/>
        <c:numFmt formatCode="General" sourceLinked="1"/>
        <c:majorTickMark val="out"/>
        <c:minorTickMark val="none"/>
        <c:tickLblPos val="nextTo"/>
        <c:crossAx val="36581760"/>
        <c:crosses val="autoZero"/>
        <c:crossBetween val="between"/>
      </c:valAx>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Accounts receivable turnover ratio</c:v>
                </c:pt>
              </c:strCache>
            </c:strRef>
          </c:tx>
          <c:invertIfNegative val="0"/>
          <c:cat>
            <c:strRef>
              <c:f>Sheet1!$A$2:$A$4</c:f>
              <c:strCache>
                <c:ptCount val="3"/>
                <c:pt idx="0">
                  <c:v>2015-2016</c:v>
                </c:pt>
                <c:pt idx="1">
                  <c:v>2016-2017</c:v>
                </c:pt>
                <c:pt idx="2">
                  <c:v>2017-2018</c:v>
                </c:pt>
              </c:strCache>
            </c:strRef>
          </c:cat>
          <c:val>
            <c:numRef>
              <c:f>Sheet1!$B$2:$B$4</c:f>
              <c:numCache>
                <c:formatCode>General</c:formatCode>
                <c:ptCount val="3"/>
                <c:pt idx="0">
                  <c:v>8.7544000000000004</c:v>
                </c:pt>
                <c:pt idx="1">
                  <c:v>8.1211999999999982</c:v>
                </c:pt>
                <c:pt idx="2">
                  <c:v>8.8214000000000006</c:v>
                </c:pt>
              </c:numCache>
            </c:numRef>
          </c:val>
        </c:ser>
        <c:dLbls>
          <c:showLegendKey val="0"/>
          <c:showVal val="0"/>
          <c:showCatName val="0"/>
          <c:showSerName val="0"/>
          <c:showPercent val="0"/>
          <c:showBubbleSize val="0"/>
        </c:dLbls>
        <c:gapWidth val="150"/>
        <c:shape val="box"/>
        <c:axId val="36562816"/>
        <c:axId val="36564352"/>
        <c:axId val="0"/>
      </c:bar3DChart>
      <c:catAx>
        <c:axId val="36562816"/>
        <c:scaling>
          <c:orientation val="minMax"/>
        </c:scaling>
        <c:delete val="0"/>
        <c:axPos val="b"/>
        <c:majorTickMark val="out"/>
        <c:minorTickMark val="none"/>
        <c:tickLblPos val="nextTo"/>
        <c:crossAx val="36564352"/>
        <c:crosses val="autoZero"/>
        <c:auto val="1"/>
        <c:lblAlgn val="ctr"/>
        <c:lblOffset val="100"/>
        <c:noMultiLvlLbl val="0"/>
      </c:catAx>
      <c:valAx>
        <c:axId val="36564352"/>
        <c:scaling>
          <c:orientation val="minMax"/>
        </c:scaling>
        <c:delete val="0"/>
        <c:axPos val="l"/>
        <c:majorGridlines/>
        <c:numFmt formatCode="General" sourceLinked="1"/>
        <c:majorTickMark val="out"/>
        <c:minorTickMark val="none"/>
        <c:tickLblPos val="nextTo"/>
        <c:crossAx val="36562816"/>
        <c:crosses val="autoZero"/>
        <c:crossBetween val="between"/>
      </c:valAx>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Total asset turnover ratio</c:v>
                </c:pt>
              </c:strCache>
            </c:strRef>
          </c:tx>
          <c:invertIfNegative val="0"/>
          <c:cat>
            <c:strRef>
              <c:f>Sheet1!$A$2:$A$4</c:f>
              <c:strCache>
                <c:ptCount val="3"/>
                <c:pt idx="0">
                  <c:v>2015-2016</c:v>
                </c:pt>
                <c:pt idx="1">
                  <c:v>2016-2017</c:v>
                </c:pt>
                <c:pt idx="2">
                  <c:v>2017-2018</c:v>
                </c:pt>
              </c:strCache>
            </c:strRef>
          </c:cat>
          <c:val>
            <c:numRef>
              <c:f>Sheet1!$B$2:$B$4</c:f>
              <c:numCache>
                <c:formatCode>General</c:formatCode>
                <c:ptCount val="3"/>
                <c:pt idx="0">
                  <c:v>0.77930000000000077</c:v>
                </c:pt>
                <c:pt idx="1">
                  <c:v>0.83130000000000004</c:v>
                </c:pt>
                <c:pt idx="2">
                  <c:v>0.79720000000000002</c:v>
                </c:pt>
              </c:numCache>
            </c:numRef>
          </c:val>
        </c:ser>
        <c:dLbls>
          <c:showLegendKey val="0"/>
          <c:showVal val="0"/>
          <c:showCatName val="0"/>
          <c:showSerName val="0"/>
          <c:showPercent val="0"/>
          <c:showBubbleSize val="0"/>
        </c:dLbls>
        <c:gapWidth val="150"/>
        <c:shape val="box"/>
        <c:axId val="36662656"/>
        <c:axId val="36664448"/>
        <c:axId val="0"/>
      </c:bar3DChart>
      <c:catAx>
        <c:axId val="36662656"/>
        <c:scaling>
          <c:orientation val="minMax"/>
        </c:scaling>
        <c:delete val="0"/>
        <c:axPos val="b"/>
        <c:majorTickMark val="out"/>
        <c:minorTickMark val="none"/>
        <c:tickLblPos val="nextTo"/>
        <c:crossAx val="36664448"/>
        <c:crosses val="autoZero"/>
        <c:auto val="1"/>
        <c:lblAlgn val="ctr"/>
        <c:lblOffset val="100"/>
        <c:noMultiLvlLbl val="0"/>
      </c:catAx>
      <c:valAx>
        <c:axId val="36664448"/>
        <c:scaling>
          <c:orientation val="minMax"/>
        </c:scaling>
        <c:delete val="0"/>
        <c:axPos val="l"/>
        <c:majorGridlines/>
        <c:numFmt formatCode="General" sourceLinked="1"/>
        <c:majorTickMark val="out"/>
        <c:minorTickMark val="none"/>
        <c:tickLblPos val="nextTo"/>
        <c:crossAx val="36662656"/>
        <c:crosses val="autoZero"/>
        <c:crossBetween val="between"/>
      </c:valAx>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Inventory Turnover Ratio</c:v>
                </c:pt>
              </c:strCache>
            </c:strRef>
          </c:tx>
          <c:invertIfNegative val="0"/>
          <c:cat>
            <c:strRef>
              <c:f>Sheet1!$A$2:$A$4</c:f>
              <c:strCache>
                <c:ptCount val="3"/>
                <c:pt idx="0">
                  <c:v>2015-2016</c:v>
                </c:pt>
                <c:pt idx="1">
                  <c:v>2016-2017</c:v>
                </c:pt>
                <c:pt idx="2">
                  <c:v>2017-2018</c:v>
                </c:pt>
              </c:strCache>
            </c:strRef>
          </c:cat>
          <c:val>
            <c:numRef>
              <c:f>Sheet1!$B$2:$B$4</c:f>
              <c:numCache>
                <c:formatCode>General</c:formatCode>
                <c:ptCount val="3"/>
                <c:pt idx="0">
                  <c:v>3.1435000000000031</c:v>
                </c:pt>
                <c:pt idx="1">
                  <c:v>3.8506999999999967</c:v>
                </c:pt>
                <c:pt idx="2">
                  <c:v>3.7694000000000001</c:v>
                </c:pt>
              </c:numCache>
            </c:numRef>
          </c:val>
        </c:ser>
        <c:dLbls>
          <c:showLegendKey val="0"/>
          <c:showVal val="0"/>
          <c:showCatName val="0"/>
          <c:showSerName val="0"/>
          <c:showPercent val="0"/>
          <c:showBubbleSize val="0"/>
        </c:dLbls>
        <c:gapWidth val="150"/>
        <c:shape val="box"/>
        <c:axId val="36676736"/>
        <c:axId val="36678272"/>
        <c:axId val="0"/>
      </c:bar3DChart>
      <c:catAx>
        <c:axId val="36676736"/>
        <c:scaling>
          <c:orientation val="minMax"/>
        </c:scaling>
        <c:delete val="0"/>
        <c:axPos val="b"/>
        <c:majorTickMark val="out"/>
        <c:minorTickMark val="none"/>
        <c:tickLblPos val="nextTo"/>
        <c:crossAx val="36678272"/>
        <c:crosses val="autoZero"/>
        <c:auto val="1"/>
        <c:lblAlgn val="ctr"/>
        <c:lblOffset val="100"/>
        <c:noMultiLvlLbl val="0"/>
      </c:catAx>
      <c:valAx>
        <c:axId val="36678272"/>
        <c:scaling>
          <c:orientation val="minMax"/>
        </c:scaling>
        <c:delete val="0"/>
        <c:axPos val="l"/>
        <c:majorGridlines/>
        <c:numFmt formatCode="General" sourceLinked="1"/>
        <c:majorTickMark val="out"/>
        <c:minorTickMark val="none"/>
        <c:tickLblPos val="nextTo"/>
        <c:crossAx val="36676736"/>
        <c:crosses val="autoZero"/>
        <c:crossBetween val="between"/>
      </c:valAx>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Days sales in inventory ratio</c:v>
                </c:pt>
              </c:strCache>
            </c:strRef>
          </c:tx>
          <c:invertIfNegative val="0"/>
          <c:cat>
            <c:strRef>
              <c:f>Sheet1!$A$2:$A$4</c:f>
              <c:strCache>
                <c:ptCount val="3"/>
                <c:pt idx="0">
                  <c:v>2015-2016</c:v>
                </c:pt>
                <c:pt idx="1">
                  <c:v>2016-2017</c:v>
                </c:pt>
                <c:pt idx="2">
                  <c:v>2017-2018</c:v>
                </c:pt>
              </c:strCache>
            </c:strRef>
          </c:cat>
          <c:val>
            <c:numRef>
              <c:f>Sheet1!$B$2:$B$4</c:f>
              <c:numCache>
                <c:formatCode>General</c:formatCode>
                <c:ptCount val="3"/>
                <c:pt idx="0">
                  <c:v>116.11199999999999</c:v>
                </c:pt>
                <c:pt idx="1">
                  <c:v>94.784999999999997</c:v>
                </c:pt>
                <c:pt idx="2">
                  <c:v>96.832299999999989</c:v>
                </c:pt>
              </c:numCache>
            </c:numRef>
          </c:val>
        </c:ser>
        <c:dLbls>
          <c:showLegendKey val="0"/>
          <c:showVal val="0"/>
          <c:showCatName val="0"/>
          <c:showSerName val="0"/>
          <c:showPercent val="0"/>
          <c:showBubbleSize val="0"/>
        </c:dLbls>
        <c:gapWidth val="150"/>
        <c:shape val="box"/>
        <c:axId val="36797056"/>
        <c:axId val="36798848"/>
        <c:axId val="0"/>
      </c:bar3DChart>
      <c:catAx>
        <c:axId val="36797056"/>
        <c:scaling>
          <c:orientation val="minMax"/>
        </c:scaling>
        <c:delete val="0"/>
        <c:axPos val="b"/>
        <c:majorTickMark val="out"/>
        <c:minorTickMark val="none"/>
        <c:tickLblPos val="nextTo"/>
        <c:crossAx val="36798848"/>
        <c:crosses val="autoZero"/>
        <c:auto val="1"/>
        <c:lblAlgn val="ctr"/>
        <c:lblOffset val="100"/>
        <c:noMultiLvlLbl val="0"/>
      </c:catAx>
      <c:valAx>
        <c:axId val="36798848"/>
        <c:scaling>
          <c:orientation val="minMax"/>
        </c:scaling>
        <c:delete val="0"/>
        <c:axPos val="l"/>
        <c:majorGridlines/>
        <c:numFmt formatCode="General" sourceLinked="1"/>
        <c:majorTickMark val="out"/>
        <c:minorTickMark val="none"/>
        <c:tickLblPos val="nextTo"/>
        <c:crossAx val="36797056"/>
        <c:crosses val="autoZero"/>
        <c:crossBetween val="between"/>
      </c:valAx>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2012-13</c:v>
                </c:pt>
              </c:strCache>
            </c:strRef>
          </c:tx>
          <c:invertIfNegative val="0"/>
          <c:cat>
            <c:strRef>
              <c:f>Sheet1!$A$2:$A$4</c:f>
              <c:strCache>
                <c:ptCount val="3"/>
                <c:pt idx="0">
                  <c:v>NOA</c:v>
                </c:pt>
                <c:pt idx="1">
                  <c:v>NFO</c:v>
                </c:pt>
                <c:pt idx="2">
                  <c:v>CSE</c:v>
                </c:pt>
              </c:strCache>
            </c:strRef>
          </c:cat>
          <c:val>
            <c:numRef>
              <c:f>Sheet1!$B$2:$B$4</c:f>
              <c:numCache>
                <c:formatCode>General</c:formatCode>
                <c:ptCount val="3"/>
                <c:pt idx="0">
                  <c:v>278243703</c:v>
                </c:pt>
                <c:pt idx="1">
                  <c:v>12617547</c:v>
                </c:pt>
                <c:pt idx="2">
                  <c:v>377403122</c:v>
                </c:pt>
              </c:numCache>
            </c:numRef>
          </c:val>
        </c:ser>
        <c:ser>
          <c:idx val="1"/>
          <c:order val="1"/>
          <c:tx>
            <c:strRef>
              <c:f>Sheet1!$C$1</c:f>
              <c:strCache>
                <c:ptCount val="1"/>
                <c:pt idx="0">
                  <c:v>2013-14</c:v>
                </c:pt>
              </c:strCache>
            </c:strRef>
          </c:tx>
          <c:invertIfNegative val="0"/>
          <c:cat>
            <c:strRef>
              <c:f>Sheet1!$A$2:$A$4</c:f>
              <c:strCache>
                <c:ptCount val="3"/>
                <c:pt idx="0">
                  <c:v>NOA</c:v>
                </c:pt>
                <c:pt idx="1">
                  <c:v>NFO</c:v>
                </c:pt>
                <c:pt idx="2">
                  <c:v>CSE</c:v>
                </c:pt>
              </c:strCache>
            </c:strRef>
          </c:cat>
          <c:val>
            <c:numRef>
              <c:f>Sheet1!$C$2:$C$4</c:f>
              <c:numCache>
                <c:formatCode>General</c:formatCode>
                <c:ptCount val="3"/>
                <c:pt idx="0">
                  <c:v>331798861</c:v>
                </c:pt>
                <c:pt idx="1">
                  <c:v>39463121</c:v>
                </c:pt>
                <c:pt idx="2">
                  <c:v>397762905</c:v>
                </c:pt>
              </c:numCache>
            </c:numRef>
          </c:val>
        </c:ser>
        <c:ser>
          <c:idx val="2"/>
          <c:order val="2"/>
          <c:tx>
            <c:strRef>
              <c:f>Sheet1!$D$1</c:f>
              <c:strCache>
                <c:ptCount val="1"/>
                <c:pt idx="0">
                  <c:v>2014-15</c:v>
                </c:pt>
              </c:strCache>
            </c:strRef>
          </c:tx>
          <c:invertIfNegative val="0"/>
          <c:cat>
            <c:strRef>
              <c:f>Sheet1!$A$2:$A$4</c:f>
              <c:strCache>
                <c:ptCount val="3"/>
                <c:pt idx="0">
                  <c:v>NOA</c:v>
                </c:pt>
                <c:pt idx="1">
                  <c:v>NFO</c:v>
                </c:pt>
                <c:pt idx="2">
                  <c:v>CSE</c:v>
                </c:pt>
              </c:strCache>
            </c:strRef>
          </c:cat>
          <c:val>
            <c:numRef>
              <c:f>Sheet1!$D$2:$D$4</c:f>
              <c:numCache>
                <c:formatCode>General</c:formatCode>
                <c:ptCount val="3"/>
                <c:pt idx="0">
                  <c:v>274538197</c:v>
                </c:pt>
                <c:pt idx="1">
                  <c:v>17797543</c:v>
                </c:pt>
                <c:pt idx="2">
                  <c:v>409786928</c:v>
                </c:pt>
              </c:numCache>
            </c:numRef>
          </c:val>
        </c:ser>
        <c:ser>
          <c:idx val="3"/>
          <c:order val="3"/>
          <c:tx>
            <c:strRef>
              <c:f>Sheet1!$E$1</c:f>
              <c:strCache>
                <c:ptCount val="1"/>
                <c:pt idx="0">
                  <c:v>2015-16</c:v>
                </c:pt>
              </c:strCache>
            </c:strRef>
          </c:tx>
          <c:invertIfNegative val="0"/>
          <c:cat>
            <c:strRef>
              <c:f>Sheet1!$A$2:$A$4</c:f>
              <c:strCache>
                <c:ptCount val="3"/>
                <c:pt idx="0">
                  <c:v>NOA</c:v>
                </c:pt>
                <c:pt idx="1">
                  <c:v>NFO</c:v>
                </c:pt>
                <c:pt idx="2">
                  <c:v>CSE</c:v>
                </c:pt>
              </c:strCache>
            </c:strRef>
          </c:cat>
          <c:val>
            <c:numRef>
              <c:f>Sheet1!$E$2:$E$4</c:f>
              <c:numCache>
                <c:formatCode>General</c:formatCode>
                <c:ptCount val="3"/>
                <c:pt idx="0">
                  <c:v>424580785</c:v>
                </c:pt>
                <c:pt idx="1">
                  <c:v>64562146</c:v>
                </c:pt>
                <c:pt idx="2">
                  <c:v>359928639</c:v>
                </c:pt>
              </c:numCache>
            </c:numRef>
          </c:val>
        </c:ser>
        <c:ser>
          <c:idx val="4"/>
          <c:order val="4"/>
          <c:tx>
            <c:strRef>
              <c:f>Sheet1!$F$1</c:f>
              <c:strCache>
                <c:ptCount val="1"/>
                <c:pt idx="0">
                  <c:v>2016-17</c:v>
                </c:pt>
              </c:strCache>
            </c:strRef>
          </c:tx>
          <c:invertIfNegative val="0"/>
          <c:cat>
            <c:strRef>
              <c:f>Sheet1!$A$2:$A$4</c:f>
              <c:strCache>
                <c:ptCount val="3"/>
                <c:pt idx="0">
                  <c:v>NOA</c:v>
                </c:pt>
                <c:pt idx="1">
                  <c:v>NFO</c:v>
                </c:pt>
                <c:pt idx="2">
                  <c:v>CSE</c:v>
                </c:pt>
              </c:strCache>
            </c:strRef>
          </c:cat>
          <c:val>
            <c:numRef>
              <c:f>Sheet1!$F$2:$F$4</c:f>
              <c:numCache>
                <c:formatCode>General</c:formatCode>
                <c:ptCount val="3"/>
                <c:pt idx="0">
                  <c:v>404568042</c:v>
                </c:pt>
                <c:pt idx="1">
                  <c:v>33652955</c:v>
                </c:pt>
                <c:pt idx="2">
                  <c:v>370915087</c:v>
                </c:pt>
              </c:numCache>
            </c:numRef>
          </c:val>
        </c:ser>
        <c:dLbls>
          <c:showLegendKey val="0"/>
          <c:showVal val="0"/>
          <c:showCatName val="0"/>
          <c:showSerName val="0"/>
          <c:showPercent val="0"/>
          <c:showBubbleSize val="0"/>
        </c:dLbls>
        <c:gapWidth val="150"/>
        <c:axId val="268774016"/>
        <c:axId val="268775808"/>
      </c:barChart>
      <c:catAx>
        <c:axId val="268774016"/>
        <c:scaling>
          <c:orientation val="minMax"/>
        </c:scaling>
        <c:delete val="0"/>
        <c:axPos val="b"/>
        <c:majorTickMark val="out"/>
        <c:minorTickMark val="none"/>
        <c:tickLblPos val="nextTo"/>
        <c:crossAx val="268775808"/>
        <c:crosses val="autoZero"/>
        <c:auto val="1"/>
        <c:lblAlgn val="ctr"/>
        <c:lblOffset val="100"/>
        <c:noMultiLvlLbl val="0"/>
      </c:catAx>
      <c:valAx>
        <c:axId val="268775808"/>
        <c:scaling>
          <c:orientation val="minMax"/>
        </c:scaling>
        <c:delete val="0"/>
        <c:axPos val="l"/>
        <c:majorGridlines/>
        <c:numFmt formatCode="General" sourceLinked="1"/>
        <c:majorTickMark val="out"/>
        <c:minorTickMark val="none"/>
        <c:tickLblPos val="nextTo"/>
        <c:crossAx val="268774016"/>
        <c:crosses val="autoZero"/>
        <c:crossBetween val="between"/>
      </c:valAx>
    </c:plotArea>
    <c:legend>
      <c:legendPos val="r"/>
      <c:overlay val="0"/>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cked"/>
        <c:varyColors val="0"/>
        <c:ser>
          <c:idx val="0"/>
          <c:order val="0"/>
          <c:tx>
            <c:strRef>
              <c:f>Sheet1!$B$1</c:f>
              <c:strCache>
                <c:ptCount val="1"/>
                <c:pt idx="0">
                  <c:v>2013-14</c:v>
                </c:pt>
              </c:strCache>
            </c:strRef>
          </c:tx>
          <c:marker>
            <c:symbol val="none"/>
          </c:marker>
          <c:cat>
            <c:strRef>
              <c:f>Sheet1!$A$2:$A$4</c:f>
              <c:strCache>
                <c:ptCount val="3"/>
                <c:pt idx="0">
                  <c:v>CSE </c:v>
                </c:pt>
                <c:pt idx="1">
                  <c:v>Operating income</c:v>
                </c:pt>
                <c:pt idx="2">
                  <c:v>NOA</c:v>
                </c:pt>
              </c:strCache>
            </c:strRef>
          </c:cat>
          <c:val>
            <c:numRef>
              <c:f>Sheet1!$B$2:$B$4</c:f>
              <c:numCache>
                <c:formatCode>0%</c:formatCode>
                <c:ptCount val="3"/>
                <c:pt idx="0">
                  <c:v>0.05</c:v>
                </c:pt>
                <c:pt idx="1">
                  <c:v>0.11</c:v>
                </c:pt>
                <c:pt idx="2">
                  <c:v>0.19</c:v>
                </c:pt>
              </c:numCache>
            </c:numRef>
          </c:val>
          <c:smooth val="0"/>
        </c:ser>
        <c:ser>
          <c:idx val="1"/>
          <c:order val="1"/>
          <c:tx>
            <c:strRef>
              <c:f>Sheet1!$C$1</c:f>
              <c:strCache>
                <c:ptCount val="1"/>
                <c:pt idx="0">
                  <c:v>2014-15</c:v>
                </c:pt>
              </c:strCache>
            </c:strRef>
          </c:tx>
          <c:marker>
            <c:symbol val="none"/>
          </c:marker>
          <c:cat>
            <c:strRef>
              <c:f>Sheet1!$A$2:$A$4</c:f>
              <c:strCache>
                <c:ptCount val="3"/>
                <c:pt idx="0">
                  <c:v>CSE </c:v>
                </c:pt>
                <c:pt idx="1">
                  <c:v>Operating income</c:v>
                </c:pt>
                <c:pt idx="2">
                  <c:v>NOA</c:v>
                </c:pt>
              </c:strCache>
            </c:strRef>
          </c:cat>
          <c:val>
            <c:numRef>
              <c:f>Sheet1!$C$2:$C$4</c:f>
              <c:numCache>
                <c:formatCode>0%</c:formatCode>
                <c:ptCount val="3"/>
                <c:pt idx="0">
                  <c:v>3.0000000000000002E-2</c:v>
                </c:pt>
                <c:pt idx="1">
                  <c:v>-0.14000000000000001</c:v>
                </c:pt>
                <c:pt idx="2">
                  <c:v>-0.17</c:v>
                </c:pt>
              </c:numCache>
            </c:numRef>
          </c:val>
          <c:smooth val="0"/>
        </c:ser>
        <c:ser>
          <c:idx val="2"/>
          <c:order val="2"/>
          <c:tx>
            <c:strRef>
              <c:f>Sheet1!$D$1</c:f>
              <c:strCache>
                <c:ptCount val="1"/>
                <c:pt idx="0">
                  <c:v>2015-16</c:v>
                </c:pt>
              </c:strCache>
            </c:strRef>
          </c:tx>
          <c:marker>
            <c:symbol val="none"/>
          </c:marker>
          <c:cat>
            <c:strRef>
              <c:f>Sheet1!$A$2:$A$4</c:f>
              <c:strCache>
                <c:ptCount val="3"/>
                <c:pt idx="0">
                  <c:v>CSE </c:v>
                </c:pt>
                <c:pt idx="1">
                  <c:v>Operating income</c:v>
                </c:pt>
                <c:pt idx="2">
                  <c:v>NOA</c:v>
                </c:pt>
              </c:strCache>
            </c:strRef>
          </c:cat>
          <c:val>
            <c:numRef>
              <c:f>Sheet1!$D$2:$D$4</c:f>
              <c:numCache>
                <c:formatCode>0%</c:formatCode>
                <c:ptCount val="3"/>
                <c:pt idx="0">
                  <c:v>-0.12000000000000002</c:v>
                </c:pt>
                <c:pt idx="1">
                  <c:v>-0.37000000000000038</c:v>
                </c:pt>
                <c:pt idx="2">
                  <c:v>0.55000000000000004</c:v>
                </c:pt>
              </c:numCache>
            </c:numRef>
          </c:val>
          <c:smooth val="0"/>
        </c:ser>
        <c:ser>
          <c:idx val="3"/>
          <c:order val="3"/>
          <c:tx>
            <c:strRef>
              <c:f>Sheet1!$E$1</c:f>
              <c:strCache>
                <c:ptCount val="1"/>
                <c:pt idx="0">
                  <c:v>2016-17</c:v>
                </c:pt>
              </c:strCache>
            </c:strRef>
          </c:tx>
          <c:marker>
            <c:symbol val="none"/>
          </c:marker>
          <c:cat>
            <c:strRef>
              <c:f>Sheet1!$A$2:$A$4</c:f>
              <c:strCache>
                <c:ptCount val="3"/>
                <c:pt idx="0">
                  <c:v>CSE </c:v>
                </c:pt>
                <c:pt idx="1">
                  <c:v>Operating income</c:v>
                </c:pt>
                <c:pt idx="2">
                  <c:v>NOA</c:v>
                </c:pt>
              </c:strCache>
            </c:strRef>
          </c:cat>
          <c:val>
            <c:numRef>
              <c:f>Sheet1!$E$2:$E$4</c:f>
              <c:numCache>
                <c:formatCode>0%</c:formatCode>
                <c:ptCount val="3"/>
                <c:pt idx="0">
                  <c:v>3.0000000000000002E-2</c:v>
                </c:pt>
                <c:pt idx="1">
                  <c:v>0.17</c:v>
                </c:pt>
                <c:pt idx="2">
                  <c:v>-0.05</c:v>
                </c:pt>
              </c:numCache>
            </c:numRef>
          </c:val>
          <c:smooth val="0"/>
        </c:ser>
        <c:dLbls>
          <c:showLegendKey val="0"/>
          <c:showVal val="0"/>
          <c:showCatName val="0"/>
          <c:showSerName val="0"/>
          <c:showPercent val="0"/>
          <c:showBubbleSize val="0"/>
        </c:dLbls>
        <c:marker val="1"/>
        <c:smooth val="0"/>
        <c:axId val="268794112"/>
        <c:axId val="268812288"/>
      </c:lineChart>
      <c:catAx>
        <c:axId val="268794112"/>
        <c:scaling>
          <c:orientation val="minMax"/>
        </c:scaling>
        <c:delete val="0"/>
        <c:axPos val="b"/>
        <c:majorTickMark val="out"/>
        <c:minorTickMark val="none"/>
        <c:tickLblPos val="nextTo"/>
        <c:crossAx val="268812288"/>
        <c:crosses val="autoZero"/>
        <c:auto val="1"/>
        <c:lblAlgn val="ctr"/>
        <c:lblOffset val="100"/>
        <c:noMultiLvlLbl val="0"/>
      </c:catAx>
      <c:valAx>
        <c:axId val="268812288"/>
        <c:scaling>
          <c:orientation val="minMax"/>
        </c:scaling>
        <c:delete val="0"/>
        <c:axPos val="l"/>
        <c:majorGridlines/>
        <c:numFmt formatCode="0%" sourceLinked="1"/>
        <c:majorTickMark val="out"/>
        <c:minorTickMark val="none"/>
        <c:tickLblPos val="nextTo"/>
        <c:crossAx val="268794112"/>
        <c:crosses val="autoZero"/>
        <c:crossBetween val="between"/>
      </c:valAx>
    </c:plotArea>
    <c:legend>
      <c:legendPos val="r"/>
      <c:overlay val="0"/>
    </c:legend>
    <c:plotVisOnly val="1"/>
    <c:dispBlanksAs val="zero"/>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autoTitleDeleted val="0"/>
    <c:plotArea>
      <c:layout/>
      <c:barChart>
        <c:barDir val="col"/>
        <c:grouping val="clustered"/>
        <c:varyColors val="0"/>
        <c:ser>
          <c:idx val="0"/>
          <c:order val="0"/>
          <c:tx>
            <c:strRef>
              <c:f>Sheet1!$B$1</c:f>
              <c:strCache>
                <c:ptCount val="1"/>
                <c:pt idx="0">
                  <c:v>2013-14</c:v>
                </c:pt>
              </c:strCache>
            </c:strRef>
          </c:tx>
          <c:invertIfNegative val="0"/>
          <c:cat>
            <c:strRef>
              <c:f>Sheet1!$A$2</c:f>
              <c:strCache>
                <c:ptCount val="1"/>
                <c:pt idx="0">
                  <c:v>Operating profit margin</c:v>
                </c:pt>
              </c:strCache>
            </c:strRef>
          </c:cat>
          <c:val>
            <c:numRef>
              <c:f>Sheet1!$B$2</c:f>
              <c:numCache>
                <c:formatCode>0%</c:formatCode>
                <c:ptCount val="1"/>
                <c:pt idx="0">
                  <c:v>3.0000000000000002E-2</c:v>
                </c:pt>
              </c:numCache>
            </c:numRef>
          </c:val>
        </c:ser>
        <c:ser>
          <c:idx val="1"/>
          <c:order val="1"/>
          <c:tx>
            <c:strRef>
              <c:f>Sheet1!$C$1</c:f>
              <c:strCache>
                <c:ptCount val="1"/>
                <c:pt idx="0">
                  <c:v>2014-15</c:v>
                </c:pt>
              </c:strCache>
            </c:strRef>
          </c:tx>
          <c:invertIfNegative val="0"/>
          <c:cat>
            <c:strRef>
              <c:f>Sheet1!$A$2</c:f>
              <c:strCache>
                <c:ptCount val="1"/>
                <c:pt idx="0">
                  <c:v>Operating profit margin</c:v>
                </c:pt>
              </c:strCache>
            </c:strRef>
          </c:cat>
          <c:val>
            <c:numRef>
              <c:f>Sheet1!$C$2</c:f>
              <c:numCache>
                <c:formatCode>0%</c:formatCode>
                <c:ptCount val="1"/>
                <c:pt idx="0">
                  <c:v>3.0000000000000002E-2</c:v>
                </c:pt>
              </c:numCache>
            </c:numRef>
          </c:val>
        </c:ser>
        <c:ser>
          <c:idx val="2"/>
          <c:order val="2"/>
          <c:tx>
            <c:strRef>
              <c:f>Sheet1!$D$1</c:f>
              <c:strCache>
                <c:ptCount val="1"/>
                <c:pt idx="0">
                  <c:v>2015-16</c:v>
                </c:pt>
              </c:strCache>
            </c:strRef>
          </c:tx>
          <c:invertIfNegative val="0"/>
          <c:cat>
            <c:strRef>
              <c:f>Sheet1!$A$2</c:f>
              <c:strCache>
                <c:ptCount val="1"/>
                <c:pt idx="0">
                  <c:v>Operating profit margin</c:v>
                </c:pt>
              </c:strCache>
            </c:strRef>
          </c:cat>
          <c:val>
            <c:numRef>
              <c:f>Sheet1!$D$2</c:f>
              <c:numCache>
                <c:formatCode>0%</c:formatCode>
                <c:ptCount val="1"/>
                <c:pt idx="0">
                  <c:v>3.0000000000000002E-2</c:v>
                </c:pt>
              </c:numCache>
            </c:numRef>
          </c:val>
        </c:ser>
        <c:ser>
          <c:idx val="3"/>
          <c:order val="3"/>
          <c:tx>
            <c:strRef>
              <c:f>Sheet1!$E$1</c:f>
              <c:strCache>
                <c:ptCount val="1"/>
                <c:pt idx="0">
                  <c:v>2016-17</c:v>
                </c:pt>
              </c:strCache>
            </c:strRef>
          </c:tx>
          <c:invertIfNegative val="0"/>
          <c:cat>
            <c:strRef>
              <c:f>Sheet1!$A$2</c:f>
              <c:strCache>
                <c:ptCount val="1"/>
                <c:pt idx="0">
                  <c:v>Operating profit margin</c:v>
                </c:pt>
              </c:strCache>
            </c:strRef>
          </c:cat>
          <c:val>
            <c:numRef>
              <c:f>Sheet1!$E$2</c:f>
              <c:numCache>
                <c:formatCode>0%</c:formatCode>
                <c:ptCount val="1"/>
                <c:pt idx="0">
                  <c:v>3.0000000000000002E-2</c:v>
                </c:pt>
              </c:numCache>
            </c:numRef>
          </c:val>
        </c:ser>
        <c:ser>
          <c:idx val="4"/>
          <c:order val="4"/>
          <c:tx>
            <c:strRef>
              <c:f>Sheet1!$F$1</c:f>
              <c:strCache>
                <c:ptCount val="1"/>
                <c:pt idx="0">
                  <c:v>2016-18</c:v>
                </c:pt>
              </c:strCache>
            </c:strRef>
          </c:tx>
          <c:invertIfNegative val="0"/>
          <c:cat>
            <c:strRef>
              <c:f>Sheet1!$A$2</c:f>
              <c:strCache>
                <c:ptCount val="1"/>
                <c:pt idx="0">
                  <c:v>Operating profit margin</c:v>
                </c:pt>
              </c:strCache>
            </c:strRef>
          </c:cat>
          <c:val>
            <c:numRef>
              <c:f>Sheet1!$F$2</c:f>
              <c:numCache>
                <c:formatCode>0%</c:formatCode>
                <c:ptCount val="1"/>
                <c:pt idx="0">
                  <c:v>2.0000000000000011E-2</c:v>
                </c:pt>
              </c:numCache>
            </c:numRef>
          </c:val>
        </c:ser>
        <c:dLbls>
          <c:showLegendKey val="0"/>
          <c:showVal val="0"/>
          <c:showCatName val="0"/>
          <c:showSerName val="0"/>
          <c:showPercent val="0"/>
          <c:showBubbleSize val="0"/>
        </c:dLbls>
        <c:gapWidth val="150"/>
        <c:axId val="36735616"/>
        <c:axId val="36737408"/>
      </c:barChart>
      <c:catAx>
        <c:axId val="36735616"/>
        <c:scaling>
          <c:orientation val="minMax"/>
        </c:scaling>
        <c:delete val="0"/>
        <c:axPos val="b"/>
        <c:majorTickMark val="out"/>
        <c:minorTickMark val="none"/>
        <c:tickLblPos val="nextTo"/>
        <c:crossAx val="36737408"/>
        <c:crosses val="autoZero"/>
        <c:auto val="1"/>
        <c:lblAlgn val="ctr"/>
        <c:lblOffset val="100"/>
        <c:noMultiLvlLbl val="0"/>
      </c:catAx>
      <c:valAx>
        <c:axId val="36737408"/>
        <c:scaling>
          <c:orientation val="minMax"/>
        </c:scaling>
        <c:delete val="0"/>
        <c:axPos val="l"/>
        <c:majorGridlines/>
        <c:numFmt formatCode="0%" sourceLinked="1"/>
        <c:majorTickMark val="out"/>
        <c:minorTickMark val="none"/>
        <c:tickLblPos val="nextTo"/>
        <c:crossAx val="36735616"/>
        <c:crosses val="autoZero"/>
        <c:crossBetween val="between"/>
      </c:valAx>
    </c:plotArea>
    <c:legend>
      <c:legendPos val="r"/>
      <c:overlay val="0"/>
    </c:legend>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barChart>
        <c:barDir val="col"/>
        <c:grouping val="clustered"/>
        <c:varyColors val="0"/>
        <c:ser>
          <c:idx val="0"/>
          <c:order val="0"/>
          <c:tx>
            <c:strRef>
              <c:f>Sheet1!$B$1</c:f>
              <c:strCache>
                <c:ptCount val="1"/>
                <c:pt idx="0">
                  <c:v>2013-14</c:v>
                </c:pt>
              </c:strCache>
            </c:strRef>
          </c:tx>
          <c:invertIfNegative val="0"/>
          <c:cat>
            <c:strRef>
              <c:f>Sheet1!$A$2</c:f>
              <c:strCache>
                <c:ptCount val="1"/>
                <c:pt idx="0">
                  <c:v>Net income profit margin</c:v>
                </c:pt>
              </c:strCache>
            </c:strRef>
          </c:cat>
          <c:val>
            <c:numRef>
              <c:f>Sheet1!$B$2</c:f>
              <c:numCache>
                <c:formatCode>0%</c:formatCode>
                <c:ptCount val="1"/>
                <c:pt idx="0">
                  <c:v>3.0000000000000002E-2</c:v>
                </c:pt>
              </c:numCache>
            </c:numRef>
          </c:val>
        </c:ser>
        <c:ser>
          <c:idx val="1"/>
          <c:order val="1"/>
          <c:tx>
            <c:strRef>
              <c:f>Sheet1!$C$1</c:f>
              <c:strCache>
                <c:ptCount val="1"/>
                <c:pt idx="0">
                  <c:v>2014-15</c:v>
                </c:pt>
              </c:strCache>
            </c:strRef>
          </c:tx>
          <c:invertIfNegative val="0"/>
          <c:cat>
            <c:strRef>
              <c:f>Sheet1!$A$2</c:f>
              <c:strCache>
                <c:ptCount val="1"/>
                <c:pt idx="0">
                  <c:v>Net income profit margin</c:v>
                </c:pt>
              </c:strCache>
            </c:strRef>
          </c:cat>
          <c:val>
            <c:numRef>
              <c:f>Sheet1!$C$2</c:f>
              <c:numCache>
                <c:formatCode>0%</c:formatCode>
                <c:ptCount val="1"/>
                <c:pt idx="0">
                  <c:v>3.0000000000000002E-2</c:v>
                </c:pt>
              </c:numCache>
            </c:numRef>
          </c:val>
        </c:ser>
        <c:ser>
          <c:idx val="2"/>
          <c:order val="2"/>
          <c:tx>
            <c:strRef>
              <c:f>Sheet1!$D$1</c:f>
              <c:strCache>
                <c:ptCount val="1"/>
                <c:pt idx="0">
                  <c:v>2015-16</c:v>
                </c:pt>
              </c:strCache>
            </c:strRef>
          </c:tx>
          <c:invertIfNegative val="0"/>
          <c:cat>
            <c:strRef>
              <c:f>Sheet1!$A$2</c:f>
              <c:strCache>
                <c:ptCount val="1"/>
                <c:pt idx="0">
                  <c:v>Net income profit margin</c:v>
                </c:pt>
              </c:strCache>
            </c:strRef>
          </c:cat>
          <c:val>
            <c:numRef>
              <c:f>Sheet1!$D$2</c:f>
              <c:numCache>
                <c:formatCode>0%</c:formatCode>
                <c:ptCount val="1"/>
                <c:pt idx="0">
                  <c:v>3.0000000000000002E-2</c:v>
                </c:pt>
              </c:numCache>
            </c:numRef>
          </c:val>
        </c:ser>
        <c:ser>
          <c:idx val="3"/>
          <c:order val="3"/>
          <c:tx>
            <c:strRef>
              <c:f>Sheet1!$E$1</c:f>
              <c:strCache>
                <c:ptCount val="1"/>
                <c:pt idx="0">
                  <c:v>2016-17</c:v>
                </c:pt>
              </c:strCache>
            </c:strRef>
          </c:tx>
          <c:invertIfNegative val="0"/>
          <c:cat>
            <c:strRef>
              <c:f>Sheet1!$A$2</c:f>
              <c:strCache>
                <c:ptCount val="1"/>
                <c:pt idx="0">
                  <c:v>Net income profit margin</c:v>
                </c:pt>
              </c:strCache>
            </c:strRef>
          </c:cat>
          <c:val>
            <c:numRef>
              <c:f>Sheet1!$E$2</c:f>
              <c:numCache>
                <c:formatCode>0%</c:formatCode>
                <c:ptCount val="1"/>
                <c:pt idx="0">
                  <c:v>3.0000000000000002E-2</c:v>
                </c:pt>
              </c:numCache>
            </c:numRef>
          </c:val>
        </c:ser>
        <c:ser>
          <c:idx val="4"/>
          <c:order val="4"/>
          <c:tx>
            <c:strRef>
              <c:f>Sheet1!$F$1</c:f>
              <c:strCache>
                <c:ptCount val="1"/>
                <c:pt idx="0">
                  <c:v>2017-18</c:v>
                </c:pt>
              </c:strCache>
            </c:strRef>
          </c:tx>
          <c:invertIfNegative val="0"/>
          <c:cat>
            <c:strRef>
              <c:f>Sheet1!$A$2</c:f>
              <c:strCache>
                <c:ptCount val="1"/>
                <c:pt idx="0">
                  <c:v>Net income profit margin</c:v>
                </c:pt>
              </c:strCache>
            </c:strRef>
          </c:cat>
          <c:val>
            <c:numRef>
              <c:f>Sheet1!$F$2</c:f>
              <c:numCache>
                <c:formatCode>0%</c:formatCode>
                <c:ptCount val="1"/>
                <c:pt idx="0">
                  <c:v>2.0000000000000011E-2</c:v>
                </c:pt>
              </c:numCache>
            </c:numRef>
          </c:val>
        </c:ser>
        <c:dLbls>
          <c:showLegendKey val="0"/>
          <c:showVal val="0"/>
          <c:showCatName val="0"/>
          <c:showSerName val="0"/>
          <c:showPercent val="0"/>
          <c:showBubbleSize val="0"/>
        </c:dLbls>
        <c:gapWidth val="150"/>
        <c:axId val="268823552"/>
        <c:axId val="37425920"/>
      </c:barChart>
      <c:catAx>
        <c:axId val="268823552"/>
        <c:scaling>
          <c:orientation val="minMax"/>
        </c:scaling>
        <c:delete val="0"/>
        <c:axPos val="b"/>
        <c:majorTickMark val="out"/>
        <c:minorTickMark val="none"/>
        <c:tickLblPos val="nextTo"/>
        <c:crossAx val="37425920"/>
        <c:crosses val="autoZero"/>
        <c:auto val="1"/>
        <c:lblAlgn val="ctr"/>
        <c:lblOffset val="100"/>
        <c:noMultiLvlLbl val="0"/>
      </c:catAx>
      <c:valAx>
        <c:axId val="37425920"/>
        <c:scaling>
          <c:orientation val="minMax"/>
        </c:scaling>
        <c:delete val="0"/>
        <c:axPos val="l"/>
        <c:majorGridlines/>
        <c:numFmt formatCode="0%" sourceLinked="1"/>
        <c:majorTickMark val="out"/>
        <c:minorTickMark val="none"/>
        <c:tickLblPos val="nextTo"/>
        <c:crossAx val="268823552"/>
        <c:crosses val="autoZero"/>
        <c:crossBetween val="between"/>
      </c:valAx>
    </c:plotArea>
    <c:legend>
      <c:legendPos val="r"/>
      <c:overlay val="0"/>
    </c:legend>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2012-13</c:v>
                </c:pt>
              </c:strCache>
            </c:strRef>
          </c:tx>
          <c:invertIfNegative val="0"/>
          <c:cat>
            <c:strRef>
              <c:f>Sheet1!$A$2:$A$5</c:f>
              <c:strCache>
                <c:ptCount val="4"/>
                <c:pt idx="0">
                  <c:v>Property plant &amp; equipment</c:v>
                </c:pt>
                <c:pt idx="1">
                  <c:v>Inventory</c:v>
                </c:pt>
                <c:pt idx="2">
                  <c:v>Trade &amp; other receivables</c:v>
                </c:pt>
                <c:pt idx="3">
                  <c:v>Advance &amp; deposits</c:v>
                </c:pt>
              </c:strCache>
            </c:strRef>
          </c:cat>
          <c:val>
            <c:numRef>
              <c:f>Sheet1!$B$2:$B$5</c:f>
              <c:numCache>
                <c:formatCode>0%</c:formatCode>
                <c:ptCount val="4"/>
                <c:pt idx="0">
                  <c:v>0.37000000000000038</c:v>
                </c:pt>
                <c:pt idx="1">
                  <c:v>0.12000000000000002</c:v>
                </c:pt>
                <c:pt idx="2">
                  <c:v>0.51</c:v>
                </c:pt>
                <c:pt idx="3">
                  <c:v>0</c:v>
                </c:pt>
              </c:numCache>
            </c:numRef>
          </c:val>
        </c:ser>
        <c:ser>
          <c:idx val="1"/>
          <c:order val="1"/>
          <c:tx>
            <c:strRef>
              <c:f>Sheet1!$C$1</c:f>
              <c:strCache>
                <c:ptCount val="1"/>
                <c:pt idx="0">
                  <c:v>2013-14</c:v>
                </c:pt>
              </c:strCache>
            </c:strRef>
          </c:tx>
          <c:invertIfNegative val="0"/>
          <c:cat>
            <c:strRef>
              <c:f>Sheet1!$A$2:$A$5</c:f>
              <c:strCache>
                <c:ptCount val="4"/>
                <c:pt idx="0">
                  <c:v>Property plant &amp; equipment</c:v>
                </c:pt>
                <c:pt idx="1">
                  <c:v>Inventory</c:v>
                </c:pt>
                <c:pt idx="2">
                  <c:v>Trade &amp; other receivables</c:v>
                </c:pt>
                <c:pt idx="3">
                  <c:v>Advance &amp; deposits</c:v>
                </c:pt>
              </c:strCache>
            </c:strRef>
          </c:cat>
          <c:val>
            <c:numRef>
              <c:f>Sheet1!$C$2:$C$5</c:f>
              <c:numCache>
                <c:formatCode>0%</c:formatCode>
                <c:ptCount val="4"/>
                <c:pt idx="0">
                  <c:v>0.46</c:v>
                </c:pt>
                <c:pt idx="1">
                  <c:v>0.19</c:v>
                </c:pt>
                <c:pt idx="2">
                  <c:v>0.32000000000000112</c:v>
                </c:pt>
                <c:pt idx="3">
                  <c:v>3.0000000000000002E-2</c:v>
                </c:pt>
              </c:numCache>
            </c:numRef>
          </c:val>
        </c:ser>
        <c:ser>
          <c:idx val="2"/>
          <c:order val="2"/>
          <c:tx>
            <c:strRef>
              <c:f>Sheet1!$D$1</c:f>
              <c:strCache>
                <c:ptCount val="1"/>
                <c:pt idx="0">
                  <c:v>2014-15</c:v>
                </c:pt>
              </c:strCache>
            </c:strRef>
          </c:tx>
          <c:invertIfNegative val="0"/>
          <c:cat>
            <c:strRef>
              <c:f>Sheet1!$A$2:$A$5</c:f>
              <c:strCache>
                <c:ptCount val="4"/>
                <c:pt idx="0">
                  <c:v>Property plant &amp; equipment</c:v>
                </c:pt>
                <c:pt idx="1">
                  <c:v>Inventory</c:v>
                </c:pt>
                <c:pt idx="2">
                  <c:v>Trade &amp; other receivables</c:v>
                </c:pt>
                <c:pt idx="3">
                  <c:v>Advance &amp; deposits</c:v>
                </c:pt>
              </c:strCache>
            </c:strRef>
          </c:cat>
          <c:val>
            <c:numRef>
              <c:f>Sheet1!$D$2:$D$5</c:f>
              <c:numCache>
                <c:formatCode>0%</c:formatCode>
                <c:ptCount val="4"/>
                <c:pt idx="0">
                  <c:v>0.51</c:v>
                </c:pt>
                <c:pt idx="1">
                  <c:v>0.26</c:v>
                </c:pt>
                <c:pt idx="2">
                  <c:v>0.2</c:v>
                </c:pt>
                <c:pt idx="3">
                  <c:v>3.0000000000000002E-2</c:v>
                </c:pt>
              </c:numCache>
            </c:numRef>
          </c:val>
        </c:ser>
        <c:ser>
          <c:idx val="3"/>
          <c:order val="3"/>
          <c:tx>
            <c:strRef>
              <c:f>Sheet1!$E$1</c:f>
              <c:strCache>
                <c:ptCount val="1"/>
                <c:pt idx="0">
                  <c:v>2015-16</c:v>
                </c:pt>
              </c:strCache>
            </c:strRef>
          </c:tx>
          <c:invertIfNegative val="0"/>
          <c:cat>
            <c:strRef>
              <c:f>Sheet1!$A$2:$A$5</c:f>
              <c:strCache>
                <c:ptCount val="4"/>
                <c:pt idx="0">
                  <c:v>Property plant &amp; equipment</c:v>
                </c:pt>
                <c:pt idx="1">
                  <c:v>Inventory</c:v>
                </c:pt>
                <c:pt idx="2">
                  <c:v>Trade &amp; other receivables</c:v>
                </c:pt>
                <c:pt idx="3">
                  <c:v>Advance &amp; deposits</c:v>
                </c:pt>
              </c:strCache>
            </c:strRef>
          </c:cat>
          <c:val>
            <c:numRef>
              <c:f>Sheet1!$E$2:$E$5</c:f>
              <c:numCache>
                <c:formatCode>0%</c:formatCode>
                <c:ptCount val="4"/>
                <c:pt idx="0">
                  <c:v>0.45</c:v>
                </c:pt>
                <c:pt idx="1">
                  <c:v>0.2</c:v>
                </c:pt>
                <c:pt idx="2">
                  <c:v>0.32000000000000112</c:v>
                </c:pt>
                <c:pt idx="3">
                  <c:v>3.0000000000000002E-2</c:v>
                </c:pt>
              </c:numCache>
            </c:numRef>
          </c:val>
        </c:ser>
        <c:ser>
          <c:idx val="4"/>
          <c:order val="4"/>
          <c:tx>
            <c:strRef>
              <c:f>Sheet1!$F$1</c:f>
              <c:strCache>
                <c:ptCount val="1"/>
                <c:pt idx="0">
                  <c:v>2016-17</c:v>
                </c:pt>
              </c:strCache>
            </c:strRef>
          </c:tx>
          <c:invertIfNegative val="0"/>
          <c:cat>
            <c:strRef>
              <c:f>Sheet1!$A$2:$A$5</c:f>
              <c:strCache>
                <c:ptCount val="4"/>
                <c:pt idx="0">
                  <c:v>Property plant &amp; equipment</c:v>
                </c:pt>
                <c:pt idx="1">
                  <c:v>Inventory</c:v>
                </c:pt>
                <c:pt idx="2">
                  <c:v>Trade &amp; other receivables</c:v>
                </c:pt>
                <c:pt idx="3">
                  <c:v>Advance &amp; deposits</c:v>
                </c:pt>
              </c:strCache>
            </c:strRef>
          </c:cat>
          <c:val>
            <c:numRef>
              <c:f>Sheet1!$F$2:$F$5</c:f>
              <c:numCache>
                <c:formatCode>0%</c:formatCode>
                <c:ptCount val="4"/>
                <c:pt idx="0">
                  <c:v>0.49000000000000032</c:v>
                </c:pt>
                <c:pt idx="1">
                  <c:v>0.24000000000000021</c:v>
                </c:pt>
                <c:pt idx="2">
                  <c:v>0.23</c:v>
                </c:pt>
                <c:pt idx="3">
                  <c:v>4.0000000000000022E-2</c:v>
                </c:pt>
              </c:numCache>
            </c:numRef>
          </c:val>
        </c:ser>
        <c:dLbls>
          <c:showLegendKey val="0"/>
          <c:showVal val="0"/>
          <c:showCatName val="0"/>
          <c:showSerName val="0"/>
          <c:showPercent val="0"/>
          <c:showBubbleSize val="0"/>
        </c:dLbls>
        <c:gapWidth val="150"/>
        <c:axId val="37481856"/>
        <c:axId val="37487744"/>
      </c:barChart>
      <c:catAx>
        <c:axId val="37481856"/>
        <c:scaling>
          <c:orientation val="minMax"/>
        </c:scaling>
        <c:delete val="0"/>
        <c:axPos val="b"/>
        <c:majorTickMark val="out"/>
        <c:minorTickMark val="none"/>
        <c:tickLblPos val="nextTo"/>
        <c:crossAx val="37487744"/>
        <c:crosses val="autoZero"/>
        <c:auto val="1"/>
        <c:lblAlgn val="ctr"/>
        <c:lblOffset val="100"/>
        <c:noMultiLvlLbl val="0"/>
      </c:catAx>
      <c:valAx>
        <c:axId val="37487744"/>
        <c:scaling>
          <c:orientation val="minMax"/>
        </c:scaling>
        <c:delete val="0"/>
        <c:axPos val="l"/>
        <c:majorGridlines/>
        <c:numFmt formatCode="0%" sourceLinked="1"/>
        <c:majorTickMark val="out"/>
        <c:minorTickMark val="none"/>
        <c:tickLblPos val="nextTo"/>
        <c:crossAx val="37481856"/>
        <c:crosses val="autoZero"/>
        <c:crossBetween val="between"/>
      </c:valAx>
    </c:plotArea>
    <c:legend>
      <c:legendPos val="r"/>
      <c:overlay val="0"/>
    </c:legend>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2012-13</c:v>
                </c:pt>
              </c:strCache>
            </c:strRef>
          </c:tx>
          <c:invertIfNegative val="0"/>
          <c:cat>
            <c:strRef>
              <c:f>Sheet1!$A$2:$A$5</c:f>
              <c:strCache>
                <c:ptCount val="4"/>
                <c:pt idx="0">
                  <c:v>Accrued expenses</c:v>
                </c:pt>
                <c:pt idx="1">
                  <c:v>Deferred tax liabilities</c:v>
                </c:pt>
                <c:pt idx="2">
                  <c:v>Trade &amp; other  payables</c:v>
                </c:pt>
                <c:pt idx="3">
                  <c:v>Bank overdrafts</c:v>
                </c:pt>
              </c:strCache>
            </c:strRef>
          </c:cat>
          <c:val>
            <c:numRef>
              <c:f>Sheet1!$B$2:$B$5</c:f>
              <c:numCache>
                <c:formatCode>0%</c:formatCode>
                <c:ptCount val="4"/>
                <c:pt idx="0">
                  <c:v>4.0000000000000022E-2</c:v>
                </c:pt>
                <c:pt idx="1">
                  <c:v>0</c:v>
                </c:pt>
                <c:pt idx="2">
                  <c:v>0.91</c:v>
                </c:pt>
                <c:pt idx="3">
                  <c:v>0.05</c:v>
                </c:pt>
              </c:numCache>
            </c:numRef>
          </c:val>
        </c:ser>
        <c:ser>
          <c:idx val="1"/>
          <c:order val="1"/>
          <c:tx>
            <c:strRef>
              <c:f>Sheet1!$C$1</c:f>
              <c:strCache>
                <c:ptCount val="1"/>
                <c:pt idx="0">
                  <c:v>2013-14</c:v>
                </c:pt>
              </c:strCache>
            </c:strRef>
          </c:tx>
          <c:invertIfNegative val="0"/>
          <c:cat>
            <c:strRef>
              <c:f>Sheet1!$A$2:$A$5</c:f>
              <c:strCache>
                <c:ptCount val="4"/>
                <c:pt idx="0">
                  <c:v>Accrued expenses</c:v>
                </c:pt>
                <c:pt idx="1">
                  <c:v>Deferred tax liabilities</c:v>
                </c:pt>
                <c:pt idx="2">
                  <c:v>Trade &amp; other  payables</c:v>
                </c:pt>
                <c:pt idx="3">
                  <c:v>Bank overdrafts</c:v>
                </c:pt>
              </c:strCache>
            </c:strRef>
          </c:cat>
          <c:val>
            <c:numRef>
              <c:f>Sheet1!$C$2:$C$5</c:f>
              <c:numCache>
                <c:formatCode>0%</c:formatCode>
                <c:ptCount val="4"/>
                <c:pt idx="0">
                  <c:v>0.05</c:v>
                </c:pt>
                <c:pt idx="1">
                  <c:v>1.0000000000000005E-2</c:v>
                </c:pt>
                <c:pt idx="2">
                  <c:v>0.89</c:v>
                </c:pt>
                <c:pt idx="3">
                  <c:v>0.05</c:v>
                </c:pt>
              </c:numCache>
            </c:numRef>
          </c:val>
        </c:ser>
        <c:ser>
          <c:idx val="2"/>
          <c:order val="2"/>
          <c:tx>
            <c:strRef>
              <c:f>Sheet1!$D$1</c:f>
              <c:strCache>
                <c:ptCount val="1"/>
                <c:pt idx="0">
                  <c:v>2014-15</c:v>
                </c:pt>
              </c:strCache>
            </c:strRef>
          </c:tx>
          <c:invertIfNegative val="0"/>
          <c:cat>
            <c:strRef>
              <c:f>Sheet1!$A$2:$A$5</c:f>
              <c:strCache>
                <c:ptCount val="4"/>
                <c:pt idx="0">
                  <c:v>Accrued expenses</c:v>
                </c:pt>
                <c:pt idx="1">
                  <c:v>Deferred tax liabilities</c:v>
                </c:pt>
                <c:pt idx="2">
                  <c:v>Trade &amp; other  payables</c:v>
                </c:pt>
                <c:pt idx="3">
                  <c:v>Bank overdrafts</c:v>
                </c:pt>
              </c:strCache>
            </c:strRef>
          </c:cat>
          <c:val>
            <c:numRef>
              <c:f>Sheet1!$D$2:$D$5</c:f>
              <c:numCache>
                <c:formatCode>0%</c:formatCode>
                <c:ptCount val="4"/>
                <c:pt idx="0">
                  <c:v>0.05</c:v>
                </c:pt>
                <c:pt idx="1">
                  <c:v>1.0000000000000005E-2</c:v>
                </c:pt>
                <c:pt idx="2">
                  <c:v>0.89</c:v>
                </c:pt>
                <c:pt idx="3">
                  <c:v>0.05</c:v>
                </c:pt>
              </c:numCache>
            </c:numRef>
          </c:val>
        </c:ser>
        <c:ser>
          <c:idx val="3"/>
          <c:order val="3"/>
          <c:tx>
            <c:strRef>
              <c:f>Sheet1!$E$1</c:f>
              <c:strCache>
                <c:ptCount val="1"/>
                <c:pt idx="0">
                  <c:v>2015-16</c:v>
                </c:pt>
              </c:strCache>
            </c:strRef>
          </c:tx>
          <c:invertIfNegative val="0"/>
          <c:cat>
            <c:strRef>
              <c:f>Sheet1!$A$2:$A$5</c:f>
              <c:strCache>
                <c:ptCount val="4"/>
                <c:pt idx="0">
                  <c:v>Accrued expenses</c:v>
                </c:pt>
                <c:pt idx="1">
                  <c:v>Deferred tax liabilities</c:v>
                </c:pt>
                <c:pt idx="2">
                  <c:v>Trade &amp; other  payables</c:v>
                </c:pt>
                <c:pt idx="3">
                  <c:v>Bank overdrafts</c:v>
                </c:pt>
              </c:strCache>
            </c:strRef>
          </c:cat>
          <c:val>
            <c:numRef>
              <c:f>Sheet1!$E$2:$E$5</c:f>
              <c:numCache>
                <c:formatCode>0%</c:formatCode>
                <c:ptCount val="4"/>
                <c:pt idx="0">
                  <c:v>2.0000000000000011E-2</c:v>
                </c:pt>
                <c:pt idx="1">
                  <c:v>3.0000000000000002E-2</c:v>
                </c:pt>
                <c:pt idx="2">
                  <c:v>0.86000000000000065</c:v>
                </c:pt>
                <c:pt idx="3">
                  <c:v>8.0000000000000043E-2</c:v>
                </c:pt>
              </c:numCache>
            </c:numRef>
          </c:val>
        </c:ser>
        <c:ser>
          <c:idx val="4"/>
          <c:order val="4"/>
          <c:tx>
            <c:strRef>
              <c:f>Sheet1!$F$1</c:f>
              <c:strCache>
                <c:ptCount val="1"/>
                <c:pt idx="0">
                  <c:v>2016-17</c:v>
                </c:pt>
              </c:strCache>
            </c:strRef>
          </c:tx>
          <c:invertIfNegative val="0"/>
          <c:cat>
            <c:strRef>
              <c:f>Sheet1!$A$2:$A$5</c:f>
              <c:strCache>
                <c:ptCount val="4"/>
                <c:pt idx="0">
                  <c:v>Accrued expenses</c:v>
                </c:pt>
                <c:pt idx="1">
                  <c:v>Deferred tax liabilities</c:v>
                </c:pt>
                <c:pt idx="2">
                  <c:v>Trade &amp; other  payables</c:v>
                </c:pt>
                <c:pt idx="3">
                  <c:v>Bank overdrafts</c:v>
                </c:pt>
              </c:strCache>
            </c:strRef>
          </c:cat>
          <c:val>
            <c:numRef>
              <c:f>Sheet1!$F$2:$F$5</c:f>
              <c:numCache>
                <c:formatCode>0%</c:formatCode>
                <c:ptCount val="4"/>
                <c:pt idx="0">
                  <c:v>3.0000000000000002E-2</c:v>
                </c:pt>
                <c:pt idx="1">
                  <c:v>4.0000000000000022E-2</c:v>
                </c:pt>
                <c:pt idx="2">
                  <c:v>0.84000000000000064</c:v>
                </c:pt>
                <c:pt idx="3">
                  <c:v>0.1</c:v>
                </c:pt>
              </c:numCache>
            </c:numRef>
          </c:val>
        </c:ser>
        <c:dLbls>
          <c:showLegendKey val="0"/>
          <c:showVal val="0"/>
          <c:showCatName val="0"/>
          <c:showSerName val="0"/>
          <c:showPercent val="0"/>
          <c:showBubbleSize val="0"/>
        </c:dLbls>
        <c:gapWidth val="150"/>
        <c:axId val="37531648"/>
        <c:axId val="37533184"/>
      </c:barChart>
      <c:catAx>
        <c:axId val="37531648"/>
        <c:scaling>
          <c:orientation val="minMax"/>
        </c:scaling>
        <c:delete val="0"/>
        <c:axPos val="b"/>
        <c:majorTickMark val="out"/>
        <c:minorTickMark val="none"/>
        <c:tickLblPos val="nextTo"/>
        <c:crossAx val="37533184"/>
        <c:crosses val="autoZero"/>
        <c:auto val="1"/>
        <c:lblAlgn val="ctr"/>
        <c:lblOffset val="100"/>
        <c:noMultiLvlLbl val="0"/>
      </c:catAx>
      <c:valAx>
        <c:axId val="37533184"/>
        <c:scaling>
          <c:orientation val="minMax"/>
        </c:scaling>
        <c:delete val="0"/>
        <c:axPos val="l"/>
        <c:majorGridlines/>
        <c:numFmt formatCode="0%" sourceLinked="1"/>
        <c:majorTickMark val="out"/>
        <c:minorTickMark val="none"/>
        <c:tickLblPos val="nextTo"/>
        <c:crossAx val="37531648"/>
        <c:crosses val="autoZero"/>
        <c:crossBetween val="between"/>
      </c:valAx>
    </c:plotArea>
    <c:legend>
      <c:legendPos val="r"/>
      <c:overlay val="0"/>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2012-13</c:v>
                </c:pt>
              </c:strCache>
            </c:strRef>
          </c:tx>
          <c:invertIfNegative val="0"/>
          <c:cat>
            <c:strRef>
              <c:f>Sheet1!$A$2</c:f>
              <c:strCache>
                <c:ptCount val="1"/>
                <c:pt idx="0">
                  <c:v>ROCE</c:v>
                </c:pt>
              </c:strCache>
            </c:strRef>
          </c:cat>
          <c:val>
            <c:numRef>
              <c:f>Sheet1!$B$2</c:f>
              <c:numCache>
                <c:formatCode>0%</c:formatCode>
                <c:ptCount val="1"/>
                <c:pt idx="0">
                  <c:v>0.1</c:v>
                </c:pt>
              </c:numCache>
            </c:numRef>
          </c:val>
        </c:ser>
        <c:ser>
          <c:idx val="1"/>
          <c:order val="1"/>
          <c:tx>
            <c:strRef>
              <c:f>Sheet1!$C$1</c:f>
              <c:strCache>
                <c:ptCount val="1"/>
                <c:pt idx="0">
                  <c:v>2013-14</c:v>
                </c:pt>
              </c:strCache>
            </c:strRef>
          </c:tx>
          <c:invertIfNegative val="0"/>
          <c:cat>
            <c:strRef>
              <c:f>Sheet1!$A$2</c:f>
              <c:strCache>
                <c:ptCount val="1"/>
                <c:pt idx="0">
                  <c:v>ROCE</c:v>
                </c:pt>
              </c:strCache>
            </c:strRef>
          </c:cat>
          <c:val>
            <c:numRef>
              <c:f>Sheet1!$C$2</c:f>
              <c:numCache>
                <c:formatCode>0%</c:formatCode>
                <c:ptCount val="1"/>
                <c:pt idx="0">
                  <c:v>9.0000000000000024E-2</c:v>
                </c:pt>
              </c:numCache>
            </c:numRef>
          </c:val>
        </c:ser>
        <c:ser>
          <c:idx val="2"/>
          <c:order val="2"/>
          <c:tx>
            <c:strRef>
              <c:f>Sheet1!$D$1</c:f>
              <c:strCache>
                <c:ptCount val="1"/>
                <c:pt idx="0">
                  <c:v>2014-15</c:v>
                </c:pt>
              </c:strCache>
            </c:strRef>
          </c:tx>
          <c:invertIfNegative val="0"/>
          <c:cat>
            <c:strRef>
              <c:f>Sheet1!$A$2</c:f>
              <c:strCache>
                <c:ptCount val="1"/>
                <c:pt idx="0">
                  <c:v>ROCE</c:v>
                </c:pt>
              </c:strCache>
            </c:strRef>
          </c:cat>
          <c:val>
            <c:numRef>
              <c:f>Sheet1!$D$2</c:f>
              <c:numCache>
                <c:formatCode>0%</c:formatCode>
                <c:ptCount val="1"/>
                <c:pt idx="0">
                  <c:v>0.12000000000000002</c:v>
                </c:pt>
              </c:numCache>
            </c:numRef>
          </c:val>
        </c:ser>
        <c:ser>
          <c:idx val="3"/>
          <c:order val="3"/>
          <c:tx>
            <c:strRef>
              <c:f>Sheet1!$E$1</c:f>
              <c:strCache>
                <c:ptCount val="1"/>
                <c:pt idx="0">
                  <c:v>2015-16</c:v>
                </c:pt>
              </c:strCache>
            </c:strRef>
          </c:tx>
          <c:invertIfNegative val="0"/>
          <c:cat>
            <c:strRef>
              <c:f>Sheet1!$A$2</c:f>
              <c:strCache>
                <c:ptCount val="1"/>
                <c:pt idx="0">
                  <c:v>ROCE</c:v>
                </c:pt>
              </c:strCache>
            </c:strRef>
          </c:cat>
          <c:val>
            <c:numRef>
              <c:f>Sheet1!$E$2</c:f>
              <c:numCache>
                <c:formatCode>0%</c:formatCode>
                <c:ptCount val="1"/>
                <c:pt idx="0">
                  <c:v>0.15000000000000024</c:v>
                </c:pt>
              </c:numCache>
            </c:numRef>
          </c:val>
        </c:ser>
        <c:ser>
          <c:idx val="4"/>
          <c:order val="4"/>
          <c:tx>
            <c:strRef>
              <c:f>Sheet1!$F$1</c:f>
              <c:strCache>
                <c:ptCount val="1"/>
                <c:pt idx="0">
                  <c:v>2016-17</c:v>
                </c:pt>
              </c:strCache>
            </c:strRef>
          </c:tx>
          <c:invertIfNegative val="0"/>
          <c:cat>
            <c:strRef>
              <c:f>Sheet1!$A$2</c:f>
              <c:strCache>
                <c:ptCount val="1"/>
                <c:pt idx="0">
                  <c:v>ROCE</c:v>
                </c:pt>
              </c:strCache>
            </c:strRef>
          </c:cat>
          <c:val>
            <c:numRef>
              <c:f>Sheet1!$F$2</c:f>
              <c:numCache>
                <c:formatCode>0%</c:formatCode>
                <c:ptCount val="1"/>
                <c:pt idx="0">
                  <c:v>0.14000000000000001</c:v>
                </c:pt>
              </c:numCache>
            </c:numRef>
          </c:val>
        </c:ser>
        <c:dLbls>
          <c:showLegendKey val="0"/>
          <c:showVal val="0"/>
          <c:showCatName val="0"/>
          <c:showSerName val="0"/>
          <c:showPercent val="0"/>
          <c:showBubbleSize val="0"/>
        </c:dLbls>
        <c:gapWidth val="150"/>
        <c:axId val="37601664"/>
        <c:axId val="37603200"/>
      </c:barChart>
      <c:catAx>
        <c:axId val="37601664"/>
        <c:scaling>
          <c:orientation val="minMax"/>
        </c:scaling>
        <c:delete val="0"/>
        <c:axPos val="b"/>
        <c:majorTickMark val="out"/>
        <c:minorTickMark val="none"/>
        <c:tickLblPos val="nextTo"/>
        <c:crossAx val="37603200"/>
        <c:crosses val="autoZero"/>
        <c:auto val="1"/>
        <c:lblAlgn val="ctr"/>
        <c:lblOffset val="100"/>
        <c:noMultiLvlLbl val="0"/>
      </c:catAx>
      <c:valAx>
        <c:axId val="37603200"/>
        <c:scaling>
          <c:orientation val="minMax"/>
        </c:scaling>
        <c:delete val="0"/>
        <c:axPos val="l"/>
        <c:majorGridlines/>
        <c:numFmt formatCode="0%" sourceLinked="1"/>
        <c:majorTickMark val="out"/>
        <c:minorTickMark val="none"/>
        <c:tickLblPos val="nextTo"/>
        <c:crossAx val="37601664"/>
        <c:crosses val="autoZero"/>
        <c:crossBetween val="between"/>
      </c:valAx>
    </c:plotArea>
    <c:legend>
      <c:legendPos val="r"/>
      <c:overlay val="0"/>
    </c:legend>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2012-13</c:v>
                </c:pt>
              </c:strCache>
            </c:strRef>
          </c:tx>
          <c:invertIfNegative val="0"/>
          <c:cat>
            <c:strRef>
              <c:f>Sheet1!$A$2</c:f>
              <c:strCache>
                <c:ptCount val="1"/>
                <c:pt idx="0">
                  <c:v>OLLEV</c:v>
                </c:pt>
              </c:strCache>
            </c:strRef>
          </c:cat>
          <c:val>
            <c:numRef>
              <c:f>Sheet1!$B$2</c:f>
              <c:numCache>
                <c:formatCode>0%</c:formatCode>
                <c:ptCount val="1"/>
                <c:pt idx="0">
                  <c:v>0.1</c:v>
                </c:pt>
              </c:numCache>
            </c:numRef>
          </c:val>
        </c:ser>
        <c:ser>
          <c:idx val="1"/>
          <c:order val="1"/>
          <c:tx>
            <c:strRef>
              <c:f>Sheet1!$C$1</c:f>
              <c:strCache>
                <c:ptCount val="1"/>
                <c:pt idx="0">
                  <c:v>2013-14</c:v>
                </c:pt>
              </c:strCache>
            </c:strRef>
          </c:tx>
          <c:invertIfNegative val="0"/>
          <c:cat>
            <c:strRef>
              <c:f>Sheet1!$A$2</c:f>
              <c:strCache>
                <c:ptCount val="1"/>
                <c:pt idx="0">
                  <c:v>OLLEV</c:v>
                </c:pt>
              </c:strCache>
            </c:strRef>
          </c:cat>
          <c:val>
            <c:numRef>
              <c:f>Sheet1!$C$2</c:f>
              <c:numCache>
                <c:formatCode>0%</c:formatCode>
                <c:ptCount val="1"/>
                <c:pt idx="0">
                  <c:v>8.0000000000000043E-2</c:v>
                </c:pt>
              </c:numCache>
            </c:numRef>
          </c:val>
        </c:ser>
        <c:ser>
          <c:idx val="2"/>
          <c:order val="2"/>
          <c:tx>
            <c:strRef>
              <c:f>Sheet1!$D$1</c:f>
              <c:strCache>
                <c:ptCount val="1"/>
                <c:pt idx="0">
                  <c:v>2014-15</c:v>
                </c:pt>
              </c:strCache>
            </c:strRef>
          </c:tx>
          <c:invertIfNegative val="0"/>
          <c:cat>
            <c:strRef>
              <c:f>Sheet1!$A$2</c:f>
              <c:strCache>
                <c:ptCount val="1"/>
                <c:pt idx="0">
                  <c:v>OLLEV</c:v>
                </c:pt>
              </c:strCache>
            </c:strRef>
          </c:cat>
          <c:val>
            <c:numRef>
              <c:f>Sheet1!$D$2</c:f>
              <c:numCache>
                <c:formatCode>0%</c:formatCode>
                <c:ptCount val="1"/>
                <c:pt idx="0">
                  <c:v>0.19</c:v>
                </c:pt>
              </c:numCache>
            </c:numRef>
          </c:val>
        </c:ser>
        <c:ser>
          <c:idx val="3"/>
          <c:order val="3"/>
          <c:tx>
            <c:strRef>
              <c:f>Sheet1!$E$1</c:f>
              <c:strCache>
                <c:ptCount val="1"/>
                <c:pt idx="0">
                  <c:v>2015-16</c:v>
                </c:pt>
              </c:strCache>
            </c:strRef>
          </c:tx>
          <c:invertIfNegative val="0"/>
          <c:cat>
            <c:strRef>
              <c:f>Sheet1!$A$2</c:f>
              <c:strCache>
                <c:ptCount val="1"/>
                <c:pt idx="0">
                  <c:v>OLLEV</c:v>
                </c:pt>
              </c:strCache>
            </c:strRef>
          </c:cat>
          <c:val>
            <c:numRef>
              <c:f>Sheet1!$E$2</c:f>
              <c:numCache>
                <c:formatCode>0%</c:formatCode>
                <c:ptCount val="1"/>
                <c:pt idx="0">
                  <c:v>0.19</c:v>
                </c:pt>
              </c:numCache>
            </c:numRef>
          </c:val>
        </c:ser>
        <c:ser>
          <c:idx val="4"/>
          <c:order val="4"/>
          <c:tx>
            <c:strRef>
              <c:f>Sheet1!$F$1</c:f>
              <c:strCache>
                <c:ptCount val="1"/>
                <c:pt idx="0">
                  <c:v>2016-17</c:v>
                </c:pt>
              </c:strCache>
            </c:strRef>
          </c:tx>
          <c:invertIfNegative val="0"/>
          <c:cat>
            <c:strRef>
              <c:f>Sheet1!$A$2</c:f>
              <c:strCache>
                <c:ptCount val="1"/>
                <c:pt idx="0">
                  <c:v>OLLEV</c:v>
                </c:pt>
              </c:strCache>
            </c:strRef>
          </c:cat>
          <c:val>
            <c:numRef>
              <c:f>Sheet1!$F$2</c:f>
              <c:numCache>
                <c:formatCode>0%</c:formatCode>
                <c:ptCount val="1"/>
                <c:pt idx="0">
                  <c:v>0.2</c:v>
                </c:pt>
              </c:numCache>
            </c:numRef>
          </c:val>
        </c:ser>
        <c:dLbls>
          <c:showLegendKey val="0"/>
          <c:showVal val="0"/>
          <c:showCatName val="0"/>
          <c:showSerName val="0"/>
          <c:showPercent val="0"/>
          <c:showBubbleSize val="0"/>
        </c:dLbls>
        <c:gapWidth val="150"/>
        <c:axId val="37634816"/>
        <c:axId val="37636352"/>
      </c:barChart>
      <c:catAx>
        <c:axId val="37634816"/>
        <c:scaling>
          <c:orientation val="minMax"/>
        </c:scaling>
        <c:delete val="0"/>
        <c:axPos val="b"/>
        <c:majorTickMark val="out"/>
        <c:minorTickMark val="none"/>
        <c:tickLblPos val="nextTo"/>
        <c:crossAx val="37636352"/>
        <c:crosses val="autoZero"/>
        <c:auto val="1"/>
        <c:lblAlgn val="ctr"/>
        <c:lblOffset val="100"/>
        <c:noMultiLvlLbl val="0"/>
      </c:catAx>
      <c:valAx>
        <c:axId val="37636352"/>
        <c:scaling>
          <c:orientation val="minMax"/>
        </c:scaling>
        <c:delete val="0"/>
        <c:axPos val="l"/>
        <c:majorGridlines/>
        <c:numFmt formatCode="0%" sourceLinked="1"/>
        <c:majorTickMark val="out"/>
        <c:minorTickMark val="none"/>
        <c:tickLblPos val="nextTo"/>
        <c:crossAx val="37634816"/>
        <c:crosses val="autoZero"/>
        <c:crossBetween val="between"/>
      </c:valAx>
    </c:plotArea>
    <c:legend>
      <c:legendPos val="r"/>
      <c:overlay val="0"/>
    </c:legend>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2012-13</c:v>
                </c:pt>
              </c:strCache>
            </c:strRef>
          </c:tx>
          <c:invertIfNegative val="0"/>
          <c:cat>
            <c:strRef>
              <c:f>Sheet1!$A$2</c:f>
              <c:strCache>
                <c:ptCount val="1"/>
                <c:pt idx="0">
                  <c:v>FLEV</c:v>
                </c:pt>
              </c:strCache>
            </c:strRef>
          </c:cat>
          <c:val>
            <c:numRef>
              <c:f>Sheet1!$B$2</c:f>
              <c:numCache>
                <c:formatCode>0%</c:formatCode>
                <c:ptCount val="1"/>
                <c:pt idx="0">
                  <c:v>9.0000000000000024E-2</c:v>
                </c:pt>
              </c:numCache>
            </c:numRef>
          </c:val>
        </c:ser>
        <c:ser>
          <c:idx val="1"/>
          <c:order val="1"/>
          <c:tx>
            <c:strRef>
              <c:f>Sheet1!$C$1</c:f>
              <c:strCache>
                <c:ptCount val="1"/>
                <c:pt idx="0">
                  <c:v>2013-14</c:v>
                </c:pt>
              </c:strCache>
            </c:strRef>
          </c:tx>
          <c:invertIfNegative val="0"/>
          <c:cat>
            <c:strRef>
              <c:f>Sheet1!$A$2</c:f>
              <c:strCache>
                <c:ptCount val="1"/>
                <c:pt idx="0">
                  <c:v>FLEV</c:v>
                </c:pt>
              </c:strCache>
            </c:strRef>
          </c:cat>
          <c:val>
            <c:numRef>
              <c:f>Sheet1!$C$2</c:f>
              <c:numCache>
                <c:formatCode>0%</c:formatCode>
                <c:ptCount val="1"/>
                <c:pt idx="0">
                  <c:v>0.18000000000000024</c:v>
                </c:pt>
              </c:numCache>
            </c:numRef>
          </c:val>
        </c:ser>
        <c:ser>
          <c:idx val="2"/>
          <c:order val="2"/>
          <c:tx>
            <c:strRef>
              <c:f>Sheet1!$D$1</c:f>
              <c:strCache>
                <c:ptCount val="1"/>
                <c:pt idx="0">
                  <c:v>2014-15</c:v>
                </c:pt>
              </c:strCache>
            </c:strRef>
          </c:tx>
          <c:invertIfNegative val="0"/>
          <c:cat>
            <c:strRef>
              <c:f>Sheet1!$A$2</c:f>
              <c:strCache>
                <c:ptCount val="1"/>
                <c:pt idx="0">
                  <c:v>FLEV</c:v>
                </c:pt>
              </c:strCache>
            </c:strRef>
          </c:cat>
          <c:val>
            <c:numRef>
              <c:f>Sheet1!$D$2</c:f>
              <c:numCache>
                <c:formatCode>0%</c:formatCode>
                <c:ptCount val="1"/>
                <c:pt idx="0">
                  <c:v>4.0000000000000022E-2</c:v>
                </c:pt>
              </c:numCache>
            </c:numRef>
          </c:val>
        </c:ser>
        <c:ser>
          <c:idx val="3"/>
          <c:order val="3"/>
          <c:tx>
            <c:strRef>
              <c:f>Sheet1!$E$1</c:f>
              <c:strCache>
                <c:ptCount val="1"/>
                <c:pt idx="0">
                  <c:v>2015-16</c:v>
                </c:pt>
              </c:strCache>
            </c:strRef>
          </c:tx>
          <c:invertIfNegative val="0"/>
          <c:cat>
            <c:strRef>
              <c:f>Sheet1!$A$2</c:f>
              <c:strCache>
                <c:ptCount val="1"/>
                <c:pt idx="0">
                  <c:v>FLEV</c:v>
                </c:pt>
              </c:strCache>
            </c:strRef>
          </c:cat>
          <c:val>
            <c:numRef>
              <c:f>Sheet1!$E$2</c:f>
              <c:numCache>
                <c:formatCode>0%</c:formatCode>
                <c:ptCount val="1"/>
                <c:pt idx="0">
                  <c:v>0.1</c:v>
                </c:pt>
              </c:numCache>
            </c:numRef>
          </c:val>
        </c:ser>
        <c:ser>
          <c:idx val="4"/>
          <c:order val="4"/>
          <c:tx>
            <c:strRef>
              <c:f>Sheet1!$F$1</c:f>
              <c:strCache>
                <c:ptCount val="1"/>
                <c:pt idx="0">
                  <c:v>2016-17</c:v>
                </c:pt>
              </c:strCache>
            </c:strRef>
          </c:tx>
          <c:invertIfNegative val="0"/>
          <c:cat>
            <c:strRef>
              <c:f>Sheet1!$A$2</c:f>
              <c:strCache>
                <c:ptCount val="1"/>
                <c:pt idx="0">
                  <c:v>FLEV</c:v>
                </c:pt>
              </c:strCache>
            </c:strRef>
          </c:cat>
          <c:val>
            <c:numRef>
              <c:f>Sheet1!$F$2</c:f>
              <c:numCache>
                <c:formatCode>0%</c:formatCode>
                <c:ptCount val="1"/>
                <c:pt idx="0">
                  <c:v>3.0000000000000002E-2</c:v>
                </c:pt>
              </c:numCache>
            </c:numRef>
          </c:val>
        </c:ser>
        <c:dLbls>
          <c:showLegendKey val="0"/>
          <c:showVal val="0"/>
          <c:showCatName val="0"/>
          <c:showSerName val="0"/>
          <c:showPercent val="0"/>
          <c:showBubbleSize val="0"/>
        </c:dLbls>
        <c:gapWidth val="150"/>
        <c:axId val="37700736"/>
        <c:axId val="37702272"/>
      </c:barChart>
      <c:catAx>
        <c:axId val="37700736"/>
        <c:scaling>
          <c:orientation val="minMax"/>
        </c:scaling>
        <c:delete val="0"/>
        <c:axPos val="b"/>
        <c:majorTickMark val="out"/>
        <c:minorTickMark val="none"/>
        <c:tickLblPos val="nextTo"/>
        <c:crossAx val="37702272"/>
        <c:crosses val="autoZero"/>
        <c:auto val="1"/>
        <c:lblAlgn val="ctr"/>
        <c:lblOffset val="100"/>
        <c:noMultiLvlLbl val="0"/>
      </c:catAx>
      <c:valAx>
        <c:axId val="37702272"/>
        <c:scaling>
          <c:orientation val="minMax"/>
        </c:scaling>
        <c:delete val="0"/>
        <c:axPos val="l"/>
        <c:majorGridlines/>
        <c:numFmt formatCode="0%" sourceLinked="1"/>
        <c:majorTickMark val="out"/>
        <c:minorTickMark val="none"/>
        <c:tickLblPos val="nextTo"/>
        <c:crossAx val="37700736"/>
        <c:crosses val="autoZero"/>
        <c:crossBetween val="between"/>
      </c:valAx>
    </c:plotArea>
    <c:legend>
      <c:legendPos val="r"/>
      <c:overlay val="0"/>
    </c:legend>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2012-13</c:v>
                </c:pt>
              </c:strCache>
            </c:strRef>
          </c:tx>
          <c:invertIfNegative val="0"/>
          <c:cat>
            <c:strRef>
              <c:f>Sheet1!$A$2</c:f>
              <c:strCache>
                <c:ptCount val="1"/>
                <c:pt idx="0">
                  <c:v>RNOA</c:v>
                </c:pt>
              </c:strCache>
            </c:strRef>
          </c:cat>
          <c:val>
            <c:numRef>
              <c:f>Sheet1!$B$2</c:f>
              <c:numCache>
                <c:formatCode>0%</c:formatCode>
                <c:ptCount val="1"/>
                <c:pt idx="0">
                  <c:v>0.1</c:v>
                </c:pt>
              </c:numCache>
            </c:numRef>
          </c:val>
        </c:ser>
        <c:ser>
          <c:idx val="1"/>
          <c:order val="1"/>
          <c:tx>
            <c:strRef>
              <c:f>Sheet1!$C$1</c:f>
              <c:strCache>
                <c:ptCount val="1"/>
                <c:pt idx="0">
                  <c:v>2013-14</c:v>
                </c:pt>
              </c:strCache>
            </c:strRef>
          </c:tx>
          <c:invertIfNegative val="0"/>
          <c:cat>
            <c:strRef>
              <c:f>Sheet1!$A$2</c:f>
              <c:strCache>
                <c:ptCount val="1"/>
                <c:pt idx="0">
                  <c:v>RNOA</c:v>
                </c:pt>
              </c:strCache>
            </c:strRef>
          </c:cat>
          <c:val>
            <c:numRef>
              <c:f>Sheet1!$C$2</c:f>
              <c:numCache>
                <c:formatCode>0%</c:formatCode>
                <c:ptCount val="1"/>
                <c:pt idx="0">
                  <c:v>8.0000000000000043E-2</c:v>
                </c:pt>
              </c:numCache>
            </c:numRef>
          </c:val>
        </c:ser>
        <c:ser>
          <c:idx val="2"/>
          <c:order val="2"/>
          <c:tx>
            <c:strRef>
              <c:f>Sheet1!$D$1</c:f>
              <c:strCache>
                <c:ptCount val="1"/>
                <c:pt idx="0">
                  <c:v>2014-15</c:v>
                </c:pt>
              </c:strCache>
            </c:strRef>
          </c:tx>
          <c:invertIfNegative val="0"/>
          <c:cat>
            <c:strRef>
              <c:f>Sheet1!$A$2</c:f>
              <c:strCache>
                <c:ptCount val="1"/>
                <c:pt idx="0">
                  <c:v>RNOA</c:v>
                </c:pt>
              </c:strCache>
            </c:strRef>
          </c:cat>
          <c:val>
            <c:numRef>
              <c:f>Sheet1!$D$2</c:f>
              <c:numCache>
                <c:formatCode>0%</c:formatCode>
                <c:ptCount val="1"/>
                <c:pt idx="0">
                  <c:v>0.19</c:v>
                </c:pt>
              </c:numCache>
            </c:numRef>
          </c:val>
        </c:ser>
        <c:ser>
          <c:idx val="3"/>
          <c:order val="3"/>
          <c:tx>
            <c:strRef>
              <c:f>Sheet1!$E$1</c:f>
              <c:strCache>
                <c:ptCount val="1"/>
                <c:pt idx="0">
                  <c:v>2015-16</c:v>
                </c:pt>
              </c:strCache>
            </c:strRef>
          </c:tx>
          <c:invertIfNegative val="0"/>
          <c:cat>
            <c:strRef>
              <c:f>Sheet1!$A$2</c:f>
              <c:strCache>
                <c:ptCount val="1"/>
                <c:pt idx="0">
                  <c:v>RNOA</c:v>
                </c:pt>
              </c:strCache>
            </c:strRef>
          </c:cat>
          <c:val>
            <c:numRef>
              <c:f>Sheet1!$E$2</c:f>
              <c:numCache>
                <c:formatCode>0%</c:formatCode>
                <c:ptCount val="1"/>
                <c:pt idx="0">
                  <c:v>0.19</c:v>
                </c:pt>
              </c:numCache>
            </c:numRef>
          </c:val>
        </c:ser>
        <c:ser>
          <c:idx val="4"/>
          <c:order val="4"/>
          <c:tx>
            <c:strRef>
              <c:f>Sheet1!$F$1</c:f>
              <c:strCache>
                <c:ptCount val="1"/>
                <c:pt idx="0">
                  <c:v>2016-17</c:v>
                </c:pt>
              </c:strCache>
            </c:strRef>
          </c:tx>
          <c:invertIfNegative val="0"/>
          <c:cat>
            <c:strRef>
              <c:f>Sheet1!$A$2</c:f>
              <c:strCache>
                <c:ptCount val="1"/>
                <c:pt idx="0">
                  <c:v>RNOA</c:v>
                </c:pt>
              </c:strCache>
            </c:strRef>
          </c:cat>
          <c:val>
            <c:numRef>
              <c:f>Sheet1!$F$2</c:f>
              <c:numCache>
                <c:formatCode>0%</c:formatCode>
                <c:ptCount val="1"/>
                <c:pt idx="0">
                  <c:v>0.2</c:v>
                </c:pt>
              </c:numCache>
            </c:numRef>
          </c:val>
        </c:ser>
        <c:dLbls>
          <c:showLegendKey val="0"/>
          <c:showVal val="0"/>
          <c:showCatName val="0"/>
          <c:showSerName val="0"/>
          <c:showPercent val="0"/>
          <c:showBubbleSize val="0"/>
        </c:dLbls>
        <c:gapWidth val="150"/>
        <c:axId val="37729792"/>
        <c:axId val="37731328"/>
      </c:barChart>
      <c:catAx>
        <c:axId val="37729792"/>
        <c:scaling>
          <c:orientation val="minMax"/>
        </c:scaling>
        <c:delete val="0"/>
        <c:axPos val="b"/>
        <c:majorTickMark val="out"/>
        <c:minorTickMark val="none"/>
        <c:tickLblPos val="nextTo"/>
        <c:crossAx val="37731328"/>
        <c:crosses val="autoZero"/>
        <c:auto val="1"/>
        <c:lblAlgn val="ctr"/>
        <c:lblOffset val="100"/>
        <c:noMultiLvlLbl val="0"/>
      </c:catAx>
      <c:valAx>
        <c:axId val="37731328"/>
        <c:scaling>
          <c:orientation val="minMax"/>
        </c:scaling>
        <c:delete val="0"/>
        <c:axPos val="l"/>
        <c:majorGridlines/>
        <c:numFmt formatCode="0%" sourceLinked="1"/>
        <c:majorTickMark val="out"/>
        <c:minorTickMark val="none"/>
        <c:tickLblPos val="nextTo"/>
        <c:crossAx val="37729792"/>
        <c:crosses val="autoZero"/>
        <c:crossBetween val="between"/>
      </c:valAx>
    </c:plotArea>
    <c:legend>
      <c:legendPos val="r"/>
      <c:overlay val="0"/>
    </c:legend>
    <c:plotVisOnly val="1"/>
    <c:dispBlanksAs val="gap"/>
    <c:showDLblsOverMax val="0"/>
  </c:chart>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2012-13</c:v>
                </c:pt>
              </c:strCache>
            </c:strRef>
          </c:tx>
          <c:invertIfNegative val="0"/>
          <c:cat>
            <c:strRef>
              <c:f>Sheet1!$A$2</c:f>
              <c:strCache>
                <c:ptCount val="1"/>
                <c:pt idx="0">
                  <c:v>PM</c:v>
                </c:pt>
              </c:strCache>
            </c:strRef>
          </c:cat>
          <c:val>
            <c:numRef>
              <c:f>Sheet1!$B$2</c:f>
              <c:numCache>
                <c:formatCode>0%</c:formatCode>
                <c:ptCount val="1"/>
                <c:pt idx="0">
                  <c:v>2.0000000000000011E-2</c:v>
                </c:pt>
              </c:numCache>
            </c:numRef>
          </c:val>
        </c:ser>
        <c:ser>
          <c:idx val="1"/>
          <c:order val="1"/>
          <c:tx>
            <c:strRef>
              <c:f>Sheet1!$C$1</c:f>
              <c:strCache>
                <c:ptCount val="1"/>
                <c:pt idx="0">
                  <c:v>2013-14</c:v>
                </c:pt>
              </c:strCache>
            </c:strRef>
          </c:tx>
          <c:invertIfNegative val="0"/>
          <c:cat>
            <c:strRef>
              <c:f>Sheet1!$A$2</c:f>
              <c:strCache>
                <c:ptCount val="1"/>
                <c:pt idx="0">
                  <c:v>PM</c:v>
                </c:pt>
              </c:strCache>
            </c:strRef>
          </c:cat>
          <c:val>
            <c:numRef>
              <c:f>Sheet1!$C$2</c:f>
              <c:numCache>
                <c:formatCode>0%</c:formatCode>
                <c:ptCount val="1"/>
                <c:pt idx="0">
                  <c:v>3.0000000000000002E-2</c:v>
                </c:pt>
              </c:numCache>
            </c:numRef>
          </c:val>
        </c:ser>
        <c:ser>
          <c:idx val="2"/>
          <c:order val="2"/>
          <c:tx>
            <c:strRef>
              <c:f>Sheet1!$D$1</c:f>
              <c:strCache>
                <c:ptCount val="1"/>
                <c:pt idx="0">
                  <c:v>2014-15</c:v>
                </c:pt>
              </c:strCache>
            </c:strRef>
          </c:tx>
          <c:invertIfNegative val="0"/>
          <c:cat>
            <c:strRef>
              <c:f>Sheet1!$A$2</c:f>
              <c:strCache>
                <c:ptCount val="1"/>
                <c:pt idx="0">
                  <c:v>PM</c:v>
                </c:pt>
              </c:strCache>
            </c:strRef>
          </c:cat>
          <c:val>
            <c:numRef>
              <c:f>Sheet1!$D$2</c:f>
              <c:numCache>
                <c:formatCode>0%</c:formatCode>
                <c:ptCount val="1"/>
                <c:pt idx="0">
                  <c:v>3.0000000000000002E-2</c:v>
                </c:pt>
              </c:numCache>
            </c:numRef>
          </c:val>
        </c:ser>
        <c:ser>
          <c:idx val="3"/>
          <c:order val="3"/>
          <c:tx>
            <c:strRef>
              <c:f>Sheet1!$E$1</c:f>
              <c:strCache>
                <c:ptCount val="1"/>
                <c:pt idx="0">
                  <c:v>2015-16</c:v>
                </c:pt>
              </c:strCache>
            </c:strRef>
          </c:tx>
          <c:invertIfNegative val="0"/>
          <c:cat>
            <c:strRef>
              <c:f>Sheet1!$A$2</c:f>
              <c:strCache>
                <c:ptCount val="1"/>
                <c:pt idx="0">
                  <c:v>PM</c:v>
                </c:pt>
              </c:strCache>
            </c:strRef>
          </c:cat>
          <c:val>
            <c:numRef>
              <c:f>Sheet1!$E$2</c:f>
              <c:numCache>
                <c:formatCode>0%</c:formatCode>
                <c:ptCount val="1"/>
                <c:pt idx="0">
                  <c:v>3.0000000000000002E-2</c:v>
                </c:pt>
              </c:numCache>
            </c:numRef>
          </c:val>
        </c:ser>
        <c:ser>
          <c:idx val="4"/>
          <c:order val="4"/>
          <c:tx>
            <c:strRef>
              <c:f>Sheet1!$F$1</c:f>
              <c:strCache>
                <c:ptCount val="1"/>
                <c:pt idx="0">
                  <c:v>2016-17</c:v>
                </c:pt>
              </c:strCache>
            </c:strRef>
          </c:tx>
          <c:invertIfNegative val="0"/>
          <c:cat>
            <c:strRef>
              <c:f>Sheet1!$A$2</c:f>
              <c:strCache>
                <c:ptCount val="1"/>
                <c:pt idx="0">
                  <c:v>PM</c:v>
                </c:pt>
              </c:strCache>
            </c:strRef>
          </c:cat>
          <c:val>
            <c:numRef>
              <c:f>Sheet1!$F$2</c:f>
              <c:numCache>
                <c:formatCode>0%</c:formatCode>
                <c:ptCount val="1"/>
                <c:pt idx="0">
                  <c:v>3.0000000000000002E-2</c:v>
                </c:pt>
              </c:numCache>
            </c:numRef>
          </c:val>
        </c:ser>
        <c:dLbls>
          <c:showLegendKey val="0"/>
          <c:showVal val="0"/>
          <c:showCatName val="0"/>
          <c:showSerName val="0"/>
          <c:showPercent val="0"/>
          <c:showBubbleSize val="0"/>
        </c:dLbls>
        <c:gapWidth val="150"/>
        <c:axId val="37767040"/>
        <c:axId val="37768576"/>
      </c:barChart>
      <c:catAx>
        <c:axId val="37767040"/>
        <c:scaling>
          <c:orientation val="minMax"/>
        </c:scaling>
        <c:delete val="0"/>
        <c:axPos val="b"/>
        <c:majorTickMark val="out"/>
        <c:minorTickMark val="none"/>
        <c:tickLblPos val="nextTo"/>
        <c:crossAx val="37768576"/>
        <c:crosses val="autoZero"/>
        <c:auto val="1"/>
        <c:lblAlgn val="ctr"/>
        <c:lblOffset val="100"/>
        <c:noMultiLvlLbl val="0"/>
      </c:catAx>
      <c:valAx>
        <c:axId val="37768576"/>
        <c:scaling>
          <c:orientation val="minMax"/>
        </c:scaling>
        <c:delete val="0"/>
        <c:axPos val="l"/>
        <c:majorGridlines/>
        <c:numFmt formatCode="0%" sourceLinked="1"/>
        <c:majorTickMark val="out"/>
        <c:minorTickMark val="none"/>
        <c:tickLblPos val="nextTo"/>
        <c:crossAx val="37767040"/>
        <c:crosses val="autoZero"/>
        <c:crossBetween val="between"/>
      </c:valAx>
    </c:plotArea>
    <c:legend>
      <c:legendPos val="r"/>
      <c:overlay val="0"/>
    </c:legend>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2012-13</c:v>
                </c:pt>
              </c:strCache>
            </c:strRef>
          </c:tx>
          <c:invertIfNegative val="0"/>
          <c:cat>
            <c:strRef>
              <c:f>Sheet1!$A$2</c:f>
              <c:strCache>
                <c:ptCount val="1"/>
                <c:pt idx="0">
                  <c:v>ATO</c:v>
                </c:pt>
              </c:strCache>
            </c:strRef>
          </c:cat>
          <c:val>
            <c:numRef>
              <c:f>Sheet1!$B$2</c:f>
              <c:numCache>
                <c:formatCode>General</c:formatCode>
                <c:ptCount val="1"/>
                <c:pt idx="0">
                  <c:v>4.0987999999999998</c:v>
                </c:pt>
              </c:numCache>
            </c:numRef>
          </c:val>
        </c:ser>
        <c:ser>
          <c:idx val="1"/>
          <c:order val="1"/>
          <c:tx>
            <c:strRef>
              <c:f>Sheet1!$C$1</c:f>
              <c:strCache>
                <c:ptCount val="1"/>
                <c:pt idx="0">
                  <c:v>2013-14</c:v>
                </c:pt>
              </c:strCache>
            </c:strRef>
          </c:tx>
          <c:invertIfNegative val="0"/>
          <c:cat>
            <c:strRef>
              <c:f>Sheet1!$A$2</c:f>
              <c:strCache>
                <c:ptCount val="1"/>
                <c:pt idx="0">
                  <c:v>ATO</c:v>
                </c:pt>
              </c:strCache>
            </c:strRef>
          </c:cat>
          <c:val>
            <c:numRef>
              <c:f>Sheet1!$C$2</c:f>
              <c:numCache>
                <c:formatCode>General</c:formatCode>
                <c:ptCount val="1"/>
                <c:pt idx="0">
                  <c:v>2.6760999999999977</c:v>
                </c:pt>
              </c:numCache>
            </c:numRef>
          </c:val>
        </c:ser>
        <c:ser>
          <c:idx val="2"/>
          <c:order val="2"/>
          <c:tx>
            <c:strRef>
              <c:f>Sheet1!$D$1</c:f>
              <c:strCache>
                <c:ptCount val="1"/>
                <c:pt idx="0">
                  <c:v>2014-15</c:v>
                </c:pt>
              </c:strCache>
            </c:strRef>
          </c:tx>
          <c:invertIfNegative val="0"/>
          <c:cat>
            <c:strRef>
              <c:f>Sheet1!$A$2</c:f>
              <c:strCache>
                <c:ptCount val="1"/>
                <c:pt idx="0">
                  <c:v>ATO</c:v>
                </c:pt>
              </c:strCache>
            </c:strRef>
          </c:cat>
          <c:val>
            <c:numRef>
              <c:f>Sheet1!$D$2</c:f>
              <c:numCache>
                <c:formatCode>General</c:formatCode>
                <c:ptCount val="1"/>
                <c:pt idx="0">
                  <c:v>5.6493000000000002</c:v>
                </c:pt>
              </c:numCache>
            </c:numRef>
          </c:val>
        </c:ser>
        <c:ser>
          <c:idx val="3"/>
          <c:order val="3"/>
          <c:tx>
            <c:strRef>
              <c:f>Sheet1!$E$1</c:f>
              <c:strCache>
                <c:ptCount val="1"/>
                <c:pt idx="0">
                  <c:v>2015-16</c:v>
                </c:pt>
              </c:strCache>
            </c:strRef>
          </c:tx>
          <c:invertIfNegative val="0"/>
          <c:cat>
            <c:strRef>
              <c:f>Sheet1!$A$2</c:f>
              <c:strCache>
                <c:ptCount val="1"/>
                <c:pt idx="0">
                  <c:v>ATO</c:v>
                </c:pt>
              </c:strCache>
            </c:strRef>
          </c:cat>
          <c:val>
            <c:numRef>
              <c:f>Sheet1!$E$2</c:f>
              <c:numCache>
                <c:formatCode>General</c:formatCode>
                <c:ptCount val="1"/>
                <c:pt idx="0">
                  <c:v>5.3671999999999853</c:v>
                </c:pt>
              </c:numCache>
            </c:numRef>
          </c:val>
        </c:ser>
        <c:ser>
          <c:idx val="4"/>
          <c:order val="4"/>
          <c:tx>
            <c:strRef>
              <c:f>Sheet1!$F$1</c:f>
              <c:strCache>
                <c:ptCount val="1"/>
                <c:pt idx="0">
                  <c:v>2016-17</c:v>
                </c:pt>
              </c:strCache>
            </c:strRef>
          </c:tx>
          <c:invertIfNegative val="0"/>
          <c:cat>
            <c:strRef>
              <c:f>Sheet1!$A$2</c:f>
              <c:strCache>
                <c:ptCount val="1"/>
                <c:pt idx="0">
                  <c:v>ATO</c:v>
                </c:pt>
              </c:strCache>
            </c:strRef>
          </c:cat>
          <c:val>
            <c:numRef>
              <c:f>Sheet1!$F$2</c:f>
              <c:numCache>
                <c:formatCode>General</c:formatCode>
                <c:ptCount val="1"/>
                <c:pt idx="0">
                  <c:v>5.9899000000000004</c:v>
                </c:pt>
              </c:numCache>
            </c:numRef>
          </c:val>
        </c:ser>
        <c:dLbls>
          <c:showLegendKey val="0"/>
          <c:showVal val="0"/>
          <c:showCatName val="0"/>
          <c:showSerName val="0"/>
          <c:showPercent val="0"/>
          <c:showBubbleSize val="0"/>
        </c:dLbls>
        <c:gapWidth val="150"/>
        <c:axId val="268912896"/>
        <c:axId val="268918784"/>
      </c:barChart>
      <c:catAx>
        <c:axId val="268912896"/>
        <c:scaling>
          <c:orientation val="minMax"/>
        </c:scaling>
        <c:delete val="0"/>
        <c:axPos val="b"/>
        <c:majorTickMark val="out"/>
        <c:minorTickMark val="none"/>
        <c:tickLblPos val="nextTo"/>
        <c:crossAx val="268918784"/>
        <c:crosses val="autoZero"/>
        <c:auto val="1"/>
        <c:lblAlgn val="ctr"/>
        <c:lblOffset val="100"/>
        <c:noMultiLvlLbl val="0"/>
      </c:catAx>
      <c:valAx>
        <c:axId val="268918784"/>
        <c:scaling>
          <c:orientation val="minMax"/>
        </c:scaling>
        <c:delete val="0"/>
        <c:axPos val="l"/>
        <c:majorGridlines/>
        <c:numFmt formatCode="General" sourceLinked="1"/>
        <c:majorTickMark val="out"/>
        <c:minorTickMark val="none"/>
        <c:tickLblPos val="nextTo"/>
        <c:crossAx val="268912896"/>
        <c:crosses val="autoZero"/>
        <c:crossBetween val="between"/>
      </c:valAx>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D0F5993-C12A-4F1D-9890-702EF13F3434}" type="doc">
      <dgm:prSet loTypeId="urn:microsoft.com/office/officeart/2005/8/layout/process1" loCatId="process" qsTypeId="urn:microsoft.com/office/officeart/2005/8/quickstyle/simple2" qsCatId="simple" csTypeId="urn:microsoft.com/office/officeart/2005/8/colors/accent6_1" csCatId="accent6" phldr="1"/>
      <dgm:spPr/>
      <dgm:t>
        <a:bodyPr/>
        <a:lstStyle/>
        <a:p>
          <a:endParaRPr lang="en-US"/>
        </a:p>
      </dgm:t>
    </dgm:pt>
    <dgm:pt modelId="{63789408-DB5C-4A4D-B732-2A478C6BC7B4}">
      <dgm:prSet phldrT="[Text]"/>
      <dgm:spPr/>
      <dgm:t>
        <a:bodyPr/>
        <a:lstStyle/>
        <a:p>
          <a:r>
            <a:rPr lang="en-US"/>
            <a:t>Manufacturer</a:t>
          </a:r>
        </a:p>
      </dgm:t>
    </dgm:pt>
    <dgm:pt modelId="{72C5DD42-9320-462A-BD8A-A2EE2412EE9D}" type="parTrans" cxnId="{7C8AA01C-F915-4AC1-9F89-17D629C4C7EA}">
      <dgm:prSet/>
      <dgm:spPr/>
      <dgm:t>
        <a:bodyPr/>
        <a:lstStyle/>
        <a:p>
          <a:endParaRPr lang="en-US"/>
        </a:p>
      </dgm:t>
    </dgm:pt>
    <dgm:pt modelId="{737C870A-6F47-4CE4-9A71-E7C78A10EFF2}" type="sibTrans" cxnId="{7C8AA01C-F915-4AC1-9F89-17D629C4C7EA}">
      <dgm:prSet/>
      <dgm:spPr/>
      <dgm:t>
        <a:bodyPr/>
        <a:lstStyle/>
        <a:p>
          <a:endParaRPr lang="en-US"/>
        </a:p>
      </dgm:t>
    </dgm:pt>
    <dgm:pt modelId="{75B6BF01-13B1-483C-8301-FD37E107437C}">
      <dgm:prSet phldrT="[Text]"/>
      <dgm:spPr/>
      <dgm:t>
        <a:bodyPr/>
        <a:lstStyle/>
        <a:p>
          <a:r>
            <a:rPr lang="en-US"/>
            <a:t>Vendors</a:t>
          </a:r>
        </a:p>
      </dgm:t>
    </dgm:pt>
    <dgm:pt modelId="{060513DB-DBE8-4B1C-972E-60CA93482BA9}" type="parTrans" cxnId="{59DF98B7-2745-4B7B-B2B2-9E2D42FB6F66}">
      <dgm:prSet/>
      <dgm:spPr/>
      <dgm:t>
        <a:bodyPr/>
        <a:lstStyle/>
        <a:p>
          <a:endParaRPr lang="en-US"/>
        </a:p>
      </dgm:t>
    </dgm:pt>
    <dgm:pt modelId="{3B764C5F-250E-403E-AAEF-DF2287467F41}" type="sibTrans" cxnId="{59DF98B7-2745-4B7B-B2B2-9E2D42FB6F66}">
      <dgm:prSet/>
      <dgm:spPr/>
      <dgm:t>
        <a:bodyPr/>
        <a:lstStyle/>
        <a:p>
          <a:endParaRPr lang="en-US"/>
        </a:p>
      </dgm:t>
    </dgm:pt>
    <dgm:pt modelId="{2B8A7990-4279-4604-AF3A-1158EE36ADBE}">
      <dgm:prSet/>
      <dgm:spPr/>
      <dgm:t>
        <a:bodyPr/>
        <a:lstStyle/>
        <a:p>
          <a:r>
            <a:rPr lang="en-US"/>
            <a:t>Customer</a:t>
          </a:r>
        </a:p>
      </dgm:t>
    </dgm:pt>
    <dgm:pt modelId="{5EDDD8AD-95D4-40A8-BC8B-27447CF1A003}" type="parTrans" cxnId="{CCA6A245-E2D9-4BAC-88C9-851D49D87F80}">
      <dgm:prSet/>
      <dgm:spPr/>
      <dgm:t>
        <a:bodyPr/>
        <a:lstStyle/>
        <a:p>
          <a:endParaRPr lang="en-US"/>
        </a:p>
      </dgm:t>
    </dgm:pt>
    <dgm:pt modelId="{49C2A3FB-2BF8-48C8-A7C9-D9D23B5541BE}" type="sibTrans" cxnId="{CCA6A245-E2D9-4BAC-88C9-851D49D87F80}">
      <dgm:prSet/>
      <dgm:spPr/>
      <dgm:t>
        <a:bodyPr/>
        <a:lstStyle/>
        <a:p>
          <a:endParaRPr lang="en-US"/>
        </a:p>
      </dgm:t>
    </dgm:pt>
    <dgm:pt modelId="{C138A464-6218-4F61-8DCB-422429E3D536}" type="pres">
      <dgm:prSet presAssocID="{5D0F5993-C12A-4F1D-9890-702EF13F3434}" presName="Name0" presStyleCnt="0">
        <dgm:presLayoutVars>
          <dgm:dir/>
          <dgm:resizeHandles val="exact"/>
        </dgm:presLayoutVars>
      </dgm:prSet>
      <dgm:spPr/>
      <dgm:t>
        <a:bodyPr/>
        <a:lstStyle/>
        <a:p>
          <a:endParaRPr lang="en-US"/>
        </a:p>
      </dgm:t>
    </dgm:pt>
    <dgm:pt modelId="{CFD1F4BB-EDD3-4AA6-9B59-B08121BF933F}" type="pres">
      <dgm:prSet presAssocID="{63789408-DB5C-4A4D-B732-2A478C6BC7B4}" presName="node" presStyleLbl="node1" presStyleIdx="0" presStyleCnt="3">
        <dgm:presLayoutVars>
          <dgm:bulletEnabled val="1"/>
        </dgm:presLayoutVars>
      </dgm:prSet>
      <dgm:spPr/>
      <dgm:t>
        <a:bodyPr/>
        <a:lstStyle/>
        <a:p>
          <a:endParaRPr lang="en-US"/>
        </a:p>
      </dgm:t>
    </dgm:pt>
    <dgm:pt modelId="{4007768E-623E-4DC4-A4AB-1A7CD78E0CB0}" type="pres">
      <dgm:prSet presAssocID="{737C870A-6F47-4CE4-9A71-E7C78A10EFF2}" presName="sibTrans" presStyleLbl="sibTrans2D1" presStyleIdx="0" presStyleCnt="2"/>
      <dgm:spPr/>
      <dgm:t>
        <a:bodyPr/>
        <a:lstStyle/>
        <a:p>
          <a:endParaRPr lang="en-US"/>
        </a:p>
      </dgm:t>
    </dgm:pt>
    <dgm:pt modelId="{0EAD16EF-3020-43D7-A4A2-9E7BC4D75622}" type="pres">
      <dgm:prSet presAssocID="{737C870A-6F47-4CE4-9A71-E7C78A10EFF2}" presName="connectorText" presStyleLbl="sibTrans2D1" presStyleIdx="0" presStyleCnt="2"/>
      <dgm:spPr/>
      <dgm:t>
        <a:bodyPr/>
        <a:lstStyle/>
        <a:p>
          <a:endParaRPr lang="en-US"/>
        </a:p>
      </dgm:t>
    </dgm:pt>
    <dgm:pt modelId="{3160C095-5213-4810-9FB7-32D6DD3ABB25}" type="pres">
      <dgm:prSet presAssocID="{75B6BF01-13B1-483C-8301-FD37E107437C}" presName="node" presStyleLbl="node1" presStyleIdx="1" presStyleCnt="3">
        <dgm:presLayoutVars>
          <dgm:bulletEnabled val="1"/>
        </dgm:presLayoutVars>
      </dgm:prSet>
      <dgm:spPr/>
      <dgm:t>
        <a:bodyPr/>
        <a:lstStyle/>
        <a:p>
          <a:endParaRPr lang="en-US"/>
        </a:p>
      </dgm:t>
    </dgm:pt>
    <dgm:pt modelId="{4E4EF2AD-7CBA-4366-8B3C-1D9BBB01C086}" type="pres">
      <dgm:prSet presAssocID="{3B764C5F-250E-403E-AAEF-DF2287467F41}" presName="sibTrans" presStyleLbl="sibTrans2D1" presStyleIdx="1" presStyleCnt="2"/>
      <dgm:spPr/>
      <dgm:t>
        <a:bodyPr/>
        <a:lstStyle/>
        <a:p>
          <a:endParaRPr lang="en-US"/>
        </a:p>
      </dgm:t>
    </dgm:pt>
    <dgm:pt modelId="{99DF4F2E-62F7-44C7-934D-8B50621A405B}" type="pres">
      <dgm:prSet presAssocID="{3B764C5F-250E-403E-AAEF-DF2287467F41}" presName="connectorText" presStyleLbl="sibTrans2D1" presStyleIdx="1" presStyleCnt="2"/>
      <dgm:spPr/>
      <dgm:t>
        <a:bodyPr/>
        <a:lstStyle/>
        <a:p>
          <a:endParaRPr lang="en-US"/>
        </a:p>
      </dgm:t>
    </dgm:pt>
    <dgm:pt modelId="{8289ABB1-77BC-4B26-AAE8-BBBBEF664617}" type="pres">
      <dgm:prSet presAssocID="{2B8A7990-4279-4604-AF3A-1158EE36ADBE}" presName="node" presStyleLbl="node1" presStyleIdx="2" presStyleCnt="3">
        <dgm:presLayoutVars>
          <dgm:bulletEnabled val="1"/>
        </dgm:presLayoutVars>
      </dgm:prSet>
      <dgm:spPr/>
      <dgm:t>
        <a:bodyPr/>
        <a:lstStyle/>
        <a:p>
          <a:endParaRPr lang="en-US"/>
        </a:p>
      </dgm:t>
    </dgm:pt>
  </dgm:ptLst>
  <dgm:cxnLst>
    <dgm:cxn modelId="{CA4C67B9-F752-42ED-9BD9-FD8AEF3009E1}" type="presOf" srcId="{737C870A-6F47-4CE4-9A71-E7C78A10EFF2}" destId="{0EAD16EF-3020-43D7-A4A2-9E7BC4D75622}" srcOrd="1" destOrd="0" presId="urn:microsoft.com/office/officeart/2005/8/layout/process1"/>
    <dgm:cxn modelId="{279C05AC-8E28-49DD-96F9-091AEA803122}" type="presOf" srcId="{5D0F5993-C12A-4F1D-9890-702EF13F3434}" destId="{C138A464-6218-4F61-8DCB-422429E3D536}" srcOrd="0" destOrd="0" presId="urn:microsoft.com/office/officeart/2005/8/layout/process1"/>
    <dgm:cxn modelId="{6151936C-3BD4-4460-857A-65567C8D75C3}" type="presOf" srcId="{63789408-DB5C-4A4D-B732-2A478C6BC7B4}" destId="{CFD1F4BB-EDD3-4AA6-9B59-B08121BF933F}" srcOrd="0" destOrd="0" presId="urn:microsoft.com/office/officeart/2005/8/layout/process1"/>
    <dgm:cxn modelId="{A1C8C8FF-623D-4115-977C-8A04CE482E7E}" type="presOf" srcId="{75B6BF01-13B1-483C-8301-FD37E107437C}" destId="{3160C095-5213-4810-9FB7-32D6DD3ABB25}" srcOrd="0" destOrd="0" presId="urn:microsoft.com/office/officeart/2005/8/layout/process1"/>
    <dgm:cxn modelId="{61C45D69-9897-4913-A030-0BAE21037232}" type="presOf" srcId="{737C870A-6F47-4CE4-9A71-E7C78A10EFF2}" destId="{4007768E-623E-4DC4-A4AB-1A7CD78E0CB0}" srcOrd="0" destOrd="0" presId="urn:microsoft.com/office/officeart/2005/8/layout/process1"/>
    <dgm:cxn modelId="{59DF98B7-2745-4B7B-B2B2-9E2D42FB6F66}" srcId="{5D0F5993-C12A-4F1D-9890-702EF13F3434}" destId="{75B6BF01-13B1-483C-8301-FD37E107437C}" srcOrd="1" destOrd="0" parTransId="{060513DB-DBE8-4B1C-972E-60CA93482BA9}" sibTransId="{3B764C5F-250E-403E-AAEF-DF2287467F41}"/>
    <dgm:cxn modelId="{CCA6A245-E2D9-4BAC-88C9-851D49D87F80}" srcId="{5D0F5993-C12A-4F1D-9890-702EF13F3434}" destId="{2B8A7990-4279-4604-AF3A-1158EE36ADBE}" srcOrd="2" destOrd="0" parTransId="{5EDDD8AD-95D4-40A8-BC8B-27447CF1A003}" sibTransId="{49C2A3FB-2BF8-48C8-A7C9-D9D23B5541BE}"/>
    <dgm:cxn modelId="{10F5CA60-13B7-4DA2-AC36-79B4C9BD0961}" type="presOf" srcId="{2B8A7990-4279-4604-AF3A-1158EE36ADBE}" destId="{8289ABB1-77BC-4B26-AAE8-BBBBEF664617}" srcOrd="0" destOrd="0" presId="urn:microsoft.com/office/officeart/2005/8/layout/process1"/>
    <dgm:cxn modelId="{650239AD-ACC6-4CBF-9F44-6DFEAA30F99E}" type="presOf" srcId="{3B764C5F-250E-403E-AAEF-DF2287467F41}" destId="{4E4EF2AD-7CBA-4366-8B3C-1D9BBB01C086}" srcOrd="0" destOrd="0" presId="urn:microsoft.com/office/officeart/2005/8/layout/process1"/>
    <dgm:cxn modelId="{9BEB86B4-F447-4555-B66A-6719B0E305D5}" type="presOf" srcId="{3B764C5F-250E-403E-AAEF-DF2287467F41}" destId="{99DF4F2E-62F7-44C7-934D-8B50621A405B}" srcOrd="1" destOrd="0" presId="urn:microsoft.com/office/officeart/2005/8/layout/process1"/>
    <dgm:cxn modelId="{7C8AA01C-F915-4AC1-9F89-17D629C4C7EA}" srcId="{5D0F5993-C12A-4F1D-9890-702EF13F3434}" destId="{63789408-DB5C-4A4D-B732-2A478C6BC7B4}" srcOrd="0" destOrd="0" parTransId="{72C5DD42-9320-462A-BD8A-A2EE2412EE9D}" sibTransId="{737C870A-6F47-4CE4-9A71-E7C78A10EFF2}"/>
    <dgm:cxn modelId="{FB501C0B-F4B8-4987-A476-A4EC2656BE93}" type="presParOf" srcId="{C138A464-6218-4F61-8DCB-422429E3D536}" destId="{CFD1F4BB-EDD3-4AA6-9B59-B08121BF933F}" srcOrd="0" destOrd="0" presId="urn:microsoft.com/office/officeart/2005/8/layout/process1"/>
    <dgm:cxn modelId="{6E7982C2-9FDF-410B-8962-3B983516931C}" type="presParOf" srcId="{C138A464-6218-4F61-8DCB-422429E3D536}" destId="{4007768E-623E-4DC4-A4AB-1A7CD78E0CB0}" srcOrd="1" destOrd="0" presId="urn:microsoft.com/office/officeart/2005/8/layout/process1"/>
    <dgm:cxn modelId="{17403586-17A5-43FB-8BCC-2BCE25264918}" type="presParOf" srcId="{4007768E-623E-4DC4-A4AB-1A7CD78E0CB0}" destId="{0EAD16EF-3020-43D7-A4A2-9E7BC4D75622}" srcOrd="0" destOrd="0" presId="urn:microsoft.com/office/officeart/2005/8/layout/process1"/>
    <dgm:cxn modelId="{F2F8CD8F-0454-49E8-B3D6-172C281ECDC7}" type="presParOf" srcId="{C138A464-6218-4F61-8DCB-422429E3D536}" destId="{3160C095-5213-4810-9FB7-32D6DD3ABB25}" srcOrd="2" destOrd="0" presId="urn:microsoft.com/office/officeart/2005/8/layout/process1"/>
    <dgm:cxn modelId="{B8FC900A-BE9C-480C-86F0-8E31A95F18F7}" type="presParOf" srcId="{C138A464-6218-4F61-8DCB-422429E3D536}" destId="{4E4EF2AD-7CBA-4366-8B3C-1D9BBB01C086}" srcOrd="3" destOrd="0" presId="urn:microsoft.com/office/officeart/2005/8/layout/process1"/>
    <dgm:cxn modelId="{1BA7DE5A-9A0B-48CC-9ECC-86047DAD760D}" type="presParOf" srcId="{4E4EF2AD-7CBA-4366-8B3C-1D9BBB01C086}" destId="{99DF4F2E-62F7-44C7-934D-8B50621A405B}" srcOrd="0" destOrd="0" presId="urn:microsoft.com/office/officeart/2005/8/layout/process1"/>
    <dgm:cxn modelId="{EE48A932-861F-4593-B3C3-35D5451A73E5}" type="presParOf" srcId="{C138A464-6218-4F61-8DCB-422429E3D536}" destId="{8289ABB1-77BC-4B26-AAE8-BBBBEF664617}" srcOrd="4" destOrd="0" presId="urn:microsoft.com/office/officeart/2005/8/layout/process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EDD8252-BFB0-478B-98A8-A91A5A486046}" type="doc">
      <dgm:prSet loTypeId="urn:microsoft.com/office/officeart/2005/8/layout/arrow2" loCatId="process" qsTypeId="urn:microsoft.com/office/officeart/2005/8/quickstyle/simple1" qsCatId="simple" csTypeId="urn:microsoft.com/office/officeart/2005/8/colors/accent1_2" csCatId="accent1" phldr="1"/>
      <dgm:spPr/>
      <dgm:t>
        <a:bodyPr/>
        <a:lstStyle/>
        <a:p>
          <a:endParaRPr lang="en-US"/>
        </a:p>
      </dgm:t>
    </dgm:pt>
    <dgm:pt modelId="{B9ED14F2-FD91-450A-9C13-E8ECCB03D876}">
      <dgm:prSet phldrT="[Text]"/>
      <dgm:spPr/>
      <dgm:t>
        <a:bodyPr/>
        <a:lstStyle/>
        <a:p>
          <a:r>
            <a:rPr lang="en-US"/>
            <a:t>Products</a:t>
          </a:r>
        </a:p>
      </dgm:t>
    </dgm:pt>
    <dgm:pt modelId="{86AF061A-C71A-4D08-9966-95D1AB462E6C}" type="parTrans" cxnId="{DF7B1791-6662-4749-BD5E-3CCF749B8E3B}">
      <dgm:prSet/>
      <dgm:spPr/>
      <dgm:t>
        <a:bodyPr/>
        <a:lstStyle/>
        <a:p>
          <a:endParaRPr lang="en-US"/>
        </a:p>
      </dgm:t>
    </dgm:pt>
    <dgm:pt modelId="{794FA878-CC53-493C-A422-9FB356D0B826}" type="sibTrans" cxnId="{DF7B1791-6662-4749-BD5E-3CCF749B8E3B}">
      <dgm:prSet/>
      <dgm:spPr/>
      <dgm:t>
        <a:bodyPr/>
        <a:lstStyle/>
        <a:p>
          <a:endParaRPr lang="en-US"/>
        </a:p>
      </dgm:t>
    </dgm:pt>
    <dgm:pt modelId="{5CD85670-BAAF-46C6-882E-131D78ABD9CF}">
      <dgm:prSet phldrT="[Text]"/>
      <dgm:spPr/>
      <dgm:t>
        <a:bodyPr/>
        <a:lstStyle/>
        <a:p>
          <a:r>
            <a:rPr lang="en-US"/>
            <a:t>Bulk amount</a:t>
          </a:r>
        </a:p>
      </dgm:t>
    </dgm:pt>
    <dgm:pt modelId="{3A1FB0E7-ADED-47B5-B204-D0F45E00B3D2}" type="parTrans" cxnId="{662B493D-F9DF-4324-BEA5-FACBE4A01AB4}">
      <dgm:prSet/>
      <dgm:spPr/>
      <dgm:t>
        <a:bodyPr/>
        <a:lstStyle/>
        <a:p>
          <a:endParaRPr lang="en-US"/>
        </a:p>
      </dgm:t>
    </dgm:pt>
    <dgm:pt modelId="{77FB13BA-4A37-4EC5-ADE6-55B21B74EFA8}" type="sibTrans" cxnId="{662B493D-F9DF-4324-BEA5-FACBE4A01AB4}">
      <dgm:prSet/>
      <dgm:spPr/>
      <dgm:t>
        <a:bodyPr/>
        <a:lstStyle/>
        <a:p>
          <a:endParaRPr lang="en-US"/>
        </a:p>
      </dgm:t>
    </dgm:pt>
    <dgm:pt modelId="{1EDA6D59-5955-4E81-84C0-93A112BF32CD}">
      <dgm:prSet phldrT="[Text]"/>
      <dgm:spPr/>
      <dgm:t>
        <a:bodyPr/>
        <a:lstStyle/>
        <a:p>
          <a:r>
            <a:rPr lang="en-US"/>
            <a:t>Land </a:t>
          </a:r>
        </a:p>
      </dgm:t>
    </dgm:pt>
    <dgm:pt modelId="{7C2E7064-AD5F-49D7-840D-491367D2E0F2}" type="parTrans" cxnId="{7BD1D5DD-D96F-4A52-9C1C-F1B56CE60DA5}">
      <dgm:prSet/>
      <dgm:spPr/>
      <dgm:t>
        <a:bodyPr/>
        <a:lstStyle/>
        <a:p>
          <a:endParaRPr lang="en-US"/>
        </a:p>
      </dgm:t>
    </dgm:pt>
    <dgm:pt modelId="{BB24A3F8-1698-4211-AB01-A4EEE1219A5A}" type="sibTrans" cxnId="{7BD1D5DD-D96F-4A52-9C1C-F1B56CE60DA5}">
      <dgm:prSet/>
      <dgm:spPr/>
      <dgm:t>
        <a:bodyPr/>
        <a:lstStyle/>
        <a:p>
          <a:endParaRPr lang="en-US"/>
        </a:p>
      </dgm:t>
    </dgm:pt>
    <dgm:pt modelId="{8D0C1501-49F7-4B33-BED5-ECD03C8A3E71}">
      <dgm:prSet phldrT="[Text]"/>
      <dgm:spPr/>
      <dgm:t>
        <a:bodyPr/>
        <a:lstStyle/>
        <a:p>
          <a:r>
            <a:rPr lang="en-US"/>
            <a:t>Trucks</a:t>
          </a:r>
        </a:p>
      </dgm:t>
    </dgm:pt>
    <dgm:pt modelId="{5CA34AE0-FC81-40F7-A5EF-BD23EBF73F7C}" type="parTrans" cxnId="{8A9569EB-29ED-4B88-884D-7B5B3EE06286}">
      <dgm:prSet/>
      <dgm:spPr/>
      <dgm:t>
        <a:bodyPr/>
        <a:lstStyle/>
        <a:p>
          <a:endParaRPr lang="en-US"/>
        </a:p>
      </dgm:t>
    </dgm:pt>
    <dgm:pt modelId="{83735615-615D-443A-84DF-D3243B116283}" type="sibTrans" cxnId="{8A9569EB-29ED-4B88-884D-7B5B3EE06286}">
      <dgm:prSet/>
      <dgm:spPr/>
      <dgm:t>
        <a:bodyPr/>
        <a:lstStyle/>
        <a:p>
          <a:endParaRPr lang="en-US"/>
        </a:p>
      </dgm:t>
    </dgm:pt>
    <dgm:pt modelId="{1592B85A-F46E-4A3E-922E-8DC85CB0B0CD}">
      <dgm:prSet phldrT="[Text]"/>
      <dgm:spPr/>
      <dgm:t>
        <a:bodyPr/>
        <a:lstStyle/>
        <a:p>
          <a:r>
            <a:rPr lang="en-US"/>
            <a:t>Vendors</a:t>
          </a:r>
        </a:p>
      </dgm:t>
    </dgm:pt>
    <dgm:pt modelId="{910A7ADF-E495-4F53-967E-56AA7A289F96}" type="parTrans" cxnId="{598CBF1D-9AA6-483E-8541-5991C04B8E2B}">
      <dgm:prSet/>
      <dgm:spPr/>
      <dgm:t>
        <a:bodyPr/>
        <a:lstStyle/>
        <a:p>
          <a:endParaRPr lang="en-US"/>
        </a:p>
      </dgm:t>
    </dgm:pt>
    <dgm:pt modelId="{5C817177-FCBA-4199-8EE7-BD0FF8239F31}" type="sibTrans" cxnId="{598CBF1D-9AA6-483E-8541-5991C04B8E2B}">
      <dgm:prSet/>
      <dgm:spPr/>
      <dgm:t>
        <a:bodyPr/>
        <a:lstStyle/>
        <a:p>
          <a:endParaRPr lang="en-US"/>
        </a:p>
      </dgm:t>
    </dgm:pt>
    <dgm:pt modelId="{77C8BFB0-1C97-4317-A8C5-65F3BB7DD8B7}">
      <dgm:prSet phldrT="[Text]"/>
      <dgm:spPr/>
      <dgm:t>
        <a:bodyPr/>
        <a:lstStyle/>
        <a:p>
          <a:r>
            <a:rPr lang="en-US"/>
            <a:t>Sales Center</a:t>
          </a:r>
        </a:p>
      </dgm:t>
    </dgm:pt>
    <dgm:pt modelId="{71A6C103-D2AC-47EE-8B38-4EA49B1B306C}" type="parTrans" cxnId="{5C26310D-6BF9-41C9-B0C2-64FAF6C15FFD}">
      <dgm:prSet/>
      <dgm:spPr/>
      <dgm:t>
        <a:bodyPr/>
        <a:lstStyle/>
        <a:p>
          <a:endParaRPr lang="en-US"/>
        </a:p>
      </dgm:t>
    </dgm:pt>
    <dgm:pt modelId="{C0CB09E0-593A-4C06-8789-2CC1107E792C}" type="sibTrans" cxnId="{5C26310D-6BF9-41C9-B0C2-64FAF6C15FFD}">
      <dgm:prSet/>
      <dgm:spPr/>
      <dgm:t>
        <a:bodyPr/>
        <a:lstStyle/>
        <a:p>
          <a:endParaRPr lang="en-US"/>
        </a:p>
      </dgm:t>
    </dgm:pt>
    <dgm:pt modelId="{BDA50298-16B4-4ADF-AFDC-4D574D15E6CE}" type="pres">
      <dgm:prSet presAssocID="{7EDD8252-BFB0-478B-98A8-A91A5A486046}" presName="arrowDiagram" presStyleCnt="0">
        <dgm:presLayoutVars>
          <dgm:chMax val="5"/>
          <dgm:dir/>
          <dgm:resizeHandles val="exact"/>
        </dgm:presLayoutVars>
      </dgm:prSet>
      <dgm:spPr/>
      <dgm:t>
        <a:bodyPr/>
        <a:lstStyle/>
        <a:p>
          <a:endParaRPr lang="en-US"/>
        </a:p>
      </dgm:t>
    </dgm:pt>
    <dgm:pt modelId="{D062FD5A-43E0-4861-931D-D33A7345B036}" type="pres">
      <dgm:prSet presAssocID="{7EDD8252-BFB0-478B-98A8-A91A5A486046}" presName="arrow" presStyleLbl="bgShp" presStyleIdx="0" presStyleCnt="1"/>
      <dgm:spPr/>
    </dgm:pt>
    <dgm:pt modelId="{5D3D62D3-54D3-4907-B112-12C7A394D22D}" type="pres">
      <dgm:prSet presAssocID="{7EDD8252-BFB0-478B-98A8-A91A5A486046}" presName="arrowDiagram3" presStyleCnt="0"/>
      <dgm:spPr/>
    </dgm:pt>
    <dgm:pt modelId="{E8E15D69-8F32-49E4-8D53-6637D95E6283}" type="pres">
      <dgm:prSet presAssocID="{B9ED14F2-FD91-450A-9C13-E8ECCB03D876}" presName="bullet3a" presStyleLbl="node1" presStyleIdx="0" presStyleCnt="3"/>
      <dgm:spPr/>
    </dgm:pt>
    <dgm:pt modelId="{EBD34742-AE02-4104-8254-EAC9592870D5}" type="pres">
      <dgm:prSet presAssocID="{B9ED14F2-FD91-450A-9C13-E8ECCB03D876}" presName="textBox3a" presStyleLbl="revTx" presStyleIdx="0" presStyleCnt="3">
        <dgm:presLayoutVars>
          <dgm:bulletEnabled val="1"/>
        </dgm:presLayoutVars>
      </dgm:prSet>
      <dgm:spPr/>
      <dgm:t>
        <a:bodyPr/>
        <a:lstStyle/>
        <a:p>
          <a:endParaRPr lang="en-US"/>
        </a:p>
      </dgm:t>
    </dgm:pt>
    <dgm:pt modelId="{F76C4DC1-9DA7-4645-B7E8-785BD7E0F61C}" type="pres">
      <dgm:prSet presAssocID="{1EDA6D59-5955-4E81-84C0-93A112BF32CD}" presName="bullet3b" presStyleLbl="node1" presStyleIdx="1" presStyleCnt="3"/>
      <dgm:spPr/>
    </dgm:pt>
    <dgm:pt modelId="{6168ADC8-C104-42C7-8111-A0FF3EFC1F9A}" type="pres">
      <dgm:prSet presAssocID="{1EDA6D59-5955-4E81-84C0-93A112BF32CD}" presName="textBox3b" presStyleLbl="revTx" presStyleIdx="1" presStyleCnt="3">
        <dgm:presLayoutVars>
          <dgm:bulletEnabled val="1"/>
        </dgm:presLayoutVars>
      </dgm:prSet>
      <dgm:spPr/>
      <dgm:t>
        <a:bodyPr/>
        <a:lstStyle/>
        <a:p>
          <a:endParaRPr lang="en-US"/>
        </a:p>
      </dgm:t>
    </dgm:pt>
    <dgm:pt modelId="{2C00C75D-F38F-4C87-B9B3-CB0B67FFDCF8}" type="pres">
      <dgm:prSet presAssocID="{1592B85A-F46E-4A3E-922E-8DC85CB0B0CD}" presName="bullet3c" presStyleLbl="node1" presStyleIdx="2" presStyleCnt="3"/>
      <dgm:spPr/>
    </dgm:pt>
    <dgm:pt modelId="{00DE2B90-E46F-4657-A3FC-AAE37EE1932C}" type="pres">
      <dgm:prSet presAssocID="{1592B85A-F46E-4A3E-922E-8DC85CB0B0CD}" presName="textBox3c" presStyleLbl="revTx" presStyleIdx="2" presStyleCnt="3">
        <dgm:presLayoutVars>
          <dgm:bulletEnabled val="1"/>
        </dgm:presLayoutVars>
      </dgm:prSet>
      <dgm:spPr/>
      <dgm:t>
        <a:bodyPr/>
        <a:lstStyle/>
        <a:p>
          <a:endParaRPr lang="en-US"/>
        </a:p>
      </dgm:t>
    </dgm:pt>
  </dgm:ptLst>
  <dgm:cxnLst>
    <dgm:cxn modelId="{662B493D-F9DF-4324-BEA5-FACBE4A01AB4}" srcId="{B9ED14F2-FD91-450A-9C13-E8ECCB03D876}" destId="{5CD85670-BAAF-46C6-882E-131D78ABD9CF}" srcOrd="0" destOrd="0" parTransId="{3A1FB0E7-ADED-47B5-B204-D0F45E00B3D2}" sibTransId="{77FB13BA-4A37-4EC5-ADE6-55B21B74EFA8}"/>
    <dgm:cxn modelId="{598CBF1D-9AA6-483E-8541-5991C04B8E2B}" srcId="{7EDD8252-BFB0-478B-98A8-A91A5A486046}" destId="{1592B85A-F46E-4A3E-922E-8DC85CB0B0CD}" srcOrd="2" destOrd="0" parTransId="{910A7ADF-E495-4F53-967E-56AA7A289F96}" sibTransId="{5C817177-FCBA-4199-8EE7-BD0FF8239F31}"/>
    <dgm:cxn modelId="{DF7B1791-6662-4749-BD5E-3CCF749B8E3B}" srcId="{7EDD8252-BFB0-478B-98A8-A91A5A486046}" destId="{B9ED14F2-FD91-450A-9C13-E8ECCB03D876}" srcOrd="0" destOrd="0" parTransId="{86AF061A-C71A-4D08-9966-95D1AB462E6C}" sibTransId="{794FA878-CC53-493C-A422-9FB356D0B826}"/>
    <dgm:cxn modelId="{F11ACF10-6EB1-4532-A253-15DD45C9C045}" type="presOf" srcId="{1EDA6D59-5955-4E81-84C0-93A112BF32CD}" destId="{6168ADC8-C104-42C7-8111-A0FF3EFC1F9A}" srcOrd="0" destOrd="0" presId="urn:microsoft.com/office/officeart/2005/8/layout/arrow2"/>
    <dgm:cxn modelId="{F5ECF364-99E4-4642-81E7-C733D31B83AD}" type="presOf" srcId="{5CD85670-BAAF-46C6-882E-131D78ABD9CF}" destId="{EBD34742-AE02-4104-8254-EAC9592870D5}" srcOrd="0" destOrd="1" presId="urn:microsoft.com/office/officeart/2005/8/layout/arrow2"/>
    <dgm:cxn modelId="{028190C0-3E7A-40EF-B1F1-0BEF03283BDC}" type="presOf" srcId="{7EDD8252-BFB0-478B-98A8-A91A5A486046}" destId="{BDA50298-16B4-4ADF-AFDC-4D574D15E6CE}" srcOrd="0" destOrd="0" presId="urn:microsoft.com/office/officeart/2005/8/layout/arrow2"/>
    <dgm:cxn modelId="{5C26310D-6BF9-41C9-B0C2-64FAF6C15FFD}" srcId="{1592B85A-F46E-4A3E-922E-8DC85CB0B0CD}" destId="{77C8BFB0-1C97-4317-A8C5-65F3BB7DD8B7}" srcOrd="0" destOrd="0" parTransId="{71A6C103-D2AC-47EE-8B38-4EA49B1B306C}" sibTransId="{C0CB09E0-593A-4C06-8789-2CC1107E792C}"/>
    <dgm:cxn modelId="{28994527-A187-460F-86E0-3034550CD616}" type="presOf" srcId="{77C8BFB0-1C97-4317-A8C5-65F3BB7DD8B7}" destId="{00DE2B90-E46F-4657-A3FC-AAE37EE1932C}" srcOrd="0" destOrd="1" presId="urn:microsoft.com/office/officeart/2005/8/layout/arrow2"/>
    <dgm:cxn modelId="{F54B8894-E07E-4FF7-9D17-59C615379F28}" type="presOf" srcId="{1592B85A-F46E-4A3E-922E-8DC85CB0B0CD}" destId="{00DE2B90-E46F-4657-A3FC-AAE37EE1932C}" srcOrd="0" destOrd="0" presId="urn:microsoft.com/office/officeart/2005/8/layout/arrow2"/>
    <dgm:cxn modelId="{8A9569EB-29ED-4B88-884D-7B5B3EE06286}" srcId="{1EDA6D59-5955-4E81-84C0-93A112BF32CD}" destId="{8D0C1501-49F7-4B33-BED5-ECD03C8A3E71}" srcOrd="0" destOrd="0" parTransId="{5CA34AE0-FC81-40F7-A5EF-BD23EBF73F7C}" sibTransId="{83735615-615D-443A-84DF-D3243B116283}"/>
    <dgm:cxn modelId="{7BD1D5DD-D96F-4A52-9C1C-F1B56CE60DA5}" srcId="{7EDD8252-BFB0-478B-98A8-A91A5A486046}" destId="{1EDA6D59-5955-4E81-84C0-93A112BF32CD}" srcOrd="1" destOrd="0" parTransId="{7C2E7064-AD5F-49D7-840D-491367D2E0F2}" sibTransId="{BB24A3F8-1698-4211-AB01-A4EEE1219A5A}"/>
    <dgm:cxn modelId="{A0C7985E-5FBB-429A-9299-573B6A0C1E7D}" type="presOf" srcId="{B9ED14F2-FD91-450A-9C13-E8ECCB03D876}" destId="{EBD34742-AE02-4104-8254-EAC9592870D5}" srcOrd="0" destOrd="0" presId="urn:microsoft.com/office/officeart/2005/8/layout/arrow2"/>
    <dgm:cxn modelId="{2FAE6183-57D2-4D51-B458-A2966701B144}" type="presOf" srcId="{8D0C1501-49F7-4B33-BED5-ECD03C8A3E71}" destId="{6168ADC8-C104-42C7-8111-A0FF3EFC1F9A}" srcOrd="0" destOrd="1" presId="urn:microsoft.com/office/officeart/2005/8/layout/arrow2"/>
    <dgm:cxn modelId="{20353947-3D9C-4403-AA0E-E2A3C10FF064}" type="presParOf" srcId="{BDA50298-16B4-4ADF-AFDC-4D574D15E6CE}" destId="{D062FD5A-43E0-4861-931D-D33A7345B036}" srcOrd="0" destOrd="0" presId="urn:microsoft.com/office/officeart/2005/8/layout/arrow2"/>
    <dgm:cxn modelId="{545929E5-9940-46CA-A195-ED90AF6C5D83}" type="presParOf" srcId="{BDA50298-16B4-4ADF-AFDC-4D574D15E6CE}" destId="{5D3D62D3-54D3-4907-B112-12C7A394D22D}" srcOrd="1" destOrd="0" presId="urn:microsoft.com/office/officeart/2005/8/layout/arrow2"/>
    <dgm:cxn modelId="{6AC03189-3C54-4AA1-89E6-5D74CFDFB3A1}" type="presParOf" srcId="{5D3D62D3-54D3-4907-B112-12C7A394D22D}" destId="{E8E15D69-8F32-49E4-8D53-6637D95E6283}" srcOrd="0" destOrd="0" presId="urn:microsoft.com/office/officeart/2005/8/layout/arrow2"/>
    <dgm:cxn modelId="{00B32332-DEA1-4016-ADA4-4CAF0A5FD349}" type="presParOf" srcId="{5D3D62D3-54D3-4907-B112-12C7A394D22D}" destId="{EBD34742-AE02-4104-8254-EAC9592870D5}" srcOrd="1" destOrd="0" presId="urn:microsoft.com/office/officeart/2005/8/layout/arrow2"/>
    <dgm:cxn modelId="{2B646D27-12B8-4F59-8CD7-4C89CDB80A64}" type="presParOf" srcId="{5D3D62D3-54D3-4907-B112-12C7A394D22D}" destId="{F76C4DC1-9DA7-4645-B7E8-785BD7E0F61C}" srcOrd="2" destOrd="0" presId="urn:microsoft.com/office/officeart/2005/8/layout/arrow2"/>
    <dgm:cxn modelId="{3E232E84-BA6D-49B0-9007-48ED2AE50E5E}" type="presParOf" srcId="{5D3D62D3-54D3-4907-B112-12C7A394D22D}" destId="{6168ADC8-C104-42C7-8111-A0FF3EFC1F9A}" srcOrd="3" destOrd="0" presId="urn:microsoft.com/office/officeart/2005/8/layout/arrow2"/>
    <dgm:cxn modelId="{0B8B8711-219A-4FDC-95AB-CDF3F3C01215}" type="presParOf" srcId="{5D3D62D3-54D3-4907-B112-12C7A394D22D}" destId="{2C00C75D-F38F-4C87-B9B3-CB0B67FFDCF8}" srcOrd="4" destOrd="0" presId="urn:microsoft.com/office/officeart/2005/8/layout/arrow2"/>
    <dgm:cxn modelId="{FA195129-3545-41E6-8A7B-6DC022F1FCA8}" type="presParOf" srcId="{5D3D62D3-54D3-4907-B112-12C7A394D22D}" destId="{00DE2B90-E46F-4657-A3FC-AAE37EE1932C}" srcOrd="5" destOrd="0" presId="urn:microsoft.com/office/officeart/2005/8/layout/arrow2"/>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F54294A-3EA6-41A3-82ED-AB5C91198483}" type="doc">
      <dgm:prSet loTypeId="urn:microsoft.com/office/officeart/2005/8/layout/hProcess9" loCatId="process" qsTypeId="urn:microsoft.com/office/officeart/2005/8/quickstyle/simple3" qsCatId="simple" csTypeId="urn:microsoft.com/office/officeart/2005/8/colors/accent3_2" csCatId="accent3" phldr="1"/>
      <dgm:spPr/>
      <dgm:t>
        <a:bodyPr/>
        <a:lstStyle/>
        <a:p>
          <a:endParaRPr lang="en-US"/>
        </a:p>
      </dgm:t>
    </dgm:pt>
    <dgm:pt modelId="{FD32E8FC-3A97-4173-B7A7-FF754CED40D2}">
      <dgm:prSet phldrT="[Text]"/>
      <dgm:spPr/>
      <dgm:t>
        <a:bodyPr/>
        <a:lstStyle/>
        <a:p>
          <a:pPr algn="ctr"/>
          <a:r>
            <a:rPr lang="en-US"/>
            <a:t>Training and motivating for adding extra value</a:t>
          </a:r>
        </a:p>
      </dgm:t>
    </dgm:pt>
    <dgm:pt modelId="{9DD9E1D8-06E3-4FB0-A4CA-C8CD0CD67A28}" type="parTrans" cxnId="{9CD73BBD-E358-4FC0-A558-BBF0A5331636}">
      <dgm:prSet/>
      <dgm:spPr/>
      <dgm:t>
        <a:bodyPr/>
        <a:lstStyle/>
        <a:p>
          <a:pPr algn="ctr"/>
          <a:endParaRPr lang="en-US"/>
        </a:p>
      </dgm:t>
    </dgm:pt>
    <dgm:pt modelId="{D5CAD7E6-FF00-46DD-95FB-B9447826C105}" type="sibTrans" cxnId="{9CD73BBD-E358-4FC0-A558-BBF0A5331636}">
      <dgm:prSet/>
      <dgm:spPr/>
      <dgm:t>
        <a:bodyPr/>
        <a:lstStyle/>
        <a:p>
          <a:pPr algn="ctr"/>
          <a:endParaRPr lang="en-US"/>
        </a:p>
      </dgm:t>
    </dgm:pt>
    <dgm:pt modelId="{C1908854-EBB2-4A37-B936-199AF329DB02}">
      <dgm:prSet phldrT="[Text]"/>
      <dgm:spPr/>
      <dgm:t>
        <a:bodyPr/>
        <a:lstStyle/>
        <a:p>
          <a:pPr algn="ctr"/>
          <a:r>
            <a:rPr lang="en-US"/>
            <a:t>Goal Setting</a:t>
          </a:r>
        </a:p>
      </dgm:t>
    </dgm:pt>
    <dgm:pt modelId="{D1FDDF17-E49E-4B9B-B5F8-2067A96BC478}" type="parTrans" cxnId="{7DB3CE69-6D1E-4698-A848-B083AFD41715}">
      <dgm:prSet/>
      <dgm:spPr/>
      <dgm:t>
        <a:bodyPr/>
        <a:lstStyle/>
        <a:p>
          <a:pPr algn="ctr"/>
          <a:endParaRPr lang="en-US"/>
        </a:p>
      </dgm:t>
    </dgm:pt>
    <dgm:pt modelId="{829E3DE9-17B6-453B-BAFF-0A228504F59E}" type="sibTrans" cxnId="{7DB3CE69-6D1E-4698-A848-B083AFD41715}">
      <dgm:prSet/>
      <dgm:spPr/>
      <dgm:t>
        <a:bodyPr/>
        <a:lstStyle/>
        <a:p>
          <a:pPr algn="ctr"/>
          <a:endParaRPr lang="en-US"/>
        </a:p>
      </dgm:t>
    </dgm:pt>
    <dgm:pt modelId="{0F2E50DB-C377-4137-8757-7408A5732A1D}">
      <dgm:prSet phldrT="[Text]"/>
      <dgm:spPr/>
      <dgm:t>
        <a:bodyPr/>
        <a:lstStyle/>
        <a:p>
          <a:pPr algn="ctr"/>
          <a:r>
            <a:rPr lang="en-US"/>
            <a:t>KPI</a:t>
          </a:r>
        </a:p>
      </dgm:t>
    </dgm:pt>
    <dgm:pt modelId="{C7094540-4BBB-49C2-ACD2-D4AF5FD243CA}" type="parTrans" cxnId="{A80A800E-ECEA-4E3C-A564-2D78BEBEC23D}">
      <dgm:prSet/>
      <dgm:spPr/>
      <dgm:t>
        <a:bodyPr/>
        <a:lstStyle/>
        <a:p>
          <a:pPr algn="ctr"/>
          <a:endParaRPr lang="en-US"/>
        </a:p>
      </dgm:t>
    </dgm:pt>
    <dgm:pt modelId="{680E9FF6-6CA8-499E-AA58-33B2590D73E1}" type="sibTrans" cxnId="{A80A800E-ECEA-4E3C-A564-2D78BEBEC23D}">
      <dgm:prSet/>
      <dgm:spPr/>
      <dgm:t>
        <a:bodyPr/>
        <a:lstStyle/>
        <a:p>
          <a:pPr algn="ctr"/>
          <a:endParaRPr lang="en-US"/>
        </a:p>
      </dgm:t>
    </dgm:pt>
    <dgm:pt modelId="{4AB416AE-1B2A-4D8A-819B-AEBB09161ACF}" type="pres">
      <dgm:prSet presAssocID="{5F54294A-3EA6-41A3-82ED-AB5C91198483}" presName="CompostProcess" presStyleCnt="0">
        <dgm:presLayoutVars>
          <dgm:dir/>
          <dgm:resizeHandles val="exact"/>
        </dgm:presLayoutVars>
      </dgm:prSet>
      <dgm:spPr/>
      <dgm:t>
        <a:bodyPr/>
        <a:lstStyle/>
        <a:p>
          <a:endParaRPr lang="en-US"/>
        </a:p>
      </dgm:t>
    </dgm:pt>
    <dgm:pt modelId="{18A1E94A-C2E9-4A17-9F30-C4275B8E822B}" type="pres">
      <dgm:prSet presAssocID="{5F54294A-3EA6-41A3-82ED-AB5C91198483}" presName="arrow" presStyleLbl="bgShp" presStyleIdx="0" presStyleCnt="1"/>
      <dgm:spPr/>
    </dgm:pt>
    <dgm:pt modelId="{9D5CB128-264C-498C-BF68-A12591910F20}" type="pres">
      <dgm:prSet presAssocID="{5F54294A-3EA6-41A3-82ED-AB5C91198483}" presName="linearProcess" presStyleCnt="0"/>
      <dgm:spPr/>
    </dgm:pt>
    <dgm:pt modelId="{890B333A-B384-4B5C-A23A-938F9945F0DE}" type="pres">
      <dgm:prSet presAssocID="{FD32E8FC-3A97-4173-B7A7-FF754CED40D2}" presName="textNode" presStyleLbl="node1" presStyleIdx="0" presStyleCnt="3">
        <dgm:presLayoutVars>
          <dgm:bulletEnabled val="1"/>
        </dgm:presLayoutVars>
      </dgm:prSet>
      <dgm:spPr/>
      <dgm:t>
        <a:bodyPr/>
        <a:lstStyle/>
        <a:p>
          <a:endParaRPr lang="en-US"/>
        </a:p>
      </dgm:t>
    </dgm:pt>
    <dgm:pt modelId="{E74C12C5-A720-48F8-BCA1-4887E3E6BE19}" type="pres">
      <dgm:prSet presAssocID="{D5CAD7E6-FF00-46DD-95FB-B9447826C105}" presName="sibTrans" presStyleCnt="0"/>
      <dgm:spPr/>
    </dgm:pt>
    <dgm:pt modelId="{106F1991-D042-42F9-98D5-910CD75C2BD0}" type="pres">
      <dgm:prSet presAssocID="{C1908854-EBB2-4A37-B936-199AF329DB02}" presName="textNode" presStyleLbl="node1" presStyleIdx="1" presStyleCnt="3">
        <dgm:presLayoutVars>
          <dgm:bulletEnabled val="1"/>
        </dgm:presLayoutVars>
      </dgm:prSet>
      <dgm:spPr/>
      <dgm:t>
        <a:bodyPr/>
        <a:lstStyle/>
        <a:p>
          <a:endParaRPr lang="en-US"/>
        </a:p>
      </dgm:t>
    </dgm:pt>
    <dgm:pt modelId="{C7494237-089F-41DC-B3E9-4215F0F888D6}" type="pres">
      <dgm:prSet presAssocID="{829E3DE9-17B6-453B-BAFF-0A228504F59E}" presName="sibTrans" presStyleCnt="0"/>
      <dgm:spPr/>
    </dgm:pt>
    <dgm:pt modelId="{027482D2-7A21-408E-BB38-4E664CAFB4DF}" type="pres">
      <dgm:prSet presAssocID="{0F2E50DB-C377-4137-8757-7408A5732A1D}" presName="textNode" presStyleLbl="node1" presStyleIdx="2" presStyleCnt="3">
        <dgm:presLayoutVars>
          <dgm:bulletEnabled val="1"/>
        </dgm:presLayoutVars>
      </dgm:prSet>
      <dgm:spPr/>
      <dgm:t>
        <a:bodyPr/>
        <a:lstStyle/>
        <a:p>
          <a:endParaRPr lang="en-US"/>
        </a:p>
      </dgm:t>
    </dgm:pt>
  </dgm:ptLst>
  <dgm:cxnLst>
    <dgm:cxn modelId="{02EB120A-4D0C-4197-9BA9-EDA54F4F252C}" type="presOf" srcId="{5F54294A-3EA6-41A3-82ED-AB5C91198483}" destId="{4AB416AE-1B2A-4D8A-819B-AEBB09161ACF}" srcOrd="0" destOrd="0" presId="urn:microsoft.com/office/officeart/2005/8/layout/hProcess9"/>
    <dgm:cxn modelId="{9CD73BBD-E358-4FC0-A558-BBF0A5331636}" srcId="{5F54294A-3EA6-41A3-82ED-AB5C91198483}" destId="{FD32E8FC-3A97-4173-B7A7-FF754CED40D2}" srcOrd="0" destOrd="0" parTransId="{9DD9E1D8-06E3-4FB0-A4CA-C8CD0CD67A28}" sibTransId="{D5CAD7E6-FF00-46DD-95FB-B9447826C105}"/>
    <dgm:cxn modelId="{B2E29A44-A42A-4D99-B673-428750EF3ACD}" type="presOf" srcId="{C1908854-EBB2-4A37-B936-199AF329DB02}" destId="{106F1991-D042-42F9-98D5-910CD75C2BD0}" srcOrd="0" destOrd="0" presId="urn:microsoft.com/office/officeart/2005/8/layout/hProcess9"/>
    <dgm:cxn modelId="{F4DC5401-28DD-4591-BDA0-70F56D0B00A6}" type="presOf" srcId="{0F2E50DB-C377-4137-8757-7408A5732A1D}" destId="{027482D2-7A21-408E-BB38-4E664CAFB4DF}" srcOrd="0" destOrd="0" presId="urn:microsoft.com/office/officeart/2005/8/layout/hProcess9"/>
    <dgm:cxn modelId="{7ABD8C12-31B6-40A6-A616-FB25D88C4DDE}" type="presOf" srcId="{FD32E8FC-3A97-4173-B7A7-FF754CED40D2}" destId="{890B333A-B384-4B5C-A23A-938F9945F0DE}" srcOrd="0" destOrd="0" presId="urn:microsoft.com/office/officeart/2005/8/layout/hProcess9"/>
    <dgm:cxn modelId="{7DB3CE69-6D1E-4698-A848-B083AFD41715}" srcId="{5F54294A-3EA6-41A3-82ED-AB5C91198483}" destId="{C1908854-EBB2-4A37-B936-199AF329DB02}" srcOrd="1" destOrd="0" parTransId="{D1FDDF17-E49E-4B9B-B5F8-2067A96BC478}" sibTransId="{829E3DE9-17B6-453B-BAFF-0A228504F59E}"/>
    <dgm:cxn modelId="{A80A800E-ECEA-4E3C-A564-2D78BEBEC23D}" srcId="{5F54294A-3EA6-41A3-82ED-AB5C91198483}" destId="{0F2E50DB-C377-4137-8757-7408A5732A1D}" srcOrd="2" destOrd="0" parTransId="{C7094540-4BBB-49C2-ACD2-D4AF5FD243CA}" sibTransId="{680E9FF6-6CA8-499E-AA58-33B2590D73E1}"/>
    <dgm:cxn modelId="{EC2754D9-7FFD-4940-A707-8655AE48FBEE}" type="presParOf" srcId="{4AB416AE-1B2A-4D8A-819B-AEBB09161ACF}" destId="{18A1E94A-C2E9-4A17-9F30-C4275B8E822B}" srcOrd="0" destOrd="0" presId="urn:microsoft.com/office/officeart/2005/8/layout/hProcess9"/>
    <dgm:cxn modelId="{A66E81A0-460A-4CE4-B6AE-3F64229785C0}" type="presParOf" srcId="{4AB416AE-1B2A-4D8A-819B-AEBB09161ACF}" destId="{9D5CB128-264C-498C-BF68-A12591910F20}" srcOrd="1" destOrd="0" presId="urn:microsoft.com/office/officeart/2005/8/layout/hProcess9"/>
    <dgm:cxn modelId="{3BAE1033-9B70-47F6-8DF6-B922DF741A4B}" type="presParOf" srcId="{9D5CB128-264C-498C-BF68-A12591910F20}" destId="{890B333A-B384-4B5C-A23A-938F9945F0DE}" srcOrd="0" destOrd="0" presId="urn:microsoft.com/office/officeart/2005/8/layout/hProcess9"/>
    <dgm:cxn modelId="{DA1E00BA-F822-4D58-83D4-66374C471711}" type="presParOf" srcId="{9D5CB128-264C-498C-BF68-A12591910F20}" destId="{E74C12C5-A720-48F8-BCA1-4887E3E6BE19}" srcOrd="1" destOrd="0" presId="urn:microsoft.com/office/officeart/2005/8/layout/hProcess9"/>
    <dgm:cxn modelId="{A9C02671-35A4-4745-BA47-79CD16AD384E}" type="presParOf" srcId="{9D5CB128-264C-498C-BF68-A12591910F20}" destId="{106F1991-D042-42F9-98D5-910CD75C2BD0}" srcOrd="2" destOrd="0" presId="urn:microsoft.com/office/officeart/2005/8/layout/hProcess9"/>
    <dgm:cxn modelId="{E079AB07-E12A-4290-907E-12448FC3A0C6}" type="presParOf" srcId="{9D5CB128-264C-498C-BF68-A12591910F20}" destId="{C7494237-089F-41DC-B3E9-4215F0F888D6}" srcOrd="3" destOrd="0" presId="urn:microsoft.com/office/officeart/2005/8/layout/hProcess9"/>
    <dgm:cxn modelId="{C2214684-2809-4DD8-9FB7-8CCB65883606}" type="presParOf" srcId="{9D5CB128-264C-498C-BF68-A12591910F20}" destId="{027482D2-7A21-408E-BB38-4E664CAFB4DF}" srcOrd="4" destOrd="0" presId="urn:microsoft.com/office/officeart/2005/8/layout/hProcess9"/>
  </dgm:cxnLst>
  <dgm:bg/>
  <dgm:whole/>
  <dgm:extLst>
    <a:ext uri="http://schemas.microsoft.com/office/drawing/2008/diagram">
      <dsp:dataModelExt xmlns:dsp="http://schemas.microsoft.com/office/drawing/2008/diagram" relId="rId6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384221EA-707C-4F55-825F-BB96FEFDF3C6}" type="doc">
      <dgm:prSet loTypeId="urn:microsoft.com/office/officeart/2005/8/layout/cycle6" loCatId="relationship" qsTypeId="urn:microsoft.com/office/officeart/2005/8/quickstyle/simple3" qsCatId="simple" csTypeId="urn:microsoft.com/office/officeart/2005/8/colors/colorful5" csCatId="colorful" phldr="1"/>
      <dgm:spPr/>
      <dgm:t>
        <a:bodyPr/>
        <a:lstStyle/>
        <a:p>
          <a:endParaRPr lang="en-US"/>
        </a:p>
      </dgm:t>
    </dgm:pt>
    <dgm:pt modelId="{91C2C09A-AE26-4089-873E-9C59030327A9}">
      <dgm:prSet phldrT="[Text]"/>
      <dgm:spPr/>
      <dgm:t>
        <a:bodyPr/>
        <a:lstStyle/>
        <a:p>
          <a:pPr algn="ctr"/>
          <a:r>
            <a:rPr lang="en-US"/>
            <a:t>Awareness</a:t>
          </a:r>
        </a:p>
      </dgm:t>
    </dgm:pt>
    <dgm:pt modelId="{DD24211F-92E1-4892-9629-4B3E4DD54286}" type="parTrans" cxnId="{FE2076C8-DDFA-49A0-861B-56FBEF7007FE}">
      <dgm:prSet/>
      <dgm:spPr/>
      <dgm:t>
        <a:bodyPr/>
        <a:lstStyle/>
        <a:p>
          <a:pPr algn="ctr"/>
          <a:endParaRPr lang="en-US"/>
        </a:p>
      </dgm:t>
    </dgm:pt>
    <dgm:pt modelId="{D3613710-CB06-46B5-B763-7BF369C1BBDE}" type="sibTrans" cxnId="{FE2076C8-DDFA-49A0-861B-56FBEF7007FE}">
      <dgm:prSet/>
      <dgm:spPr/>
      <dgm:t>
        <a:bodyPr/>
        <a:lstStyle/>
        <a:p>
          <a:pPr algn="ctr"/>
          <a:endParaRPr lang="en-US"/>
        </a:p>
      </dgm:t>
    </dgm:pt>
    <dgm:pt modelId="{99A64BDD-17A8-4324-AF63-F9982E790781}">
      <dgm:prSet phldrT="[Text]"/>
      <dgm:spPr/>
      <dgm:t>
        <a:bodyPr/>
        <a:lstStyle/>
        <a:p>
          <a:pPr algn="ctr"/>
          <a:r>
            <a:rPr lang="en-US"/>
            <a:t>Understanding</a:t>
          </a:r>
        </a:p>
      </dgm:t>
    </dgm:pt>
    <dgm:pt modelId="{EE3FFB58-7A72-47CC-8026-628CE4023FD2}" type="parTrans" cxnId="{12C63B0F-253E-4729-99AF-0CAA70BA9F42}">
      <dgm:prSet/>
      <dgm:spPr/>
      <dgm:t>
        <a:bodyPr/>
        <a:lstStyle/>
        <a:p>
          <a:pPr algn="ctr"/>
          <a:endParaRPr lang="en-US"/>
        </a:p>
      </dgm:t>
    </dgm:pt>
    <dgm:pt modelId="{23BCC06F-DDB3-44D8-998F-9D0465A0305A}" type="sibTrans" cxnId="{12C63B0F-253E-4729-99AF-0CAA70BA9F42}">
      <dgm:prSet/>
      <dgm:spPr/>
      <dgm:t>
        <a:bodyPr/>
        <a:lstStyle/>
        <a:p>
          <a:pPr algn="ctr"/>
          <a:endParaRPr lang="en-US"/>
        </a:p>
      </dgm:t>
    </dgm:pt>
    <dgm:pt modelId="{A7883A10-90C0-4E7E-8BBC-410143F1AB46}">
      <dgm:prSet phldrT="[Text]"/>
      <dgm:spPr/>
      <dgm:t>
        <a:bodyPr/>
        <a:lstStyle/>
        <a:p>
          <a:pPr algn="ctr"/>
          <a:r>
            <a:rPr lang="en-US"/>
            <a:t>Acceptance</a:t>
          </a:r>
        </a:p>
      </dgm:t>
    </dgm:pt>
    <dgm:pt modelId="{0A4E77C6-9C94-485D-8C19-F242611AF971}" type="parTrans" cxnId="{B88D177B-0D3E-4E91-9827-5C9E554D0E52}">
      <dgm:prSet/>
      <dgm:spPr/>
      <dgm:t>
        <a:bodyPr/>
        <a:lstStyle/>
        <a:p>
          <a:pPr algn="ctr"/>
          <a:endParaRPr lang="en-US"/>
        </a:p>
      </dgm:t>
    </dgm:pt>
    <dgm:pt modelId="{52164434-098A-4E15-AEE5-558F35DA7A9E}" type="sibTrans" cxnId="{B88D177B-0D3E-4E91-9827-5C9E554D0E52}">
      <dgm:prSet/>
      <dgm:spPr/>
      <dgm:t>
        <a:bodyPr/>
        <a:lstStyle/>
        <a:p>
          <a:pPr algn="ctr"/>
          <a:endParaRPr lang="en-US"/>
        </a:p>
      </dgm:t>
    </dgm:pt>
    <dgm:pt modelId="{4807B1B9-6EA6-4DBC-9B2C-3DD5848EF2A7}">
      <dgm:prSet phldrT="[Text]"/>
      <dgm:spPr/>
      <dgm:t>
        <a:bodyPr/>
        <a:lstStyle/>
        <a:p>
          <a:pPr algn="ctr"/>
          <a:r>
            <a:rPr lang="en-US"/>
            <a:t>Committement</a:t>
          </a:r>
        </a:p>
      </dgm:t>
    </dgm:pt>
    <dgm:pt modelId="{955FE727-43A9-4267-995D-87C6ACAE1CE0}" type="parTrans" cxnId="{3D9D6FA2-7BF4-4DE7-973E-70D1B2667B13}">
      <dgm:prSet/>
      <dgm:spPr/>
      <dgm:t>
        <a:bodyPr/>
        <a:lstStyle/>
        <a:p>
          <a:pPr algn="ctr"/>
          <a:endParaRPr lang="en-US"/>
        </a:p>
      </dgm:t>
    </dgm:pt>
    <dgm:pt modelId="{F96B19BC-F209-4610-BCCF-86E2B7B67F19}" type="sibTrans" cxnId="{3D9D6FA2-7BF4-4DE7-973E-70D1B2667B13}">
      <dgm:prSet/>
      <dgm:spPr/>
      <dgm:t>
        <a:bodyPr/>
        <a:lstStyle/>
        <a:p>
          <a:pPr algn="ctr"/>
          <a:endParaRPr lang="en-US"/>
        </a:p>
      </dgm:t>
    </dgm:pt>
    <dgm:pt modelId="{CD261FD9-9F2E-4099-91C9-7C319D2AA9BD}" type="pres">
      <dgm:prSet presAssocID="{384221EA-707C-4F55-825F-BB96FEFDF3C6}" presName="cycle" presStyleCnt="0">
        <dgm:presLayoutVars>
          <dgm:dir/>
          <dgm:resizeHandles val="exact"/>
        </dgm:presLayoutVars>
      </dgm:prSet>
      <dgm:spPr/>
      <dgm:t>
        <a:bodyPr/>
        <a:lstStyle/>
        <a:p>
          <a:endParaRPr lang="en-US"/>
        </a:p>
      </dgm:t>
    </dgm:pt>
    <dgm:pt modelId="{DE0DBAFD-EF70-4101-B434-6E00B46518E0}" type="pres">
      <dgm:prSet presAssocID="{91C2C09A-AE26-4089-873E-9C59030327A9}" presName="node" presStyleLbl="node1" presStyleIdx="0" presStyleCnt="4">
        <dgm:presLayoutVars>
          <dgm:bulletEnabled val="1"/>
        </dgm:presLayoutVars>
      </dgm:prSet>
      <dgm:spPr/>
      <dgm:t>
        <a:bodyPr/>
        <a:lstStyle/>
        <a:p>
          <a:endParaRPr lang="en-US"/>
        </a:p>
      </dgm:t>
    </dgm:pt>
    <dgm:pt modelId="{48FAB1F4-5B04-43FB-A370-319EECD4554C}" type="pres">
      <dgm:prSet presAssocID="{91C2C09A-AE26-4089-873E-9C59030327A9}" presName="spNode" presStyleCnt="0"/>
      <dgm:spPr/>
    </dgm:pt>
    <dgm:pt modelId="{2E857989-6C55-48F8-AF35-30A45FD02547}" type="pres">
      <dgm:prSet presAssocID="{D3613710-CB06-46B5-B763-7BF369C1BBDE}" presName="sibTrans" presStyleLbl="sibTrans1D1" presStyleIdx="0" presStyleCnt="4"/>
      <dgm:spPr/>
      <dgm:t>
        <a:bodyPr/>
        <a:lstStyle/>
        <a:p>
          <a:endParaRPr lang="en-US"/>
        </a:p>
      </dgm:t>
    </dgm:pt>
    <dgm:pt modelId="{E286639A-C3EF-4DFE-B37C-0F5EF8A210A8}" type="pres">
      <dgm:prSet presAssocID="{99A64BDD-17A8-4324-AF63-F9982E790781}" presName="node" presStyleLbl="node1" presStyleIdx="1" presStyleCnt="4">
        <dgm:presLayoutVars>
          <dgm:bulletEnabled val="1"/>
        </dgm:presLayoutVars>
      </dgm:prSet>
      <dgm:spPr/>
      <dgm:t>
        <a:bodyPr/>
        <a:lstStyle/>
        <a:p>
          <a:endParaRPr lang="en-US"/>
        </a:p>
      </dgm:t>
    </dgm:pt>
    <dgm:pt modelId="{66A83B27-8AEE-4770-B517-1DE2C3318C67}" type="pres">
      <dgm:prSet presAssocID="{99A64BDD-17A8-4324-AF63-F9982E790781}" presName="spNode" presStyleCnt="0"/>
      <dgm:spPr/>
    </dgm:pt>
    <dgm:pt modelId="{F4DFD55B-2BBD-490A-930B-71FE60ACA982}" type="pres">
      <dgm:prSet presAssocID="{23BCC06F-DDB3-44D8-998F-9D0465A0305A}" presName="sibTrans" presStyleLbl="sibTrans1D1" presStyleIdx="1" presStyleCnt="4"/>
      <dgm:spPr/>
      <dgm:t>
        <a:bodyPr/>
        <a:lstStyle/>
        <a:p>
          <a:endParaRPr lang="en-US"/>
        </a:p>
      </dgm:t>
    </dgm:pt>
    <dgm:pt modelId="{F28CD024-9D24-40E3-A177-385DB3625AF4}" type="pres">
      <dgm:prSet presAssocID="{A7883A10-90C0-4E7E-8BBC-410143F1AB46}" presName="node" presStyleLbl="node1" presStyleIdx="2" presStyleCnt="4">
        <dgm:presLayoutVars>
          <dgm:bulletEnabled val="1"/>
        </dgm:presLayoutVars>
      </dgm:prSet>
      <dgm:spPr/>
      <dgm:t>
        <a:bodyPr/>
        <a:lstStyle/>
        <a:p>
          <a:endParaRPr lang="en-US"/>
        </a:p>
      </dgm:t>
    </dgm:pt>
    <dgm:pt modelId="{180BDBD3-9DFF-4D9E-8FF9-3679FCCA3B10}" type="pres">
      <dgm:prSet presAssocID="{A7883A10-90C0-4E7E-8BBC-410143F1AB46}" presName="spNode" presStyleCnt="0"/>
      <dgm:spPr/>
    </dgm:pt>
    <dgm:pt modelId="{3142F512-44FF-4266-ACF4-B944DFEEAD42}" type="pres">
      <dgm:prSet presAssocID="{52164434-098A-4E15-AEE5-558F35DA7A9E}" presName="sibTrans" presStyleLbl="sibTrans1D1" presStyleIdx="2" presStyleCnt="4"/>
      <dgm:spPr/>
      <dgm:t>
        <a:bodyPr/>
        <a:lstStyle/>
        <a:p>
          <a:endParaRPr lang="en-US"/>
        </a:p>
      </dgm:t>
    </dgm:pt>
    <dgm:pt modelId="{C3CE30A4-89B1-451C-9F42-752BAA8EDF80}" type="pres">
      <dgm:prSet presAssocID="{4807B1B9-6EA6-4DBC-9B2C-3DD5848EF2A7}" presName="node" presStyleLbl="node1" presStyleIdx="3" presStyleCnt="4">
        <dgm:presLayoutVars>
          <dgm:bulletEnabled val="1"/>
        </dgm:presLayoutVars>
      </dgm:prSet>
      <dgm:spPr/>
      <dgm:t>
        <a:bodyPr/>
        <a:lstStyle/>
        <a:p>
          <a:endParaRPr lang="en-US"/>
        </a:p>
      </dgm:t>
    </dgm:pt>
    <dgm:pt modelId="{CC74BBDB-083D-4D0C-9AC8-57ADC0660C86}" type="pres">
      <dgm:prSet presAssocID="{4807B1B9-6EA6-4DBC-9B2C-3DD5848EF2A7}" presName="spNode" presStyleCnt="0"/>
      <dgm:spPr/>
    </dgm:pt>
    <dgm:pt modelId="{09FB5433-DC67-4B56-A2A2-0BC2DB883200}" type="pres">
      <dgm:prSet presAssocID="{F96B19BC-F209-4610-BCCF-86E2B7B67F19}" presName="sibTrans" presStyleLbl="sibTrans1D1" presStyleIdx="3" presStyleCnt="4"/>
      <dgm:spPr/>
      <dgm:t>
        <a:bodyPr/>
        <a:lstStyle/>
        <a:p>
          <a:endParaRPr lang="en-US"/>
        </a:p>
      </dgm:t>
    </dgm:pt>
  </dgm:ptLst>
  <dgm:cxnLst>
    <dgm:cxn modelId="{DF335FB8-14C2-4C58-8A38-705825D031D5}" type="presOf" srcId="{384221EA-707C-4F55-825F-BB96FEFDF3C6}" destId="{CD261FD9-9F2E-4099-91C9-7C319D2AA9BD}" srcOrd="0" destOrd="0" presId="urn:microsoft.com/office/officeart/2005/8/layout/cycle6"/>
    <dgm:cxn modelId="{8F79CFE3-8E76-43CB-91BA-9C9FE9E404D8}" type="presOf" srcId="{A7883A10-90C0-4E7E-8BBC-410143F1AB46}" destId="{F28CD024-9D24-40E3-A177-385DB3625AF4}" srcOrd="0" destOrd="0" presId="urn:microsoft.com/office/officeart/2005/8/layout/cycle6"/>
    <dgm:cxn modelId="{A4E5AECE-F76B-4D96-A6A0-CC16DE92CFF0}" type="presOf" srcId="{99A64BDD-17A8-4324-AF63-F9982E790781}" destId="{E286639A-C3EF-4DFE-B37C-0F5EF8A210A8}" srcOrd="0" destOrd="0" presId="urn:microsoft.com/office/officeart/2005/8/layout/cycle6"/>
    <dgm:cxn modelId="{12C63B0F-253E-4729-99AF-0CAA70BA9F42}" srcId="{384221EA-707C-4F55-825F-BB96FEFDF3C6}" destId="{99A64BDD-17A8-4324-AF63-F9982E790781}" srcOrd="1" destOrd="0" parTransId="{EE3FFB58-7A72-47CC-8026-628CE4023FD2}" sibTransId="{23BCC06F-DDB3-44D8-998F-9D0465A0305A}"/>
    <dgm:cxn modelId="{B88D177B-0D3E-4E91-9827-5C9E554D0E52}" srcId="{384221EA-707C-4F55-825F-BB96FEFDF3C6}" destId="{A7883A10-90C0-4E7E-8BBC-410143F1AB46}" srcOrd="2" destOrd="0" parTransId="{0A4E77C6-9C94-485D-8C19-F242611AF971}" sibTransId="{52164434-098A-4E15-AEE5-558F35DA7A9E}"/>
    <dgm:cxn modelId="{91AA66F3-19E1-4126-BCB4-2313D3EB1D20}" type="presOf" srcId="{91C2C09A-AE26-4089-873E-9C59030327A9}" destId="{DE0DBAFD-EF70-4101-B434-6E00B46518E0}" srcOrd="0" destOrd="0" presId="urn:microsoft.com/office/officeart/2005/8/layout/cycle6"/>
    <dgm:cxn modelId="{DA62D88D-ADC0-4710-A6F9-70165BEEC642}" type="presOf" srcId="{23BCC06F-DDB3-44D8-998F-9D0465A0305A}" destId="{F4DFD55B-2BBD-490A-930B-71FE60ACA982}" srcOrd="0" destOrd="0" presId="urn:microsoft.com/office/officeart/2005/8/layout/cycle6"/>
    <dgm:cxn modelId="{3649BB20-10D9-4480-BE22-957555508F0E}" type="presOf" srcId="{52164434-098A-4E15-AEE5-558F35DA7A9E}" destId="{3142F512-44FF-4266-ACF4-B944DFEEAD42}" srcOrd="0" destOrd="0" presId="urn:microsoft.com/office/officeart/2005/8/layout/cycle6"/>
    <dgm:cxn modelId="{A761CD67-1619-420C-8CBC-0AF35B04B28C}" type="presOf" srcId="{4807B1B9-6EA6-4DBC-9B2C-3DD5848EF2A7}" destId="{C3CE30A4-89B1-451C-9F42-752BAA8EDF80}" srcOrd="0" destOrd="0" presId="urn:microsoft.com/office/officeart/2005/8/layout/cycle6"/>
    <dgm:cxn modelId="{F422C1AE-AF43-470C-A5E5-7D5AEC72B3A4}" type="presOf" srcId="{F96B19BC-F209-4610-BCCF-86E2B7B67F19}" destId="{09FB5433-DC67-4B56-A2A2-0BC2DB883200}" srcOrd="0" destOrd="0" presId="urn:microsoft.com/office/officeart/2005/8/layout/cycle6"/>
    <dgm:cxn modelId="{3D9D6FA2-7BF4-4DE7-973E-70D1B2667B13}" srcId="{384221EA-707C-4F55-825F-BB96FEFDF3C6}" destId="{4807B1B9-6EA6-4DBC-9B2C-3DD5848EF2A7}" srcOrd="3" destOrd="0" parTransId="{955FE727-43A9-4267-995D-87C6ACAE1CE0}" sibTransId="{F96B19BC-F209-4610-BCCF-86E2B7B67F19}"/>
    <dgm:cxn modelId="{FE2076C8-DDFA-49A0-861B-56FBEF7007FE}" srcId="{384221EA-707C-4F55-825F-BB96FEFDF3C6}" destId="{91C2C09A-AE26-4089-873E-9C59030327A9}" srcOrd="0" destOrd="0" parTransId="{DD24211F-92E1-4892-9629-4B3E4DD54286}" sibTransId="{D3613710-CB06-46B5-B763-7BF369C1BBDE}"/>
    <dgm:cxn modelId="{BCC2728A-61F0-4BC4-BF60-169C6662C340}" type="presOf" srcId="{D3613710-CB06-46B5-B763-7BF369C1BBDE}" destId="{2E857989-6C55-48F8-AF35-30A45FD02547}" srcOrd="0" destOrd="0" presId="urn:microsoft.com/office/officeart/2005/8/layout/cycle6"/>
    <dgm:cxn modelId="{0F21F91C-DB75-4C32-B9AF-B234B2630548}" type="presParOf" srcId="{CD261FD9-9F2E-4099-91C9-7C319D2AA9BD}" destId="{DE0DBAFD-EF70-4101-B434-6E00B46518E0}" srcOrd="0" destOrd="0" presId="urn:microsoft.com/office/officeart/2005/8/layout/cycle6"/>
    <dgm:cxn modelId="{E902637A-EDC9-4A55-8AFA-CA195818514C}" type="presParOf" srcId="{CD261FD9-9F2E-4099-91C9-7C319D2AA9BD}" destId="{48FAB1F4-5B04-43FB-A370-319EECD4554C}" srcOrd="1" destOrd="0" presId="urn:microsoft.com/office/officeart/2005/8/layout/cycle6"/>
    <dgm:cxn modelId="{207A6BC3-9727-4136-B48A-4588DC3319BA}" type="presParOf" srcId="{CD261FD9-9F2E-4099-91C9-7C319D2AA9BD}" destId="{2E857989-6C55-48F8-AF35-30A45FD02547}" srcOrd="2" destOrd="0" presId="urn:microsoft.com/office/officeart/2005/8/layout/cycle6"/>
    <dgm:cxn modelId="{A1CF926E-FFBB-47CE-9F73-AF04940CF237}" type="presParOf" srcId="{CD261FD9-9F2E-4099-91C9-7C319D2AA9BD}" destId="{E286639A-C3EF-4DFE-B37C-0F5EF8A210A8}" srcOrd="3" destOrd="0" presId="urn:microsoft.com/office/officeart/2005/8/layout/cycle6"/>
    <dgm:cxn modelId="{79434FC5-BE4B-4DB0-8B61-814135A3F71D}" type="presParOf" srcId="{CD261FD9-9F2E-4099-91C9-7C319D2AA9BD}" destId="{66A83B27-8AEE-4770-B517-1DE2C3318C67}" srcOrd="4" destOrd="0" presId="urn:microsoft.com/office/officeart/2005/8/layout/cycle6"/>
    <dgm:cxn modelId="{5C2F03D6-C9DF-484B-9E43-0E31A5DC167C}" type="presParOf" srcId="{CD261FD9-9F2E-4099-91C9-7C319D2AA9BD}" destId="{F4DFD55B-2BBD-490A-930B-71FE60ACA982}" srcOrd="5" destOrd="0" presId="urn:microsoft.com/office/officeart/2005/8/layout/cycle6"/>
    <dgm:cxn modelId="{1DA3B0F4-0D86-4304-AF71-662D84769509}" type="presParOf" srcId="{CD261FD9-9F2E-4099-91C9-7C319D2AA9BD}" destId="{F28CD024-9D24-40E3-A177-385DB3625AF4}" srcOrd="6" destOrd="0" presId="urn:microsoft.com/office/officeart/2005/8/layout/cycle6"/>
    <dgm:cxn modelId="{0385118B-EE89-4549-B0DD-E3988916DF7D}" type="presParOf" srcId="{CD261FD9-9F2E-4099-91C9-7C319D2AA9BD}" destId="{180BDBD3-9DFF-4D9E-8FF9-3679FCCA3B10}" srcOrd="7" destOrd="0" presId="urn:microsoft.com/office/officeart/2005/8/layout/cycle6"/>
    <dgm:cxn modelId="{A03DE13F-789D-4AC4-96FD-AE0DDC0DB179}" type="presParOf" srcId="{CD261FD9-9F2E-4099-91C9-7C319D2AA9BD}" destId="{3142F512-44FF-4266-ACF4-B944DFEEAD42}" srcOrd="8" destOrd="0" presId="urn:microsoft.com/office/officeart/2005/8/layout/cycle6"/>
    <dgm:cxn modelId="{FB0D891A-3671-4D52-8C14-7B5808F73EEF}" type="presParOf" srcId="{CD261FD9-9F2E-4099-91C9-7C319D2AA9BD}" destId="{C3CE30A4-89B1-451C-9F42-752BAA8EDF80}" srcOrd="9" destOrd="0" presId="urn:microsoft.com/office/officeart/2005/8/layout/cycle6"/>
    <dgm:cxn modelId="{D81A2428-AD90-4815-BFB3-7D159BA71C01}" type="presParOf" srcId="{CD261FD9-9F2E-4099-91C9-7C319D2AA9BD}" destId="{CC74BBDB-083D-4D0C-9AC8-57ADC0660C86}" srcOrd="10" destOrd="0" presId="urn:microsoft.com/office/officeart/2005/8/layout/cycle6"/>
    <dgm:cxn modelId="{8DC80038-418A-4A70-BC11-9CABD99F7378}" type="presParOf" srcId="{CD261FD9-9F2E-4099-91C9-7C319D2AA9BD}" destId="{09FB5433-DC67-4B56-A2A2-0BC2DB883200}" srcOrd="11" destOrd="0" presId="urn:microsoft.com/office/officeart/2005/8/layout/cycle6"/>
  </dgm:cxnLst>
  <dgm:bg/>
  <dgm:whole/>
  <dgm:extLst>
    <a:ext uri="http://schemas.microsoft.com/office/drawing/2008/diagram">
      <dsp:dataModelExt xmlns:dsp="http://schemas.microsoft.com/office/drawing/2008/diagram" relId="rId7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FD1F4BB-EDD3-4AA6-9B59-B08121BF933F}">
      <dsp:nvSpPr>
        <dsp:cNvPr id="0" name=""/>
        <dsp:cNvSpPr/>
      </dsp:nvSpPr>
      <dsp:spPr>
        <a:xfrm>
          <a:off x="2611" y="647539"/>
          <a:ext cx="780677" cy="468406"/>
        </a:xfrm>
        <a:prstGeom prst="roundRect">
          <a:avLst>
            <a:gd name="adj" fmla="val 10000"/>
          </a:avLst>
        </a:prstGeom>
        <a:solidFill>
          <a:schemeClr val="lt1">
            <a:hueOff val="0"/>
            <a:satOff val="0"/>
            <a:lumOff val="0"/>
            <a:alphaOff val="0"/>
          </a:schemeClr>
        </a:solid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Manufacturer</a:t>
          </a:r>
        </a:p>
      </dsp:txBody>
      <dsp:txXfrm>
        <a:off x="16330" y="661258"/>
        <a:ext cx="753239" cy="440968"/>
      </dsp:txXfrm>
    </dsp:sp>
    <dsp:sp modelId="{4007768E-623E-4DC4-A4AB-1A7CD78E0CB0}">
      <dsp:nvSpPr>
        <dsp:cNvPr id="0" name=""/>
        <dsp:cNvSpPr/>
      </dsp:nvSpPr>
      <dsp:spPr>
        <a:xfrm>
          <a:off x="861357" y="784938"/>
          <a:ext cx="165503" cy="193608"/>
        </a:xfrm>
        <a:prstGeom prst="rightArrow">
          <a:avLst>
            <a:gd name="adj1" fmla="val 60000"/>
            <a:gd name="adj2" fmla="val 50000"/>
          </a:avLst>
        </a:prstGeom>
        <a:solidFill>
          <a:schemeClr val="accent6">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p>
      </dsp:txBody>
      <dsp:txXfrm>
        <a:off x="861357" y="823660"/>
        <a:ext cx="115852" cy="116164"/>
      </dsp:txXfrm>
    </dsp:sp>
    <dsp:sp modelId="{3160C095-5213-4810-9FB7-32D6DD3ABB25}">
      <dsp:nvSpPr>
        <dsp:cNvPr id="0" name=""/>
        <dsp:cNvSpPr/>
      </dsp:nvSpPr>
      <dsp:spPr>
        <a:xfrm>
          <a:off x="1095561" y="647539"/>
          <a:ext cx="780677" cy="468406"/>
        </a:xfrm>
        <a:prstGeom prst="roundRect">
          <a:avLst>
            <a:gd name="adj" fmla="val 10000"/>
          </a:avLst>
        </a:prstGeom>
        <a:solidFill>
          <a:schemeClr val="lt1">
            <a:hueOff val="0"/>
            <a:satOff val="0"/>
            <a:lumOff val="0"/>
            <a:alphaOff val="0"/>
          </a:schemeClr>
        </a:solid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Vendors</a:t>
          </a:r>
        </a:p>
      </dsp:txBody>
      <dsp:txXfrm>
        <a:off x="1109280" y="661258"/>
        <a:ext cx="753239" cy="440968"/>
      </dsp:txXfrm>
    </dsp:sp>
    <dsp:sp modelId="{4E4EF2AD-7CBA-4366-8B3C-1D9BBB01C086}">
      <dsp:nvSpPr>
        <dsp:cNvPr id="0" name=""/>
        <dsp:cNvSpPr/>
      </dsp:nvSpPr>
      <dsp:spPr>
        <a:xfrm>
          <a:off x="1954306" y="784938"/>
          <a:ext cx="165503" cy="193608"/>
        </a:xfrm>
        <a:prstGeom prst="rightArrow">
          <a:avLst>
            <a:gd name="adj1" fmla="val 60000"/>
            <a:gd name="adj2" fmla="val 50000"/>
          </a:avLst>
        </a:prstGeom>
        <a:solidFill>
          <a:schemeClr val="accent6">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p>
      </dsp:txBody>
      <dsp:txXfrm>
        <a:off x="1954306" y="823660"/>
        <a:ext cx="115852" cy="116164"/>
      </dsp:txXfrm>
    </dsp:sp>
    <dsp:sp modelId="{8289ABB1-77BC-4B26-AAE8-BBBBEF664617}">
      <dsp:nvSpPr>
        <dsp:cNvPr id="0" name=""/>
        <dsp:cNvSpPr/>
      </dsp:nvSpPr>
      <dsp:spPr>
        <a:xfrm>
          <a:off x="2188510" y="647539"/>
          <a:ext cx="780677" cy="468406"/>
        </a:xfrm>
        <a:prstGeom prst="roundRect">
          <a:avLst>
            <a:gd name="adj" fmla="val 10000"/>
          </a:avLst>
        </a:prstGeom>
        <a:solidFill>
          <a:schemeClr val="lt1">
            <a:hueOff val="0"/>
            <a:satOff val="0"/>
            <a:lumOff val="0"/>
            <a:alphaOff val="0"/>
          </a:schemeClr>
        </a:solid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Customer</a:t>
          </a:r>
        </a:p>
      </dsp:txBody>
      <dsp:txXfrm>
        <a:off x="2202229" y="661258"/>
        <a:ext cx="753239" cy="44096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62FD5A-43E0-4861-931D-D33A7345B036}">
      <dsp:nvSpPr>
        <dsp:cNvPr id="0" name=""/>
        <dsp:cNvSpPr/>
      </dsp:nvSpPr>
      <dsp:spPr>
        <a:xfrm>
          <a:off x="90227" y="0"/>
          <a:ext cx="2789984" cy="1743740"/>
        </a:xfrm>
        <a:prstGeom prst="swooshArrow">
          <a:avLst>
            <a:gd name="adj1" fmla="val 25000"/>
            <a:gd name="adj2" fmla="val 25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E8E15D69-8F32-49E4-8D53-6637D95E6283}">
      <dsp:nvSpPr>
        <dsp:cNvPr id="0" name=""/>
        <dsp:cNvSpPr/>
      </dsp:nvSpPr>
      <dsp:spPr>
        <a:xfrm>
          <a:off x="444555" y="1203529"/>
          <a:ext cx="72539" cy="7253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BD34742-AE02-4104-8254-EAC9592870D5}">
      <dsp:nvSpPr>
        <dsp:cNvPr id="0" name=""/>
        <dsp:cNvSpPr/>
      </dsp:nvSpPr>
      <dsp:spPr>
        <a:xfrm>
          <a:off x="480825" y="1239799"/>
          <a:ext cx="650066" cy="5039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437" tIns="0" rIns="0" bIns="0" numCol="1" spcCol="1270" anchor="t" anchorCtr="0">
          <a:noAutofit/>
        </a:bodyPr>
        <a:lstStyle/>
        <a:p>
          <a:pPr lvl="0" algn="l" defTabSz="533400">
            <a:lnSpc>
              <a:spcPct val="90000"/>
            </a:lnSpc>
            <a:spcBef>
              <a:spcPct val="0"/>
            </a:spcBef>
            <a:spcAft>
              <a:spcPct val="35000"/>
            </a:spcAft>
          </a:pPr>
          <a:r>
            <a:rPr lang="en-US" sz="1200" kern="1200"/>
            <a:t>Products</a:t>
          </a:r>
        </a:p>
        <a:p>
          <a:pPr marL="57150" lvl="1" indent="-57150" algn="l" defTabSz="400050">
            <a:lnSpc>
              <a:spcPct val="90000"/>
            </a:lnSpc>
            <a:spcBef>
              <a:spcPct val="0"/>
            </a:spcBef>
            <a:spcAft>
              <a:spcPct val="15000"/>
            </a:spcAft>
            <a:buChar char="••"/>
          </a:pPr>
          <a:r>
            <a:rPr lang="en-US" sz="900" kern="1200"/>
            <a:t>Bulk amount</a:t>
          </a:r>
        </a:p>
      </dsp:txBody>
      <dsp:txXfrm>
        <a:off x="480825" y="1239799"/>
        <a:ext cx="650066" cy="503940"/>
      </dsp:txXfrm>
    </dsp:sp>
    <dsp:sp modelId="{F76C4DC1-9DA7-4645-B7E8-785BD7E0F61C}">
      <dsp:nvSpPr>
        <dsp:cNvPr id="0" name=""/>
        <dsp:cNvSpPr/>
      </dsp:nvSpPr>
      <dsp:spPr>
        <a:xfrm>
          <a:off x="1084857" y="729580"/>
          <a:ext cx="131129" cy="13112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168ADC8-C104-42C7-8111-A0FF3EFC1F9A}">
      <dsp:nvSpPr>
        <dsp:cNvPr id="0" name=""/>
        <dsp:cNvSpPr/>
      </dsp:nvSpPr>
      <dsp:spPr>
        <a:xfrm>
          <a:off x="1150421" y="795145"/>
          <a:ext cx="669596" cy="94859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9483" tIns="0" rIns="0" bIns="0" numCol="1" spcCol="1270" anchor="t" anchorCtr="0">
          <a:noAutofit/>
        </a:bodyPr>
        <a:lstStyle/>
        <a:p>
          <a:pPr lvl="0" algn="l" defTabSz="533400">
            <a:lnSpc>
              <a:spcPct val="90000"/>
            </a:lnSpc>
            <a:spcBef>
              <a:spcPct val="0"/>
            </a:spcBef>
            <a:spcAft>
              <a:spcPct val="35000"/>
            </a:spcAft>
          </a:pPr>
          <a:r>
            <a:rPr lang="en-US" sz="1200" kern="1200"/>
            <a:t>Land </a:t>
          </a:r>
        </a:p>
        <a:p>
          <a:pPr marL="57150" lvl="1" indent="-57150" algn="l" defTabSz="400050">
            <a:lnSpc>
              <a:spcPct val="90000"/>
            </a:lnSpc>
            <a:spcBef>
              <a:spcPct val="0"/>
            </a:spcBef>
            <a:spcAft>
              <a:spcPct val="15000"/>
            </a:spcAft>
            <a:buChar char="••"/>
          </a:pPr>
          <a:r>
            <a:rPr lang="en-US" sz="900" kern="1200"/>
            <a:t>Trucks</a:t>
          </a:r>
        </a:p>
      </dsp:txBody>
      <dsp:txXfrm>
        <a:off x="1150421" y="795145"/>
        <a:ext cx="669596" cy="948594"/>
      </dsp:txXfrm>
    </dsp:sp>
    <dsp:sp modelId="{2C00C75D-F38F-4C87-B9B3-CB0B67FFDCF8}">
      <dsp:nvSpPr>
        <dsp:cNvPr id="0" name=""/>
        <dsp:cNvSpPr/>
      </dsp:nvSpPr>
      <dsp:spPr>
        <a:xfrm>
          <a:off x="1854892" y="441166"/>
          <a:ext cx="181348" cy="18134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0DE2B90-E46F-4657-A3FC-AAE37EE1932C}">
      <dsp:nvSpPr>
        <dsp:cNvPr id="0" name=""/>
        <dsp:cNvSpPr/>
      </dsp:nvSpPr>
      <dsp:spPr>
        <a:xfrm>
          <a:off x="1945567" y="531840"/>
          <a:ext cx="669596" cy="121189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6093" tIns="0" rIns="0" bIns="0" numCol="1" spcCol="1270" anchor="t" anchorCtr="0">
          <a:noAutofit/>
        </a:bodyPr>
        <a:lstStyle/>
        <a:p>
          <a:pPr lvl="0" algn="l" defTabSz="533400">
            <a:lnSpc>
              <a:spcPct val="90000"/>
            </a:lnSpc>
            <a:spcBef>
              <a:spcPct val="0"/>
            </a:spcBef>
            <a:spcAft>
              <a:spcPct val="35000"/>
            </a:spcAft>
          </a:pPr>
          <a:r>
            <a:rPr lang="en-US" sz="1200" kern="1200"/>
            <a:t>Vendors</a:t>
          </a:r>
        </a:p>
        <a:p>
          <a:pPr marL="57150" lvl="1" indent="-57150" algn="l" defTabSz="400050">
            <a:lnSpc>
              <a:spcPct val="90000"/>
            </a:lnSpc>
            <a:spcBef>
              <a:spcPct val="0"/>
            </a:spcBef>
            <a:spcAft>
              <a:spcPct val="15000"/>
            </a:spcAft>
            <a:buChar char="••"/>
          </a:pPr>
          <a:r>
            <a:rPr lang="en-US" sz="900" kern="1200"/>
            <a:t>Sales Center</a:t>
          </a:r>
        </a:p>
      </dsp:txBody>
      <dsp:txXfrm>
        <a:off x="1945567" y="531840"/>
        <a:ext cx="669596" cy="121189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8A1E94A-C2E9-4A17-9F30-C4275B8E822B}">
      <dsp:nvSpPr>
        <dsp:cNvPr id="0" name=""/>
        <dsp:cNvSpPr/>
      </dsp:nvSpPr>
      <dsp:spPr>
        <a:xfrm>
          <a:off x="241970" y="0"/>
          <a:ext cx="2742338" cy="1877878"/>
        </a:xfrm>
        <a:prstGeom prst="rightArrow">
          <a:avLst/>
        </a:prstGeom>
        <a:solidFill>
          <a:schemeClr val="accent3">
            <a:tint val="4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dsp:style>
    </dsp:sp>
    <dsp:sp modelId="{890B333A-B384-4B5C-A23A-938F9945F0DE}">
      <dsp:nvSpPr>
        <dsp:cNvPr id="0" name=""/>
        <dsp:cNvSpPr/>
      </dsp:nvSpPr>
      <dsp:spPr>
        <a:xfrm>
          <a:off x="109328" y="563363"/>
          <a:ext cx="967884" cy="751151"/>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Training and motivating for adding extra value</a:t>
          </a:r>
        </a:p>
      </dsp:txBody>
      <dsp:txXfrm>
        <a:off x="145996" y="600031"/>
        <a:ext cx="894548" cy="677815"/>
      </dsp:txXfrm>
    </dsp:sp>
    <dsp:sp modelId="{106F1991-D042-42F9-98D5-910CD75C2BD0}">
      <dsp:nvSpPr>
        <dsp:cNvPr id="0" name=""/>
        <dsp:cNvSpPr/>
      </dsp:nvSpPr>
      <dsp:spPr>
        <a:xfrm>
          <a:off x="1129198" y="563363"/>
          <a:ext cx="967884" cy="751151"/>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Goal Setting</a:t>
          </a:r>
        </a:p>
      </dsp:txBody>
      <dsp:txXfrm>
        <a:off x="1165866" y="600031"/>
        <a:ext cx="894548" cy="677815"/>
      </dsp:txXfrm>
    </dsp:sp>
    <dsp:sp modelId="{027482D2-7A21-408E-BB38-4E664CAFB4DF}">
      <dsp:nvSpPr>
        <dsp:cNvPr id="0" name=""/>
        <dsp:cNvSpPr/>
      </dsp:nvSpPr>
      <dsp:spPr>
        <a:xfrm>
          <a:off x="2149067" y="563363"/>
          <a:ext cx="967884" cy="751151"/>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KPI</a:t>
          </a:r>
        </a:p>
      </dsp:txBody>
      <dsp:txXfrm>
        <a:off x="2185735" y="600031"/>
        <a:ext cx="894548" cy="67781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0DBAFD-EF70-4101-B434-6E00B46518E0}">
      <dsp:nvSpPr>
        <dsp:cNvPr id="0" name=""/>
        <dsp:cNvSpPr/>
      </dsp:nvSpPr>
      <dsp:spPr>
        <a:xfrm>
          <a:off x="1478039" y="444"/>
          <a:ext cx="767199" cy="498679"/>
        </a:xfrm>
        <a:prstGeom prst="roundRect">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Awareness</a:t>
          </a:r>
        </a:p>
      </dsp:txBody>
      <dsp:txXfrm>
        <a:off x="1502383" y="24788"/>
        <a:ext cx="718511" cy="449991"/>
      </dsp:txXfrm>
    </dsp:sp>
    <dsp:sp modelId="{2E857989-6C55-48F8-AF35-30A45FD02547}">
      <dsp:nvSpPr>
        <dsp:cNvPr id="0" name=""/>
        <dsp:cNvSpPr/>
      </dsp:nvSpPr>
      <dsp:spPr>
        <a:xfrm>
          <a:off x="1038106" y="249784"/>
          <a:ext cx="1647065" cy="1647065"/>
        </a:xfrm>
        <a:custGeom>
          <a:avLst/>
          <a:gdLst/>
          <a:ahLst/>
          <a:cxnLst/>
          <a:rect l="0" t="0" r="0" b="0"/>
          <a:pathLst>
            <a:path>
              <a:moveTo>
                <a:pt x="1212653" y="97728"/>
              </a:moveTo>
              <a:arcTo wR="823532" hR="823532" stAng="17891809" swAng="2624656"/>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E286639A-C3EF-4DFE-B37C-0F5EF8A210A8}">
      <dsp:nvSpPr>
        <dsp:cNvPr id="0" name=""/>
        <dsp:cNvSpPr/>
      </dsp:nvSpPr>
      <dsp:spPr>
        <a:xfrm>
          <a:off x="2301572" y="823977"/>
          <a:ext cx="767199" cy="498679"/>
        </a:xfrm>
        <a:prstGeom prst="roundRect">
          <a:avLst/>
        </a:prstGeom>
        <a:gradFill rotWithShape="0">
          <a:gsLst>
            <a:gs pos="0">
              <a:schemeClr val="accent5">
                <a:hueOff val="-3311292"/>
                <a:satOff val="13270"/>
                <a:lumOff val="2876"/>
                <a:alphaOff val="0"/>
                <a:tint val="50000"/>
                <a:satMod val="300000"/>
              </a:schemeClr>
            </a:gs>
            <a:gs pos="35000">
              <a:schemeClr val="accent5">
                <a:hueOff val="-3311292"/>
                <a:satOff val="13270"/>
                <a:lumOff val="2876"/>
                <a:alphaOff val="0"/>
                <a:tint val="37000"/>
                <a:satMod val="300000"/>
              </a:schemeClr>
            </a:gs>
            <a:gs pos="100000">
              <a:schemeClr val="accent5">
                <a:hueOff val="-3311292"/>
                <a:satOff val="13270"/>
                <a:lumOff val="2876"/>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Understanding</a:t>
          </a:r>
        </a:p>
      </dsp:txBody>
      <dsp:txXfrm>
        <a:off x="2325916" y="848321"/>
        <a:ext cx="718511" cy="449991"/>
      </dsp:txXfrm>
    </dsp:sp>
    <dsp:sp modelId="{F4DFD55B-2BBD-490A-930B-71FE60ACA982}">
      <dsp:nvSpPr>
        <dsp:cNvPr id="0" name=""/>
        <dsp:cNvSpPr/>
      </dsp:nvSpPr>
      <dsp:spPr>
        <a:xfrm>
          <a:off x="1038106" y="249784"/>
          <a:ext cx="1647065" cy="1647065"/>
        </a:xfrm>
        <a:custGeom>
          <a:avLst/>
          <a:gdLst/>
          <a:ahLst/>
          <a:cxnLst/>
          <a:rect l="0" t="0" r="0" b="0"/>
          <a:pathLst>
            <a:path>
              <a:moveTo>
                <a:pt x="1606496" y="1078823"/>
              </a:moveTo>
              <a:arcTo wR="823532" hR="823532" stAng="1083535" swAng="2624656"/>
            </a:path>
          </a:pathLst>
        </a:custGeom>
        <a:noFill/>
        <a:ln w="9525" cap="flat" cmpd="sng" algn="ctr">
          <a:solidFill>
            <a:schemeClr val="accent5">
              <a:hueOff val="-3311292"/>
              <a:satOff val="13270"/>
              <a:lumOff val="2876"/>
              <a:alphaOff val="0"/>
            </a:schemeClr>
          </a:solidFill>
          <a:prstDash val="solid"/>
        </a:ln>
        <a:effectLst/>
      </dsp:spPr>
      <dsp:style>
        <a:lnRef idx="1">
          <a:scrgbClr r="0" g="0" b="0"/>
        </a:lnRef>
        <a:fillRef idx="0">
          <a:scrgbClr r="0" g="0" b="0"/>
        </a:fillRef>
        <a:effectRef idx="0">
          <a:scrgbClr r="0" g="0" b="0"/>
        </a:effectRef>
        <a:fontRef idx="minor"/>
      </dsp:style>
    </dsp:sp>
    <dsp:sp modelId="{F28CD024-9D24-40E3-A177-385DB3625AF4}">
      <dsp:nvSpPr>
        <dsp:cNvPr id="0" name=""/>
        <dsp:cNvSpPr/>
      </dsp:nvSpPr>
      <dsp:spPr>
        <a:xfrm>
          <a:off x="1478039" y="1647509"/>
          <a:ext cx="767199" cy="498679"/>
        </a:xfrm>
        <a:prstGeom prst="roundRect">
          <a:avLst/>
        </a:prstGeom>
        <a:gradFill rotWithShape="0">
          <a:gsLst>
            <a:gs pos="0">
              <a:schemeClr val="accent5">
                <a:hueOff val="-6622584"/>
                <a:satOff val="26541"/>
                <a:lumOff val="5752"/>
                <a:alphaOff val="0"/>
                <a:tint val="50000"/>
                <a:satMod val="300000"/>
              </a:schemeClr>
            </a:gs>
            <a:gs pos="35000">
              <a:schemeClr val="accent5">
                <a:hueOff val="-6622584"/>
                <a:satOff val="26541"/>
                <a:lumOff val="5752"/>
                <a:alphaOff val="0"/>
                <a:tint val="37000"/>
                <a:satMod val="300000"/>
              </a:schemeClr>
            </a:gs>
            <a:gs pos="100000">
              <a:schemeClr val="accent5">
                <a:hueOff val="-6622584"/>
                <a:satOff val="26541"/>
                <a:lumOff val="5752"/>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Acceptance</a:t>
          </a:r>
        </a:p>
      </dsp:txBody>
      <dsp:txXfrm>
        <a:off x="1502383" y="1671853"/>
        <a:ext cx="718511" cy="449991"/>
      </dsp:txXfrm>
    </dsp:sp>
    <dsp:sp modelId="{3142F512-44FF-4266-ACF4-B944DFEEAD42}">
      <dsp:nvSpPr>
        <dsp:cNvPr id="0" name=""/>
        <dsp:cNvSpPr/>
      </dsp:nvSpPr>
      <dsp:spPr>
        <a:xfrm>
          <a:off x="1038106" y="249784"/>
          <a:ext cx="1647065" cy="1647065"/>
        </a:xfrm>
        <a:custGeom>
          <a:avLst/>
          <a:gdLst/>
          <a:ahLst/>
          <a:cxnLst/>
          <a:rect l="0" t="0" r="0" b="0"/>
          <a:pathLst>
            <a:path>
              <a:moveTo>
                <a:pt x="434412" y="1549336"/>
              </a:moveTo>
              <a:arcTo wR="823532" hR="823532" stAng="7091809" swAng="2624656"/>
            </a:path>
          </a:pathLst>
        </a:custGeom>
        <a:noFill/>
        <a:ln w="9525" cap="flat" cmpd="sng" algn="ctr">
          <a:solidFill>
            <a:schemeClr val="accent5">
              <a:hueOff val="-6622584"/>
              <a:satOff val="26541"/>
              <a:lumOff val="5752"/>
              <a:alphaOff val="0"/>
            </a:schemeClr>
          </a:solidFill>
          <a:prstDash val="solid"/>
        </a:ln>
        <a:effectLst/>
      </dsp:spPr>
      <dsp:style>
        <a:lnRef idx="1">
          <a:scrgbClr r="0" g="0" b="0"/>
        </a:lnRef>
        <a:fillRef idx="0">
          <a:scrgbClr r="0" g="0" b="0"/>
        </a:fillRef>
        <a:effectRef idx="0">
          <a:scrgbClr r="0" g="0" b="0"/>
        </a:effectRef>
        <a:fontRef idx="minor"/>
      </dsp:style>
    </dsp:sp>
    <dsp:sp modelId="{C3CE30A4-89B1-451C-9F42-752BAA8EDF80}">
      <dsp:nvSpPr>
        <dsp:cNvPr id="0" name=""/>
        <dsp:cNvSpPr/>
      </dsp:nvSpPr>
      <dsp:spPr>
        <a:xfrm>
          <a:off x="654507" y="823977"/>
          <a:ext cx="767199" cy="498679"/>
        </a:xfrm>
        <a:prstGeom prst="roundRect">
          <a:avLst/>
        </a:prstGeom>
        <a:gradFill rotWithShape="0">
          <a:gsLst>
            <a:gs pos="0">
              <a:schemeClr val="accent5">
                <a:hueOff val="-9933876"/>
                <a:satOff val="39811"/>
                <a:lumOff val="8628"/>
                <a:alphaOff val="0"/>
                <a:tint val="50000"/>
                <a:satMod val="300000"/>
              </a:schemeClr>
            </a:gs>
            <a:gs pos="35000">
              <a:schemeClr val="accent5">
                <a:hueOff val="-9933876"/>
                <a:satOff val="39811"/>
                <a:lumOff val="8628"/>
                <a:alphaOff val="0"/>
                <a:tint val="37000"/>
                <a:satMod val="300000"/>
              </a:schemeClr>
            </a:gs>
            <a:gs pos="100000">
              <a:schemeClr val="accent5">
                <a:hueOff val="-9933876"/>
                <a:satOff val="39811"/>
                <a:lumOff val="8628"/>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Committement</a:t>
          </a:r>
        </a:p>
      </dsp:txBody>
      <dsp:txXfrm>
        <a:off x="678851" y="848321"/>
        <a:ext cx="718511" cy="449991"/>
      </dsp:txXfrm>
    </dsp:sp>
    <dsp:sp modelId="{09FB5433-DC67-4B56-A2A2-0BC2DB883200}">
      <dsp:nvSpPr>
        <dsp:cNvPr id="0" name=""/>
        <dsp:cNvSpPr/>
      </dsp:nvSpPr>
      <dsp:spPr>
        <a:xfrm>
          <a:off x="1038106" y="249784"/>
          <a:ext cx="1647065" cy="1647065"/>
        </a:xfrm>
        <a:custGeom>
          <a:avLst/>
          <a:gdLst/>
          <a:ahLst/>
          <a:cxnLst/>
          <a:rect l="0" t="0" r="0" b="0"/>
          <a:pathLst>
            <a:path>
              <a:moveTo>
                <a:pt x="40568" y="568241"/>
              </a:moveTo>
              <a:arcTo wR="823532" hR="823532" stAng="11883535" swAng="2624656"/>
            </a:path>
          </a:pathLst>
        </a:custGeom>
        <a:noFill/>
        <a:ln w="9525" cap="flat" cmpd="sng" algn="ctr">
          <a:solidFill>
            <a:schemeClr val="accent5">
              <a:hueOff val="-9933876"/>
              <a:satOff val="39811"/>
              <a:lumOff val="8628"/>
              <a:alphaOff val="0"/>
            </a:schemeClr>
          </a:solidFill>
          <a:prstDash val="solid"/>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layout3.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3518E-F251-4861-9587-5B87E55E1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51</Pages>
  <Words>7056</Words>
  <Characters>40224</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Zakir Enterprise</dc:creator>
  <cp:lastModifiedBy>Nusrat Farzana</cp:lastModifiedBy>
  <cp:revision>6</cp:revision>
  <dcterms:created xsi:type="dcterms:W3CDTF">2019-04-23T01:40:00Z</dcterms:created>
  <dcterms:modified xsi:type="dcterms:W3CDTF">2019-04-24T03:24:00Z</dcterms:modified>
</cp:coreProperties>
</file>