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21E7E" w14:textId="3E0A1CB8" w:rsidR="004F1A71" w:rsidRDefault="00A8057A" w:rsidP="004F1A71">
      <w:pPr>
        <w:jc w:val="center"/>
        <w:rPr>
          <w:b/>
          <w:bCs/>
          <w:noProof/>
          <w:sz w:val="32"/>
          <w:szCs w:val="28"/>
        </w:rPr>
      </w:pPr>
      <w:sdt>
        <w:sdtPr>
          <w:id w:val="-366060829"/>
          <w:docPartObj>
            <w:docPartGallery w:val="Cover Pages"/>
            <w:docPartUnique/>
          </w:docPartObj>
        </w:sdtPr>
        <w:sdtEndPr/>
        <w:sdtContent>
          <w:r w:rsidR="004F1A71">
            <w:t xml:space="preserve"> </w:t>
          </w:r>
        </w:sdtContent>
      </w:sdt>
    </w:p>
    <w:p w14:paraId="2E6343C3" w14:textId="77777777" w:rsidR="004F1A71" w:rsidRDefault="004F1A71" w:rsidP="00EB22EF">
      <w:pPr>
        <w:spacing w:line="360" w:lineRule="auto"/>
        <w:jc w:val="center"/>
        <w:rPr>
          <w:rFonts w:cs="Times New Roman"/>
          <w:bCs/>
          <w:sz w:val="28"/>
          <w:szCs w:val="28"/>
          <w:lang w:val="en-GB"/>
        </w:rPr>
      </w:pPr>
    </w:p>
    <w:p w14:paraId="683A58A0" w14:textId="497DC3AE" w:rsidR="004F1A71" w:rsidRPr="003848E4" w:rsidRDefault="003848E4" w:rsidP="00EB22EF">
      <w:pPr>
        <w:spacing w:line="360" w:lineRule="auto"/>
        <w:jc w:val="center"/>
        <w:rPr>
          <w:rFonts w:cs="Times New Roman"/>
          <w:b/>
          <w:sz w:val="32"/>
          <w:szCs w:val="32"/>
          <w:lang w:val="en-GB"/>
        </w:rPr>
      </w:pPr>
      <w:r w:rsidRPr="003848E4">
        <w:rPr>
          <w:rFonts w:cs="Times New Roman"/>
          <w:b/>
          <w:sz w:val="32"/>
          <w:szCs w:val="32"/>
          <w:lang w:val="en-GB"/>
        </w:rPr>
        <w:t>Project On</w:t>
      </w:r>
    </w:p>
    <w:p w14:paraId="1808B120" w14:textId="2412F676" w:rsidR="004F1A71" w:rsidRPr="00391350" w:rsidRDefault="003848E4" w:rsidP="00EB22EF">
      <w:pPr>
        <w:spacing w:line="360" w:lineRule="auto"/>
        <w:jc w:val="center"/>
        <w:rPr>
          <w:rFonts w:cs="Times New Roman"/>
          <w:bCs/>
          <w:sz w:val="32"/>
          <w:szCs w:val="32"/>
          <w:lang w:val="en-GB"/>
        </w:rPr>
      </w:pPr>
      <w:r w:rsidRPr="00391350">
        <w:rPr>
          <w:rFonts w:cs="Times New Roman"/>
          <w:sz w:val="32"/>
          <w:szCs w:val="32"/>
        </w:rPr>
        <w:t>Influence of Ownership Structure on Climate Change Reporting</w:t>
      </w:r>
    </w:p>
    <w:p w14:paraId="346EF8FD" w14:textId="77777777" w:rsidR="004F1A71" w:rsidRPr="004F1A71" w:rsidRDefault="004F1A71" w:rsidP="00EB22EF">
      <w:pPr>
        <w:spacing w:before="240" w:line="360" w:lineRule="auto"/>
        <w:jc w:val="center"/>
        <w:rPr>
          <w:rFonts w:cs="Times New Roman"/>
          <w:b/>
          <w:bCs/>
          <w:sz w:val="28"/>
        </w:rPr>
      </w:pPr>
      <w:r w:rsidRPr="004F1A71">
        <w:rPr>
          <w:rFonts w:cs="Times New Roman"/>
          <w:b/>
          <w:bCs/>
          <w:sz w:val="28"/>
        </w:rPr>
        <w:t>Prepared by</w:t>
      </w:r>
    </w:p>
    <w:p w14:paraId="4ACA05ED" w14:textId="2C90119E" w:rsidR="004F1A71" w:rsidRPr="00904106" w:rsidRDefault="00904106" w:rsidP="00EB22EF">
      <w:pPr>
        <w:spacing w:after="0" w:line="360" w:lineRule="auto"/>
        <w:jc w:val="center"/>
        <w:rPr>
          <w:rFonts w:cs="Times New Roman"/>
          <w:sz w:val="28"/>
        </w:rPr>
      </w:pPr>
      <w:r w:rsidRPr="00904106">
        <w:rPr>
          <w:rFonts w:cs="Times New Roman"/>
          <w:sz w:val="28"/>
        </w:rPr>
        <w:t>Rubaya Tasneem</w:t>
      </w:r>
    </w:p>
    <w:p w14:paraId="699F95E5" w14:textId="7C83C20C" w:rsidR="00904106" w:rsidRPr="00904106" w:rsidRDefault="00904106" w:rsidP="00EB22EF">
      <w:pPr>
        <w:spacing w:after="0" w:line="360" w:lineRule="auto"/>
        <w:jc w:val="center"/>
        <w:rPr>
          <w:rFonts w:cs="Times New Roman"/>
          <w:sz w:val="28"/>
        </w:rPr>
      </w:pPr>
      <w:r w:rsidRPr="00904106">
        <w:rPr>
          <w:rFonts w:cs="Times New Roman"/>
          <w:sz w:val="28"/>
        </w:rPr>
        <w:t>ID:114202004</w:t>
      </w:r>
    </w:p>
    <w:p w14:paraId="15396213" w14:textId="55742926" w:rsidR="00904106" w:rsidRDefault="00904106" w:rsidP="00EB22EF">
      <w:pPr>
        <w:spacing w:after="0" w:line="360" w:lineRule="auto"/>
        <w:jc w:val="center"/>
        <w:rPr>
          <w:rFonts w:cs="Times New Roman"/>
          <w:sz w:val="28"/>
        </w:rPr>
      </w:pPr>
      <w:r w:rsidRPr="00904106">
        <w:rPr>
          <w:rFonts w:cs="Times New Roman"/>
          <w:sz w:val="28"/>
        </w:rPr>
        <w:t>BBA in</w:t>
      </w:r>
      <w:r>
        <w:rPr>
          <w:rFonts w:cs="Times New Roman"/>
          <w:sz w:val="28"/>
        </w:rPr>
        <w:t xml:space="preserve"> </w:t>
      </w:r>
      <w:r w:rsidRPr="00904106">
        <w:rPr>
          <w:rFonts w:cs="Times New Roman"/>
          <w:sz w:val="28"/>
        </w:rPr>
        <w:t>AIS</w:t>
      </w:r>
    </w:p>
    <w:p w14:paraId="396E4DEB" w14:textId="77777777" w:rsidR="001B04E1" w:rsidRPr="00904106" w:rsidRDefault="001B04E1" w:rsidP="00EB22EF">
      <w:pPr>
        <w:spacing w:after="0" w:line="360" w:lineRule="auto"/>
        <w:jc w:val="center"/>
        <w:rPr>
          <w:rFonts w:cs="Times New Roman"/>
          <w:sz w:val="28"/>
        </w:rPr>
      </w:pPr>
    </w:p>
    <w:p w14:paraId="43524112" w14:textId="77777777" w:rsidR="004F1A71" w:rsidRDefault="004F1A71" w:rsidP="00EB22EF">
      <w:pPr>
        <w:spacing w:after="0" w:line="360" w:lineRule="auto"/>
        <w:jc w:val="center"/>
        <w:rPr>
          <w:rFonts w:cs="Times New Roman"/>
          <w:b/>
          <w:bCs/>
          <w:sz w:val="28"/>
        </w:rPr>
      </w:pPr>
      <w:r w:rsidRPr="004F1A71">
        <w:rPr>
          <w:rFonts w:cs="Times New Roman"/>
          <w:b/>
          <w:bCs/>
          <w:sz w:val="28"/>
        </w:rPr>
        <w:t>Prepared for:</w:t>
      </w:r>
    </w:p>
    <w:p w14:paraId="3AF0F54F" w14:textId="77777777" w:rsidR="00904106" w:rsidRPr="004F1A71" w:rsidRDefault="00904106" w:rsidP="00EB22EF">
      <w:pPr>
        <w:spacing w:after="0" w:line="360" w:lineRule="auto"/>
        <w:jc w:val="center"/>
        <w:rPr>
          <w:rFonts w:cs="Times New Roman"/>
          <w:sz w:val="28"/>
          <w:szCs w:val="28"/>
        </w:rPr>
      </w:pPr>
    </w:p>
    <w:p w14:paraId="44C2F4F9" w14:textId="77777777" w:rsidR="003848E4" w:rsidRPr="003848E4" w:rsidRDefault="003848E4" w:rsidP="00EB22EF">
      <w:pPr>
        <w:autoSpaceDE w:val="0"/>
        <w:autoSpaceDN w:val="0"/>
        <w:adjustRightInd w:val="0"/>
        <w:spacing w:after="0" w:line="360" w:lineRule="auto"/>
        <w:jc w:val="center"/>
        <w:rPr>
          <w:rFonts w:cs="Times New Roman"/>
          <w:bCs/>
          <w:iCs/>
          <w:sz w:val="28"/>
          <w:szCs w:val="28"/>
        </w:rPr>
      </w:pPr>
      <w:r w:rsidRPr="003848E4">
        <w:rPr>
          <w:rFonts w:cs="Times New Roman"/>
          <w:iCs/>
          <w:sz w:val="28"/>
          <w:szCs w:val="28"/>
        </w:rPr>
        <w:t>Dr. Mofijul Hoq</w:t>
      </w:r>
      <w:r w:rsidRPr="003848E4">
        <w:rPr>
          <w:rFonts w:cs="Times New Roman"/>
          <w:bCs/>
          <w:iCs/>
          <w:sz w:val="28"/>
          <w:szCs w:val="28"/>
        </w:rPr>
        <w:t xml:space="preserve"> Masum, ACMA, ITP</w:t>
      </w:r>
    </w:p>
    <w:p w14:paraId="063CC0D0" w14:textId="77777777" w:rsidR="003848E4" w:rsidRPr="006376B6" w:rsidRDefault="003848E4" w:rsidP="00EB22EF">
      <w:pPr>
        <w:spacing w:line="360" w:lineRule="auto"/>
        <w:jc w:val="center"/>
        <w:rPr>
          <w:rFonts w:cs="Times New Roman"/>
          <w:sz w:val="24"/>
          <w:szCs w:val="24"/>
          <w:lang w:val="en-GB"/>
        </w:rPr>
      </w:pPr>
      <w:r w:rsidRPr="003848E4">
        <w:rPr>
          <w:rFonts w:cs="Times New Roman"/>
          <w:bCs/>
          <w:sz w:val="28"/>
          <w:szCs w:val="28"/>
          <w:lang w:val="en-GB"/>
        </w:rPr>
        <w:t>Associate Professor</w:t>
      </w:r>
    </w:p>
    <w:p w14:paraId="6967775B" w14:textId="77777777" w:rsidR="004F1A71" w:rsidRPr="004F1A71" w:rsidRDefault="004F1A71" w:rsidP="00EB22EF">
      <w:pPr>
        <w:spacing w:after="0" w:line="360" w:lineRule="auto"/>
        <w:jc w:val="center"/>
        <w:rPr>
          <w:rFonts w:cs="Times New Roman"/>
          <w:sz w:val="28"/>
        </w:rPr>
      </w:pPr>
      <w:r w:rsidRPr="004F1A71">
        <w:rPr>
          <w:rFonts w:cs="Times New Roman"/>
          <w:sz w:val="28"/>
        </w:rPr>
        <w:t>School of Business and Economics</w:t>
      </w:r>
    </w:p>
    <w:p w14:paraId="415AC7EF" w14:textId="77777777" w:rsidR="004F1A71" w:rsidRPr="004F1A71" w:rsidRDefault="004F1A71" w:rsidP="00EB22EF">
      <w:pPr>
        <w:spacing w:after="0" w:line="360" w:lineRule="auto"/>
        <w:jc w:val="center"/>
        <w:rPr>
          <w:rFonts w:cs="Times New Roman"/>
          <w:sz w:val="28"/>
        </w:rPr>
      </w:pPr>
      <w:r w:rsidRPr="004F1A71">
        <w:rPr>
          <w:rFonts w:cs="Times New Roman"/>
          <w:sz w:val="28"/>
        </w:rPr>
        <w:t>United International University (UIU)</w:t>
      </w:r>
    </w:p>
    <w:p w14:paraId="52B4E88D" w14:textId="6F88F3D0" w:rsidR="004F1A71" w:rsidRPr="004F1A71" w:rsidRDefault="004F1A71" w:rsidP="00EB22EF">
      <w:pPr>
        <w:spacing w:line="360" w:lineRule="auto"/>
        <w:jc w:val="center"/>
        <w:rPr>
          <w:rFonts w:cs="Times New Roman"/>
          <w:sz w:val="28"/>
        </w:rPr>
      </w:pPr>
      <w:r w:rsidRPr="004F1A71">
        <w:rPr>
          <w:rFonts w:cs="Times New Roman"/>
          <w:sz w:val="28"/>
        </w:rPr>
        <w:t xml:space="preserve">Submission date: </w:t>
      </w:r>
      <w:r w:rsidR="00EB22EF">
        <w:rPr>
          <w:rFonts w:cs="Times New Roman"/>
          <w:sz w:val="28"/>
        </w:rPr>
        <w:t xml:space="preserve">17 October </w:t>
      </w:r>
      <w:r w:rsidRPr="004F1A71">
        <w:rPr>
          <w:rFonts w:cs="Times New Roman"/>
          <w:sz w:val="28"/>
        </w:rPr>
        <w:t>202</w:t>
      </w:r>
      <w:r w:rsidR="003848E4">
        <w:rPr>
          <w:rFonts w:cs="Times New Roman"/>
          <w:sz w:val="28"/>
        </w:rPr>
        <w:t>4</w:t>
      </w:r>
    </w:p>
    <w:p w14:paraId="321BEA8F" w14:textId="77777777" w:rsidR="004F1A71" w:rsidRDefault="004F1A71" w:rsidP="00EB22EF">
      <w:pPr>
        <w:spacing w:line="360" w:lineRule="auto"/>
        <w:jc w:val="center"/>
      </w:pPr>
    </w:p>
    <w:p w14:paraId="15854B30" w14:textId="77777777" w:rsidR="004F1A71" w:rsidRDefault="004F1A71" w:rsidP="00EB22EF">
      <w:pPr>
        <w:jc w:val="center"/>
      </w:pPr>
    </w:p>
    <w:p w14:paraId="2B7EB4B2" w14:textId="77777777" w:rsidR="004F1A71" w:rsidRDefault="004F1A71" w:rsidP="00EB22EF">
      <w:pPr>
        <w:jc w:val="center"/>
      </w:pPr>
    </w:p>
    <w:p w14:paraId="4F865929" w14:textId="77777777" w:rsidR="004F1A71" w:rsidRDefault="004F1A71" w:rsidP="00070BD8"/>
    <w:p w14:paraId="4C21CBE1" w14:textId="77777777" w:rsidR="004F1A71" w:rsidRDefault="004F1A71" w:rsidP="00070BD8"/>
    <w:p w14:paraId="13D5859D" w14:textId="77777777" w:rsidR="004F1A71" w:rsidRDefault="004F1A71" w:rsidP="00070BD8"/>
    <w:p w14:paraId="47B93DE7" w14:textId="77777777" w:rsidR="004F1A71" w:rsidRDefault="004F1A71" w:rsidP="00070BD8"/>
    <w:p w14:paraId="470A7E47" w14:textId="77777777" w:rsidR="00391350" w:rsidRDefault="00391350" w:rsidP="00070BD8"/>
    <w:p w14:paraId="2C456909" w14:textId="77777777" w:rsidR="003848E4" w:rsidRDefault="003848E4" w:rsidP="00070BD8"/>
    <w:p w14:paraId="7227D967" w14:textId="1EF3DBB1" w:rsidR="00070BD8" w:rsidRDefault="00070BD8" w:rsidP="00DD2493">
      <w:pPr>
        <w:pStyle w:val="Heading1"/>
        <w:numPr>
          <w:ilvl w:val="0"/>
          <w:numId w:val="0"/>
        </w:numPr>
      </w:pPr>
      <w:bookmarkStart w:id="0" w:name="_Toc182058576"/>
      <w:r>
        <w:lastRenderedPageBreak/>
        <w:t>Acknowledgement</w:t>
      </w:r>
      <w:bookmarkEnd w:id="0"/>
    </w:p>
    <w:p w14:paraId="638E2725" w14:textId="77777777" w:rsidR="003848E4" w:rsidRPr="004C3C11" w:rsidRDefault="003848E4" w:rsidP="003848E4">
      <w:pPr>
        <w:spacing w:line="360" w:lineRule="auto"/>
        <w:rPr>
          <w:rFonts w:cs="Times New Roman"/>
          <w:sz w:val="24"/>
          <w:szCs w:val="24"/>
        </w:rPr>
      </w:pPr>
      <w:r w:rsidRPr="004C3C11">
        <w:rPr>
          <w:rFonts w:cs="Times New Roman"/>
          <w:sz w:val="24"/>
          <w:szCs w:val="24"/>
        </w:rPr>
        <w:t>In completing th</w:t>
      </w:r>
      <w:r>
        <w:rPr>
          <w:rFonts w:cs="Times New Roman"/>
          <w:sz w:val="24"/>
          <w:szCs w:val="24"/>
        </w:rPr>
        <w:t>e</w:t>
      </w:r>
      <w:r w:rsidRPr="004C3C11">
        <w:rPr>
          <w:rFonts w:cs="Times New Roman"/>
          <w:sz w:val="24"/>
          <w:szCs w:val="24"/>
        </w:rPr>
        <w:t xml:space="preserve"> </w:t>
      </w:r>
      <w:r w:rsidRPr="00695F54">
        <w:rPr>
          <w:rFonts w:cs="Times New Roman"/>
          <w:sz w:val="24"/>
          <w:szCs w:val="24"/>
        </w:rPr>
        <w:t>final year thesis paper</w:t>
      </w:r>
      <w:r w:rsidRPr="004C3C11">
        <w:rPr>
          <w:rFonts w:cs="Times New Roman"/>
          <w:sz w:val="24"/>
          <w:szCs w:val="24"/>
        </w:rPr>
        <w:t>, I have been fortunate to receive the blessings and wholehearted support of many.</w:t>
      </w:r>
      <w:r>
        <w:rPr>
          <w:rFonts w:cs="Times New Roman"/>
          <w:sz w:val="24"/>
          <w:szCs w:val="24"/>
        </w:rPr>
        <w:t xml:space="preserve"> So,</w:t>
      </w:r>
      <w:r w:rsidRPr="004C3C11">
        <w:rPr>
          <w:rFonts w:cs="Times New Roman"/>
          <w:sz w:val="24"/>
          <w:szCs w:val="24"/>
        </w:rPr>
        <w:t xml:space="preserve"> I take this</w:t>
      </w:r>
      <w:r w:rsidRPr="00695F54">
        <w:rPr>
          <w:rFonts w:cs="Times New Roman"/>
          <w:sz w:val="24"/>
          <w:szCs w:val="24"/>
        </w:rPr>
        <w:t xml:space="preserve"> opportunity </w:t>
      </w:r>
      <w:r w:rsidRPr="004C3C11">
        <w:rPr>
          <w:rFonts w:cs="Times New Roman"/>
          <w:sz w:val="24"/>
          <w:szCs w:val="24"/>
        </w:rPr>
        <w:t xml:space="preserve"> to extend my heartfelt thanks to everyone involved. I would also like to acknowledge the valuable online resources that provided essential information and </w:t>
      </w:r>
      <w:r w:rsidRPr="00695F54">
        <w:rPr>
          <w:rFonts w:cs="Times New Roman"/>
          <w:sz w:val="24"/>
          <w:szCs w:val="24"/>
        </w:rPr>
        <w:t xml:space="preserve">assist </w:t>
      </w:r>
      <w:r w:rsidRPr="004C3C11">
        <w:rPr>
          <w:rFonts w:cs="Times New Roman"/>
          <w:sz w:val="24"/>
          <w:szCs w:val="24"/>
        </w:rPr>
        <w:t xml:space="preserve">me in preparing this </w:t>
      </w:r>
      <w:r w:rsidRPr="00695F54">
        <w:rPr>
          <w:rFonts w:cs="Times New Roman"/>
          <w:sz w:val="24"/>
          <w:szCs w:val="24"/>
        </w:rPr>
        <w:t>project</w:t>
      </w:r>
      <w:r w:rsidRPr="004C3C11">
        <w:rPr>
          <w:rFonts w:cs="Times New Roman"/>
          <w:sz w:val="24"/>
          <w:szCs w:val="24"/>
        </w:rPr>
        <w:t>.</w:t>
      </w:r>
    </w:p>
    <w:p w14:paraId="5F809DFE" w14:textId="531E81B1" w:rsidR="003848E4" w:rsidRPr="004C3C11" w:rsidRDefault="003848E4" w:rsidP="003848E4">
      <w:pPr>
        <w:autoSpaceDE w:val="0"/>
        <w:autoSpaceDN w:val="0"/>
        <w:adjustRightInd w:val="0"/>
        <w:spacing w:after="0" w:line="360" w:lineRule="auto"/>
        <w:rPr>
          <w:rFonts w:cs="Times New Roman"/>
          <w:bCs/>
          <w:iCs/>
          <w:sz w:val="24"/>
          <w:szCs w:val="24"/>
        </w:rPr>
      </w:pPr>
      <w:r w:rsidRPr="004C3C11">
        <w:rPr>
          <w:rFonts w:cs="Times New Roman"/>
          <w:sz w:val="24"/>
          <w:szCs w:val="24"/>
        </w:rPr>
        <w:t>The success of this work was greatly influenced by the encouragement and guidance of several individuals.</w:t>
      </w:r>
      <w:r>
        <w:rPr>
          <w:rFonts w:cs="Times New Roman"/>
          <w:sz w:val="24"/>
          <w:szCs w:val="24"/>
        </w:rPr>
        <w:t xml:space="preserve"> </w:t>
      </w:r>
      <w:r w:rsidRPr="004C3C11">
        <w:rPr>
          <w:rFonts w:cs="Times New Roman"/>
          <w:sz w:val="24"/>
          <w:szCs w:val="24"/>
        </w:rPr>
        <w:t xml:space="preserve">I am deeply grateful to my parents and faculty members for their cooperation and motivation which played a </w:t>
      </w:r>
      <w:r w:rsidRPr="00695F54">
        <w:rPr>
          <w:rFonts w:cs="Times New Roman"/>
          <w:sz w:val="24"/>
          <w:szCs w:val="24"/>
        </w:rPr>
        <w:t xml:space="preserve">vital </w:t>
      </w:r>
      <w:r w:rsidRPr="004C3C11">
        <w:rPr>
          <w:rFonts w:cs="Times New Roman"/>
          <w:sz w:val="24"/>
          <w:szCs w:val="24"/>
        </w:rPr>
        <w:t>role in the successful completion of this project</w:t>
      </w:r>
      <w:r>
        <w:rPr>
          <w:rFonts w:cs="Times New Roman"/>
          <w:sz w:val="24"/>
          <w:szCs w:val="24"/>
        </w:rPr>
        <w:t xml:space="preserve"> and</w:t>
      </w:r>
      <w:r w:rsidRPr="004C3C11">
        <w:rPr>
          <w:rFonts w:cs="Times New Roman"/>
          <w:sz w:val="24"/>
          <w:szCs w:val="24"/>
        </w:rPr>
        <w:t xml:space="preserve"> extend my sincere appreciation to all those who contributed.</w:t>
      </w:r>
      <w:r w:rsidRPr="00695F54">
        <w:rPr>
          <w:rFonts w:cs="Times New Roman"/>
          <w:sz w:val="24"/>
          <w:szCs w:val="24"/>
        </w:rPr>
        <w:t xml:space="preserve"> Moreover, </w:t>
      </w:r>
      <w:r w:rsidRPr="004C3C11">
        <w:rPr>
          <w:rFonts w:cs="Times New Roman"/>
          <w:sz w:val="24"/>
          <w:szCs w:val="24"/>
        </w:rPr>
        <w:t xml:space="preserve">I am especially thankful for the insightful guidance, constructive criticism, and friendly advice offered throughout this process. </w:t>
      </w:r>
      <w:r>
        <w:rPr>
          <w:rFonts w:cs="Times New Roman"/>
          <w:sz w:val="24"/>
          <w:szCs w:val="24"/>
        </w:rPr>
        <w:t xml:space="preserve">Therefore, </w:t>
      </w:r>
      <w:r w:rsidRPr="004C3C11">
        <w:rPr>
          <w:rFonts w:cs="Times New Roman"/>
          <w:sz w:val="24"/>
          <w:szCs w:val="24"/>
        </w:rPr>
        <w:t>I would like to express my gratitude to</w:t>
      </w:r>
      <w:r w:rsidRPr="00695F54">
        <w:rPr>
          <w:rFonts w:cs="Times New Roman"/>
          <w:sz w:val="24"/>
          <w:szCs w:val="24"/>
        </w:rPr>
        <w:t xml:space="preserve"> </w:t>
      </w:r>
      <w:r w:rsidRPr="00695F54">
        <w:rPr>
          <w:rFonts w:cs="Times New Roman"/>
          <w:iCs/>
          <w:sz w:val="24"/>
          <w:szCs w:val="24"/>
        </w:rPr>
        <w:t>Dr. Mofijul Hoq</w:t>
      </w:r>
      <w:r w:rsidRPr="00695F54">
        <w:rPr>
          <w:rFonts w:cs="Times New Roman"/>
          <w:bCs/>
          <w:iCs/>
          <w:sz w:val="24"/>
          <w:szCs w:val="24"/>
        </w:rPr>
        <w:t xml:space="preserve"> Masum sir, </w:t>
      </w:r>
      <w:r w:rsidRPr="004C3C11">
        <w:rPr>
          <w:rFonts w:cs="Times New Roman"/>
          <w:sz w:val="24"/>
          <w:szCs w:val="24"/>
        </w:rPr>
        <w:t xml:space="preserve">whose support was instrumental in the preparation of this project. His expert advice and direction were </w:t>
      </w:r>
      <w:r>
        <w:rPr>
          <w:rFonts w:cs="Times New Roman"/>
          <w:sz w:val="24"/>
          <w:szCs w:val="24"/>
        </w:rPr>
        <w:t>important</w:t>
      </w:r>
      <w:r w:rsidRPr="004C3C11">
        <w:rPr>
          <w:rFonts w:cs="Times New Roman"/>
          <w:sz w:val="24"/>
          <w:szCs w:val="24"/>
        </w:rPr>
        <w:t xml:space="preserve"> in ensuring its successful completion, making him a major contributor to the</w:t>
      </w:r>
      <w:r w:rsidRPr="00695F54">
        <w:rPr>
          <w:rFonts w:cs="Times New Roman"/>
          <w:sz w:val="24"/>
          <w:szCs w:val="24"/>
        </w:rPr>
        <w:t xml:space="preserve"> project’s</w:t>
      </w:r>
      <w:r w:rsidRPr="004C3C11">
        <w:rPr>
          <w:rFonts w:cs="Times New Roman"/>
          <w:sz w:val="24"/>
          <w:szCs w:val="24"/>
        </w:rPr>
        <w:t>.</w:t>
      </w:r>
    </w:p>
    <w:p w14:paraId="6439F429" w14:textId="77777777" w:rsidR="003848E4" w:rsidRPr="00695F54" w:rsidRDefault="003848E4" w:rsidP="003848E4">
      <w:pPr>
        <w:spacing w:line="360" w:lineRule="auto"/>
        <w:rPr>
          <w:rFonts w:cs="Times New Roman"/>
          <w:sz w:val="24"/>
          <w:szCs w:val="24"/>
        </w:rPr>
      </w:pPr>
    </w:p>
    <w:p w14:paraId="19388E00" w14:textId="77777777" w:rsidR="00070BD8" w:rsidRDefault="00070BD8"/>
    <w:p w14:paraId="3109618D" w14:textId="77777777" w:rsidR="003848E4" w:rsidRDefault="003848E4"/>
    <w:p w14:paraId="4BC0A536" w14:textId="77777777" w:rsidR="003848E4" w:rsidRDefault="003848E4"/>
    <w:p w14:paraId="5CC631D9" w14:textId="77777777" w:rsidR="003848E4" w:rsidRDefault="003848E4"/>
    <w:p w14:paraId="6FAFB388" w14:textId="77777777" w:rsidR="003848E4" w:rsidRDefault="003848E4"/>
    <w:p w14:paraId="5FA83BB6" w14:textId="77777777" w:rsidR="003848E4" w:rsidRDefault="003848E4"/>
    <w:p w14:paraId="37EE67A8" w14:textId="77777777" w:rsidR="00070BD8" w:rsidRDefault="00070BD8"/>
    <w:p w14:paraId="63303D44" w14:textId="77777777" w:rsidR="00070BD8" w:rsidRDefault="00070BD8"/>
    <w:p w14:paraId="62C7C06B" w14:textId="77777777" w:rsidR="00070BD8" w:rsidRDefault="00070BD8"/>
    <w:p w14:paraId="0A7F3B7A" w14:textId="77777777" w:rsidR="00070BD8" w:rsidRDefault="00070BD8"/>
    <w:p w14:paraId="3F652E51" w14:textId="77777777" w:rsidR="00070BD8" w:rsidRDefault="00070BD8"/>
    <w:p w14:paraId="7C0C20EC" w14:textId="77777777" w:rsidR="00070BD8" w:rsidRDefault="00070BD8"/>
    <w:p w14:paraId="6023AB67" w14:textId="77777777" w:rsidR="002E5207" w:rsidRDefault="002E5207"/>
    <w:p w14:paraId="08E2C7C3" w14:textId="77777777" w:rsidR="004F1A71" w:rsidRDefault="004F1A71"/>
    <w:p w14:paraId="1686D98D" w14:textId="3F6242E6" w:rsidR="00070BD8" w:rsidRDefault="00070BD8" w:rsidP="00B14FC6">
      <w:pPr>
        <w:pStyle w:val="Heading1"/>
        <w:numPr>
          <w:ilvl w:val="0"/>
          <w:numId w:val="0"/>
        </w:numPr>
      </w:pPr>
      <w:bookmarkStart w:id="1" w:name="_Toc182058577"/>
      <w:r>
        <w:lastRenderedPageBreak/>
        <w:t>Lette</w:t>
      </w:r>
      <w:r w:rsidR="000550D3">
        <w:t>r</w:t>
      </w:r>
      <w:r>
        <w:t xml:space="preserve"> of Transmittal</w:t>
      </w:r>
      <w:bookmarkEnd w:id="1"/>
    </w:p>
    <w:p w14:paraId="1731C0FF" w14:textId="3B1D2010" w:rsidR="003848E4" w:rsidRPr="00DF6A5F" w:rsidRDefault="00EB22EF" w:rsidP="003848E4">
      <w:pPr>
        <w:spacing w:after="0" w:line="360" w:lineRule="auto"/>
        <w:rPr>
          <w:rFonts w:cs="Times New Roman"/>
          <w:sz w:val="24"/>
          <w:szCs w:val="24"/>
        </w:rPr>
      </w:pPr>
      <w:bookmarkStart w:id="2" w:name="_Hlk53358944"/>
      <w:r>
        <w:rPr>
          <w:rFonts w:cs="Times New Roman"/>
          <w:sz w:val="24"/>
          <w:szCs w:val="24"/>
        </w:rPr>
        <w:t>17</w:t>
      </w:r>
      <w:r w:rsidR="003848E4" w:rsidRPr="00DF6A5F">
        <w:rPr>
          <w:rFonts w:cs="Times New Roman"/>
          <w:sz w:val="24"/>
          <w:szCs w:val="24"/>
        </w:rPr>
        <w:t xml:space="preserve"> </w:t>
      </w:r>
      <w:r>
        <w:rPr>
          <w:rFonts w:cs="Times New Roman"/>
          <w:sz w:val="24"/>
          <w:szCs w:val="24"/>
        </w:rPr>
        <w:t>October</w:t>
      </w:r>
      <w:r w:rsidR="003848E4">
        <w:rPr>
          <w:rFonts w:cs="Times New Roman"/>
          <w:sz w:val="24"/>
          <w:szCs w:val="24"/>
        </w:rPr>
        <w:t xml:space="preserve"> </w:t>
      </w:r>
      <w:r w:rsidR="003848E4" w:rsidRPr="00DF6A5F">
        <w:rPr>
          <w:rFonts w:cs="Times New Roman"/>
          <w:sz w:val="24"/>
          <w:szCs w:val="24"/>
        </w:rPr>
        <w:t>202</w:t>
      </w:r>
      <w:r w:rsidR="003848E4">
        <w:rPr>
          <w:rFonts w:cs="Times New Roman"/>
          <w:sz w:val="24"/>
          <w:szCs w:val="24"/>
        </w:rPr>
        <w:t>4</w:t>
      </w:r>
    </w:p>
    <w:bookmarkEnd w:id="2"/>
    <w:p w14:paraId="6AC5C6A8" w14:textId="77777777" w:rsidR="003848E4" w:rsidRPr="006376B6" w:rsidRDefault="003848E4" w:rsidP="003848E4">
      <w:pPr>
        <w:autoSpaceDE w:val="0"/>
        <w:autoSpaceDN w:val="0"/>
        <w:adjustRightInd w:val="0"/>
        <w:spacing w:after="0" w:line="360" w:lineRule="auto"/>
        <w:rPr>
          <w:rFonts w:cs="Times New Roman"/>
          <w:bCs/>
          <w:iCs/>
          <w:sz w:val="24"/>
          <w:szCs w:val="24"/>
        </w:rPr>
      </w:pPr>
      <w:r w:rsidRPr="006376B6">
        <w:rPr>
          <w:rFonts w:cs="Times New Roman"/>
          <w:iCs/>
          <w:sz w:val="24"/>
          <w:szCs w:val="24"/>
        </w:rPr>
        <w:t>Dr. Mofijul Hoq</w:t>
      </w:r>
      <w:r w:rsidRPr="006376B6">
        <w:rPr>
          <w:rFonts w:cs="Times New Roman"/>
          <w:bCs/>
          <w:iCs/>
          <w:sz w:val="24"/>
          <w:szCs w:val="24"/>
        </w:rPr>
        <w:t xml:space="preserve"> Masum, ACMA, ITP</w:t>
      </w:r>
    </w:p>
    <w:p w14:paraId="40631AEF" w14:textId="77777777" w:rsidR="003848E4" w:rsidRPr="006376B6" w:rsidRDefault="003848E4" w:rsidP="003848E4">
      <w:pPr>
        <w:spacing w:line="360" w:lineRule="auto"/>
        <w:rPr>
          <w:rFonts w:cs="Times New Roman"/>
          <w:sz w:val="24"/>
          <w:szCs w:val="24"/>
          <w:lang w:val="en-GB"/>
        </w:rPr>
      </w:pPr>
      <w:r w:rsidRPr="006376B6">
        <w:rPr>
          <w:rFonts w:cs="Times New Roman"/>
          <w:bCs/>
          <w:sz w:val="24"/>
          <w:szCs w:val="24"/>
          <w:lang w:val="en-GB"/>
        </w:rPr>
        <w:t>Associate Professor</w:t>
      </w:r>
    </w:p>
    <w:p w14:paraId="350D1F10" w14:textId="77777777" w:rsidR="003848E4" w:rsidRPr="00DF6A5F" w:rsidRDefault="003848E4" w:rsidP="003848E4">
      <w:pPr>
        <w:spacing w:after="0" w:line="360" w:lineRule="auto"/>
        <w:rPr>
          <w:rFonts w:cs="Times New Roman"/>
          <w:sz w:val="24"/>
          <w:szCs w:val="24"/>
        </w:rPr>
      </w:pPr>
      <w:r w:rsidRPr="00DF6A5F">
        <w:rPr>
          <w:rFonts w:cs="Times New Roman"/>
          <w:sz w:val="24"/>
          <w:szCs w:val="24"/>
        </w:rPr>
        <w:t>Department of BBA in AIS</w:t>
      </w:r>
    </w:p>
    <w:p w14:paraId="536D734A" w14:textId="77777777" w:rsidR="003848E4" w:rsidRPr="00DF6A5F" w:rsidRDefault="003848E4" w:rsidP="003848E4">
      <w:pPr>
        <w:spacing w:after="0" w:line="360" w:lineRule="auto"/>
        <w:rPr>
          <w:rFonts w:cs="Times New Roman"/>
          <w:sz w:val="24"/>
          <w:szCs w:val="24"/>
        </w:rPr>
      </w:pPr>
      <w:r w:rsidRPr="00DF6A5F">
        <w:rPr>
          <w:rFonts w:cs="Times New Roman"/>
          <w:sz w:val="24"/>
          <w:szCs w:val="24"/>
        </w:rPr>
        <w:t xml:space="preserve">United International University </w:t>
      </w:r>
    </w:p>
    <w:p w14:paraId="28ECCCDA" w14:textId="77777777" w:rsidR="003848E4" w:rsidRPr="00DF6A5F" w:rsidRDefault="003848E4" w:rsidP="003848E4">
      <w:pPr>
        <w:spacing w:after="0" w:line="360" w:lineRule="auto"/>
        <w:rPr>
          <w:rFonts w:cs="Times New Roman"/>
          <w:sz w:val="24"/>
          <w:szCs w:val="24"/>
        </w:rPr>
      </w:pPr>
      <w:r w:rsidRPr="00DF6A5F">
        <w:rPr>
          <w:rFonts w:cs="Times New Roman"/>
          <w:sz w:val="24"/>
          <w:szCs w:val="24"/>
        </w:rPr>
        <w:t>United City, Madani Avenue</w:t>
      </w:r>
    </w:p>
    <w:p w14:paraId="1F7BA169" w14:textId="77777777" w:rsidR="003848E4" w:rsidRPr="00DF6A5F" w:rsidRDefault="003848E4" w:rsidP="003848E4">
      <w:pPr>
        <w:spacing w:line="360" w:lineRule="auto"/>
        <w:rPr>
          <w:rFonts w:cs="Times New Roman"/>
          <w:sz w:val="24"/>
          <w:szCs w:val="24"/>
        </w:rPr>
      </w:pPr>
      <w:r w:rsidRPr="00DF6A5F">
        <w:rPr>
          <w:rFonts w:cs="Times New Roman"/>
          <w:sz w:val="24"/>
          <w:szCs w:val="24"/>
        </w:rPr>
        <w:t>Dhaka-1212</w:t>
      </w:r>
    </w:p>
    <w:p w14:paraId="64EC074B" w14:textId="77777777" w:rsidR="003848E4" w:rsidRPr="00DF6A5F" w:rsidRDefault="003848E4" w:rsidP="003848E4">
      <w:pPr>
        <w:spacing w:line="360" w:lineRule="auto"/>
        <w:rPr>
          <w:rFonts w:cs="Times New Roman"/>
          <w:b/>
          <w:bCs/>
          <w:sz w:val="24"/>
          <w:szCs w:val="24"/>
        </w:rPr>
      </w:pPr>
      <w:r w:rsidRPr="00DF6A5F">
        <w:rPr>
          <w:rFonts w:cs="Times New Roman"/>
          <w:sz w:val="24"/>
          <w:szCs w:val="24"/>
        </w:rPr>
        <w:t xml:space="preserve">Subject: </w:t>
      </w:r>
      <w:r>
        <w:rPr>
          <w:rFonts w:cs="Times New Roman"/>
          <w:sz w:val="24"/>
          <w:szCs w:val="24"/>
        </w:rPr>
        <w:t xml:space="preserve">Thesis paper about Influence of Ownership Structure on Climate Change Reporting. </w:t>
      </w:r>
    </w:p>
    <w:p w14:paraId="4DE0B365" w14:textId="77777777" w:rsidR="003848E4" w:rsidRPr="00DF6A5F" w:rsidRDefault="003848E4" w:rsidP="003848E4">
      <w:pPr>
        <w:spacing w:line="360" w:lineRule="auto"/>
        <w:rPr>
          <w:rFonts w:cs="Times New Roman"/>
          <w:b/>
          <w:bCs/>
          <w:sz w:val="24"/>
          <w:szCs w:val="24"/>
        </w:rPr>
      </w:pPr>
    </w:p>
    <w:p w14:paraId="404EF9CA" w14:textId="77777777" w:rsidR="003848E4" w:rsidRPr="00DF6A5F" w:rsidRDefault="003848E4" w:rsidP="003848E4">
      <w:pPr>
        <w:spacing w:line="360" w:lineRule="auto"/>
        <w:rPr>
          <w:rFonts w:cs="Times New Roman"/>
          <w:sz w:val="24"/>
          <w:szCs w:val="24"/>
        </w:rPr>
      </w:pPr>
      <w:r w:rsidRPr="00DF6A5F">
        <w:rPr>
          <w:rFonts w:cs="Times New Roman"/>
          <w:sz w:val="24"/>
          <w:szCs w:val="24"/>
        </w:rPr>
        <w:t>Dear Sir,</w:t>
      </w:r>
    </w:p>
    <w:p w14:paraId="30D19AE4" w14:textId="77777777" w:rsidR="003848E4" w:rsidRPr="00DF6A5F" w:rsidRDefault="003848E4" w:rsidP="003848E4">
      <w:pPr>
        <w:spacing w:line="360" w:lineRule="auto"/>
        <w:rPr>
          <w:rFonts w:cs="Times New Roman"/>
          <w:sz w:val="24"/>
          <w:szCs w:val="24"/>
        </w:rPr>
      </w:pPr>
      <w:r w:rsidRPr="00DF6A5F">
        <w:rPr>
          <w:rFonts w:cs="Times New Roman"/>
          <w:sz w:val="24"/>
          <w:szCs w:val="24"/>
        </w:rPr>
        <w:t xml:space="preserve">You will be delighted to know that I have completed the </w:t>
      </w:r>
      <w:r>
        <w:rPr>
          <w:rFonts w:cs="Times New Roman"/>
          <w:sz w:val="24"/>
          <w:szCs w:val="24"/>
        </w:rPr>
        <w:t>final year thesis paper which is a</w:t>
      </w:r>
      <w:r w:rsidRPr="00DF6A5F">
        <w:rPr>
          <w:rFonts w:cs="Times New Roman"/>
          <w:sz w:val="24"/>
          <w:szCs w:val="24"/>
        </w:rPr>
        <w:t xml:space="preserve"> part of one of the evaluation tools for </w:t>
      </w:r>
      <w:r>
        <w:rPr>
          <w:rFonts w:cs="Times New Roman"/>
          <w:sz w:val="24"/>
          <w:szCs w:val="24"/>
        </w:rPr>
        <w:t>my</w:t>
      </w:r>
      <w:r w:rsidRPr="00DF6A5F">
        <w:rPr>
          <w:rFonts w:cs="Times New Roman"/>
          <w:sz w:val="24"/>
          <w:szCs w:val="24"/>
        </w:rPr>
        <w:t xml:space="preserve"> final </w:t>
      </w:r>
      <w:r>
        <w:rPr>
          <w:rFonts w:cs="Times New Roman"/>
          <w:sz w:val="24"/>
          <w:szCs w:val="24"/>
        </w:rPr>
        <w:t>year assessment</w:t>
      </w:r>
      <w:r w:rsidRPr="00DF6A5F">
        <w:rPr>
          <w:rFonts w:cs="Times New Roman"/>
          <w:sz w:val="24"/>
          <w:szCs w:val="24"/>
        </w:rPr>
        <w:t>.</w:t>
      </w:r>
    </w:p>
    <w:p w14:paraId="742FF4DE" w14:textId="77777777" w:rsidR="003848E4" w:rsidRPr="00DF6A5F" w:rsidRDefault="003848E4" w:rsidP="003848E4">
      <w:pPr>
        <w:spacing w:line="360" w:lineRule="auto"/>
        <w:rPr>
          <w:rFonts w:cs="Times New Roman"/>
          <w:sz w:val="24"/>
          <w:szCs w:val="24"/>
        </w:rPr>
      </w:pPr>
      <w:r w:rsidRPr="00DF6A5F">
        <w:rPr>
          <w:rFonts w:cs="Times New Roman"/>
          <w:sz w:val="24"/>
          <w:szCs w:val="24"/>
        </w:rPr>
        <w:t xml:space="preserve">I have </w:t>
      </w:r>
      <w:r>
        <w:rPr>
          <w:rFonts w:cs="Times New Roman"/>
          <w:sz w:val="24"/>
          <w:szCs w:val="24"/>
        </w:rPr>
        <w:t>tried my best</w:t>
      </w:r>
      <w:r w:rsidRPr="00DF6A5F">
        <w:rPr>
          <w:rFonts w:cs="Times New Roman"/>
          <w:sz w:val="24"/>
          <w:szCs w:val="24"/>
        </w:rPr>
        <w:t xml:space="preserve"> to </w:t>
      </w:r>
      <w:r>
        <w:rPr>
          <w:rFonts w:cs="Times New Roman"/>
          <w:sz w:val="24"/>
          <w:szCs w:val="24"/>
        </w:rPr>
        <w:t xml:space="preserve">comply with </w:t>
      </w:r>
      <w:r w:rsidRPr="00DF6A5F">
        <w:rPr>
          <w:rFonts w:cs="Times New Roman"/>
          <w:sz w:val="24"/>
          <w:szCs w:val="24"/>
        </w:rPr>
        <w:t xml:space="preserve">your requirements to prepare the </w:t>
      </w:r>
      <w:r>
        <w:rPr>
          <w:rFonts w:cs="Times New Roman"/>
          <w:sz w:val="24"/>
          <w:szCs w:val="24"/>
        </w:rPr>
        <w:t>Project.</w:t>
      </w:r>
      <w:r w:rsidRPr="00DF6A5F">
        <w:rPr>
          <w:rFonts w:cs="Times New Roman"/>
          <w:sz w:val="24"/>
          <w:szCs w:val="24"/>
        </w:rPr>
        <w:t xml:space="preserve"> I have completed the </w:t>
      </w:r>
      <w:r>
        <w:rPr>
          <w:rFonts w:cs="Times New Roman"/>
          <w:sz w:val="24"/>
          <w:szCs w:val="24"/>
        </w:rPr>
        <w:t>paper</w:t>
      </w:r>
      <w:r w:rsidRPr="00DF6A5F">
        <w:rPr>
          <w:rFonts w:cs="Times New Roman"/>
          <w:sz w:val="24"/>
          <w:szCs w:val="24"/>
        </w:rPr>
        <w:t xml:space="preserve"> by the knowledge that  </w:t>
      </w:r>
      <w:r>
        <w:rPr>
          <w:rFonts w:cs="Times New Roman"/>
          <w:sz w:val="24"/>
          <w:szCs w:val="24"/>
        </w:rPr>
        <w:t xml:space="preserve">gained </w:t>
      </w:r>
      <w:r w:rsidRPr="00DF6A5F">
        <w:rPr>
          <w:rFonts w:cs="Times New Roman"/>
          <w:sz w:val="24"/>
          <w:szCs w:val="24"/>
        </w:rPr>
        <w:t xml:space="preserve">from  </w:t>
      </w:r>
      <w:r>
        <w:rPr>
          <w:rFonts w:cs="Times New Roman"/>
          <w:sz w:val="24"/>
          <w:szCs w:val="24"/>
        </w:rPr>
        <w:t xml:space="preserve">throughout the year in this BBA program. </w:t>
      </w:r>
      <w:r w:rsidRPr="00DF6A5F">
        <w:rPr>
          <w:rFonts w:cs="Times New Roman"/>
          <w:sz w:val="24"/>
          <w:szCs w:val="24"/>
        </w:rPr>
        <w:t xml:space="preserve">I am thankful to everyone who has </w:t>
      </w:r>
      <w:r>
        <w:rPr>
          <w:rFonts w:cs="Times New Roman"/>
          <w:sz w:val="24"/>
          <w:szCs w:val="24"/>
        </w:rPr>
        <w:t xml:space="preserve">assisted </w:t>
      </w:r>
      <w:r w:rsidRPr="00DF6A5F">
        <w:rPr>
          <w:rFonts w:cs="Times New Roman"/>
          <w:sz w:val="24"/>
          <w:szCs w:val="24"/>
        </w:rPr>
        <w:t xml:space="preserve">me by providing information and valuable advice. I would be happy if you went through the </w:t>
      </w:r>
      <w:r>
        <w:rPr>
          <w:rFonts w:cs="Times New Roman"/>
          <w:sz w:val="24"/>
          <w:szCs w:val="24"/>
        </w:rPr>
        <w:t>paper</w:t>
      </w:r>
      <w:r w:rsidRPr="00DF6A5F">
        <w:rPr>
          <w:rFonts w:cs="Times New Roman"/>
          <w:sz w:val="24"/>
          <w:szCs w:val="24"/>
        </w:rPr>
        <w:t xml:space="preserve"> carefully and I hope able to answer every query that revolves around the topic.</w:t>
      </w:r>
    </w:p>
    <w:p w14:paraId="6ED1D2E5" w14:textId="77777777" w:rsidR="003848E4" w:rsidRPr="00DF6A5F" w:rsidRDefault="003848E4" w:rsidP="003848E4">
      <w:pPr>
        <w:spacing w:line="360" w:lineRule="auto"/>
        <w:rPr>
          <w:rFonts w:cs="Times New Roman"/>
          <w:sz w:val="24"/>
          <w:szCs w:val="24"/>
        </w:rPr>
      </w:pPr>
      <w:r w:rsidRPr="00DF6A5F">
        <w:rPr>
          <w:rFonts w:cs="Times New Roman"/>
          <w:sz w:val="24"/>
          <w:szCs w:val="24"/>
        </w:rPr>
        <w:t>I am grateful for your</w:t>
      </w:r>
      <w:r>
        <w:rPr>
          <w:rFonts w:cs="Times New Roman"/>
          <w:sz w:val="24"/>
          <w:szCs w:val="24"/>
        </w:rPr>
        <w:t xml:space="preserve"> </w:t>
      </w:r>
      <w:r w:rsidRPr="00DF6A5F">
        <w:rPr>
          <w:rFonts w:cs="Times New Roman"/>
          <w:sz w:val="24"/>
          <w:szCs w:val="24"/>
        </w:rPr>
        <w:t>supervision,</w:t>
      </w:r>
      <w:r>
        <w:rPr>
          <w:rFonts w:cs="Times New Roman"/>
          <w:sz w:val="24"/>
          <w:szCs w:val="24"/>
        </w:rPr>
        <w:t xml:space="preserve"> </w:t>
      </w:r>
      <w:r w:rsidRPr="00DF6A5F">
        <w:rPr>
          <w:rFonts w:cs="Times New Roman"/>
          <w:sz w:val="24"/>
          <w:szCs w:val="24"/>
        </w:rPr>
        <w:t>inspiration</w:t>
      </w:r>
      <w:r>
        <w:rPr>
          <w:rFonts w:cs="Times New Roman"/>
          <w:sz w:val="24"/>
          <w:szCs w:val="24"/>
        </w:rPr>
        <w:t xml:space="preserve">, </w:t>
      </w:r>
      <w:r w:rsidRPr="00DF6A5F">
        <w:rPr>
          <w:rFonts w:cs="Times New Roman"/>
          <w:sz w:val="24"/>
          <w:szCs w:val="24"/>
        </w:rPr>
        <w:t xml:space="preserve"> and  guidance. I look forward to your valuable feedback. Thank you very much.</w:t>
      </w:r>
    </w:p>
    <w:p w14:paraId="02948AEA" w14:textId="77777777" w:rsidR="003848E4" w:rsidRPr="00DF6A5F" w:rsidRDefault="003848E4" w:rsidP="003848E4">
      <w:pPr>
        <w:spacing w:after="0" w:line="360" w:lineRule="auto"/>
        <w:rPr>
          <w:rFonts w:cs="Times New Roman"/>
          <w:sz w:val="24"/>
          <w:szCs w:val="24"/>
        </w:rPr>
      </w:pPr>
      <w:r w:rsidRPr="00DF6A5F">
        <w:rPr>
          <w:rFonts w:cs="Times New Roman"/>
          <w:sz w:val="24"/>
          <w:szCs w:val="24"/>
        </w:rPr>
        <w:t>Sincerely,</w:t>
      </w:r>
    </w:p>
    <w:p w14:paraId="17A1DFE5" w14:textId="77777777" w:rsidR="003848E4" w:rsidRPr="00DF6A5F" w:rsidRDefault="003848E4" w:rsidP="003848E4">
      <w:pPr>
        <w:spacing w:line="360" w:lineRule="auto"/>
        <w:rPr>
          <w:rFonts w:cs="Times New Roman"/>
          <w:sz w:val="24"/>
          <w:szCs w:val="24"/>
        </w:rPr>
      </w:pPr>
      <w:r w:rsidRPr="00DF6A5F">
        <w:rPr>
          <w:rFonts w:cs="Times New Roman"/>
          <w:sz w:val="24"/>
          <w:szCs w:val="24"/>
        </w:rPr>
        <w:t>Rubaya Tasneem</w:t>
      </w:r>
    </w:p>
    <w:p w14:paraId="08B79BDC" w14:textId="77777777" w:rsidR="00C227BE" w:rsidRDefault="00C227BE" w:rsidP="00ED711C"/>
    <w:p w14:paraId="24788703" w14:textId="77777777" w:rsidR="003848E4" w:rsidRDefault="003848E4" w:rsidP="00ED711C"/>
    <w:p w14:paraId="3A86D197" w14:textId="77777777" w:rsidR="003848E4" w:rsidRDefault="003848E4" w:rsidP="00ED711C"/>
    <w:p w14:paraId="23DB581C" w14:textId="77777777" w:rsidR="00060A35" w:rsidRDefault="00060A35" w:rsidP="00ED711C"/>
    <w:p w14:paraId="1A39036E" w14:textId="77777777" w:rsidR="001B04E1" w:rsidRDefault="001B04E1" w:rsidP="00ED711C"/>
    <w:sdt>
      <w:sdtPr>
        <w:rPr>
          <w:rFonts w:asciiTheme="minorHAnsi" w:eastAsiaTheme="minorHAnsi" w:hAnsiTheme="minorHAnsi" w:cs="Times New Roman"/>
          <w:color w:val="auto"/>
          <w:kern w:val="2"/>
          <w:sz w:val="22"/>
          <w:szCs w:val="22"/>
          <w14:ligatures w14:val="standardContextual"/>
        </w:rPr>
        <w:id w:val="2035227677"/>
        <w:docPartObj>
          <w:docPartGallery w:val="Table of Contents"/>
          <w:docPartUnique/>
        </w:docPartObj>
      </w:sdtPr>
      <w:sdtEndPr>
        <w:rPr>
          <w:rFonts w:ascii="Times New Roman" w:hAnsi="Times New Roman"/>
          <w:b/>
          <w:bCs/>
          <w:noProof/>
        </w:rPr>
      </w:sdtEndPr>
      <w:sdtContent>
        <w:p w14:paraId="3CF04A1A" w14:textId="77777777" w:rsidR="00070BD8" w:rsidRPr="00DF6A5F" w:rsidRDefault="00070BD8" w:rsidP="00070BD8">
          <w:pPr>
            <w:pStyle w:val="TOCHeading"/>
            <w:rPr>
              <w:rFonts w:cs="Times New Roman"/>
            </w:rPr>
          </w:pPr>
          <w:r w:rsidRPr="00DF6A5F">
            <w:rPr>
              <w:rFonts w:cs="Times New Roman"/>
              <w:sz w:val="24"/>
              <w:szCs w:val="24"/>
            </w:rPr>
            <w:t>Table of Contents</w:t>
          </w:r>
        </w:p>
        <w:p w14:paraId="4B29DE22" w14:textId="77777777" w:rsidR="004D7850" w:rsidRDefault="00070BD8">
          <w:pPr>
            <w:pStyle w:val="TOC1"/>
            <w:tabs>
              <w:tab w:val="right" w:leader="dot" w:pos="9350"/>
            </w:tabs>
            <w:rPr>
              <w:rFonts w:asciiTheme="minorHAnsi" w:eastAsiaTheme="minorEastAsia" w:hAnsiTheme="minorHAnsi"/>
              <w:noProof/>
              <w:kern w:val="0"/>
              <w14:ligatures w14:val="none"/>
            </w:rPr>
          </w:pPr>
          <w:r w:rsidRPr="00391350">
            <w:rPr>
              <w:rFonts w:cs="Times New Roman"/>
              <w:sz w:val="24"/>
              <w:szCs w:val="24"/>
            </w:rPr>
            <w:fldChar w:fldCharType="begin"/>
          </w:r>
          <w:r w:rsidRPr="00391350">
            <w:rPr>
              <w:rFonts w:cs="Times New Roman"/>
              <w:sz w:val="24"/>
              <w:szCs w:val="24"/>
            </w:rPr>
            <w:instrText xml:space="preserve"> TOC \o "1-3" \h \z \u </w:instrText>
          </w:r>
          <w:r w:rsidRPr="00391350">
            <w:rPr>
              <w:rFonts w:cs="Times New Roman"/>
              <w:sz w:val="24"/>
              <w:szCs w:val="24"/>
            </w:rPr>
            <w:fldChar w:fldCharType="separate"/>
          </w:r>
          <w:hyperlink w:anchor="_Toc182058576" w:history="1">
            <w:r w:rsidR="004D7850" w:rsidRPr="007414CE">
              <w:rPr>
                <w:rStyle w:val="Hyperlink"/>
                <w:noProof/>
              </w:rPr>
              <w:t>Acknowledgement</w:t>
            </w:r>
            <w:r w:rsidR="004D7850">
              <w:rPr>
                <w:noProof/>
                <w:webHidden/>
              </w:rPr>
              <w:tab/>
            </w:r>
            <w:r w:rsidR="004D7850">
              <w:rPr>
                <w:noProof/>
                <w:webHidden/>
              </w:rPr>
              <w:fldChar w:fldCharType="begin"/>
            </w:r>
            <w:r w:rsidR="004D7850">
              <w:rPr>
                <w:noProof/>
                <w:webHidden/>
              </w:rPr>
              <w:instrText xml:space="preserve"> PAGEREF _Toc182058576 \h </w:instrText>
            </w:r>
            <w:r w:rsidR="004D7850">
              <w:rPr>
                <w:noProof/>
                <w:webHidden/>
              </w:rPr>
            </w:r>
            <w:r w:rsidR="004D7850">
              <w:rPr>
                <w:noProof/>
                <w:webHidden/>
              </w:rPr>
              <w:fldChar w:fldCharType="separate"/>
            </w:r>
            <w:r w:rsidR="004D7850">
              <w:rPr>
                <w:noProof/>
                <w:webHidden/>
              </w:rPr>
              <w:t>i</w:t>
            </w:r>
            <w:r w:rsidR="004D7850">
              <w:rPr>
                <w:noProof/>
                <w:webHidden/>
              </w:rPr>
              <w:fldChar w:fldCharType="end"/>
            </w:r>
          </w:hyperlink>
        </w:p>
        <w:p w14:paraId="203BA0BC" w14:textId="77777777" w:rsidR="004D7850" w:rsidRDefault="004D7850">
          <w:pPr>
            <w:pStyle w:val="TOC1"/>
            <w:tabs>
              <w:tab w:val="right" w:leader="dot" w:pos="9350"/>
            </w:tabs>
            <w:rPr>
              <w:rFonts w:asciiTheme="minorHAnsi" w:eastAsiaTheme="minorEastAsia" w:hAnsiTheme="minorHAnsi"/>
              <w:noProof/>
              <w:kern w:val="0"/>
              <w14:ligatures w14:val="none"/>
            </w:rPr>
          </w:pPr>
          <w:hyperlink w:anchor="_Toc182058577" w:history="1">
            <w:r w:rsidRPr="007414CE">
              <w:rPr>
                <w:rStyle w:val="Hyperlink"/>
                <w:noProof/>
              </w:rPr>
              <w:t>Letter of Transmittal</w:t>
            </w:r>
            <w:r>
              <w:rPr>
                <w:noProof/>
                <w:webHidden/>
              </w:rPr>
              <w:tab/>
            </w:r>
            <w:r>
              <w:rPr>
                <w:noProof/>
                <w:webHidden/>
              </w:rPr>
              <w:fldChar w:fldCharType="begin"/>
            </w:r>
            <w:r>
              <w:rPr>
                <w:noProof/>
                <w:webHidden/>
              </w:rPr>
              <w:instrText xml:space="preserve"> PAGEREF _Toc182058577 \h </w:instrText>
            </w:r>
            <w:r>
              <w:rPr>
                <w:noProof/>
                <w:webHidden/>
              </w:rPr>
            </w:r>
            <w:r>
              <w:rPr>
                <w:noProof/>
                <w:webHidden/>
              </w:rPr>
              <w:fldChar w:fldCharType="separate"/>
            </w:r>
            <w:r>
              <w:rPr>
                <w:noProof/>
                <w:webHidden/>
              </w:rPr>
              <w:t>ii</w:t>
            </w:r>
            <w:r>
              <w:rPr>
                <w:noProof/>
                <w:webHidden/>
              </w:rPr>
              <w:fldChar w:fldCharType="end"/>
            </w:r>
          </w:hyperlink>
        </w:p>
        <w:p w14:paraId="2A9212BB" w14:textId="77777777" w:rsidR="004D7850" w:rsidRDefault="004D7850">
          <w:pPr>
            <w:pStyle w:val="TOC1"/>
            <w:tabs>
              <w:tab w:val="right" w:leader="dot" w:pos="9350"/>
            </w:tabs>
            <w:rPr>
              <w:rFonts w:asciiTheme="minorHAnsi" w:eastAsiaTheme="minorEastAsia" w:hAnsiTheme="minorHAnsi"/>
              <w:noProof/>
              <w:kern w:val="0"/>
              <w14:ligatures w14:val="none"/>
            </w:rPr>
          </w:pPr>
          <w:hyperlink w:anchor="_Toc182058578" w:history="1">
            <w:r w:rsidRPr="007414CE">
              <w:rPr>
                <w:rStyle w:val="Hyperlink"/>
                <w:noProof/>
              </w:rPr>
              <w:t>Abstract</w:t>
            </w:r>
            <w:r>
              <w:rPr>
                <w:noProof/>
                <w:webHidden/>
              </w:rPr>
              <w:tab/>
            </w:r>
            <w:r>
              <w:rPr>
                <w:noProof/>
                <w:webHidden/>
              </w:rPr>
              <w:fldChar w:fldCharType="begin"/>
            </w:r>
            <w:r>
              <w:rPr>
                <w:noProof/>
                <w:webHidden/>
              </w:rPr>
              <w:instrText xml:space="preserve"> PAGEREF _Toc182058578 \h </w:instrText>
            </w:r>
            <w:r>
              <w:rPr>
                <w:noProof/>
                <w:webHidden/>
              </w:rPr>
            </w:r>
            <w:r>
              <w:rPr>
                <w:noProof/>
                <w:webHidden/>
              </w:rPr>
              <w:fldChar w:fldCharType="separate"/>
            </w:r>
            <w:r>
              <w:rPr>
                <w:noProof/>
                <w:webHidden/>
              </w:rPr>
              <w:t>iv</w:t>
            </w:r>
            <w:r>
              <w:rPr>
                <w:noProof/>
                <w:webHidden/>
              </w:rPr>
              <w:fldChar w:fldCharType="end"/>
            </w:r>
          </w:hyperlink>
        </w:p>
        <w:p w14:paraId="40E55FE2" w14:textId="77777777" w:rsidR="004D7850" w:rsidRDefault="004D7850">
          <w:pPr>
            <w:pStyle w:val="TOC1"/>
            <w:tabs>
              <w:tab w:val="right" w:leader="dot" w:pos="9350"/>
            </w:tabs>
            <w:rPr>
              <w:rFonts w:asciiTheme="minorHAnsi" w:eastAsiaTheme="minorEastAsia" w:hAnsiTheme="minorHAnsi"/>
              <w:noProof/>
              <w:kern w:val="0"/>
              <w14:ligatures w14:val="none"/>
            </w:rPr>
          </w:pPr>
          <w:hyperlink w:anchor="_Toc182058579" w:history="1">
            <w:r w:rsidRPr="007414CE">
              <w:rPr>
                <w:rStyle w:val="Hyperlink"/>
                <w:noProof/>
              </w:rPr>
              <w:t>JEL Classification</w:t>
            </w:r>
            <w:r>
              <w:rPr>
                <w:noProof/>
                <w:webHidden/>
              </w:rPr>
              <w:tab/>
            </w:r>
            <w:r>
              <w:rPr>
                <w:noProof/>
                <w:webHidden/>
              </w:rPr>
              <w:fldChar w:fldCharType="begin"/>
            </w:r>
            <w:r>
              <w:rPr>
                <w:noProof/>
                <w:webHidden/>
              </w:rPr>
              <w:instrText xml:space="preserve"> PAGEREF _Toc182058579 \h </w:instrText>
            </w:r>
            <w:r>
              <w:rPr>
                <w:noProof/>
                <w:webHidden/>
              </w:rPr>
            </w:r>
            <w:r>
              <w:rPr>
                <w:noProof/>
                <w:webHidden/>
              </w:rPr>
              <w:fldChar w:fldCharType="separate"/>
            </w:r>
            <w:r>
              <w:rPr>
                <w:noProof/>
                <w:webHidden/>
              </w:rPr>
              <w:t>iv</w:t>
            </w:r>
            <w:r>
              <w:rPr>
                <w:noProof/>
                <w:webHidden/>
              </w:rPr>
              <w:fldChar w:fldCharType="end"/>
            </w:r>
          </w:hyperlink>
        </w:p>
        <w:p w14:paraId="3A9C33AC"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80" w:history="1">
            <w:r w:rsidRPr="007414CE">
              <w:rPr>
                <w:rStyle w:val="Hyperlink"/>
                <w:noProof/>
              </w:rPr>
              <w:t>1.</w:t>
            </w:r>
            <w:r>
              <w:rPr>
                <w:rFonts w:asciiTheme="minorHAnsi" w:eastAsiaTheme="minorEastAsia" w:hAnsiTheme="minorHAnsi"/>
                <w:noProof/>
                <w:kern w:val="0"/>
                <w14:ligatures w14:val="none"/>
              </w:rPr>
              <w:tab/>
            </w:r>
            <w:r w:rsidRPr="007414CE">
              <w:rPr>
                <w:rStyle w:val="Hyperlink"/>
                <w:noProof/>
              </w:rPr>
              <w:t>Introduction</w:t>
            </w:r>
            <w:r>
              <w:rPr>
                <w:noProof/>
                <w:webHidden/>
              </w:rPr>
              <w:tab/>
            </w:r>
            <w:r>
              <w:rPr>
                <w:noProof/>
                <w:webHidden/>
              </w:rPr>
              <w:fldChar w:fldCharType="begin"/>
            </w:r>
            <w:r>
              <w:rPr>
                <w:noProof/>
                <w:webHidden/>
              </w:rPr>
              <w:instrText xml:space="preserve"> PAGEREF _Toc182058580 \h </w:instrText>
            </w:r>
            <w:r>
              <w:rPr>
                <w:noProof/>
                <w:webHidden/>
              </w:rPr>
            </w:r>
            <w:r>
              <w:rPr>
                <w:noProof/>
                <w:webHidden/>
              </w:rPr>
              <w:fldChar w:fldCharType="separate"/>
            </w:r>
            <w:r>
              <w:rPr>
                <w:noProof/>
                <w:webHidden/>
              </w:rPr>
              <w:t>1</w:t>
            </w:r>
            <w:r>
              <w:rPr>
                <w:noProof/>
                <w:webHidden/>
              </w:rPr>
              <w:fldChar w:fldCharType="end"/>
            </w:r>
          </w:hyperlink>
        </w:p>
        <w:p w14:paraId="15772DC5"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81" w:history="1">
            <w:r w:rsidRPr="007414CE">
              <w:rPr>
                <w:rStyle w:val="Hyperlink"/>
                <w:noProof/>
              </w:rPr>
              <w:t>2.</w:t>
            </w:r>
            <w:r>
              <w:rPr>
                <w:rFonts w:asciiTheme="minorHAnsi" w:eastAsiaTheme="minorEastAsia" w:hAnsiTheme="minorHAnsi"/>
                <w:noProof/>
                <w:kern w:val="0"/>
                <w14:ligatures w14:val="none"/>
              </w:rPr>
              <w:tab/>
            </w:r>
            <w:r w:rsidRPr="007414CE">
              <w:rPr>
                <w:rStyle w:val="Hyperlink"/>
                <w:noProof/>
              </w:rPr>
              <w:t>Objective of the study</w:t>
            </w:r>
            <w:r>
              <w:rPr>
                <w:noProof/>
                <w:webHidden/>
              </w:rPr>
              <w:tab/>
            </w:r>
            <w:r>
              <w:rPr>
                <w:noProof/>
                <w:webHidden/>
              </w:rPr>
              <w:fldChar w:fldCharType="begin"/>
            </w:r>
            <w:r>
              <w:rPr>
                <w:noProof/>
                <w:webHidden/>
              </w:rPr>
              <w:instrText xml:space="preserve"> PAGEREF _Toc182058581 \h </w:instrText>
            </w:r>
            <w:r>
              <w:rPr>
                <w:noProof/>
                <w:webHidden/>
              </w:rPr>
            </w:r>
            <w:r>
              <w:rPr>
                <w:noProof/>
                <w:webHidden/>
              </w:rPr>
              <w:fldChar w:fldCharType="separate"/>
            </w:r>
            <w:r>
              <w:rPr>
                <w:noProof/>
                <w:webHidden/>
              </w:rPr>
              <w:t>3</w:t>
            </w:r>
            <w:r>
              <w:rPr>
                <w:noProof/>
                <w:webHidden/>
              </w:rPr>
              <w:fldChar w:fldCharType="end"/>
            </w:r>
          </w:hyperlink>
        </w:p>
        <w:p w14:paraId="1823A1B4"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82" w:history="1">
            <w:r w:rsidRPr="007414CE">
              <w:rPr>
                <w:rStyle w:val="Hyperlink"/>
                <w:noProof/>
              </w:rPr>
              <w:t>3.</w:t>
            </w:r>
            <w:r>
              <w:rPr>
                <w:rFonts w:asciiTheme="minorHAnsi" w:eastAsiaTheme="minorEastAsia" w:hAnsiTheme="minorHAnsi"/>
                <w:noProof/>
                <w:kern w:val="0"/>
                <w14:ligatures w14:val="none"/>
              </w:rPr>
              <w:tab/>
            </w:r>
            <w:r w:rsidRPr="007414CE">
              <w:rPr>
                <w:rStyle w:val="Hyperlink"/>
                <w:noProof/>
              </w:rPr>
              <w:t>Literature review</w:t>
            </w:r>
            <w:r>
              <w:rPr>
                <w:noProof/>
                <w:webHidden/>
              </w:rPr>
              <w:tab/>
            </w:r>
            <w:r>
              <w:rPr>
                <w:noProof/>
                <w:webHidden/>
              </w:rPr>
              <w:fldChar w:fldCharType="begin"/>
            </w:r>
            <w:r>
              <w:rPr>
                <w:noProof/>
                <w:webHidden/>
              </w:rPr>
              <w:instrText xml:space="preserve"> PAGEREF _Toc182058582 \h </w:instrText>
            </w:r>
            <w:r>
              <w:rPr>
                <w:noProof/>
                <w:webHidden/>
              </w:rPr>
            </w:r>
            <w:r>
              <w:rPr>
                <w:noProof/>
                <w:webHidden/>
              </w:rPr>
              <w:fldChar w:fldCharType="separate"/>
            </w:r>
            <w:r>
              <w:rPr>
                <w:noProof/>
                <w:webHidden/>
              </w:rPr>
              <w:t>3</w:t>
            </w:r>
            <w:r>
              <w:rPr>
                <w:noProof/>
                <w:webHidden/>
              </w:rPr>
              <w:fldChar w:fldCharType="end"/>
            </w:r>
          </w:hyperlink>
        </w:p>
        <w:p w14:paraId="29FF46A4"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83" w:history="1">
            <w:r w:rsidRPr="007414CE">
              <w:rPr>
                <w:rStyle w:val="Hyperlink"/>
                <w:noProof/>
              </w:rPr>
              <w:t>3.1</w:t>
            </w:r>
            <w:r>
              <w:rPr>
                <w:rFonts w:asciiTheme="minorHAnsi" w:eastAsiaTheme="minorEastAsia" w:hAnsiTheme="minorHAnsi"/>
                <w:noProof/>
                <w:kern w:val="0"/>
                <w14:ligatures w14:val="none"/>
              </w:rPr>
              <w:tab/>
            </w:r>
            <w:r w:rsidRPr="007414CE">
              <w:rPr>
                <w:rStyle w:val="Hyperlink"/>
                <w:noProof/>
              </w:rPr>
              <w:t>Director ownership and Climate Change Reporting</w:t>
            </w:r>
            <w:r>
              <w:rPr>
                <w:noProof/>
                <w:webHidden/>
              </w:rPr>
              <w:tab/>
            </w:r>
            <w:r>
              <w:rPr>
                <w:noProof/>
                <w:webHidden/>
              </w:rPr>
              <w:fldChar w:fldCharType="begin"/>
            </w:r>
            <w:r>
              <w:rPr>
                <w:noProof/>
                <w:webHidden/>
              </w:rPr>
              <w:instrText xml:space="preserve"> PAGEREF _Toc182058583 \h </w:instrText>
            </w:r>
            <w:r>
              <w:rPr>
                <w:noProof/>
                <w:webHidden/>
              </w:rPr>
            </w:r>
            <w:r>
              <w:rPr>
                <w:noProof/>
                <w:webHidden/>
              </w:rPr>
              <w:fldChar w:fldCharType="separate"/>
            </w:r>
            <w:r>
              <w:rPr>
                <w:noProof/>
                <w:webHidden/>
              </w:rPr>
              <w:t>5</w:t>
            </w:r>
            <w:r>
              <w:rPr>
                <w:noProof/>
                <w:webHidden/>
              </w:rPr>
              <w:fldChar w:fldCharType="end"/>
            </w:r>
          </w:hyperlink>
        </w:p>
        <w:p w14:paraId="4145C9A9"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84" w:history="1">
            <w:r w:rsidRPr="007414CE">
              <w:rPr>
                <w:rStyle w:val="Hyperlink"/>
                <w:noProof/>
              </w:rPr>
              <w:t>3.2</w:t>
            </w:r>
            <w:r>
              <w:rPr>
                <w:rFonts w:asciiTheme="minorHAnsi" w:eastAsiaTheme="minorEastAsia" w:hAnsiTheme="minorHAnsi"/>
                <w:noProof/>
                <w:kern w:val="0"/>
                <w14:ligatures w14:val="none"/>
              </w:rPr>
              <w:tab/>
            </w:r>
            <w:r w:rsidRPr="007414CE">
              <w:rPr>
                <w:rStyle w:val="Hyperlink"/>
                <w:noProof/>
              </w:rPr>
              <w:t>Foreign Ownership and Climate Change Reporting</w:t>
            </w:r>
            <w:r>
              <w:rPr>
                <w:noProof/>
                <w:webHidden/>
              </w:rPr>
              <w:tab/>
            </w:r>
            <w:r>
              <w:rPr>
                <w:noProof/>
                <w:webHidden/>
              </w:rPr>
              <w:fldChar w:fldCharType="begin"/>
            </w:r>
            <w:r>
              <w:rPr>
                <w:noProof/>
                <w:webHidden/>
              </w:rPr>
              <w:instrText xml:space="preserve"> PAGEREF _Toc182058584 \h </w:instrText>
            </w:r>
            <w:r>
              <w:rPr>
                <w:noProof/>
                <w:webHidden/>
              </w:rPr>
            </w:r>
            <w:r>
              <w:rPr>
                <w:noProof/>
                <w:webHidden/>
              </w:rPr>
              <w:fldChar w:fldCharType="separate"/>
            </w:r>
            <w:r>
              <w:rPr>
                <w:noProof/>
                <w:webHidden/>
              </w:rPr>
              <w:t>6</w:t>
            </w:r>
            <w:r>
              <w:rPr>
                <w:noProof/>
                <w:webHidden/>
              </w:rPr>
              <w:fldChar w:fldCharType="end"/>
            </w:r>
          </w:hyperlink>
        </w:p>
        <w:p w14:paraId="2D562832"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85" w:history="1">
            <w:r w:rsidRPr="007414CE">
              <w:rPr>
                <w:rStyle w:val="Hyperlink"/>
                <w:noProof/>
              </w:rPr>
              <w:t>3.3</w:t>
            </w:r>
            <w:r>
              <w:rPr>
                <w:rFonts w:asciiTheme="minorHAnsi" w:eastAsiaTheme="minorEastAsia" w:hAnsiTheme="minorHAnsi"/>
                <w:noProof/>
                <w:kern w:val="0"/>
                <w14:ligatures w14:val="none"/>
              </w:rPr>
              <w:tab/>
            </w:r>
            <w:r w:rsidRPr="007414CE">
              <w:rPr>
                <w:rStyle w:val="Hyperlink"/>
                <w:noProof/>
              </w:rPr>
              <w:t>Government Ownership and Climate Change Reporting</w:t>
            </w:r>
            <w:r>
              <w:rPr>
                <w:noProof/>
                <w:webHidden/>
              </w:rPr>
              <w:tab/>
            </w:r>
            <w:r>
              <w:rPr>
                <w:noProof/>
                <w:webHidden/>
              </w:rPr>
              <w:fldChar w:fldCharType="begin"/>
            </w:r>
            <w:r>
              <w:rPr>
                <w:noProof/>
                <w:webHidden/>
              </w:rPr>
              <w:instrText xml:space="preserve"> PAGEREF _Toc182058585 \h </w:instrText>
            </w:r>
            <w:r>
              <w:rPr>
                <w:noProof/>
                <w:webHidden/>
              </w:rPr>
            </w:r>
            <w:r>
              <w:rPr>
                <w:noProof/>
                <w:webHidden/>
              </w:rPr>
              <w:fldChar w:fldCharType="separate"/>
            </w:r>
            <w:r>
              <w:rPr>
                <w:noProof/>
                <w:webHidden/>
              </w:rPr>
              <w:t>6</w:t>
            </w:r>
            <w:r>
              <w:rPr>
                <w:noProof/>
                <w:webHidden/>
              </w:rPr>
              <w:fldChar w:fldCharType="end"/>
            </w:r>
          </w:hyperlink>
        </w:p>
        <w:p w14:paraId="5D50CACC"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86" w:history="1">
            <w:r w:rsidRPr="007414CE">
              <w:rPr>
                <w:rStyle w:val="Hyperlink"/>
                <w:noProof/>
              </w:rPr>
              <w:t>3.4</w:t>
            </w:r>
            <w:r>
              <w:rPr>
                <w:rFonts w:asciiTheme="minorHAnsi" w:eastAsiaTheme="minorEastAsia" w:hAnsiTheme="minorHAnsi"/>
                <w:noProof/>
                <w:kern w:val="0"/>
                <w14:ligatures w14:val="none"/>
              </w:rPr>
              <w:tab/>
            </w:r>
            <w:r w:rsidRPr="007414CE">
              <w:rPr>
                <w:rStyle w:val="Hyperlink"/>
                <w:noProof/>
              </w:rPr>
              <w:t>Institutional Ownership and Climate Change Reporting</w:t>
            </w:r>
            <w:r>
              <w:rPr>
                <w:noProof/>
                <w:webHidden/>
              </w:rPr>
              <w:tab/>
            </w:r>
            <w:r>
              <w:rPr>
                <w:noProof/>
                <w:webHidden/>
              </w:rPr>
              <w:fldChar w:fldCharType="begin"/>
            </w:r>
            <w:r>
              <w:rPr>
                <w:noProof/>
                <w:webHidden/>
              </w:rPr>
              <w:instrText xml:space="preserve"> PAGEREF _Toc182058586 \h </w:instrText>
            </w:r>
            <w:r>
              <w:rPr>
                <w:noProof/>
                <w:webHidden/>
              </w:rPr>
            </w:r>
            <w:r>
              <w:rPr>
                <w:noProof/>
                <w:webHidden/>
              </w:rPr>
              <w:fldChar w:fldCharType="separate"/>
            </w:r>
            <w:r>
              <w:rPr>
                <w:noProof/>
                <w:webHidden/>
              </w:rPr>
              <w:t>7</w:t>
            </w:r>
            <w:r>
              <w:rPr>
                <w:noProof/>
                <w:webHidden/>
              </w:rPr>
              <w:fldChar w:fldCharType="end"/>
            </w:r>
          </w:hyperlink>
        </w:p>
        <w:p w14:paraId="7F80DCA1"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87" w:history="1">
            <w:r w:rsidRPr="007414CE">
              <w:rPr>
                <w:rStyle w:val="Hyperlink"/>
                <w:noProof/>
              </w:rPr>
              <w:t>3.5</w:t>
            </w:r>
            <w:r>
              <w:rPr>
                <w:rFonts w:asciiTheme="minorHAnsi" w:eastAsiaTheme="minorEastAsia" w:hAnsiTheme="minorHAnsi"/>
                <w:noProof/>
                <w:kern w:val="0"/>
                <w14:ligatures w14:val="none"/>
              </w:rPr>
              <w:tab/>
            </w:r>
            <w:r w:rsidRPr="007414CE">
              <w:rPr>
                <w:rStyle w:val="Hyperlink"/>
                <w:noProof/>
              </w:rPr>
              <w:t>Public Ownership and Climate Change Reporting</w:t>
            </w:r>
            <w:r>
              <w:rPr>
                <w:noProof/>
                <w:webHidden/>
              </w:rPr>
              <w:tab/>
            </w:r>
            <w:r>
              <w:rPr>
                <w:noProof/>
                <w:webHidden/>
              </w:rPr>
              <w:fldChar w:fldCharType="begin"/>
            </w:r>
            <w:r>
              <w:rPr>
                <w:noProof/>
                <w:webHidden/>
              </w:rPr>
              <w:instrText xml:space="preserve"> PAGEREF _Toc182058587 \h </w:instrText>
            </w:r>
            <w:r>
              <w:rPr>
                <w:noProof/>
                <w:webHidden/>
              </w:rPr>
            </w:r>
            <w:r>
              <w:rPr>
                <w:noProof/>
                <w:webHidden/>
              </w:rPr>
              <w:fldChar w:fldCharType="separate"/>
            </w:r>
            <w:r>
              <w:rPr>
                <w:noProof/>
                <w:webHidden/>
              </w:rPr>
              <w:t>8</w:t>
            </w:r>
            <w:r>
              <w:rPr>
                <w:noProof/>
                <w:webHidden/>
              </w:rPr>
              <w:fldChar w:fldCharType="end"/>
            </w:r>
          </w:hyperlink>
        </w:p>
        <w:p w14:paraId="0D9D1B9B"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88" w:history="1">
            <w:r w:rsidRPr="007414CE">
              <w:rPr>
                <w:rStyle w:val="Hyperlink"/>
                <w:noProof/>
              </w:rPr>
              <w:t>4.</w:t>
            </w:r>
            <w:r>
              <w:rPr>
                <w:rFonts w:asciiTheme="minorHAnsi" w:eastAsiaTheme="minorEastAsia" w:hAnsiTheme="minorHAnsi"/>
                <w:noProof/>
                <w:kern w:val="0"/>
                <w14:ligatures w14:val="none"/>
              </w:rPr>
              <w:tab/>
            </w:r>
            <w:r w:rsidRPr="007414CE">
              <w:rPr>
                <w:rStyle w:val="Hyperlink"/>
                <w:noProof/>
              </w:rPr>
              <w:t>Methodology</w:t>
            </w:r>
            <w:r>
              <w:rPr>
                <w:noProof/>
                <w:webHidden/>
              </w:rPr>
              <w:tab/>
            </w:r>
            <w:r>
              <w:rPr>
                <w:noProof/>
                <w:webHidden/>
              </w:rPr>
              <w:fldChar w:fldCharType="begin"/>
            </w:r>
            <w:r>
              <w:rPr>
                <w:noProof/>
                <w:webHidden/>
              </w:rPr>
              <w:instrText xml:space="preserve"> PAGEREF _Toc182058588 \h </w:instrText>
            </w:r>
            <w:r>
              <w:rPr>
                <w:noProof/>
                <w:webHidden/>
              </w:rPr>
            </w:r>
            <w:r>
              <w:rPr>
                <w:noProof/>
                <w:webHidden/>
              </w:rPr>
              <w:fldChar w:fldCharType="separate"/>
            </w:r>
            <w:r>
              <w:rPr>
                <w:noProof/>
                <w:webHidden/>
              </w:rPr>
              <w:t>9</w:t>
            </w:r>
            <w:r>
              <w:rPr>
                <w:noProof/>
                <w:webHidden/>
              </w:rPr>
              <w:fldChar w:fldCharType="end"/>
            </w:r>
          </w:hyperlink>
        </w:p>
        <w:p w14:paraId="5F38BA63"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89" w:history="1">
            <w:r w:rsidRPr="007414CE">
              <w:rPr>
                <w:rStyle w:val="Hyperlink"/>
                <w:noProof/>
              </w:rPr>
              <w:t>4.1</w:t>
            </w:r>
            <w:r>
              <w:rPr>
                <w:rFonts w:asciiTheme="minorHAnsi" w:eastAsiaTheme="minorEastAsia" w:hAnsiTheme="minorHAnsi"/>
                <w:noProof/>
                <w:kern w:val="0"/>
                <w14:ligatures w14:val="none"/>
              </w:rPr>
              <w:tab/>
            </w:r>
            <w:r w:rsidRPr="007414CE">
              <w:rPr>
                <w:rStyle w:val="Hyperlink"/>
                <w:noProof/>
              </w:rPr>
              <w:t>Data Design</w:t>
            </w:r>
            <w:r>
              <w:rPr>
                <w:noProof/>
                <w:webHidden/>
              </w:rPr>
              <w:tab/>
            </w:r>
            <w:r>
              <w:rPr>
                <w:noProof/>
                <w:webHidden/>
              </w:rPr>
              <w:fldChar w:fldCharType="begin"/>
            </w:r>
            <w:r>
              <w:rPr>
                <w:noProof/>
                <w:webHidden/>
              </w:rPr>
              <w:instrText xml:space="preserve"> PAGEREF _Toc182058589 \h </w:instrText>
            </w:r>
            <w:r>
              <w:rPr>
                <w:noProof/>
                <w:webHidden/>
              </w:rPr>
            </w:r>
            <w:r>
              <w:rPr>
                <w:noProof/>
                <w:webHidden/>
              </w:rPr>
              <w:fldChar w:fldCharType="separate"/>
            </w:r>
            <w:r>
              <w:rPr>
                <w:noProof/>
                <w:webHidden/>
              </w:rPr>
              <w:t>9</w:t>
            </w:r>
            <w:r>
              <w:rPr>
                <w:noProof/>
                <w:webHidden/>
              </w:rPr>
              <w:fldChar w:fldCharType="end"/>
            </w:r>
          </w:hyperlink>
        </w:p>
        <w:p w14:paraId="1E5340D5"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90" w:history="1">
            <w:r w:rsidRPr="007414CE">
              <w:rPr>
                <w:rStyle w:val="Hyperlink"/>
                <w:noProof/>
              </w:rPr>
              <w:t>4.2</w:t>
            </w:r>
            <w:r>
              <w:rPr>
                <w:rFonts w:asciiTheme="minorHAnsi" w:eastAsiaTheme="minorEastAsia" w:hAnsiTheme="minorHAnsi"/>
                <w:noProof/>
                <w:kern w:val="0"/>
                <w14:ligatures w14:val="none"/>
              </w:rPr>
              <w:tab/>
            </w:r>
            <w:r w:rsidRPr="007414CE">
              <w:rPr>
                <w:rStyle w:val="Hyperlink"/>
                <w:noProof/>
              </w:rPr>
              <w:t>Sample design</w:t>
            </w:r>
            <w:r>
              <w:rPr>
                <w:noProof/>
                <w:webHidden/>
              </w:rPr>
              <w:tab/>
            </w:r>
            <w:r>
              <w:rPr>
                <w:noProof/>
                <w:webHidden/>
              </w:rPr>
              <w:fldChar w:fldCharType="begin"/>
            </w:r>
            <w:r>
              <w:rPr>
                <w:noProof/>
                <w:webHidden/>
              </w:rPr>
              <w:instrText xml:space="preserve"> PAGEREF _Toc182058590 \h </w:instrText>
            </w:r>
            <w:r>
              <w:rPr>
                <w:noProof/>
                <w:webHidden/>
              </w:rPr>
            </w:r>
            <w:r>
              <w:rPr>
                <w:noProof/>
                <w:webHidden/>
              </w:rPr>
              <w:fldChar w:fldCharType="separate"/>
            </w:r>
            <w:r>
              <w:rPr>
                <w:noProof/>
                <w:webHidden/>
              </w:rPr>
              <w:t>10</w:t>
            </w:r>
            <w:r>
              <w:rPr>
                <w:noProof/>
                <w:webHidden/>
              </w:rPr>
              <w:fldChar w:fldCharType="end"/>
            </w:r>
          </w:hyperlink>
        </w:p>
        <w:p w14:paraId="7AEAEF30"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91" w:history="1">
            <w:r w:rsidRPr="007414CE">
              <w:rPr>
                <w:rStyle w:val="Hyperlink"/>
                <w:noProof/>
              </w:rPr>
              <w:t>4.3</w:t>
            </w:r>
            <w:r>
              <w:rPr>
                <w:rFonts w:asciiTheme="minorHAnsi" w:eastAsiaTheme="minorEastAsia" w:hAnsiTheme="minorHAnsi"/>
                <w:noProof/>
                <w:kern w:val="0"/>
                <w14:ligatures w14:val="none"/>
              </w:rPr>
              <w:tab/>
            </w:r>
            <w:r w:rsidRPr="007414CE">
              <w:rPr>
                <w:rStyle w:val="Hyperlink"/>
                <w:noProof/>
              </w:rPr>
              <w:t>Variables Design</w:t>
            </w:r>
            <w:r>
              <w:rPr>
                <w:noProof/>
                <w:webHidden/>
              </w:rPr>
              <w:tab/>
            </w:r>
            <w:r>
              <w:rPr>
                <w:noProof/>
                <w:webHidden/>
              </w:rPr>
              <w:fldChar w:fldCharType="begin"/>
            </w:r>
            <w:r>
              <w:rPr>
                <w:noProof/>
                <w:webHidden/>
              </w:rPr>
              <w:instrText xml:space="preserve"> PAGEREF _Toc182058591 \h </w:instrText>
            </w:r>
            <w:r>
              <w:rPr>
                <w:noProof/>
                <w:webHidden/>
              </w:rPr>
            </w:r>
            <w:r>
              <w:rPr>
                <w:noProof/>
                <w:webHidden/>
              </w:rPr>
              <w:fldChar w:fldCharType="separate"/>
            </w:r>
            <w:r>
              <w:rPr>
                <w:noProof/>
                <w:webHidden/>
              </w:rPr>
              <w:t>10</w:t>
            </w:r>
            <w:r>
              <w:rPr>
                <w:noProof/>
                <w:webHidden/>
              </w:rPr>
              <w:fldChar w:fldCharType="end"/>
            </w:r>
          </w:hyperlink>
        </w:p>
        <w:p w14:paraId="21E6ED0A"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92" w:history="1">
            <w:r w:rsidRPr="007414CE">
              <w:rPr>
                <w:rStyle w:val="Hyperlink"/>
                <w:noProof/>
              </w:rPr>
              <w:t>4.4</w:t>
            </w:r>
            <w:r>
              <w:rPr>
                <w:rFonts w:asciiTheme="minorHAnsi" w:eastAsiaTheme="minorEastAsia" w:hAnsiTheme="minorHAnsi"/>
                <w:noProof/>
                <w:kern w:val="0"/>
                <w14:ligatures w14:val="none"/>
              </w:rPr>
              <w:tab/>
            </w:r>
            <w:r w:rsidRPr="007414CE">
              <w:rPr>
                <w:rStyle w:val="Hyperlink"/>
                <w:noProof/>
              </w:rPr>
              <w:t>Research Model</w:t>
            </w:r>
            <w:r>
              <w:rPr>
                <w:noProof/>
                <w:webHidden/>
              </w:rPr>
              <w:tab/>
            </w:r>
            <w:r>
              <w:rPr>
                <w:noProof/>
                <w:webHidden/>
              </w:rPr>
              <w:fldChar w:fldCharType="begin"/>
            </w:r>
            <w:r>
              <w:rPr>
                <w:noProof/>
                <w:webHidden/>
              </w:rPr>
              <w:instrText xml:space="preserve"> PAGEREF _Toc182058592 \h </w:instrText>
            </w:r>
            <w:r>
              <w:rPr>
                <w:noProof/>
                <w:webHidden/>
              </w:rPr>
            </w:r>
            <w:r>
              <w:rPr>
                <w:noProof/>
                <w:webHidden/>
              </w:rPr>
              <w:fldChar w:fldCharType="separate"/>
            </w:r>
            <w:r>
              <w:rPr>
                <w:noProof/>
                <w:webHidden/>
              </w:rPr>
              <w:t>11</w:t>
            </w:r>
            <w:r>
              <w:rPr>
                <w:noProof/>
                <w:webHidden/>
              </w:rPr>
              <w:fldChar w:fldCharType="end"/>
            </w:r>
          </w:hyperlink>
        </w:p>
        <w:p w14:paraId="332061FD"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93" w:history="1">
            <w:r w:rsidRPr="007414CE">
              <w:rPr>
                <w:rStyle w:val="Hyperlink"/>
                <w:noProof/>
              </w:rPr>
              <w:t>5.</w:t>
            </w:r>
            <w:r>
              <w:rPr>
                <w:rFonts w:asciiTheme="minorHAnsi" w:eastAsiaTheme="minorEastAsia" w:hAnsiTheme="minorHAnsi"/>
                <w:noProof/>
                <w:kern w:val="0"/>
                <w14:ligatures w14:val="none"/>
              </w:rPr>
              <w:tab/>
            </w:r>
            <w:r w:rsidRPr="007414CE">
              <w:rPr>
                <w:rStyle w:val="Hyperlink"/>
                <w:noProof/>
              </w:rPr>
              <w:t>Findings</w:t>
            </w:r>
            <w:r>
              <w:rPr>
                <w:noProof/>
                <w:webHidden/>
              </w:rPr>
              <w:tab/>
            </w:r>
            <w:r>
              <w:rPr>
                <w:noProof/>
                <w:webHidden/>
              </w:rPr>
              <w:fldChar w:fldCharType="begin"/>
            </w:r>
            <w:r>
              <w:rPr>
                <w:noProof/>
                <w:webHidden/>
              </w:rPr>
              <w:instrText xml:space="preserve"> PAGEREF _Toc182058593 \h </w:instrText>
            </w:r>
            <w:r>
              <w:rPr>
                <w:noProof/>
                <w:webHidden/>
              </w:rPr>
            </w:r>
            <w:r>
              <w:rPr>
                <w:noProof/>
                <w:webHidden/>
              </w:rPr>
              <w:fldChar w:fldCharType="separate"/>
            </w:r>
            <w:r>
              <w:rPr>
                <w:noProof/>
                <w:webHidden/>
              </w:rPr>
              <w:t>12</w:t>
            </w:r>
            <w:r>
              <w:rPr>
                <w:noProof/>
                <w:webHidden/>
              </w:rPr>
              <w:fldChar w:fldCharType="end"/>
            </w:r>
          </w:hyperlink>
        </w:p>
        <w:p w14:paraId="7C5BFA14"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94" w:history="1">
            <w:r w:rsidRPr="007414CE">
              <w:rPr>
                <w:rStyle w:val="Hyperlink"/>
                <w:noProof/>
              </w:rPr>
              <w:t>5.1</w:t>
            </w:r>
            <w:r>
              <w:rPr>
                <w:rFonts w:asciiTheme="minorHAnsi" w:eastAsiaTheme="minorEastAsia" w:hAnsiTheme="minorHAnsi"/>
                <w:noProof/>
                <w:kern w:val="0"/>
                <w14:ligatures w14:val="none"/>
              </w:rPr>
              <w:tab/>
            </w:r>
            <w:r w:rsidRPr="007414CE">
              <w:rPr>
                <w:rStyle w:val="Hyperlink"/>
                <w:noProof/>
              </w:rPr>
              <w:t>Descriptive Statistics</w:t>
            </w:r>
            <w:r>
              <w:rPr>
                <w:noProof/>
                <w:webHidden/>
              </w:rPr>
              <w:tab/>
            </w:r>
            <w:r>
              <w:rPr>
                <w:noProof/>
                <w:webHidden/>
              </w:rPr>
              <w:fldChar w:fldCharType="begin"/>
            </w:r>
            <w:r>
              <w:rPr>
                <w:noProof/>
                <w:webHidden/>
              </w:rPr>
              <w:instrText xml:space="preserve"> PAGEREF _Toc182058594 \h </w:instrText>
            </w:r>
            <w:r>
              <w:rPr>
                <w:noProof/>
                <w:webHidden/>
              </w:rPr>
            </w:r>
            <w:r>
              <w:rPr>
                <w:noProof/>
                <w:webHidden/>
              </w:rPr>
              <w:fldChar w:fldCharType="separate"/>
            </w:r>
            <w:r>
              <w:rPr>
                <w:noProof/>
                <w:webHidden/>
              </w:rPr>
              <w:t>12</w:t>
            </w:r>
            <w:r>
              <w:rPr>
                <w:noProof/>
                <w:webHidden/>
              </w:rPr>
              <w:fldChar w:fldCharType="end"/>
            </w:r>
          </w:hyperlink>
        </w:p>
        <w:p w14:paraId="6F95C2EE"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95" w:history="1">
            <w:r w:rsidRPr="007414CE">
              <w:rPr>
                <w:rStyle w:val="Hyperlink"/>
                <w:noProof/>
              </w:rPr>
              <w:t>5.2</w:t>
            </w:r>
            <w:r>
              <w:rPr>
                <w:rFonts w:asciiTheme="minorHAnsi" w:eastAsiaTheme="minorEastAsia" w:hAnsiTheme="minorHAnsi"/>
                <w:noProof/>
                <w:kern w:val="0"/>
                <w14:ligatures w14:val="none"/>
              </w:rPr>
              <w:tab/>
            </w:r>
            <w:r w:rsidRPr="007414CE">
              <w:rPr>
                <w:rStyle w:val="Hyperlink"/>
                <w:noProof/>
              </w:rPr>
              <w:t>Correlation Analysis</w:t>
            </w:r>
            <w:r>
              <w:rPr>
                <w:noProof/>
                <w:webHidden/>
              </w:rPr>
              <w:tab/>
            </w:r>
            <w:r>
              <w:rPr>
                <w:noProof/>
                <w:webHidden/>
              </w:rPr>
              <w:fldChar w:fldCharType="begin"/>
            </w:r>
            <w:r>
              <w:rPr>
                <w:noProof/>
                <w:webHidden/>
              </w:rPr>
              <w:instrText xml:space="preserve"> PAGEREF _Toc182058595 \h </w:instrText>
            </w:r>
            <w:r>
              <w:rPr>
                <w:noProof/>
                <w:webHidden/>
              </w:rPr>
            </w:r>
            <w:r>
              <w:rPr>
                <w:noProof/>
                <w:webHidden/>
              </w:rPr>
              <w:fldChar w:fldCharType="separate"/>
            </w:r>
            <w:r>
              <w:rPr>
                <w:noProof/>
                <w:webHidden/>
              </w:rPr>
              <w:t>13</w:t>
            </w:r>
            <w:r>
              <w:rPr>
                <w:noProof/>
                <w:webHidden/>
              </w:rPr>
              <w:fldChar w:fldCharType="end"/>
            </w:r>
          </w:hyperlink>
        </w:p>
        <w:p w14:paraId="5F64136E" w14:textId="77777777" w:rsidR="004D7850" w:rsidRDefault="004D7850">
          <w:pPr>
            <w:pStyle w:val="TOC2"/>
            <w:tabs>
              <w:tab w:val="left" w:pos="880"/>
              <w:tab w:val="right" w:leader="dot" w:pos="9350"/>
            </w:tabs>
            <w:rPr>
              <w:rFonts w:asciiTheme="minorHAnsi" w:eastAsiaTheme="minorEastAsia" w:hAnsiTheme="minorHAnsi"/>
              <w:noProof/>
              <w:kern w:val="0"/>
              <w14:ligatures w14:val="none"/>
            </w:rPr>
          </w:pPr>
          <w:hyperlink w:anchor="_Toc182058596" w:history="1">
            <w:r w:rsidRPr="007414CE">
              <w:rPr>
                <w:rStyle w:val="Hyperlink"/>
                <w:noProof/>
              </w:rPr>
              <w:t>5.3</w:t>
            </w:r>
            <w:r>
              <w:rPr>
                <w:rFonts w:asciiTheme="minorHAnsi" w:eastAsiaTheme="minorEastAsia" w:hAnsiTheme="minorHAnsi"/>
                <w:noProof/>
                <w:kern w:val="0"/>
                <w14:ligatures w14:val="none"/>
              </w:rPr>
              <w:tab/>
            </w:r>
            <w:r w:rsidRPr="007414CE">
              <w:rPr>
                <w:rStyle w:val="Hyperlink"/>
                <w:noProof/>
              </w:rPr>
              <w:t>Regression Coefficient and Hypothesis Analysis</w:t>
            </w:r>
            <w:r>
              <w:rPr>
                <w:noProof/>
                <w:webHidden/>
              </w:rPr>
              <w:tab/>
            </w:r>
            <w:r>
              <w:rPr>
                <w:noProof/>
                <w:webHidden/>
              </w:rPr>
              <w:fldChar w:fldCharType="begin"/>
            </w:r>
            <w:r>
              <w:rPr>
                <w:noProof/>
                <w:webHidden/>
              </w:rPr>
              <w:instrText xml:space="preserve"> PAGEREF _Toc182058596 \h </w:instrText>
            </w:r>
            <w:r>
              <w:rPr>
                <w:noProof/>
                <w:webHidden/>
              </w:rPr>
            </w:r>
            <w:r>
              <w:rPr>
                <w:noProof/>
                <w:webHidden/>
              </w:rPr>
              <w:fldChar w:fldCharType="separate"/>
            </w:r>
            <w:r>
              <w:rPr>
                <w:noProof/>
                <w:webHidden/>
              </w:rPr>
              <w:t>14</w:t>
            </w:r>
            <w:r>
              <w:rPr>
                <w:noProof/>
                <w:webHidden/>
              </w:rPr>
              <w:fldChar w:fldCharType="end"/>
            </w:r>
          </w:hyperlink>
        </w:p>
        <w:p w14:paraId="1D4A3D41"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97" w:history="1">
            <w:r w:rsidRPr="007414CE">
              <w:rPr>
                <w:rStyle w:val="Hyperlink"/>
                <w:noProof/>
              </w:rPr>
              <w:t>6.</w:t>
            </w:r>
            <w:r>
              <w:rPr>
                <w:rFonts w:asciiTheme="minorHAnsi" w:eastAsiaTheme="minorEastAsia" w:hAnsiTheme="minorHAnsi"/>
                <w:noProof/>
                <w:kern w:val="0"/>
                <w14:ligatures w14:val="none"/>
              </w:rPr>
              <w:tab/>
            </w:r>
            <w:r w:rsidRPr="007414CE">
              <w:rPr>
                <w:rStyle w:val="Hyperlink"/>
                <w:noProof/>
              </w:rPr>
              <w:t>Conclusions and limitations</w:t>
            </w:r>
            <w:r>
              <w:rPr>
                <w:noProof/>
                <w:webHidden/>
              </w:rPr>
              <w:tab/>
            </w:r>
            <w:r>
              <w:rPr>
                <w:noProof/>
                <w:webHidden/>
              </w:rPr>
              <w:fldChar w:fldCharType="begin"/>
            </w:r>
            <w:r>
              <w:rPr>
                <w:noProof/>
                <w:webHidden/>
              </w:rPr>
              <w:instrText xml:space="preserve"> PAGEREF _Toc182058597 \h </w:instrText>
            </w:r>
            <w:r>
              <w:rPr>
                <w:noProof/>
                <w:webHidden/>
              </w:rPr>
            </w:r>
            <w:r>
              <w:rPr>
                <w:noProof/>
                <w:webHidden/>
              </w:rPr>
              <w:fldChar w:fldCharType="separate"/>
            </w:r>
            <w:r>
              <w:rPr>
                <w:noProof/>
                <w:webHidden/>
              </w:rPr>
              <w:t>16</w:t>
            </w:r>
            <w:r>
              <w:rPr>
                <w:noProof/>
                <w:webHidden/>
              </w:rPr>
              <w:fldChar w:fldCharType="end"/>
            </w:r>
          </w:hyperlink>
        </w:p>
        <w:p w14:paraId="441C955E"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98" w:history="1">
            <w:r w:rsidRPr="007414CE">
              <w:rPr>
                <w:rStyle w:val="Hyperlink"/>
                <w:noProof/>
              </w:rPr>
              <w:t>7.</w:t>
            </w:r>
            <w:r>
              <w:rPr>
                <w:rFonts w:asciiTheme="minorHAnsi" w:eastAsiaTheme="minorEastAsia" w:hAnsiTheme="minorHAnsi"/>
                <w:noProof/>
                <w:kern w:val="0"/>
                <w14:ligatures w14:val="none"/>
              </w:rPr>
              <w:tab/>
            </w:r>
            <w:r w:rsidRPr="007414CE">
              <w:rPr>
                <w:rStyle w:val="Hyperlink"/>
                <w:noProof/>
              </w:rPr>
              <w:t>Reference</w:t>
            </w:r>
            <w:r>
              <w:rPr>
                <w:noProof/>
                <w:webHidden/>
              </w:rPr>
              <w:tab/>
            </w:r>
            <w:r>
              <w:rPr>
                <w:noProof/>
                <w:webHidden/>
              </w:rPr>
              <w:fldChar w:fldCharType="begin"/>
            </w:r>
            <w:r>
              <w:rPr>
                <w:noProof/>
                <w:webHidden/>
              </w:rPr>
              <w:instrText xml:space="preserve"> PAGEREF _Toc182058598 \h </w:instrText>
            </w:r>
            <w:r>
              <w:rPr>
                <w:noProof/>
                <w:webHidden/>
              </w:rPr>
            </w:r>
            <w:r>
              <w:rPr>
                <w:noProof/>
                <w:webHidden/>
              </w:rPr>
              <w:fldChar w:fldCharType="separate"/>
            </w:r>
            <w:r>
              <w:rPr>
                <w:noProof/>
                <w:webHidden/>
              </w:rPr>
              <w:t>18</w:t>
            </w:r>
            <w:r>
              <w:rPr>
                <w:noProof/>
                <w:webHidden/>
              </w:rPr>
              <w:fldChar w:fldCharType="end"/>
            </w:r>
          </w:hyperlink>
        </w:p>
        <w:p w14:paraId="179B1E2D" w14:textId="77777777" w:rsidR="004D7850" w:rsidRDefault="004D7850">
          <w:pPr>
            <w:pStyle w:val="TOC1"/>
            <w:tabs>
              <w:tab w:val="left" w:pos="440"/>
              <w:tab w:val="right" w:leader="dot" w:pos="9350"/>
            </w:tabs>
            <w:rPr>
              <w:rFonts w:asciiTheme="minorHAnsi" w:eastAsiaTheme="minorEastAsia" w:hAnsiTheme="minorHAnsi"/>
              <w:noProof/>
              <w:kern w:val="0"/>
              <w14:ligatures w14:val="none"/>
            </w:rPr>
          </w:pPr>
          <w:hyperlink w:anchor="_Toc182058599" w:history="1">
            <w:r w:rsidRPr="007414CE">
              <w:rPr>
                <w:rStyle w:val="Hyperlink"/>
                <w:noProof/>
              </w:rPr>
              <w:t>8.</w:t>
            </w:r>
            <w:r>
              <w:rPr>
                <w:rFonts w:asciiTheme="minorHAnsi" w:eastAsiaTheme="minorEastAsia" w:hAnsiTheme="minorHAnsi"/>
                <w:noProof/>
                <w:kern w:val="0"/>
                <w14:ligatures w14:val="none"/>
              </w:rPr>
              <w:tab/>
            </w:r>
            <w:r w:rsidRPr="007414CE">
              <w:rPr>
                <w:rStyle w:val="Hyperlink"/>
                <w:noProof/>
              </w:rPr>
              <w:t>Appendix</w:t>
            </w:r>
            <w:r>
              <w:rPr>
                <w:noProof/>
                <w:webHidden/>
              </w:rPr>
              <w:tab/>
            </w:r>
            <w:r>
              <w:rPr>
                <w:noProof/>
                <w:webHidden/>
              </w:rPr>
              <w:fldChar w:fldCharType="begin"/>
            </w:r>
            <w:r>
              <w:rPr>
                <w:noProof/>
                <w:webHidden/>
              </w:rPr>
              <w:instrText xml:space="preserve"> PAGEREF _Toc182058599 \h </w:instrText>
            </w:r>
            <w:r>
              <w:rPr>
                <w:noProof/>
                <w:webHidden/>
              </w:rPr>
            </w:r>
            <w:r>
              <w:rPr>
                <w:noProof/>
                <w:webHidden/>
              </w:rPr>
              <w:fldChar w:fldCharType="separate"/>
            </w:r>
            <w:r>
              <w:rPr>
                <w:noProof/>
                <w:webHidden/>
              </w:rPr>
              <w:t>22</w:t>
            </w:r>
            <w:r>
              <w:rPr>
                <w:noProof/>
                <w:webHidden/>
              </w:rPr>
              <w:fldChar w:fldCharType="end"/>
            </w:r>
          </w:hyperlink>
        </w:p>
        <w:p w14:paraId="5882A0DB" w14:textId="001F5D14" w:rsidR="00070BD8" w:rsidRDefault="00070BD8" w:rsidP="00ED711C">
          <w:pPr>
            <w:rPr>
              <w:rFonts w:cs="Times New Roman"/>
              <w:b/>
              <w:bCs/>
              <w:noProof/>
              <w:sz w:val="24"/>
              <w:szCs w:val="24"/>
            </w:rPr>
          </w:pPr>
          <w:r w:rsidRPr="00391350">
            <w:rPr>
              <w:rFonts w:cs="Times New Roman"/>
              <w:b/>
              <w:bCs/>
              <w:noProof/>
              <w:sz w:val="24"/>
              <w:szCs w:val="24"/>
            </w:rPr>
            <w:fldChar w:fldCharType="end"/>
          </w:r>
        </w:p>
      </w:sdtContent>
    </w:sdt>
    <w:p w14:paraId="1FD01614" w14:textId="77777777" w:rsidR="00E24721" w:rsidRPr="00E24721" w:rsidRDefault="00E24721" w:rsidP="00E24721">
      <w:pPr>
        <w:rPr>
          <w:rFonts w:cs="Times New Roman"/>
        </w:rPr>
      </w:pPr>
    </w:p>
    <w:p w14:paraId="488C3ED5" w14:textId="77777777" w:rsidR="00E24721" w:rsidRPr="00E24721" w:rsidRDefault="00E24721" w:rsidP="00E24721">
      <w:pPr>
        <w:rPr>
          <w:rFonts w:cs="Times New Roman"/>
        </w:rPr>
      </w:pPr>
    </w:p>
    <w:p w14:paraId="63EC18D2" w14:textId="77777777" w:rsidR="00E24721" w:rsidRPr="00E24721" w:rsidRDefault="00E24721" w:rsidP="00E24721">
      <w:pPr>
        <w:rPr>
          <w:rFonts w:cs="Times New Roman"/>
        </w:rPr>
      </w:pPr>
    </w:p>
    <w:p w14:paraId="3BB5BFE6" w14:textId="77777777" w:rsidR="00E24721" w:rsidRDefault="00E24721" w:rsidP="00E24721">
      <w:pPr>
        <w:rPr>
          <w:rFonts w:cs="Times New Roman"/>
          <w:b/>
          <w:bCs/>
          <w:noProof/>
          <w:sz w:val="24"/>
          <w:szCs w:val="24"/>
        </w:rPr>
      </w:pPr>
      <w:bookmarkStart w:id="3" w:name="_GoBack"/>
      <w:bookmarkEnd w:id="3"/>
    </w:p>
    <w:p w14:paraId="51B989B3" w14:textId="77777777" w:rsidR="00E24721" w:rsidRDefault="00E24721" w:rsidP="00E24721">
      <w:pPr>
        <w:rPr>
          <w:rFonts w:cs="Times New Roman"/>
          <w:b/>
          <w:bCs/>
          <w:noProof/>
          <w:sz w:val="24"/>
          <w:szCs w:val="24"/>
        </w:rPr>
      </w:pPr>
    </w:p>
    <w:p w14:paraId="24759FD0" w14:textId="618A9A61" w:rsidR="00C9167D" w:rsidRPr="00EB22EF" w:rsidRDefault="00ED711C" w:rsidP="009E3639">
      <w:pPr>
        <w:pStyle w:val="Heading1"/>
        <w:numPr>
          <w:ilvl w:val="0"/>
          <w:numId w:val="0"/>
        </w:numPr>
      </w:pPr>
      <w:bookmarkStart w:id="4" w:name="_Toc182058578"/>
      <w:r w:rsidRPr="009E3639">
        <w:lastRenderedPageBreak/>
        <w:t>Abstract</w:t>
      </w:r>
      <w:bookmarkEnd w:id="4"/>
    </w:p>
    <w:p w14:paraId="06A570F0" w14:textId="25E899FE" w:rsidR="00852281" w:rsidRDefault="000B1B2A" w:rsidP="009E3639">
      <w:pPr>
        <w:spacing w:line="360" w:lineRule="auto"/>
        <w:rPr>
          <w:rFonts w:cs="Times New Roman"/>
          <w:sz w:val="24"/>
          <w:szCs w:val="24"/>
        </w:rPr>
      </w:pPr>
      <w:r w:rsidRPr="000B1B2A">
        <w:rPr>
          <w:rFonts w:cs="Times New Roman"/>
          <w:sz w:val="24"/>
          <w:szCs w:val="24"/>
        </w:rPr>
        <w:t>The aim of this study is to discover the influence of ownership structure on climate change reporting in the listed flue and power industry companies of Bangladesh. We try to find out which ownership category has positive impact on climate related disclosure. Here through this study, we can discover that director ownership and foreign ownership have positive relationship with climate related reporting whereas government , institutional, and public has negative influence. The findings help companies to improve their strategies that contribute to addressing the challenges imposed by climate change as stakeholders increasingly demand accountability regarding environmental impacts. We utilize statistical tools like spss to test data to find out the impact on climate change reporting. Botosan's (1997) methodology used disclosure index that constructed into three steps. Information collected from secondary sources like companies audited annual reports and websites.</w:t>
      </w:r>
      <w:r w:rsidR="00391350">
        <w:rPr>
          <w:rFonts w:cs="Times New Roman"/>
          <w:sz w:val="24"/>
          <w:szCs w:val="24"/>
        </w:rPr>
        <w:t xml:space="preserve"> </w:t>
      </w:r>
      <w:r w:rsidRPr="000B1B2A">
        <w:rPr>
          <w:rFonts w:cs="Times New Roman"/>
          <w:sz w:val="24"/>
          <w:szCs w:val="24"/>
        </w:rPr>
        <w:t>The implications of this study will help corporate leaders, and policy makers in understanding to understand the importance of climate reporting and disclosures by identifying factors that could be linked with the performance of the company and the economy. The results suggest especially for institutional and public entities there is a need for regulations that prompt better reporting practices to ensure that climate issues are prioritized within corporate governance frameworks.</w:t>
      </w:r>
      <w:r w:rsidR="00904106">
        <w:rPr>
          <w:rFonts w:cs="Times New Roman"/>
          <w:sz w:val="24"/>
          <w:szCs w:val="24"/>
        </w:rPr>
        <w:t xml:space="preserve"> </w:t>
      </w:r>
      <w:r w:rsidR="00852281" w:rsidRPr="000B1B2A">
        <w:rPr>
          <w:rFonts w:cs="Times New Roman"/>
          <w:sz w:val="24"/>
          <w:szCs w:val="24"/>
        </w:rPr>
        <w:t xml:space="preserve">The limitation of this study is insufficient sector information that we could not gather during our studies. As there are more sectors where this study would be relevant for further studies while considering more historical data that could have been utilized if more time had been allocated to the study. </w:t>
      </w:r>
      <w:r w:rsidR="00852281">
        <w:rPr>
          <w:rFonts w:cs="Times New Roman"/>
          <w:sz w:val="24"/>
          <w:szCs w:val="24"/>
        </w:rPr>
        <w:t xml:space="preserve"> </w:t>
      </w:r>
    </w:p>
    <w:p w14:paraId="0409CA60" w14:textId="77777777" w:rsidR="00852281" w:rsidRDefault="00852281" w:rsidP="00391350">
      <w:pPr>
        <w:spacing w:line="360" w:lineRule="auto"/>
        <w:rPr>
          <w:rFonts w:cs="Times New Roman"/>
          <w:sz w:val="24"/>
          <w:szCs w:val="24"/>
        </w:rPr>
      </w:pPr>
    </w:p>
    <w:p w14:paraId="5BEA541E" w14:textId="77777777" w:rsidR="00B14FC6" w:rsidRDefault="00B14FC6" w:rsidP="00391350">
      <w:pPr>
        <w:spacing w:line="360" w:lineRule="auto"/>
        <w:rPr>
          <w:rFonts w:cs="Times New Roman"/>
          <w:sz w:val="24"/>
          <w:szCs w:val="24"/>
        </w:rPr>
      </w:pPr>
    </w:p>
    <w:p w14:paraId="2210DC01" w14:textId="77777777" w:rsidR="00170025" w:rsidRDefault="00170025" w:rsidP="00391350">
      <w:pPr>
        <w:spacing w:line="360" w:lineRule="auto"/>
        <w:rPr>
          <w:rFonts w:cs="Times New Roman"/>
          <w:sz w:val="24"/>
          <w:szCs w:val="24"/>
        </w:rPr>
      </w:pPr>
      <w:r w:rsidRPr="00AA573F">
        <w:rPr>
          <w:rFonts w:cs="Times New Roman"/>
          <w:b/>
          <w:bCs/>
          <w:sz w:val="24"/>
          <w:szCs w:val="24"/>
        </w:rPr>
        <w:t>Key Words</w:t>
      </w:r>
      <w:r>
        <w:rPr>
          <w:rFonts w:cs="Times New Roman"/>
          <w:sz w:val="24"/>
          <w:szCs w:val="24"/>
        </w:rPr>
        <w:t xml:space="preserve">: Climate Change Reporting, Ownership </w:t>
      </w:r>
      <w:r w:rsidRPr="00AA573F">
        <w:rPr>
          <w:rFonts w:cs="Times New Roman"/>
        </w:rPr>
        <w:t>Structure</w:t>
      </w:r>
      <w:r>
        <w:rPr>
          <w:rFonts w:cs="Times New Roman"/>
          <w:sz w:val="24"/>
          <w:szCs w:val="24"/>
        </w:rPr>
        <w:t xml:space="preserve">, Relationship </w:t>
      </w:r>
    </w:p>
    <w:p w14:paraId="1B4FCF19" w14:textId="77777777" w:rsidR="007E1D0B" w:rsidRDefault="007E1D0B" w:rsidP="00391350">
      <w:pPr>
        <w:spacing w:line="360" w:lineRule="auto"/>
        <w:rPr>
          <w:rFonts w:cs="Times New Roman"/>
          <w:sz w:val="24"/>
          <w:szCs w:val="24"/>
        </w:rPr>
      </w:pPr>
    </w:p>
    <w:p w14:paraId="2FF16BB5" w14:textId="77777777" w:rsidR="007E1D0B" w:rsidRDefault="007E1D0B" w:rsidP="00391350">
      <w:pPr>
        <w:spacing w:line="360" w:lineRule="auto"/>
        <w:rPr>
          <w:rFonts w:cs="Times New Roman"/>
          <w:sz w:val="24"/>
          <w:szCs w:val="24"/>
        </w:rPr>
      </w:pPr>
    </w:p>
    <w:p w14:paraId="1CA1171A" w14:textId="17E8653F" w:rsidR="007E1D0B" w:rsidRPr="00AA573F" w:rsidRDefault="007E1D0B" w:rsidP="009E3639">
      <w:pPr>
        <w:pStyle w:val="Heading1"/>
        <w:numPr>
          <w:ilvl w:val="0"/>
          <w:numId w:val="0"/>
        </w:numPr>
      </w:pPr>
      <w:bookmarkStart w:id="5" w:name="_Toc182058579"/>
      <w:r>
        <w:t>JEL Classification</w:t>
      </w:r>
      <w:bookmarkEnd w:id="5"/>
    </w:p>
    <w:p w14:paraId="535CB544" w14:textId="0D91856F" w:rsidR="002C4B3E" w:rsidRPr="00E03ADA" w:rsidRDefault="002C4B3E" w:rsidP="000B1B2A">
      <w:pPr>
        <w:spacing w:line="360" w:lineRule="auto"/>
        <w:rPr>
          <w:b/>
          <w:bCs/>
          <w:sz w:val="24"/>
          <w:szCs w:val="24"/>
        </w:rPr>
      </w:pPr>
      <w:r w:rsidRPr="00E03ADA">
        <w:rPr>
          <w:rFonts w:cs="Times New Roman"/>
          <w:b/>
          <w:bCs/>
          <w:sz w:val="24"/>
          <w:szCs w:val="24"/>
        </w:rPr>
        <w:t>C: Quantitative Re</w:t>
      </w:r>
      <w:r w:rsidRPr="00E03ADA">
        <w:rPr>
          <w:b/>
          <w:bCs/>
          <w:sz w:val="24"/>
          <w:szCs w:val="24"/>
        </w:rPr>
        <w:t>search</w:t>
      </w:r>
    </w:p>
    <w:p w14:paraId="21D26D6A" w14:textId="0D743D6A" w:rsidR="002C4B3E" w:rsidRPr="00E03ADA" w:rsidRDefault="002C4B3E" w:rsidP="002C4B3E">
      <w:pPr>
        <w:spacing w:line="360" w:lineRule="auto"/>
        <w:rPr>
          <w:sz w:val="24"/>
          <w:szCs w:val="24"/>
        </w:rPr>
      </w:pPr>
      <w:r w:rsidRPr="00E03ADA">
        <w:rPr>
          <w:sz w:val="24"/>
          <w:szCs w:val="24"/>
        </w:rPr>
        <w:t xml:space="preserve">     C1: Statistical Methodology</w:t>
      </w:r>
    </w:p>
    <w:p w14:paraId="284E4E41" w14:textId="10F37468" w:rsidR="002C4B3E" w:rsidRPr="00E03ADA" w:rsidRDefault="002C4B3E" w:rsidP="002C4B3E">
      <w:pPr>
        <w:spacing w:line="360" w:lineRule="auto"/>
        <w:rPr>
          <w:sz w:val="24"/>
          <w:szCs w:val="24"/>
        </w:rPr>
      </w:pPr>
      <w:r w:rsidRPr="00E03ADA">
        <w:rPr>
          <w:sz w:val="24"/>
          <w:szCs w:val="24"/>
        </w:rPr>
        <w:lastRenderedPageBreak/>
        <w:t xml:space="preserve">     C3: Equation Models: Multiple Variables</w:t>
      </w:r>
    </w:p>
    <w:p w14:paraId="61CADB26" w14:textId="77777777" w:rsidR="002C4B3E" w:rsidRPr="00E03ADA" w:rsidRDefault="002C4B3E" w:rsidP="002C4B3E">
      <w:pPr>
        <w:spacing w:line="360" w:lineRule="auto"/>
        <w:rPr>
          <w:sz w:val="24"/>
          <w:szCs w:val="24"/>
        </w:rPr>
      </w:pPr>
      <w:r w:rsidRPr="00E03ADA">
        <w:rPr>
          <w:sz w:val="24"/>
          <w:szCs w:val="24"/>
        </w:rPr>
        <w:t xml:space="preserve">     C8: Data Collection</w:t>
      </w:r>
    </w:p>
    <w:p w14:paraId="165EA277" w14:textId="7C8051B1" w:rsidR="002C4B3E" w:rsidRPr="00E03ADA" w:rsidRDefault="002C4B3E" w:rsidP="002C4B3E">
      <w:pPr>
        <w:spacing w:line="360" w:lineRule="auto"/>
        <w:rPr>
          <w:sz w:val="24"/>
          <w:szCs w:val="24"/>
        </w:rPr>
      </w:pPr>
      <w:r w:rsidRPr="00E03ADA">
        <w:rPr>
          <w:sz w:val="24"/>
          <w:szCs w:val="24"/>
        </w:rPr>
        <w:t xml:space="preserve">     C12: Hypothesis</w:t>
      </w:r>
    </w:p>
    <w:p w14:paraId="1EBE43C2" w14:textId="02A22119" w:rsidR="002C4B3E" w:rsidRPr="00E03ADA" w:rsidRDefault="002C4B3E" w:rsidP="002C4B3E">
      <w:pPr>
        <w:spacing w:line="360" w:lineRule="auto"/>
        <w:rPr>
          <w:sz w:val="24"/>
          <w:szCs w:val="24"/>
        </w:rPr>
      </w:pPr>
      <w:r w:rsidRPr="00E03ADA">
        <w:rPr>
          <w:sz w:val="24"/>
          <w:szCs w:val="24"/>
        </w:rPr>
        <w:t xml:space="preserve">     C51: Model Construction</w:t>
      </w:r>
    </w:p>
    <w:p w14:paraId="251E3C87" w14:textId="1404D5A5" w:rsidR="002C4B3E" w:rsidRPr="00E03ADA" w:rsidRDefault="002C4B3E" w:rsidP="002C4B3E">
      <w:pPr>
        <w:spacing w:line="360" w:lineRule="auto"/>
        <w:rPr>
          <w:sz w:val="24"/>
          <w:szCs w:val="24"/>
        </w:rPr>
      </w:pPr>
      <w:r w:rsidRPr="00E03ADA">
        <w:rPr>
          <w:sz w:val="24"/>
          <w:szCs w:val="24"/>
        </w:rPr>
        <w:t xml:space="preserve">     C83: Sampling Methods</w:t>
      </w:r>
    </w:p>
    <w:p w14:paraId="3D0BECB8" w14:textId="4B90D37C" w:rsidR="002C4B3E" w:rsidRPr="00E03ADA" w:rsidRDefault="002C4B3E" w:rsidP="002C4B3E">
      <w:pPr>
        <w:spacing w:line="360" w:lineRule="auto"/>
        <w:rPr>
          <w:b/>
          <w:bCs/>
          <w:sz w:val="24"/>
          <w:szCs w:val="24"/>
        </w:rPr>
      </w:pPr>
      <w:r w:rsidRPr="00E03ADA">
        <w:rPr>
          <w:b/>
          <w:bCs/>
          <w:sz w:val="24"/>
          <w:szCs w:val="24"/>
        </w:rPr>
        <w:t>M: Business Administrative</w:t>
      </w:r>
    </w:p>
    <w:p w14:paraId="14EDEEA9" w14:textId="77777777" w:rsidR="000B35C6" w:rsidRDefault="002C4B3E" w:rsidP="000B1B2A">
      <w:pPr>
        <w:spacing w:line="360" w:lineRule="auto"/>
        <w:rPr>
          <w:sz w:val="24"/>
          <w:szCs w:val="24"/>
        </w:rPr>
      </w:pPr>
      <w:r w:rsidRPr="00E03ADA">
        <w:rPr>
          <w:sz w:val="24"/>
          <w:szCs w:val="24"/>
        </w:rPr>
        <w:t xml:space="preserve">      M41: Accounting   </w:t>
      </w:r>
    </w:p>
    <w:p w14:paraId="0E5C6041" w14:textId="11B39973" w:rsidR="002C4B3E" w:rsidRDefault="000B35C6" w:rsidP="000B1B2A">
      <w:pPr>
        <w:spacing w:line="360" w:lineRule="auto"/>
        <w:rPr>
          <w:sz w:val="24"/>
          <w:szCs w:val="24"/>
        </w:rPr>
      </w:pPr>
      <w:r w:rsidRPr="000B35C6">
        <w:rPr>
          <w:b/>
          <w:bCs/>
          <w:sz w:val="24"/>
          <w:szCs w:val="24"/>
        </w:rPr>
        <w:t>Y</w:t>
      </w:r>
      <w:r>
        <w:rPr>
          <w:b/>
          <w:bCs/>
          <w:sz w:val="24"/>
          <w:szCs w:val="24"/>
        </w:rPr>
        <w:t xml:space="preserve">: </w:t>
      </w:r>
      <w:r w:rsidRPr="000B35C6">
        <w:rPr>
          <w:b/>
          <w:bCs/>
          <w:sz w:val="24"/>
          <w:szCs w:val="24"/>
        </w:rPr>
        <w:t>Miscellaneous Categories</w:t>
      </w:r>
      <w:r w:rsidR="002C4B3E" w:rsidRPr="00E03ADA">
        <w:rPr>
          <w:sz w:val="24"/>
          <w:szCs w:val="24"/>
        </w:rPr>
        <w:t xml:space="preserve">  </w:t>
      </w:r>
    </w:p>
    <w:p w14:paraId="3024DAEE" w14:textId="294F166B" w:rsidR="000B35C6" w:rsidRDefault="000B35C6" w:rsidP="000B1B2A">
      <w:pPr>
        <w:spacing w:line="360" w:lineRule="auto"/>
        <w:rPr>
          <w:sz w:val="24"/>
          <w:szCs w:val="24"/>
        </w:rPr>
      </w:pPr>
      <w:r>
        <w:rPr>
          <w:sz w:val="24"/>
          <w:szCs w:val="24"/>
        </w:rPr>
        <w:t xml:space="preserve">    </w:t>
      </w:r>
      <w:r w:rsidRPr="000B35C6">
        <w:rPr>
          <w:sz w:val="24"/>
          <w:szCs w:val="24"/>
        </w:rPr>
        <w:t>Y1</w:t>
      </w:r>
      <w:r>
        <w:rPr>
          <w:sz w:val="24"/>
          <w:szCs w:val="24"/>
        </w:rPr>
        <w:t xml:space="preserve">: </w:t>
      </w:r>
      <w:r w:rsidRPr="000B35C6">
        <w:rPr>
          <w:sz w:val="24"/>
          <w:szCs w:val="24"/>
        </w:rPr>
        <w:t>Tables and Charts</w:t>
      </w:r>
    </w:p>
    <w:p w14:paraId="0E1B3467" w14:textId="77777777" w:rsidR="000550D3" w:rsidRDefault="000550D3" w:rsidP="000B1B2A">
      <w:pPr>
        <w:spacing w:line="360" w:lineRule="auto"/>
        <w:rPr>
          <w:sz w:val="24"/>
          <w:szCs w:val="24"/>
        </w:rPr>
      </w:pPr>
    </w:p>
    <w:p w14:paraId="15531AF4" w14:textId="77777777" w:rsidR="000550D3" w:rsidRDefault="000550D3" w:rsidP="000B1B2A">
      <w:pPr>
        <w:spacing w:line="360" w:lineRule="auto"/>
        <w:rPr>
          <w:sz w:val="24"/>
          <w:szCs w:val="24"/>
        </w:rPr>
      </w:pPr>
    </w:p>
    <w:p w14:paraId="57DA388F" w14:textId="77777777" w:rsidR="000550D3" w:rsidRDefault="000550D3" w:rsidP="000B1B2A">
      <w:pPr>
        <w:spacing w:line="360" w:lineRule="auto"/>
        <w:rPr>
          <w:sz w:val="24"/>
          <w:szCs w:val="24"/>
        </w:rPr>
      </w:pPr>
    </w:p>
    <w:p w14:paraId="5439F1F1" w14:textId="77777777" w:rsidR="000550D3" w:rsidRDefault="000550D3" w:rsidP="000B1B2A">
      <w:pPr>
        <w:spacing w:line="360" w:lineRule="auto"/>
        <w:rPr>
          <w:sz w:val="24"/>
          <w:szCs w:val="24"/>
        </w:rPr>
      </w:pPr>
    </w:p>
    <w:p w14:paraId="36557C0D" w14:textId="77777777" w:rsidR="000550D3" w:rsidRDefault="000550D3" w:rsidP="000B1B2A">
      <w:pPr>
        <w:spacing w:line="360" w:lineRule="auto"/>
        <w:rPr>
          <w:sz w:val="24"/>
          <w:szCs w:val="24"/>
        </w:rPr>
      </w:pPr>
    </w:p>
    <w:p w14:paraId="4ED922D8" w14:textId="77777777" w:rsidR="000550D3" w:rsidRDefault="000550D3" w:rsidP="000B1B2A">
      <w:pPr>
        <w:spacing w:line="360" w:lineRule="auto"/>
        <w:rPr>
          <w:sz w:val="24"/>
          <w:szCs w:val="24"/>
        </w:rPr>
      </w:pPr>
    </w:p>
    <w:p w14:paraId="2F2FA7CD" w14:textId="77777777" w:rsidR="000550D3" w:rsidRDefault="000550D3" w:rsidP="000B1B2A">
      <w:pPr>
        <w:spacing w:line="360" w:lineRule="auto"/>
        <w:rPr>
          <w:sz w:val="24"/>
          <w:szCs w:val="24"/>
        </w:rPr>
      </w:pPr>
    </w:p>
    <w:p w14:paraId="62700DE5" w14:textId="77777777" w:rsidR="000550D3" w:rsidRDefault="000550D3" w:rsidP="000B1B2A">
      <w:pPr>
        <w:spacing w:line="360" w:lineRule="auto"/>
        <w:rPr>
          <w:sz w:val="24"/>
          <w:szCs w:val="24"/>
        </w:rPr>
      </w:pPr>
    </w:p>
    <w:p w14:paraId="5A33BD71" w14:textId="77777777" w:rsidR="000550D3" w:rsidRPr="00E03ADA" w:rsidRDefault="000550D3" w:rsidP="000B1B2A">
      <w:pPr>
        <w:spacing w:line="360" w:lineRule="auto"/>
        <w:rPr>
          <w:sz w:val="24"/>
          <w:szCs w:val="24"/>
        </w:rPr>
      </w:pPr>
    </w:p>
    <w:p w14:paraId="3A675065" w14:textId="77777777" w:rsidR="000550D3" w:rsidRDefault="000550D3" w:rsidP="00B201A0">
      <w:pPr>
        <w:pStyle w:val="Heading1"/>
        <w:spacing w:line="360" w:lineRule="auto"/>
        <w:sectPr w:rsidR="000550D3" w:rsidSect="00D405A9">
          <w:footerReference w:type="default" r:id="rId9"/>
          <w:pgSz w:w="12240" w:h="15840"/>
          <w:pgMar w:top="1440" w:right="1440" w:bottom="1440" w:left="1440" w:header="720" w:footer="720" w:gutter="0"/>
          <w:pgNumType w:fmt="lowerRoman" w:start="0"/>
          <w:cols w:space="720"/>
          <w:titlePg/>
          <w:docGrid w:linePitch="360"/>
        </w:sectPr>
      </w:pPr>
    </w:p>
    <w:p w14:paraId="578242B8" w14:textId="098236D7" w:rsidR="00ED711C" w:rsidRDefault="00ED711C" w:rsidP="00B201A0">
      <w:pPr>
        <w:pStyle w:val="Heading1"/>
        <w:spacing w:line="360" w:lineRule="auto"/>
      </w:pPr>
      <w:bookmarkStart w:id="6" w:name="_Toc182058580"/>
      <w:r>
        <w:lastRenderedPageBreak/>
        <w:t>Introduction</w:t>
      </w:r>
      <w:bookmarkEnd w:id="6"/>
      <w:r>
        <w:t xml:space="preserve"> </w:t>
      </w:r>
    </w:p>
    <w:p w14:paraId="0A5F4AA0" w14:textId="14B32734" w:rsidR="00471035" w:rsidRPr="0034653D" w:rsidRDefault="009B2345" w:rsidP="00E24721">
      <w:pPr>
        <w:pStyle w:val="NormalWeb"/>
        <w:spacing w:after="0" w:line="360" w:lineRule="auto"/>
      </w:pPr>
      <w:r w:rsidRPr="0034653D">
        <w:t xml:space="preserve">Climate change reporting is a sub part of sustainability reporting which especially centers on </w:t>
      </w:r>
      <w:r w:rsidR="00C351F2" w:rsidRPr="0034653D">
        <w:t xml:space="preserve">an entity’s activities to diminish and address </w:t>
      </w:r>
      <w:r w:rsidR="00E8242B" w:rsidRPr="0034653D">
        <w:t>climate</w:t>
      </w:r>
      <w:r w:rsidR="00C351F2" w:rsidRPr="0034653D">
        <w:t xml:space="preserve"> change</w:t>
      </w:r>
      <w:r w:rsidR="00C351F2" w:rsidRPr="00475E86">
        <w:t>.</w:t>
      </w:r>
      <w:r w:rsidR="00475E86" w:rsidRPr="00475E86">
        <w:t xml:space="preserve"> There is a standard for climate reporting which is  IFRS S2 that  specifically focuses on climate-related disclosures. It provides a standardized framework for companies to report climate-related risks and opportunities. The aim is to improve transparency and comparability of climate-related financial information which  help stakeholders understand the impact of climate change on businesses. </w:t>
      </w:r>
      <w:r w:rsidR="00C351F2" w:rsidRPr="00475E86">
        <w:t xml:space="preserve"> I</w:t>
      </w:r>
      <w:r w:rsidR="00C351F2" w:rsidRPr="0034653D">
        <w:t xml:space="preserve">t contains information </w:t>
      </w:r>
      <w:r w:rsidR="00FC21BF" w:rsidRPr="0034653D">
        <w:t xml:space="preserve">such as energy-efficiency, climate-related risk and opportunities, and greenhouse gas emissions. </w:t>
      </w:r>
      <w:r w:rsidR="00A026E8" w:rsidRPr="0034653D">
        <w:t xml:space="preserve">Climate change reporting plays a prominent role that </w:t>
      </w:r>
      <w:r w:rsidR="0007751D" w:rsidRPr="0034653D">
        <w:t>assists</w:t>
      </w:r>
      <w:r w:rsidR="00A026E8" w:rsidRPr="0034653D">
        <w:t xml:space="preserve"> the organization to convey their </w:t>
      </w:r>
      <w:r w:rsidR="0007751D" w:rsidRPr="0034653D">
        <w:t xml:space="preserve">enthusiasm towards the eco-friendly operation. Adopting climate change reporting not only </w:t>
      </w:r>
      <w:r w:rsidR="001F6573" w:rsidRPr="0034653D">
        <w:t xml:space="preserve">creates </w:t>
      </w:r>
      <w:r w:rsidR="0060485E" w:rsidRPr="0034653D">
        <w:t>a</w:t>
      </w:r>
      <w:r w:rsidR="001F6573" w:rsidRPr="0034653D">
        <w:t xml:space="preserve"> resilient and sustainable corporate environment but also </w:t>
      </w:r>
      <w:r w:rsidR="0060485E" w:rsidRPr="0034653D">
        <w:t>improves</w:t>
      </w:r>
      <w:r w:rsidR="001F6573" w:rsidRPr="0034653D">
        <w:t xml:space="preserve"> the company’s reputation and relationship within the company. In recent decades, climate change </w:t>
      </w:r>
      <w:r w:rsidR="0060485E" w:rsidRPr="0034653D">
        <w:t xml:space="preserve">has </w:t>
      </w:r>
      <w:r w:rsidR="001F6573" w:rsidRPr="0034653D">
        <w:t>become a majo</w:t>
      </w:r>
      <w:r w:rsidR="0060485E" w:rsidRPr="0034653D">
        <w:t>r environmental issue that concerns the stakeholders including the managers, professionals, global communities, suppliers and consumers (</w:t>
      </w:r>
      <w:hyperlink r:id="rId10" w:anchor="bb0065" w:history="1">
        <w:r w:rsidR="0060485E" w:rsidRPr="0034653D">
          <w:rPr>
            <w:rStyle w:val="Hyperlink"/>
            <w:color w:val="auto"/>
            <w:u w:val="none"/>
          </w:rPr>
          <w:t>Borghesi et al., 2015</w:t>
        </w:r>
      </w:hyperlink>
      <w:r w:rsidR="0060485E" w:rsidRPr="0034653D">
        <w:t>; </w:t>
      </w:r>
      <w:hyperlink r:id="rId11" w:anchor="bb0195" w:history="1">
        <w:r w:rsidR="0060485E" w:rsidRPr="0034653D">
          <w:rPr>
            <w:rStyle w:val="Hyperlink"/>
            <w:color w:val="auto"/>
            <w:u w:val="none"/>
          </w:rPr>
          <w:t>Haque et al., 2016</w:t>
        </w:r>
      </w:hyperlink>
      <w:r w:rsidR="0060485E" w:rsidRPr="0034653D">
        <w:t>; </w:t>
      </w:r>
      <w:hyperlink r:id="rId12" w:anchor="bb0270" w:history="1">
        <w:r w:rsidR="0060485E" w:rsidRPr="0034653D">
          <w:rPr>
            <w:rStyle w:val="Hyperlink"/>
            <w:color w:val="auto"/>
            <w:u w:val="none"/>
          </w:rPr>
          <w:t>Krieger and Zipperer, 2022</w:t>
        </w:r>
      </w:hyperlink>
      <w:r w:rsidR="0060485E" w:rsidRPr="0034653D">
        <w:t>)</w:t>
      </w:r>
      <w:r w:rsidR="005B1D70" w:rsidRPr="0034653D">
        <w:t>. Governments and shareholders pressurize the companies to illustrate their responsibility and accountability to stakeholders by enhancing business practices related to climate change (</w:t>
      </w:r>
      <w:hyperlink r:id="rId13" w:anchor="bb0010" w:history="1">
        <w:r w:rsidR="005B1D70" w:rsidRPr="0034653D">
          <w:rPr>
            <w:rStyle w:val="Hyperlink"/>
            <w:color w:val="auto"/>
            <w:u w:val="none"/>
          </w:rPr>
          <w:t>Afrifa et al., 2020</w:t>
        </w:r>
      </w:hyperlink>
      <w:r w:rsidR="005B1D70" w:rsidRPr="0034653D">
        <w:t>; </w:t>
      </w:r>
      <w:hyperlink r:id="rId14" w:anchor="bb0205" w:history="1">
        <w:r w:rsidR="005B1D70" w:rsidRPr="0034653D">
          <w:rPr>
            <w:rStyle w:val="Hyperlink"/>
            <w:color w:val="auto"/>
            <w:u w:val="none"/>
          </w:rPr>
          <w:t>Hollindale et al., 2019</w:t>
        </w:r>
      </w:hyperlink>
      <w:r w:rsidR="005B1D70" w:rsidRPr="0034653D">
        <w:t>).</w:t>
      </w:r>
      <w:r w:rsidR="00E24721">
        <w:t xml:space="preserve"> </w:t>
      </w:r>
      <w:r w:rsidR="00F74365" w:rsidRPr="0034653D">
        <w:t xml:space="preserve">Climate change </w:t>
      </w:r>
      <w:r w:rsidR="00285185" w:rsidRPr="0034653D">
        <w:t>has become</w:t>
      </w:r>
      <w:r w:rsidR="00F74365" w:rsidRPr="0034653D">
        <w:t xml:space="preserve"> a critical global issue that</w:t>
      </w:r>
      <w:r w:rsidR="00285185" w:rsidRPr="0034653D">
        <w:t xml:space="preserve"> needs the corporate world to address this issue</w:t>
      </w:r>
      <w:r w:rsidR="00F74365" w:rsidRPr="0034653D">
        <w:t>.</w:t>
      </w:r>
      <w:r w:rsidR="00C227BE" w:rsidRPr="00C227BE">
        <w:rPr>
          <w:rFonts w:ascii="Segoe UI Historic" w:eastAsiaTheme="minorHAnsi" w:hAnsi="Segoe UI Historic" w:cs="Segoe UI Historic"/>
          <w:color w:val="080809"/>
          <w:kern w:val="2"/>
          <w:sz w:val="23"/>
          <w:szCs w:val="23"/>
          <w:shd w:val="clear" w:color="auto" w:fill="F0F0F0"/>
          <w14:ligatures w14:val="standardContextual"/>
        </w:rPr>
        <w:t xml:space="preserve"> </w:t>
      </w:r>
      <w:r w:rsidR="00C227BE" w:rsidRPr="00C227BE">
        <w:t xml:space="preserve">Bangladesh is a country that is susceptible to the impacts of climate change, where it has become paramount for the companies to play </w:t>
      </w:r>
      <w:r w:rsidR="00E24721" w:rsidRPr="00C227BE">
        <w:t>an</w:t>
      </w:r>
      <w:r w:rsidR="00C227BE" w:rsidRPr="00C227BE">
        <w:t xml:space="preserve"> essential role in mitigating and adapting to these prevailing environmental challenges. As it has been perceived that the nation’s catastrophic weather occurrences including floods, droughts, and cyclones make it one of the most vulnerable countries (Raihan, 2023).</w:t>
      </w:r>
      <w:r w:rsidR="00567AAE" w:rsidRPr="0034653D">
        <w:t xml:space="preserve"> Moreover, these natural calamities became </w:t>
      </w:r>
      <w:r w:rsidR="007A5F29" w:rsidRPr="0034653D">
        <w:t>obstacles</w:t>
      </w:r>
      <w:r w:rsidR="00567AAE" w:rsidRPr="0034653D">
        <w:t xml:space="preserve"> for the country’s infrastructure and eco</w:t>
      </w:r>
      <w:r w:rsidR="007A5F29" w:rsidRPr="0034653D">
        <w:t xml:space="preserve">nomic development. (Swapan et al., 2017). Therefore, Bangladeshi companies need to take </w:t>
      </w:r>
      <w:r w:rsidR="00285185" w:rsidRPr="0034653D">
        <w:t>initiative-taking</w:t>
      </w:r>
      <w:r w:rsidR="007A5F29" w:rsidRPr="0034653D">
        <w:t xml:space="preserve"> measure to address the significant risks that imposed by climate change.</w:t>
      </w:r>
      <w:r w:rsidR="00471035" w:rsidRPr="0034653D">
        <w:t xml:space="preserve"> Through the climate reporting organization can communicate with the stakeholder about the climate-related information that benefits the company by enhancing their transparency (Rahman et al., 2019).</w:t>
      </w:r>
    </w:p>
    <w:p w14:paraId="61E26F82" w14:textId="44E20AB0" w:rsidR="00743D9A" w:rsidRPr="0034653D" w:rsidRDefault="00021C5F" w:rsidP="00B201A0">
      <w:pPr>
        <w:spacing w:line="360" w:lineRule="auto"/>
        <w:rPr>
          <w:rFonts w:cs="Times New Roman"/>
          <w:sz w:val="24"/>
          <w:szCs w:val="24"/>
        </w:rPr>
      </w:pPr>
      <w:r w:rsidRPr="0034653D">
        <w:rPr>
          <w:rFonts w:cs="Times New Roman"/>
          <w:sz w:val="24"/>
          <w:szCs w:val="24"/>
        </w:rPr>
        <w:lastRenderedPageBreak/>
        <w:t xml:space="preserve">Ownership structure indicates how a business is organized and owned </w:t>
      </w:r>
      <w:r w:rsidR="005513FE" w:rsidRPr="0034653D">
        <w:rPr>
          <w:rFonts w:cs="Times New Roman"/>
          <w:sz w:val="24"/>
          <w:szCs w:val="24"/>
        </w:rPr>
        <w:t>which helps in</w:t>
      </w:r>
      <w:r w:rsidRPr="0034653D">
        <w:rPr>
          <w:rFonts w:cs="Times New Roman"/>
          <w:sz w:val="24"/>
          <w:szCs w:val="24"/>
        </w:rPr>
        <w:t xml:space="preserve"> shap</w:t>
      </w:r>
      <w:r w:rsidR="005513FE" w:rsidRPr="0034653D">
        <w:rPr>
          <w:rFonts w:cs="Times New Roman"/>
          <w:sz w:val="24"/>
          <w:szCs w:val="24"/>
        </w:rPr>
        <w:t>ing</w:t>
      </w:r>
      <w:r w:rsidRPr="0034653D">
        <w:rPr>
          <w:rFonts w:cs="Times New Roman"/>
          <w:sz w:val="24"/>
          <w:szCs w:val="24"/>
        </w:rPr>
        <w:t xml:space="preserve"> the company’s approach to climate change reporting (Ben‐Amar &amp; McIlkenny, 2014).</w:t>
      </w:r>
      <w:r w:rsidR="005513FE" w:rsidRPr="0034653D">
        <w:rPr>
          <w:rFonts w:cs="Times New Roman"/>
          <w:sz w:val="24"/>
          <w:szCs w:val="24"/>
        </w:rPr>
        <w:t xml:space="preserve"> </w:t>
      </w:r>
      <w:r w:rsidR="00354170" w:rsidRPr="0034653D">
        <w:rPr>
          <w:rFonts w:cs="Times New Roman"/>
          <w:sz w:val="24"/>
          <w:szCs w:val="24"/>
        </w:rPr>
        <w:t>Ownership structure influences corporate governance and decision-making processes</w:t>
      </w:r>
      <w:r w:rsidR="00CA0A6E" w:rsidRPr="0034653D">
        <w:rPr>
          <w:rFonts w:cs="Times New Roman"/>
          <w:sz w:val="24"/>
          <w:szCs w:val="24"/>
        </w:rPr>
        <w:t xml:space="preserve"> for that reason its important for climate change reporting. It also determines how business strategies can be integrated with environmental priorities. Companies might face pressure to adopt sustainability practices and disclose climate-related risks and initiatives from shareholders when there is diverse and institutional ownership. On the other hand, </w:t>
      </w:r>
      <w:r w:rsidR="001C6D9B" w:rsidRPr="0034653D">
        <w:rPr>
          <w:rFonts w:cs="Times New Roman"/>
          <w:sz w:val="24"/>
          <w:szCs w:val="24"/>
        </w:rPr>
        <w:t xml:space="preserve">firms with concentrated or family ownership leads less transparency in climate change reporting as they may prioritize </w:t>
      </w:r>
      <w:r w:rsidR="00180E01" w:rsidRPr="0034653D">
        <w:rPr>
          <w:rFonts w:cs="Times New Roman"/>
          <w:sz w:val="24"/>
          <w:szCs w:val="24"/>
        </w:rPr>
        <w:t>short</w:t>
      </w:r>
      <w:r w:rsidR="001C6D9B" w:rsidRPr="0034653D">
        <w:rPr>
          <w:rFonts w:cs="Times New Roman"/>
          <w:sz w:val="24"/>
          <w:szCs w:val="24"/>
        </w:rPr>
        <w:t>-term financial gain rather than long-term environmental considerations. Climate change reporting itself is vital as it provides stakeholders with critical information about a company's environmental impact</w:t>
      </w:r>
      <w:r w:rsidR="00D240A7" w:rsidRPr="0034653D">
        <w:rPr>
          <w:rFonts w:cs="Times New Roman"/>
          <w:sz w:val="24"/>
          <w:szCs w:val="24"/>
        </w:rPr>
        <w:t xml:space="preserve"> that </w:t>
      </w:r>
      <w:r w:rsidR="00180E01" w:rsidRPr="0034653D">
        <w:rPr>
          <w:rFonts w:cs="Times New Roman"/>
          <w:sz w:val="24"/>
          <w:szCs w:val="24"/>
        </w:rPr>
        <w:t xml:space="preserve"> enhances corporate accountability and provides guidance in investment decisions. It also  promotes responsible business practices which contribute to global efforts to mitigate climate change.</w:t>
      </w:r>
      <w:r w:rsidR="00E24721">
        <w:rPr>
          <w:rFonts w:cs="Times New Roman"/>
          <w:sz w:val="24"/>
          <w:szCs w:val="24"/>
        </w:rPr>
        <w:t xml:space="preserve"> </w:t>
      </w:r>
      <w:r w:rsidR="00180E01" w:rsidRPr="0034653D">
        <w:rPr>
          <w:rFonts w:cs="Times New Roman"/>
          <w:sz w:val="24"/>
          <w:szCs w:val="24"/>
        </w:rPr>
        <w:t>Investors are concerned about the transparent disclosure of climate-related risks and remedies as there is significant risk with the high carbon footprint firms because of the changing perspective towards sustainability. However, even empirical studies show how  climate change is growing, still many companies hesitate in carbon reporting while engage in management strategies (Pitrakkos &amp; Maroun, 2019). Therefore, some laws have been introduced mandatory climate disclosure about the emission and mitigation efforts to address the climate-related challenges (Greenstone et al., 2023). The reason behind mandatory climate disclosure is to provide investors with material information on climate-related risks and enabling them to make more informed decisions. Moreover, reporting requirements will encourage companies to take proper action to mitigate their carbon footprint as they get review from the prominent stakeholders. Therefore, this reasoning aligns with the broader shift in environmental policy that evolved from direct regulation to market-based approaches and now the third wave of disclosure mandates (Greenstone et al., 2023). Yet, the quality and transparency of climate reporting remain a concern as studies indicate the possibility of selective disclosure.</w:t>
      </w:r>
    </w:p>
    <w:p w14:paraId="051A0D64" w14:textId="2D5BF9BA" w:rsidR="00743D9A" w:rsidRDefault="00743D9A" w:rsidP="00B201A0">
      <w:pPr>
        <w:spacing w:line="360" w:lineRule="auto"/>
        <w:rPr>
          <w:rFonts w:cs="Times New Roman"/>
          <w:sz w:val="24"/>
          <w:szCs w:val="24"/>
        </w:rPr>
      </w:pPr>
      <w:r w:rsidRPr="0034653D">
        <w:rPr>
          <w:rFonts w:cs="Times New Roman"/>
          <w:sz w:val="24"/>
          <w:szCs w:val="24"/>
        </w:rPr>
        <w:t>The objective of this study is to analyze the influence of ownership structure on climate change reporting within a fuel and power industry in Bangladesh. The study attempts to provide a thorough understanding by utilizing agency theory and stakeholder theory. It is different in its investigation of ownership structure's impact on climate reporting in fuel and power industry in which we do not have that much research. Through this study we try to find out re</w:t>
      </w:r>
      <w:r w:rsidR="00E70F23" w:rsidRPr="0034653D">
        <w:rPr>
          <w:rFonts w:cs="Times New Roman"/>
          <w:sz w:val="24"/>
          <w:szCs w:val="24"/>
        </w:rPr>
        <w:t xml:space="preserve">lationships </w:t>
      </w:r>
      <w:r w:rsidR="00E70F23" w:rsidRPr="0034653D">
        <w:rPr>
          <w:rFonts w:cs="Times New Roman"/>
          <w:sz w:val="24"/>
          <w:szCs w:val="24"/>
        </w:rPr>
        <w:lastRenderedPageBreak/>
        <w:t>between the diverse and institutions ownership and climate change reporting. Here we treat the CCR as dependent variable and ownership structure as independent variables. Furthermore, the climate reporting index is developed by utilizing a mix of academic literature and United Nations criteria that bring uniqueness to the research</w:t>
      </w:r>
      <w:r w:rsidR="00031D42" w:rsidRPr="0034653D">
        <w:rPr>
          <w:rFonts w:cs="Times New Roman"/>
          <w:sz w:val="24"/>
          <w:szCs w:val="24"/>
        </w:rPr>
        <w:t xml:space="preserve">. Moreover, the study </w:t>
      </w:r>
      <w:r w:rsidR="00B442DD" w:rsidRPr="0034653D">
        <w:rPr>
          <w:rFonts w:cs="Times New Roman"/>
          <w:sz w:val="24"/>
          <w:szCs w:val="24"/>
        </w:rPr>
        <w:t>is constructed</w:t>
      </w:r>
      <w:r w:rsidR="00031D42" w:rsidRPr="0034653D">
        <w:rPr>
          <w:rFonts w:cs="Times New Roman"/>
          <w:sz w:val="24"/>
          <w:szCs w:val="24"/>
        </w:rPr>
        <w:t xml:space="preserve"> as follows: it begins by stating the literature review of climate change reporting and ownership structure and why it is significant.</w:t>
      </w:r>
      <w:r w:rsidR="00B442DD" w:rsidRPr="0034653D">
        <w:rPr>
          <w:rFonts w:cs="Times New Roman"/>
          <w:sz w:val="24"/>
          <w:szCs w:val="24"/>
        </w:rPr>
        <w:t xml:space="preserve"> After that have a detailed</w:t>
      </w:r>
      <w:r w:rsidR="00031D42" w:rsidRPr="0034653D">
        <w:rPr>
          <w:rFonts w:cs="Times New Roman"/>
          <w:sz w:val="24"/>
          <w:szCs w:val="24"/>
        </w:rPr>
        <w:t xml:space="preserve"> di</w:t>
      </w:r>
      <w:r w:rsidR="00B442DD" w:rsidRPr="0034653D">
        <w:rPr>
          <w:rFonts w:cs="Times New Roman"/>
          <w:sz w:val="24"/>
          <w:szCs w:val="24"/>
        </w:rPr>
        <w:t>s</w:t>
      </w:r>
      <w:r w:rsidR="00031D42" w:rsidRPr="0034653D">
        <w:rPr>
          <w:rFonts w:cs="Times New Roman"/>
          <w:sz w:val="24"/>
          <w:szCs w:val="24"/>
        </w:rPr>
        <w:t>cuss</w:t>
      </w:r>
      <w:r w:rsidR="00B442DD" w:rsidRPr="0034653D">
        <w:rPr>
          <w:rFonts w:cs="Times New Roman"/>
          <w:sz w:val="24"/>
          <w:szCs w:val="24"/>
        </w:rPr>
        <w:t>ion about the sample and result of the examination. Lastly provide the implications and limitations of the research.</w:t>
      </w:r>
      <w:r w:rsidR="001007F3">
        <w:rPr>
          <w:rFonts w:cs="Times New Roman"/>
          <w:sz w:val="24"/>
          <w:szCs w:val="24"/>
        </w:rPr>
        <w:t xml:space="preserve"> </w:t>
      </w:r>
    </w:p>
    <w:p w14:paraId="66E6C972" w14:textId="0C35F2FC" w:rsidR="001007F3" w:rsidRDefault="001007F3" w:rsidP="001007F3">
      <w:pPr>
        <w:pStyle w:val="Heading1"/>
      </w:pPr>
      <w:bookmarkStart w:id="7" w:name="_Toc182058581"/>
      <w:r>
        <w:t xml:space="preserve">Objective of the </w:t>
      </w:r>
      <w:r w:rsidRPr="0034653D">
        <w:t>study</w:t>
      </w:r>
      <w:bookmarkEnd w:id="7"/>
    </w:p>
    <w:p w14:paraId="6170EF59" w14:textId="77777777" w:rsidR="006A022F" w:rsidRDefault="001B6A48" w:rsidP="001B6A48">
      <w:pPr>
        <w:pStyle w:val="NormalWeb"/>
        <w:spacing w:line="360" w:lineRule="auto"/>
      </w:pPr>
      <w:r w:rsidRPr="00DD2493">
        <w:t xml:space="preserve">The broader objective of this study is to scrutinize the influence of ownership structure on climate change reporting in the fuel and power industry in Bangladesh, that would help us to understand how different types of ownership impact the level, quality, and transparency of climate-related disclosures. This study </w:t>
      </w:r>
      <w:r w:rsidR="006A022F" w:rsidRPr="00DD2493">
        <w:t>aims</w:t>
      </w:r>
      <w:r w:rsidRPr="00DD2493">
        <w:t xml:space="preserve"> to provide insights into how ownership influences corporate accountability and sustainability practices, that is predominately in industries that are critical to the country's economic growth but also significant contributors to environmental degradation.</w:t>
      </w:r>
    </w:p>
    <w:p w14:paraId="14DB7C70" w14:textId="274B9E66" w:rsidR="00743D9A" w:rsidRPr="00DD2493" w:rsidRDefault="001B6A48" w:rsidP="001B6A48">
      <w:pPr>
        <w:pStyle w:val="NormalWeb"/>
        <w:spacing w:line="360" w:lineRule="auto"/>
      </w:pPr>
      <w:r w:rsidRPr="00DD2493">
        <w:t xml:space="preserve"> The</w:t>
      </w:r>
      <w:r w:rsidR="00391350">
        <w:t>re are three</w:t>
      </w:r>
      <w:r w:rsidRPr="00DD2493">
        <w:t xml:space="preserve"> specific objectives </w:t>
      </w:r>
      <w:r w:rsidR="00391350">
        <w:t xml:space="preserve">in this study. </w:t>
      </w:r>
      <w:r w:rsidRPr="00DD2493">
        <w:t xml:space="preserve">Firstly, to examine how the ownership structure impacts the scope and depth of climate-related disclosures, including emission reduction efforts, environmental risks, and sustainability initiatives. Following that to identify the key drivers behind climate change reporting in different ownership types, such as regulatory compliance, stakeholder pressure, or corporate governance practices. Lastly to </w:t>
      </w:r>
      <w:r w:rsidR="00DD2493" w:rsidRPr="00DD2493">
        <w:t>assess</w:t>
      </w:r>
      <w:r w:rsidRPr="00DD2493">
        <w:t xml:space="preserve"> whether companies with certain ownership structures adopt more proactive or reactive approaches to environmental reporting in light of global climate policies and local regulations. This study could help us to perceived and explain the structural factors that either enable or restrain the effective climate change reporting in Bangladesh's fuel and power sector.</w:t>
      </w:r>
    </w:p>
    <w:p w14:paraId="457F2119" w14:textId="40076722" w:rsidR="00B61238" w:rsidRPr="00B14FC6" w:rsidRDefault="00B61238" w:rsidP="00B14FC6">
      <w:pPr>
        <w:pStyle w:val="Heading1"/>
      </w:pPr>
      <w:bookmarkStart w:id="8" w:name="_Toc182058582"/>
      <w:r w:rsidRPr="00B14FC6">
        <w:t>Literature review</w:t>
      </w:r>
      <w:bookmarkEnd w:id="8"/>
      <w:r w:rsidRPr="00B14FC6">
        <w:t xml:space="preserve"> </w:t>
      </w:r>
    </w:p>
    <w:p w14:paraId="1C7ABBF6" w14:textId="20439E8B" w:rsidR="00E208FB" w:rsidRDefault="003E01FF" w:rsidP="00B201A0">
      <w:pPr>
        <w:spacing w:line="360" w:lineRule="auto"/>
        <w:rPr>
          <w:rFonts w:cs="Times New Roman"/>
          <w:sz w:val="24"/>
          <w:szCs w:val="24"/>
        </w:rPr>
      </w:pPr>
      <w:r w:rsidRPr="0034653D">
        <w:rPr>
          <w:rFonts w:cs="Times New Roman"/>
          <w:sz w:val="24"/>
          <w:szCs w:val="24"/>
        </w:rPr>
        <w:t xml:space="preserve">Environmental and climate change disclosure has become increasingly important in environmental accounting research due to the growing concerns about climate change and environmental degradation (Gibson &amp; O’Donovan, 2007; Nurunnabi, 2016). While developed </w:t>
      </w:r>
      <w:r w:rsidRPr="0034653D">
        <w:rPr>
          <w:rFonts w:cs="Times New Roman"/>
          <w:sz w:val="24"/>
          <w:szCs w:val="24"/>
        </w:rPr>
        <w:lastRenderedPageBreak/>
        <w:t>nations have been proactive in addressing these issues, many developing countries, including Bangladesh, have lagged in focusing on climate change consequences and disclosures (Luo et al., 2013). Globally Bangladesh identified as one of the most climate-vulnerable countries but has shown limited progress in environment reporting.</w:t>
      </w:r>
      <w:r w:rsidR="00FA273F" w:rsidRPr="0034653D">
        <w:rPr>
          <w:rFonts w:cs="Times New Roman"/>
          <w:sz w:val="24"/>
          <w:szCs w:val="24"/>
        </w:rPr>
        <w:t xml:space="preserve"> Moreover, they try to avoid negative disclosures while providing human resource information and only 19 % companies reported on </w:t>
      </w:r>
      <w:r w:rsidR="00DC75F2" w:rsidRPr="0034653D">
        <w:rPr>
          <w:rFonts w:cs="Times New Roman"/>
          <w:sz w:val="24"/>
          <w:szCs w:val="24"/>
        </w:rPr>
        <w:t>environmental</w:t>
      </w:r>
      <w:r w:rsidR="00FA273F" w:rsidRPr="0034653D">
        <w:rPr>
          <w:rFonts w:cs="Times New Roman"/>
          <w:sz w:val="24"/>
          <w:szCs w:val="24"/>
        </w:rPr>
        <w:t xml:space="preserve"> issues (Sobhani et al. 2009).</w:t>
      </w:r>
      <w:r w:rsidR="00C07732" w:rsidRPr="0034653D">
        <w:rPr>
          <w:rFonts w:cs="Times New Roman"/>
          <w:sz w:val="24"/>
          <w:szCs w:val="24"/>
        </w:rPr>
        <w:t xml:space="preserve"> Because of insufficient comprehensive reporting there is ineffective regulatory implementation and minimal institutional pressure. </w:t>
      </w:r>
      <w:r w:rsidR="009A029A" w:rsidRPr="0034653D">
        <w:rPr>
          <w:rFonts w:cs="Times New Roman"/>
          <w:sz w:val="24"/>
          <w:szCs w:val="24"/>
        </w:rPr>
        <w:t>Additionally, because of stakeholder pressure organizations frequently engage in environmental disclosure and view it as cost rather than social obligation (Hossain et al., 2015)</w:t>
      </w:r>
      <w:r w:rsidR="00FE7385" w:rsidRPr="0034653D">
        <w:rPr>
          <w:rFonts w:cs="Times New Roman"/>
          <w:sz w:val="24"/>
          <w:szCs w:val="24"/>
        </w:rPr>
        <w:t>. Despite limited regulation, there is a growing trend towards environmental and human rights reporting  among larger firms (Nurunnabi, 2016).</w:t>
      </w:r>
      <w:r w:rsidR="005238AA" w:rsidRPr="0034653D">
        <w:rPr>
          <w:rFonts w:cs="Times New Roman"/>
          <w:sz w:val="24"/>
          <w:szCs w:val="24"/>
        </w:rPr>
        <w:t xml:space="preserve"> </w:t>
      </w:r>
      <w:r w:rsidR="00FE7385" w:rsidRPr="0034653D">
        <w:rPr>
          <w:rFonts w:cs="Times New Roman"/>
          <w:sz w:val="24"/>
          <w:szCs w:val="24"/>
        </w:rPr>
        <w:t>Mark Carney</w:t>
      </w:r>
      <w:r w:rsidR="00EA428F">
        <w:rPr>
          <w:rFonts w:cs="Times New Roman"/>
          <w:sz w:val="24"/>
          <w:szCs w:val="24"/>
        </w:rPr>
        <w:t xml:space="preserve"> the</w:t>
      </w:r>
      <w:r w:rsidR="00FE7385" w:rsidRPr="0034653D">
        <w:rPr>
          <w:rFonts w:cs="Times New Roman"/>
          <w:sz w:val="24"/>
          <w:szCs w:val="24"/>
        </w:rPr>
        <w:t xml:space="preserve"> </w:t>
      </w:r>
      <w:r w:rsidR="00EA428F">
        <w:rPr>
          <w:rFonts w:cs="Times New Roman"/>
          <w:sz w:val="24"/>
          <w:szCs w:val="24"/>
        </w:rPr>
        <w:t>f</w:t>
      </w:r>
      <w:r w:rsidR="00EA428F" w:rsidRPr="0034653D">
        <w:rPr>
          <w:rFonts w:cs="Times New Roman"/>
          <w:sz w:val="24"/>
          <w:szCs w:val="24"/>
        </w:rPr>
        <w:t>ormer Governor of the Bank of England</w:t>
      </w:r>
      <w:r w:rsidR="00FE7385" w:rsidRPr="0034653D">
        <w:rPr>
          <w:rFonts w:cs="Times New Roman"/>
          <w:sz w:val="24"/>
          <w:szCs w:val="24"/>
        </w:rPr>
        <w:t xml:space="preserve"> emphasized</w:t>
      </w:r>
      <w:r w:rsidR="00283FE4" w:rsidRPr="0034653D">
        <w:rPr>
          <w:rFonts w:cs="Times New Roman"/>
          <w:sz w:val="24"/>
          <w:szCs w:val="24"/>
        </w:rPr>
        <w:t xml:space="preserve"> the</w:t>
      </w:r>
      <w:r w:rsidR="00FE7385" w:rsidRPr="0034653D">
        <w:rPr>
          <w:rFonts w:cs="Times New Roman"/>
          <w:sz w:val="24"/>
          <w:szCs w:val="24"/>
        </w:rPr>
        <w:t xml:space="preserve"> risks climate change </w:t>
      </w:r>
      <w:r w:rsidR="00283FE4" w:rsidRPr="0034653D">
        <w:rPr>
          <w:rFonts w:cs="Times New Roman"/>
          <w:sz w:val="24"/>
          <w:szCs w:val="24"/>
        </w:rPr>
        <w:t>im</w:t>
      </w:r>
      <w:r w:rsidR="00FE7385" w:rsidRPr="0034653D">
        <w:rPr>
          <w:rFonts w:cs="Times New Roman"/>
          <w:sz w:val="24"/>
          <w:szCs w:val="24"/>
        </w:rPr>
        <w:t>poses to businesses</w:t>
      </w:r>
      <w:r w:rsidR="00283FE4" w:rsidRPr="0034653D">
        <w:rPr>
          <w:rFonts w:cs="Times New Roman"/>
          <w:sz w:val="24"/>
          <w:szCs w:val="24"/>
        </w:rPr>
        <w:t xml:space="preserve"> that included</w:t>
      </w:r>
      <w:r w:rsidR="00FE7385" w:rsidRPr="0034653D">
        <w:rPr>
          <w:rFonts w:cs="Times New Roman"/>
          <w:sz w:val="24"/>
          <w:szCs w:val="24"/>
        </w:rPr>
        <w:t xml:space="preserve"> physical, liability, and transition risks (Carney, 2015).</w:t>
      </w:r>
      <w:r w:rsidR="00283FE4" w:rsidRPr="0034653D">
        <w:rPr>
          <w:rFonts w:cs="Times New Roman"/>
          <w:sz w:val="24"/>
          <w:szCs w:val="24"/>
        </w:rPr>
        <w:t xml:space="preserve"> Physical risks concern possible asset damage and operational disruptions from extreme weather events (Addoum et al., 2020). Moreover, liability risks are associated with legal actions relating to damages caused by climate change (KPMG, 2019). Additionally,  </w:t>
      </w:r>
      <w:r w:rsidR="00C97949" w:rsidRPr="0034653D">
        <w:rPr>
          <w:rFonts w:cs="Times New Roman"/>
          <w:sz w:val="24"/>
          <w:szCs w:val="24"/>
        </w:rPr>
        <w:t xml:space="preserve">transition </w:t>
      </w:r>
      <w:r w:rsidR="00283FE4" w:rsidRPr="0034653D">
        <w:rPr>
          <w:rFonts w:cs="Times New Roman"/>
          <w:sz w:val="24"/>
          <w:szCs w:val="24"/>
        </w:rPr>
        <w:t xml:space="preserve">risks </w:t>
      </w:r>
      <w:r w:rsidR="00C97949" w:rsidRPr="0034653D">
        <w:rPr>
          <w:rFonts w:cs="Times New Roman"/>
          <w:sz w:val="24"/>
          <w:szCs w:val="24"/>
        </w:rPr>
        <w:t xml:space="preserve">arrive </w:t>
      </w:r>
      <w:r w:rsidR="00283FE4" w:rsidRPr="0034653D">
        <w:rPr>
          <w:rFonts w:cs="Times New Roman"/>
          <w:sz w:val="24"/>
          <w:szCs w:val="24"/>
        </w:rPr>
        <w:t xml:space="preserve"> from the shift to low-carbon economies</w:t>
      </w:r>
      <w:r w:rsidR="00C97949" w:rsidRPr="0034653D">
        <w:rPr>
          <w:rFonts w:cs="Times New Roman"/>
          <w:sz w:val="24"/>
          <w:szCs w:val="24"/>
        </w:rPr>
        <w:t xml:space="preserve"> and</w:t>
      </w:r>
      <w:r w:rsidR="00283FE4" w:rsidRPr="0034653D">
        <w:rPr>
          <w:rFonts w:cs="Times New Roman"/>
          <w:sz w:val="24"/>
          <w:szCs w:val="24"/>
        </w:rPr>
        <w:t xml:space="preserve"> necessitating asset revaluations </w:t>
      </w:r>
      <w:r w:rsidR="00C97949" w:rsidRPr="0034653D">
        <w:rPr>
          <w:rFonts w:cs="Times New Roman"/>
          <w:sz w:val="24"/>
          <w:szCs w:val="24"/>
        </w:rPr>
        <w:t>that cause</w:t>
      </w:r>
      <w:r w:rsidR="00283FE4" w:rsidRPr="0034653D">
        <w:rPr>
          <w:rFonts w:cs="Times New Roman"/>
          <w:sz w:val="24"/>
          <w:szCs w:val="24"/>
        </w:rPr>
        <w:t xml:space="preserve"> disruptions (Haque et al., 2016).</w:t>
      </w:r>
      <w:r w:rsidR="008835C9">
        <w:rPr>
          <w:rFonts w:cs="Times New Roman"/>
          <w:sz w:val="24"/>
          <w:szCs w:val="24"/>
        </w:rPr>
        <w:t xml:space="preserve"> </w:t>
      </w:r>
      <w:r w:rsidR="005238AA" w:rsidRPr="0034653D">
        <w:rPr>
          <w:rFonts w:cs="Times New Roman"/>
          <w:sz w:val="24"/>
          <w:szCs w:val="24"/>
        </w:rPr>
        <w:t xml:space="preserve">The impact of ownership structure on corporate risk disclosure has been extensively studied where it reveals that institutional investors can mitigate agency problems and reduce the need for regulatory intervention (Bingler et al., 2022; Abraham and Cox, 2007). Some research found that firms with higher institutional ownership disclose more risk information so </w:t>
      </w:r>
      <w:r w:rsidR="00AD29B6" w:rsidRPr="0034653D">
        <w:rPr>
          <w:rFonts w:cs="Times New Roman"/>
          <w:sz w:val="24"/>
          <w:szCs w:val="24"/>
        </w:rPr>
        <w:t>institutional investors have positive influence on risk disclosure (Mousa and Elamir 2014</w:t>
      </w:r>
      <w:r w:rsidR="000F3E22">
        <w:rPr>
          <w:rFonts w:cs="Times New Roman"/>
          <w:sz w:val="24"/>
          <w:szCs w:val="24"/>
        </w:rPr>
        <w:t>;</w:t>
      </w:r>
      <w:r w:rsidR="00AD29B6" w:rsidRPr="0034653D">
        <w:rPr>
          <w:rFonts w:cs="Times New Roman"/>
          <w:sz w:val="24"/>
          <w:szCs w:val="24"/>
        </w:rPr>
        <w:t xml:space="preserve"> Carmona et al. 2016). </w:t>
      </w:r>
      <w:r w:rsidR="00C97949" w:rsidRPr="0034653D">
        <w:rPr>
          <w:rFonts w:cs="Times New Roman"/>
          <w:sz w:val="24"/>
          <w:szCs w:val="24"/>
        </w:rPr>
        <w:t xml:space="preserve">Institutional investors are quite attentive to these climate-related risks that are driven by evolving regulatory landscapes (Krueger et al., 2020). Companies adopting green practices that may </w:t>
      </w:r>
      <w:r w:rsidR="00EA0B04" w:rsidRPr="0034653D">
        <w:rPr>
          <w:rFonts w:cs="Times New Roman"/>
          <w:sz w:val="24"/>
          <w:szCs w:val="24"/>
        </w:rPr>
        <w:t xml:space="preserve">provide </w:t>
      </w:r>
      <w:r w:rsidR="00C97949" w:rsidRPr="0034653D">
        <w:rPr>
          <w:rFonts w:cs="Times New Roman"/>
          <w:sz w:val="24"/>
          <w:szCs w:val="24"/>
        </w:rPr>
        <w:t xml:space="preserve">cost </w:t>
      </w:r>
      <w:r w:rsidR="00EA0B04" w:rsidRPr="0034653D">
        <w:rPr>
          <w:rFonts w:cs="Times New Roman"/>
          <w:sz w:val="24"/>
          <w:szCs w:val="24"/>
        </w:rPr>
        <w:t xml:space="preserve">reduction </w:t>
      </w:r>
      <w:r w:rsidR="00C97949" w:rsidRPr="0034653D">
        <w:rPr>
          <w:rFonts w:cs="Times New Roman"/>
          <w:sz w:val="24"/>
          <w:szCs w:val="24"/>
        </w:rPr>
        <w:t xml:space="preserve"> operational benefits (Ang &amp; Copeland, 2018)</w:t>
      </w:r>
      <w:r w:rsidR="00EA0B04" w:rsidRPr="0034653D">
        <w:rPr>
          <w:rFonts w:cs="Times New Roman"/>
          <w:sz w:val="24"/>
          <w:szCs w:val="24"/>
        </w:rPr>
        <w:t xml:space="preserve">. They also persuade </w:t>
      </w:r>
      <w:r w:rsidR="00C97949" w:rsidRPr="0034653D">
        <w:rPr>
          <w:rFonts w:cs="Times New Roman"/>
          <w:sz w:val="24"/>
          <w:szCs w:val="24"/>
        </w:rPr>
        <w:t>institutional investors to incorporate climate considerations into their investment strategies (Mercer, 2013).</w:t>
      </w:r>
      <w:r w:rsidR="00EA0B04" w:rsidRPr="0034653D">
        <w:rPr>
          <w:rFonts w:cs="Times New Roman"/>
          <w:sz w:val="24"/>
          <w:szCs w:val="24"/>
        </w:rPr>
        <w:t xml:space="preserve"> Moreover, Foreign institutional investors play a significant role in enhancing the climate-related information of their portfolio companies. They encourage firms to improve the quality of their climate change disclosures while mitigating the  informational gaps (Baik et al., 2013). However, </w:t>
      </w:r>
      <w:r w:rsidR="00DF7A30" w:rsidRPr="0034653D">
        <w:rPr>
          <w:rFonts w:cs="Times New Roman"/>
          <w:sz w:val="24"/>
          <w:szCs w:val="24"/>
        </w:rPr>
        <w:t xml:space="preserve">because of </w:t>
      </w:r>
      <w:r w:rsidR="00EA0B04" w:rsidRPr="0034653D">
        <w:rPr>
          <w:rFonts w:cs="Times New Roman"/>
          <w:sz w:val="24"/>
          <w:szCs w:val="24"/>
        </w:rPr>
        <w:t>regional societal norms and the demand for socially responsible businesses</w:t>
      </w:r>
      <w:r w:rsidR="00DF7A30" w:rsidRPr="0034653D">
        <w:rPr>
          <w:rFonts w:cs="Times New Roman"/>
          <w:sz w:val="24"/>
          <w:szCs w:val="24"/>
        </w:rPr>
        <w:t xml:space="preserve"> their influence is moderated </w:t>
      </w:r>
      <w:r w:rsidR="00EA0B04" w:rsidRPr="0034653D">
        <w:rPr>
          <w:rFonts w:cs="Times New Roman"/>
          <w:sz w:val="24"/>
          <w:szCs w:val="24"/>
        </w:rPr>
        <w:t>(Dyck et al., 2019</w:t>
      </w:r>
      <w:r w:rsidR="00DF7A30" w:rsidRPr="0034653D">
        <w:rPr>
          <w:rFonts w:cs="Times New Roman"/>
          <w:sz w:val="24"/>
          <w:szCs w:val="24"/>
        </w:rPr>
        <w:t>).</w:t>
      </w:r>
      <w:r w:rsidR="008835C9">
        <w:rPr>
          <w:rFonts w:cs="Times New Roman"/>
          <w:sz w:val="24"/>
          <w:szCs w:val="24"/>
        </w:rPr>
        <w:t xml:space="preserve"> </w:t>
      </w:r>
      <w:r w:rsidR="00486201" w:rsidRPr="0034653D">
        <w:rPr>
          <w:rFonts w:cs="Times New Roman"/>
          <w:sz w:val="24"/>
          <w:szCs w:val="24"/>
        </w:rPr>
        <w:t xml:space="preserve">Further research on institutional owners </w:t>
      </w:r>
      <w:r w:rsidR="009F2F84" w:rsidRPr="0034653D">
        <w:rPr>
          <w:rFonts w:cs="Times New Roman"/>
          <w:sz w:val="24"/>
          <w:szCs w:val="24"/>
        </w:rPr>
        <w:t xml:space="preserve">discloses diverse impacts for </w:t>
      </w:r>
      <w:r w:rsidR="009F2F84" w:rsidRPr="0034653D">
        <w:rPr>
          <w:rFonts w:cs="Times New Roman"/>
          <w:sz w:val="24"/>
          <w:szCs w:val="24"/>
        </w:rPr>
        <w:lastRenderedPageBreak/>
        <w:t xml:space="preserve">example, temporary shareholders had a positive effect on risk disclosures whereas permanent shareholders were not (Zhang et al. 2013). However, other studies show an insignificant relationship between institutional owners and risk disclosure (Elzahar and Hussainey 2012; Ibrahim et al. 2019). Moreover, as for </w:t>
      </w:r>
      <w:r w:rsidR="001F0F63" w:rsidRPr="0034653D">
        <w:rPr>
          <w:rFonts w:cs="Times New Roman"/>
          <w:sz w:val="24"/>
          <w:szCs w:val="24"/>
        </w:rPr>
        <w:t>foreign</w:t>
      </w:r>
      <w:r w:rsidR="009F2F84" w:rsidRPr="0034653D">
        <w:rPr>
          <w:rFonts w:cs="Times New Roman"/>
          <w:sz w:val="24"/>
          <w:szCs w:val="24"/>
        </w:rPr>
        <w:t xml:space="preserve"> </w:t>
      </w:r>
      <w:r w:rsidR="001F0F63" w:rsidRPr="0034653D">
        <w:rPr>
          <w:rFonts w:cs="Times New Roman"/>
          <w:sz w:val="24"/>
          <w:szCs w:val="24"/>
        </w:rPr>
        <w:t>ownership,</w:t>
      </w:r>
      <w:r w:rsidR="009F2F84" w:rsidRPr="0034653D">
        <w:rPr>
          <w:rFonts w:cs="Times New Roman"/>
          <w:sz w:val="24"/>
          <w:szCs w:val="24"/>
        </w:rPr>
        <w:t xml:space="preserve"> most of the studies indicate a </w:t>
      </w:r>
      <w:r w:rsidR="001F0F63" w:rsidRPr="0034653D">
        <w:rPr>
          <w:rFonts w:cs="Times New Roman"/>
          <w:sz w:val="24"/>
          <w:szCs w:val="24"/>
        </w:rPr>
        <w:t xml:space="preserve">positive connection with risk disclosure. Firms which have a higher foreign ownership disclose more risk-related information although research on Japanese firm found no significant relationship. (Miihkinen 2012; Konishi and Ali 2007). There are few studies on the impact of family ownership on risk disclosure and some indicate no significant effect while others show negative </w:t>
      </w:r>
      <w:r w:rsidR="005238AA" w:rsidRPr="0034653D">
        <w:rPr>
          <w:rFonts w:cs="Times New Roman"/>
          <w:sz w:val="24"/>
          <w:szCs w:val="24"/>
        </w:rPr>
        <w:t>relationships</w:t>
      </w:r>
      <w:r w:rsidR="001F0F63" w:rsidRPr="0034653D">
        <w:rPr>
          <w:rFonts w:cs="Times New Roman"/>
          <w:sz w:val="24"/>
          <w:szCs w:val="24"/>
        </w:rPr>
        <w:t>. (Kamaruzaman et al. 2019; Ismail et al 2014; Al-Shmmari 2014).</w:t>
      </w:r>
      <w:r w:rsidR="005238AA" w:rsidRPr="0034653D">
        <w:rPr>
          <w:rFonts w:cs="Times New Roman"/>
          <w:sz w:val="24"/>
          <w:szCs w:val="24"/>
        </w:rPr>
        <w:t xml:space="preserve"> Furthermore, in Jordan research on relationship between managerial ownership and risk disclosure Jordanian banks in found insignificances. (Alkurdi et al. 2019)</w:t>
      </w:r>
      <w:r w:rsidR="00DC75F2">
        <w:rPr>
          <w:rFonts w:cs="Times New Roman"/>
          <w:sz w:val="24"/>
          <w:szCs w:val="24"/>
        </w:rPr>
        <w:t>.</w:t>
      </w:r>
    </w:p>
    <w:p w14:paraId="1EB29BC8" w14:textId="1557B8FD" w:rsidR="00DC75F2" w:rsidRPr="00E03ADA" w:rsidRDefault="00DC75F2" w:rsidP="00B14FC6">
      <w:pPr>
        <w:pStyle w:val="Heading2"/>
      </w:pPr>
      <w:bookmarkStart w:id="9" w:name="_Toc182058583"/>
      <w:r w:rsidRPr="00E03ADA">
        <w:t>Director ownership and Climate Change Reporting</w:t>
      </w:r>
      <w:bookmarkEnd w:id="9"/>
    </w:p>
    <w:p w14:paraId="50FBFC08" w14:textId="67685AFF" w:rsidR="008835C9" w:rsidRPr="00E03ADA" w:rsidRDefault="008835C9" w:rsidP="00904106">
      <w:pPr>
        <w:spacing w:line="360" w:lineRule="auto"/>
        <w:rPr>
          <w:sz w:val="24"/>
          <w:szCs w:val="24"/>
        </w:rPr>
      </w:pPr>
      <w:r w:rsidRPr="00E03ADA">
        <w:rPr>
          <w:rFonts w:eastAsia="Times New Roman" w:cs="Times New Roman"/>
          <w:kern w:val="0"/>
          <w:sz w:val="24"/>
          <w:szCs w:val="24"/>
          <w14:ligatures w14:val="none"/>
        </w:rPr>
        <w:t>In developing economies directors play a</w:t>
      </w:r>
      <w:r w:rsidR="00801A0A" w:rsidRPr="00E03ADA">
        <w:rPr>
          <w:rFonts w:eastAsia="Times New Roman" w:cs="Times New Roman"/>
          <w:kern w:val="0"/>
          <w:sz w:val="24"/>
          <w:szCs w:val="24"/>
          <w14:ligatures w14:val="none"/>
        </w:rPr>
        <w:t xml:space="preserve">n important </w:t>
      </w:r>
      <w:r w:rsidRPr="00E03ADA">
        <w:rPr>
          <w:rFonts w:eastAsia="Times New Roman" w:cs="Times New Roman"/>
          <w:kern w:val="0"/>
          <w:sz w:val="24"/>
          <w:szCs w:val="24"/>
          <w14:ligatures w14:val="none"/>
        </w:rPr>
        <w:t>role in shaping the operational and reporting practices of businesses</w:t>
      </w:r>
      <w:r w:rsidR="00801A0A" w:rsidRPr="00E03ADA">
        <w:rPr>
          <w:rFonts w:eastAsia="Times New Roman" w:cs="Times New Roman"/>
          <w:kern w:val="0"/>
          <w:sz w:val="24"/>
          <w:szCs w:val="24"/>
          <w14:ligatures w14:val="none"/>
        </w:rPr>
        <w:t xml:space="preserve"> that </w:t>
      </w:r>
      <w:r w:rsidRPr="00E03ADA">
        <w:rPr>
          <w:rFonts w:eastAsia="Times New Roman" w:cs="Times New Roman"/>
          <w:kern w:val="0"/>
          <w:sz w:val="24"/>
          <w:szCs w:val="24"/>
          <w14:ligatures w14:val="none"/>
        </w:rPr>
        <w:t>includ</w:t>
      </w:r>
      <w:r w:rsidR="00801A0A" w:rsidRPr="00E03ADA">
        <w:rPr>
          <w:rFonts w:eastAsia="Times New Roman" w:cs="Times New Roman"/>
          <w:kern w:val="0"/>
          <w:sz w:val="24"/>
          <w:szCs w:val="24"/>
          <w14:ligatures w14:val="none"/>
        </w:rPr>
        <w:t>e</w:t>
      </w:r>
      <w:r w:rsidRPr="00E03ADA">
        <w:rPr>
          <w:rFonts w:eastAsia="Times New Roman" w:cs="Times New Roman"/>
          <w:kern w:val="0"/>
          <w:sz w:val="24"/>
          <w:szCs w:val="24"/>
          <w14:ligatures w14:val="none"/>
        </w:rPr>
        <w:t xml:space="preserve"> climate-related disclosures. Director ownership is a key factor that influences these </w:t>
      </w:r>
      <w:r w:rsidR="00801A0A" w:rsidRPr="00E03ADA">
        <w:rPr>
          <w:rFonts w:eastAsia="Times New Roman" w:cs="Times New Roman"/>
          <w:kern w:val="0"/>
          <w:sz w:val="24"/>
          <w:szCs w:val="24"/>
          <w14:ligatures w14:val="none"/>
        </w:rPr>
        <w:t xml:space="preserve">voluntary </w:t>
      </w:r>
      <w:r w:rsidRPr="00E03ADA">
        <w:rPr>
          <w:rFonts w:eastAsia="Times New Roman" w:cs="Times New Roman"/>
          <w:kern w:val="0"/>
          <w:sz w:val="24"/>
          <w:szCs w:val="24"/>
          <w14:ligatures w14:val="none"/>
        </w:rPr>
        <w:t>reporting practices. According to agency theory when directors hold a significant ownership stake their interests become more closely aligned with those of other shareholders potentially reducing agency conflicts and encouraging more transparent reporting (Lilienfeld-Toal &amp; Ruenzi, 2014; Pillai &amp; Al-Malkawi, 2018). However,</w:t>
      </w:r>
      <w:r w:rsidR="00801A0A" w:rsidRPr="00E03ADA">
        <w:rPr>
          <w:rFonts w:eastAsia="Times New Roman" w:cs="Times New Roman"/>
          <w:kern w:val="0"/>
          <w:sz w:val="24"/>
          <w:szCs w:val="24"/>
          <w14:ligatures w14:val="none"/>
        </w:rPr>
        <w:t xml:space="preserve"> </w:t>
      </w:r>
      <w:r w:rsidRPr="00E03ADA">
        <w:rPr>
          <w:rFonts w:eastAsia="Times New Roman" w:cs="Times New Roman"/>
          <w:kern w:val="0"/>
          <w:sz w:val="24"/>
          <w:szCs w:val="24"/>
          <w14:ligatures w14:val="none"/>
        </w:rPr>
        <w:t>research suggests that directors may not always prioritize increased</w:t>
      </w:r>
      <w:r w:rsidR="00801A0A" w:rsidRPr="00E03ADA">
        <w:rPr>
          <w:rFonts w:eastAsia="Times New Roman" w:cs="Times New Roman"/>
          <w:kern w:val="0"/>
          <w:sz w:val="24"/>
          <w:szCs w:val="24"/>
          <w14:ligatures w14:val="none"/>
        </w:rPr>
        <w:t xml:space="preserve"> climate issues</w:t>
      </w:r>
      <w:r w:rsidRPr="00E03ADA">
        <w:rPr>
          <w:rFonts w:eastAsia="Times New Roman" w:cs="Times New Roman"/>
          <w:kern w:val="0"/>
          <w:sz w:val="24"/>
          <w:szCs w:val="24"/>
          <w14:ligatures w14:val="none"/>
        </w:rPr>
        <w:t xml:space="preserve"> disclosure efforts</w:t>
      </w:r>
      <w:r w:rsidR="00801A0A" w:rsidRPr="00E03ADA">
        <w:rPr>
          <w:rFonts w:eastAsia="Times New Roman" w:cs="Times New Roman"/>
          <w:kern w:val="0"/>
          <w:sz w:val="24"/>
          <w:szCs w:val="24"/>
          <w14:ligatures w14:val="none"/>
        </w:rPr>
        <w:t xml:space="preserve"> </w:t>
      </w:r>
      <w:r w:rsidRPr="00E03ADA">
        <w:rPr>
          <w:rFonts w:eastAsia="Times New Roman" w:cs="Times New Roman"/>
          <w:kern w:val="0"/>
          <w:sz w:val="24"/>
          <w:szCs w:val="24"/>
          <w14:ligatures w14:val="none"/>
        </w:rPr>
        <w:t>(Alnabsha et al., 2018; Sarhan &amp; Ntim, 2019).</w:t>
      </w:r>
      <w:r w:rsidR="00801A0A" w:rsidRPr="00E03ADA">
        <w:rPr>
          <w:rFonts w:eastAsia="Times New Roman" w:cs="Times New Roman"/>
          <w:kern w:val="0"/>
          <w:sz w:val="24"/>
          <w:szCs w:val="24"/>
          <w14:ligatures w14:val="none"/>
        </w:rPr>
        <w:t xml:space="preserve"> Firms</w:t>
      </w:r>
      <w:r w:rsidRPr="00E03ADA">
        <w:rPr>
          <w:rFonts w:eastAsia="Times New Roman" w:cs="Times New Roman"/>
          <w:kern w:val="0"/>
          <w:sz w:val="24"/>
          <w:szCs w:val="24"/>
          <w14:ligatures w14:val="none"/>
        </w:rPr>
        <w:t xml:space="preserve"> with lower director shareholding may focus more on climate-related disclosure to enhance their legitimacy in the eyes of external stakeholders and gain shareholder confidence. This is often driven by the need to meet societal expectations regarding environmental responsibility and sustainability (Ghazali &amp; Weetman, 2006). The relationship between directors' ownership and climate-related disclosure remains ambiguous </w:t>
      </w:r>
      <w:r w:rsidR="0061663B" w:rsidRPr="00E03ADA">
        <w:rPr>
          <w:rFonts w:eastAsia="Times New Roman" w:cs="Times New Roman"/>
          <w:kern w:val="0"/>
          <w:sz w:val="24"/>
          <w:szCs w:val="24"/>
          <w14:ligatures w14:val="none"/>
        </w:rPr>
        <w:t xml:space="preserve">as </w:t>
      </w:r>
      <w:r w:rsidRPr="00E03ADA">
        <w:rPr>
          <w:rFonts w:eastAsia="Times New Roman" w:cs="Times New Roman"/>
          <w:kern w:val="0"/>
          <w:sz w:val="24"/>
          <w:szCs w:val="24"/>
          <w14:ligatures w14:val="none"/>
        </w:rPr>
        <w:t xml:space="preserve">studies </w:t>
      </w:r>
      <w:r w:rsidR="0061663B" w:rsidRPr="00E03ADA">
        <w:rPr>
          <w:rFonts w:eastAsia="Times New Roman" w:cs="Times New Roman"/>
          <w:kern w:val="0"/>
          <w:sz w:val="24"/>
          <w:szCs w:val="24"/>
          <w14:ligatures w14:val="none"/>
        </w:rPr>
        <w:t>show</w:t>
      </w:r>
      <w:r w:rsidRPr="00E03ADA">
        <w:rPr>
          <w:rFonts w:eastAsia="Times New Roman" w:cs="Times New Roman"/>
          <w:kern w:val="0"/>
          <w:sz w:val="24"/>
          <w:szCs w:val="24"/>
          <w14:ligatures w14:val="none"/>
        </w:rPr>
        <w:t xml:space="preserve"> mixed results</w:t>
      </w:r>
      <w:r w:rsidR="0061663B" w:rsidRPr="00E03ADA">
        <w:rPr>
          <w:rFonts w:eastAsia="Times New Roman" w:cs="Times New Roman"/>
          <w:kern w:val="0"/>
          <w:sz w:val="24"/>
          <w:szCs w:val="24"/>
          <w14:ligatures w14:val="none"/>
        </w:rPr>
        <w:t>.</w:t>
      </w:r>
      <w:r w:rsidRPr="00E03ADA">
        <w:rPr>
          <w:rFonts w:eastAsia="Times New Roman" w:cs="Times New Roman"/>
          <w:kern w:val="0"/>
          <w:sz w:val="24"/>
          <w:szCs w:val="24"/>
          <w14:ligatures w14:val="none"/>
        </w:rPr>
        <w:t xml:space="preserve"> </w:t>
      </w:r>
      <w:r w:rsidR="0061663B" w:rsidRPr="00E03ADA">
        <w:rPr>
          <w:rFonts w:eastAsia="Times New Roman" w:cs="Times New Roman"/>
          <w:kern w:val="0"/>
          <w:sz w:val="24"/>
          <w:szCs w:val="24"/>
          <w14:ligatures w14:val="none"/>
        </w:rPr>
        <w:t>T</w:t>
      </w:r>
      <w:r w:rsidRPr="00E03ADA">
        <w:rPr>
          <w:rFonts w:eastAsia="Times New Roman" w:cs="Times New Roman"/>
          <w:kern w:val="0"/>
          <w:sz w:val="24"/>
          <w:szCs w:val="24"/>
          <w14:ligatures w14:val="none"/>
        </w:rPr>
        <w:t xml:space="preserve">he increasing pressure for climate action has led </w:t>
      </w:r>
      <w:r w:rsidR="0061663B" w:rsidRPr="00E03ADA">
        <w:rPr>
          <w:rFonts w:eastAsia="Times New Roman" w:cs="Times New Roman"/>
          <w:kern w:val="0"/>
          <w:sz w:val="24"/>
          <w:szCs w:val="24"/>
          <w14:ligatures w14:val="none"/>
        </w:rPr>
        <w:t>companies,</w:t>
      </w:r>
      <w:r w:rsidRPr="00E03ADA">
        <w:rPr>
          <w:rFonts w:eastAsia="Times New Roman" w:cs="Times New Roman"/>
          <w:kern w:val="0"/>
          <w:sz w:val="24"/>
          <w:szCs w:val="24"/>
          <w14:ligatures w14:val="none"/>
        </w:rPr>
        <w:t xml:space="preserve"> especially those with more </w:t>
      </w:r>
      <w:r w:rsidR="0061663B" w:rsidRPr="00E03ADA">
        <w:rPr>
          <w:rFonts w:eastAsia="Times New Roman" w:cs="Times New Roman"/>
          <w:kern w:val="0"/>
          <w:sz w:val="24"/>
          <w:szCs w:val="24"/>
          <w14:ligatures w14:val="none"/>
        </w:rPr>
        <w:t xml:space="preserve">separated ownership </w:t>
      </w:r>
      <w:r w:rsidRPr="00E03ADA">
        <w:rPr>
          <w:rFonts w:eastAsia="Times New Roman" w:cs="Times New Roman"/>
          <w:kern w:val="0"/>
          <w:sz w:val="24"/>
          <w:szCs w:val="24"/>
          <w14:ligatures w14:val="none"/>
        </w:rPr>
        <w:t>to adopt more robust climate-related disclosures.</w:t>
      </w:r>
      <w:r w:rsidR="0061663B" w:rsidRPr="00E03ADA">
        <w:rPr>
          <w:rFonts w:eastAsia="Times New Roman" w:cs="Times New Roman"/>
          <w:kern w:val="0"/>
          <w:sz w:val="24"/>
          <w:szCs w:val="24"/>
          <w14:ligatures w14:val="none"/>
        </w:rPr>
        <w:t>( Zhuang et al. (2021).</w:t>
      </w:r>
      <w:r w:rsidRPr="00E03ADA">
        <w:rPr>
          <w:rFonts w:eastAsia="Times New Roman" w:cs="Times New Roman"/>
          <w:kern w:val="0"/>
          <w:sz w:val="24"/>
          <w:szCs w:val="24"/>
          <w14:ligatures w14:val="none"/>
        </w:rPr>
        <w:t xml:space="preserve"> </w:t>
      </w:r>
      <w:r w:rsidR="0061663B" w:rsidRPr="00E03ADA">
        <w:rPr>
          <w:sz w:val="24"/>
          <w:szCs w:val="24"/>
        </w:rPr>
        <w:t>Based on the mixed results of previous studies on institutional ownership and climate-related  we formulated our first hypothesis as</w:t>
      </w:r>
    </w:p>
    <w:p w14:paraId="7B8613B7" w14:textId="5C4205A8" w:rsidR="00DC75F2" w:rsidRPr="00E03ADA" w:rsidRDefault="00DC75F2" w:rsidP="00B201A0">
      <w:pPr>
        <w:spacing w:line="360" w:lineRule="auto"/>
        <w:rPr>
          <w:rFonts w:cs="Times New Roman"/>
          <w:sz w:val="24"/>
          <w:szCs w:val="24"/>
        </w:rPr>
      </w:pPr>
      <w:r w:rsidRPr="00E03ADA">
        <w:rPr>
          <w:rFonts w:cs="Times New Roman"/>
          <w:b/>
          <w:bCs/>
          <w:sz w:val="24"/>
          <w:szCs w:val="24"/>
        </w:rPr>
        <w:t>H1:</w:t>
      </w:r>
      <w:r w:rsidRPr="00E03ADA">
        <w:rPr>
          <w:rFonts w:cs="Times New Roman"/>
          <w:sz w:val="24"/>
          <w:szCs w:val="24"/>
        </w:rPr>
        <w:t xml:space="preserve"> Director ownership has insignificant positive relation with Climate Change Reporting</w:t>
      </w:r>
    </w:p>
    <w:p w14:paraId="75A87074" w14:textId="5506996F" w:rsidR="00DC75F2" w:rsidRPr="00E03ADA" w:rsidRDefault="00DC75F2" w:rsidP="00B201A0">
      <w:pPr>
        <w:pStyle w:val="Heading2"/>
        <w:spacing w:line="360" w:lineRule="auto"/>
      </w:pPr>
      <w:bookmarkStart w:id="10" w:name="_Toc182058584"/>
      <w:r w:rsidRPr="00E03ADA">
        <w:lastRenderedPageBreak/>
        <w:t>Foreign Ownership and Climate Change Reporting</w:t>
      </w:r>
      <w:bookmarkEnd w:id="10"/>
    </w:p>
    <w:p w14:paraId="4C9CB917" w14:textId="70A41264" w:rsidR="00321A4F" w:rsidRPr="00E03ADA" w:rsidRDefault="00713654" w:rsidP="00DB1A8B">
      <w:pPr>
        <w:spacing w:line="360" w:lineRule="auto"/>
        <w:rPr>
          <w:sz w:val="24"/>
          <w:szCs w:val="24"/>
        </w:rPr>
      </w:pPr>
      <w:r w:rsidRPr="00E03ADA">
        <w:rPr>
          <w:sz w:val="24"/>
          <w:szCs w:val="24"/>
        </w:rPr>
        <w:t>F</w:t>
      </w:r>
      <w:r w:rsidR="00321A4F" w:rsidRPr="00E03ADA">
        <w:rPr>
          <w:sz w:val="24"/>
          <w:szCs w:val="24"/>
        </w:rPr>
        <w:t xml:space="preserve">oreign ownership and Climate Change Reporting (CCR) </w:t>
      </w:r>
      <w:r w:rsidRPr="00E03ADA">
        <w:rPr>
          <w:sz w:val="24"/>
          <w:szCs w:val="24"/>
        </w:rPr>
        <w:t>have</w:t>
      </w:r>
      <w:r w:rsidR="00321A4F" w:rsidRPr="00E03ADA">
        <w:rPr>
          <w:sz w:val="24"/>
          <w:szCs w:val="24"/>
        </w:rPr>
        <w:t xml:space="preserve"> </w:t>
      </w:r>
      <w:r w:rsidRPr="00E03ADA">
        <w:rPr>
          <w:sz w:val="24"/>
          <w:szCs w:val="24"/>
        </w:rPr>
        <w:t>a positive relationship</w:t>
      </w:r>
      <w:r w:rsidR="00321A4F" w:rsidRPr="00E03ADA">
        <w:rPr>
          <w:sz w:val="24"/>
          <w:szCs w:val="24"/>
        </w:rPr>
        <w:t xml:space="preserve"> </w:t>
      </w:r>
      <w:r w:rsidRPr="00E03ADA">
        <w:rPr>
          <w:sz w:val="24"/>
          <w:szCs w:val="24"/>
        </w:rPr>
        <w:t>that</w:t>
      </w:r>
      <w:r w:rsidR="00321A4F" w:rsidRPr="00E03ADA">
        <w:rPr>
          <w:sz w:val="24"/>
          <w:szCs w:val="24"/>
        </w:rPr>
        <w:t xml:space="preserve"> </w:t>
      </w:r>
      <w:r w:rsidRPr="00E03ADA">
        <w:rPr>
          <w:sz w:val="24"/>
          <w:szCs w:val="24"/>
        </w:rPr>
        <w:t>indicates</w:t>
      </w:r>
      <w:r w:rsidR="00321A4F" w:rsidRPr="00E03ADA">
        <w:rPr>
          <w:sz w:val="24"/>
          <w:szCs w:val="24"/>
        </w:rPr>
        <w:t xml:space="preserve"> as the proportion of foreign ownership increases there is a tendency for CCR to improve. Foreign </w:t>
      </w:r>
      <w:r w:rsidRPr="00E03ADA">
        <w:rPr>
          <w:sz w:val="24"/>
          <w:szCs w:val="24"/>
        </w:rPr>
        <w:t>investors,</w:t>
      </w:r>
      <w:r w:rsidR="00321A4F" w:rsidRPr="00E03ADA">
        <w:rPr>
          <w:sz w:val="24"/>
          <w:szCs w:val="24"/>
        </w:rPr>
        <w:t xml:space="preserve"> especially those from countries </w:t>
      </w:r>
      <w:r w:rsidR="00F73BE9" w:rsidRPr="00E03ADA">
        <w:rPr>
          <w:sz w:val="24"/>
          <w:szCs w:val="24"/>
        </w:rPr>
        <w:t>where</w:t>
      </w:r>
      <w:r w:rsidR="00321A4F" w:rsidRPr="00E03ADA">
        <w:rPr>
          <w:sz w:val="24"/>
          <w:szCs w:val="24"/>
        </w:rPr>
        <w:t xml:space="preserve"> environmental regulations or corporate social responsibility</w:t>
      </w:r>
      <w:r w:rsidR="00F73BE9" w:rsidRPr="00E03ADA">
        <w:rPr>
          <w:sz w:val="24"/>
          <w:szCs w:val="24"/>
        </w:rPr>
        <w:t xml:space="preserve"> are very much focused. For that </w:t>
      </w:r>
      <w:r w:rsidR="005A5D4A" w:rsidRPr="00E03ADA">
        <w:rPr>
          <w:sz w:val="24"/>
          <w:szCs w:val="24"/>
        </w:rPr>
        <w:t>reason,</w:t>
      </w:r>
      <w:r w:rsidR="00F73BE9" w:rsidRPr="00E03ADA">
        <w:rPr>
          <w:sz w:val="24"/>
          <w:szCs w:val="24"/>
        </w:rPr>
        <w:t xml:space="preserve"> they</w:t>
      </w:r>
      <w:r w:rsidR="00321A4F" w:rsidRPr="00E03ADA">
        <w:rPr>
          <w:sz w:val="24"/>
          <w:szCs w:val="24"/>
        </w:rPr>
        <w:t xml:space="preserve"> may push for better transparency and adherence to global standards</w:t>
      </w:r>
      <w:r w:rsidR="00F73BE9" w:rsidRPr="00E03ADA">
        <w:rPr>
          <w:sz w:val="24"/>
          <w:szCs w:val="24"/>
        </w:rPr>
        <w:t xml:space="preserve"> that </w:t>
      </w:r>
      <w:r w:rsidR="00321A4F" w:rsidRPr="00E03ADA">
        <w:rPr>
          <w:sz w:val="24"/>
          <w:szCs w:val="24"/>
        </w:rPr>
        <w:t>includ</w:t>
      </w:r>
      <w:r w:rsidR="00F73BE9" w:rsidRPr="00E03ADA">
        <w:rPr>
          <w:sz w:val="24"/>
          <w:szCs w:val="24"/>
        </w:rPr>
        <w:t>e</w:t>
      </w:r>
      <w:r w:rsidR="00321A4F" w:rsidRPr="00E03ADA">
        <w:rPr>
          <w:sz w:val="24"/>
          <w:szCs w:val="24"/>
        </w:rPr>
        <w:t xml:space="preserve"> climate-related disclosures</w:t>
      </w:r>
      <w:r w:rsidR="00F73BE9" w:rsidRPr="00E03ADA">
        <w:rPr>
          <w:sz w:val="24"/>
          <w:szCs w:val="24"/>
        </w:rPr>
        <w:t xml:space="preserve"> </w:t>
      </w:r>
      <w:r w:rsidR="005A5D4A" w:rsidRPr="00E03ADA">
        <w:rPr>
          <w:sz w:val="24"/>
          <w:szCs w:val="24"/>
        </w:rPr>
        <w:t>as well</w:t>
      </w:r>
      <w:r w:rsidR="00F73BE9" w:rsidRPr="00E03ADA">
        <w:rPr>
          <w:sz w:val="24"/>
          <w:szCs w:val="24"/>
        </w:rPr>
        <w:t xml:space="preserve"> </w:t>
      </w:r>
      <w:r w:rsidR="00321A4F" w:rsidRPr="00E03ADA">
        <w:rPr>
          <w:sz w:val="24"/>
          <w:szCs w:val="24"/>
        </w:rPr>
        <w:t xml:space="preserve">. </w:t>
      </w:r>
      <w:r w:rsidR="005A5D4A" w:rsidRPr="00E03ADA">
        <w:rPr>
          <w:sz w:val="24"/>
          <w:szCs w:val="24"/>
        </w:rPr>
        <w:t>Moreover, t</w:t>
      </w:r>
      <w:r w:rsidR="00321A4F" w:rsidRPr="00E03ADA">
        <w:rPr>
          <w:sz w:val="24"/>
          <w:szCs w:val="24"/>
        </w:rPr>
        <w:t xml:space="preserve">hese investors may seek to ensure that companies they invest in are aligned with international best practices which can enhance </w:t>
      </w:r>
      <w:r w:rsidR="005A5D4A" w:rsidRPr="00E03ADA">
        <w:rPr>
          <w:sz w:val="24"/>
          <w:szCs w:val="24"/>
        </w:rPr>
        <w:t>climate- related reporting</w:t>
      </w:r>
      <w:r w:rsidR="00321A4F" w:rsidRPr="00E03ADA">
        <w:rPr>
          <w:sz w:val="24"/>
          <w:szCs w:val="24"/>
        </w:rPr>
        <w:t>.</w:t>
      </w:r>
      <w:r w:rsidR="00A63A45" w:rsidRPr="00E03ADA">
        <w:rPr>
          <w:sz w:val="24"/>
          <w:szCs w:val="24"/>
        </w:rPr>
        <w:t xml:space="preserve"> </w:t>
      </w:r>
      <w:r w:rsidR="00801A0A" w:rsidRPr="00E03ADA">
        <w:rPr>
          <w:sz w:val="24"/>
          <w:szCs w:val="24"/>
        </w:rPr>
        <w:t>Companies engaged with multinational corporations tend to disclose more climate-related information to enhance their reputation and meet the growing expectations of global investors</w:t>
      </w:r>
      <w:r w:rsidR="00962F86" w:rsidRPr="00E03ADA">
        <w:rPr>
          <w:sz w:val="24"/>
          <w:szCs w:val="24"/>
        </w:rPr>
        <w:t xml:space="preserve"> </w:t>
      </w:r>
      <w:r w:rsidR="00801A0A" w:rsidRPr="00E03ADA">
        <w:rPr>
          <w:sz w:val="24"/>
          <w:szCs w:val="24"/>
        </w:rPr>
        <w:t>(Zaini et al., 2018). This trend reflects the broader global shift towards responsible investment and climate-conscious corporate governance.</w:t>
      </w:r>
      <w:r w:rsidR="0061663B" w:rsidRPr="00E03ADA">
        <w:rPr>
          <w:sz w:val="24"/>
          <w:szCs w:val="24"/>
        </w:rPr>
        <w:t xml:space="preserve"> </w:t>
      </w:r>
      <w:r w:rsidR="00801A0A" w:rsidRPr="00E03ADA">
        <w:rPr>
          <w:rFonts w:eastAsia="Times New Roman" w:cs="Times New Roman"/>
          <w:kern w:val="0"/>
          <w:sz w:val="24"/>
          <w:szCs w:val="24"/>
          <w14:ligatures w14:val="none"/>
        </w:rPr>
        <w:t>Foreign investors</w:t>
      </w:r>
      <w:r w:rsidR="00962F86" w:rsidRPr="00E03ADA">
        <w:rPr>
          <w:sz w:val="24"/>
          <w:szCs w:val="24"/>
        </w:rPr>
        <w:t xml:space="preserve"> </w:t>
      </w:r>
      <w:r w:rsidR="00801A0A" w:rsidRPr="00E03ADA">
        <w:rPr>
          <w:rFonts w:eastAsia="Times New Roman" w:cs="Times New Roman"/>
          <w:kern w:val="0"/>
          <w:sz w:val="24"/>
          <w:szCs w:val="24"/>
          <w14:ligatures w14:val="none"/>
        </w:rPr>
        <w:t xml:space="preserve">who are geographically distant from company management typically demand more extensive disclosures to reduce </w:t>
      </w:r>
      <w:r w:rsidR="00962F86" w:rsidRPr="00E03ADA">
        <w:rPr>
          <w:sz w:val="24"/>
          <w:szCs w:val="24"/>
        </w:rPr>
        <w:t xml:space="preserve">inaccurate </w:t>
      </w:r>
      <w:r w:rsidR="00801A0A" w:rsidRPr="00E03ADA">
        <w:rPr>
          <w:rFonts w:eastAsia="Times New Roman" w:cs="Times New Roman"/>
          <w:kern w:val="0"/>
          <w:sz w:val="24"/>
          <w:szCs w:val="24"/>
          <w14:ligatures w14:val="none"/>
        </w:rPr>
        <w:t xml:space="preserve">information especially regarding risks </w:t>
      </w:r>
      <w:r w:rsidR="00EB0CD7" w:rsidRPr="00E03ADA">
        <w:rPr>
          <w:rFonts w:eastAsia="Times New Roman" w:cs="Times New Roman"/>
          <w:kern w:val="0"/>
          <w:sz w:val="24"/>
          <w:szCs w:val="24"/>
          <w14:ligatures w14:val="none"/>
        </w:rPr>
        <w:t>relate to</w:t>
      </w:r>
      <w:r w:rsidR="00801A0A" w:rsidRPr="00E03ADA">
        <w:rPr>
          <w:rFonts w:eastAsia="Times New Roman" w:cs="Times New Roman"/>
          <w:kern w:val="0"/>
          <w:sz w:val="24"/>
          <w:szCs w:val="24"/>
          <w14:ligatures w14:val="none"/>
        </w:rPr>
        <w:t xml:space="preserve"> climate change (</w:t>
      </w:r>
      <w:proofErr w:type="spellStart"/>
      <w:r w:rsidR="00801A0A" w:rsidRPr="00E03ADA">
        <w:rPr>
          <w:rFonts w:eastAsia="Times New Roman" w:cs="Times New Roman"/>
          <w:kern w:val="0"/>
          <w:sz w:val="24"/>
          <w:szCs w:val="24"/>
          <w14:ligatures w14:val="none"/>
        </w:rPr>
        <w:t>Aljifri</w:t>
      </w:r>
      <w:proofErr w:type="spellEnd"/>
      <w:r w:rsidR="00801A0A" w:rsidRPr="00E03ADA">
        <w:rPr>
          <w:rFonts w:eastAsia="Times New Roman" w:cs="Times New Roman"/>
          <w:kern w:val="0"/>
          <w:sz w:val="24"/>
          <w:szCs w:val="24"/>
          <w14:ligatures w14:val="none"/>
        </w:rPr>
        <w:t xml:space="preserve"> et al., 2014; </w:t>
      </w:r>
      <w:proofErr w:type="spellStart"/>
      <w:r w:rsidR="00801A0A" w:rsidRPr="00E03ADA">
        <w:rPr>
          <w:rFonts w:eastAsia="Times New Roman" w:cs="Times New Roman"/>
          <w:kern w:val="0"/>
          <w:sz w:val="24"/>
          <w:szCs w:val="24"/>
          <w14:ligatures w14:val="none"/>
        </w:rPr>
        <w:t>Kolsi</w:t>
      </w:r>
      <w:proofErr w:type="spellEnd"/>
      <w:r w:rsidR="00801A0A" w:rsidRPr="00E03ADA">
        <w:rPr>
          <w:rFonts w:eastAsia="Times New Roman" w:cs="Times New Roman"/>
          <w:kern w:val="0"/>
          <w:sz w:val="24"/>
          <w:szCs w:val="24"/>
          <w14:ligatures w14:val="none"/>
        </w:rPr>
        <w:t xml:space="preserve">, 2017). In the context of climate-related reporting, foreign investors expect companies to provide clear and transparent information on how climate risks are being </w:t>
      </w:r>
      <w:r w:rsidR="00962F86" w:rsidRPr="00E03ADA">
        <w:rPr>
          <w:sz w:val="24"/>
          <w:szCs w:val="24"/>
        </w:rPr>
        <w:t xml:space="preserve">handled </w:t>
      </w:r>
      <w:r w:rsidR="00801A0A" w:rsidRPr="00E03ADA">
        <w:rPr>
          <w:rFonts w:eastAsia="Times New Roman" w:cs="Times New Roman"/>
          <w:kern w:val="0"/>
          <w:sz w:val="24"/>
          <w:szCs w:val="24"/>
          <w14:ligatures w14:val="none"/>
        </w:rPr>
        <w:t>in accordance with global standards like the Task Force on Climate-related Financial Disclosures (TCFD).</w:t>
      </w:r>
      <w:r w:rsidR="00962F86" w:rsidRPr="00E03ADA">
        <w:rPr>
          <w:sz w:val="24"/>
          <w:szCs w:val="24"/>
        </w:rPr>
        <w:t xml:space="preserve"> </w:t>
      </w:r>
      <w:r w:rsidR="00801A0A" w:rsidRPr="00E03ADA">
        <w:rPr>
          <w:rFonts w:eastAsia="Times New Roman" w:cs="Times New Roman"/>
          <w:kern w:val="0"/>
          <w:sz w:val="24"/>
          <w:szCs w:val="24"/>
          <w14:ligatures w14:val="none"/>
        </w:rPr>
        <w:t>As a result, companies aiming to attract and retain foreign investment are progressively aligning their disclosure practices with global climate reporting standards.</w:t>
      </w:r>
      <w:r w:rsidR="00962F86" w:rsidRPr="00E03ADA">
        <w:rPr>
          <w:sz w:val="24"/>
          <w:szCs w:val="24"/>
        </w:rPr>
        <w:t xml:space="preserve"> Based on the mixed results of previous studies on </w:t>
      </w:r>
      <w:r w:rsidR="005B07AB" w:rsidRPr="00E03ADA">
        <w:rPr>
          <w:sz w:val="24"/>
          <w:szCs w:val="24"/>
        </w:rPr>
        <w:t>foreign</w:t>
      </w:r>
      <w:r w:rsidR="00962F86" w:rsidRPr="00E03ADA">
        <w:rPr>
          <w:sz w:val="24"/>
          <w:szCs w:val="24"/>
        </w:rPr>
        <w:t xml:space="preserve"> ownership and climate-related  we formulated our t hypothesis as</w:t>
      </w:r>
    </w:p>
    <w:p w14:paraId="1F79FFA0" w14:textId="6C2728BA" w:rsidR="009555F1" w:rsidRPr="00E03ADA" w:rsidRDefault="009555F1" w:rsidP="00DB1A8B">
      <w:pPr>
        <w:spacing w:line="360" w:lineRule="auto"/>
        <w:rPr>
          <w:rFonts w:cs="Times New Roman"/>
          <w:sz w:val="24"/>
          <w:szCs w:val="24"/>
        </w:rPr>
      </w:pPr>
      <w:r w:rsidRPr="00E03ADA">
        <w:rPr>
          <w:rFonts w:cs="Times New Roman"/>
          <w:b/>
          <w:bCs/>
          <w:sz w:val="24"/>
          <w:szCs w:val="24"/>
        </w:rPr>
        <w:t>H2:</w:t>
      </w:r>
      <w:r w:rsidRPr="00E03ADA">
        <w:rPr>
          <w:rFonts w:cs="Times New Roman"/>
          <w:sz w:val="24"/>
          <w:szCs w:val="24"/>
        </w:rPr>
        <w:t xml:space="preserve"> Foreign Ownership has </w:t>
      </w:r>
      <w:r w:rsidR="00DC75F2" w:rsidRPr="00E03ADA">
        <w:rPr>
          <w:rFonts w:cs="Times New Roman"/>
          <w:sz w:val="24"/>
          <w:szCs w:val="24"/>
        </w:rPr>
        <w:t>positive relation</w:t>
      </w:r>
      <w:r w:rsidRPr="00E03ADA">
        <w:rPr>
          <w:rFonts w:cs="Times New Roman"/>
          <w:sz w:val="24"/>
          <w:szCs w:val="24"/>
        </w:rPr>
        <w:t xml:space="preserve"> with Climate Change Reporting</w:t>
      </w:r>
    </w:p>
    <w:p w14:paraId="73BAADBA" w14:textId="26504D3B" w:rsidR="00DC75F2" w:rsidRPr="00E03ADA" w:rsidRDefault="00DC75F2" w:rsidP="00B201A0">
      <w:pPr>
        <w:spacing w:line="360" w:lineRule="auto"/>
      </w:pPr>
    </w:p>
    <w:p w14:paraId="34819153" w14:textId="06C58835" w:rsidR="00DC75F2" w:rsidRPr="00E03ADA" w:rsidRDefault="00DC75F2" w:rsidP="00B201A0">
      <w:pPr>
        <w:pStyle w:val="Heading2"/>
        <w:spacing w:line="360" w:lineRule="auto"/>
        <w:rPr>
          <w:szCs w:val="24"/>
        </w:rPr>
      </w:pPr>
      <w:bookmarkStart w:id="11" w:name="_Toc182058585"/>
      <w:r w:rsidRPr="00E03ADA">
        <w:rPr>
          <w:szCs w:val="24"/>
        </w:rPr>
        <w:t>Government Ownership and Climate Change Reporting</w:t>
      </w:r>
      <w:bookmarkEnd w:id="11"/>
    </w:p>
    <w:p w14:paraId="70DA18C9" w14:textId="5F37683F" w:rsidR="00060A35" w:rsidRPr="00E03ADA" w:rsidRDefault="00060A35" w:rsidP="00060A35">
      <w:pPr>
        <w:spacing w:line="360" w:lineRule="auto"/>
        <w:rPr>
          <w:sz w:val="24"/>
          <w:szCs w:val="24"/>
        </w:rPr>
      </w:pPr>
      <w:r w:rsidRPr="00E03ADA">
        <w:rPr>
          <w:sz w:val="24"/>
          <w:szCs w:val="24"/>
        </w:rPr>
        <w:t xml:space="preserve">Government ownership means investment made by the government or government institutions that represents a key shareholder group with goals aligned around political, social, and environmental priorities. In many countries direct state investment is used as a tool for policy regulation that improves the quality of carbon disclosures in sectors that consume high levels of resources or contribute significantly to environmental pollution. Policymakers can further enhance disclosure by introducing new regulations underscoring the government's role in shaping the economic and business landscape. State shareholders with their vested interest in </w:t>
      </w:r>
      <w:r w:rsidRPr="00E03ADA">
        <w:rPr>
          <w:sz w:val="24"/>
          <w:szCs w:val="24"/>
        </w:rPr>
        <w:lastRenderedPageBreak/>
        <w:t xml:space="preserve">improving environmental quality to achieve political objectives, may therefore place greater emphasis on carbon performance and environmental transparency (Hu et al., 2018). </w:t>
      </w:r>
      <w:r w:rsidR="00415668" w:rsidRPr="00E03ADA">
        <w:rPr>
          <w:sz w:val="24"/>
          <w:szCs w:val="24"/>
        </w:rPr>
        <w:t>G</w:t>
      </w:r>
      <w:r w:rsidRPr="00E03ADA">
        <w:rPr>
          <w:sz w:val="24"/>
          <w:szCs w:val="24"/>
        </w:rPr>
        <w:t>overnment ownership driven by political goals</w:t>
      </w:r>
      <w:r w:rsidR="00415668" w:rsidRPr="00E03ADA">
        <w:rPr>
          <w:sz w:val="24"/>
          <w:szCs w:val="24"/>
        </w:rPr>
        <w:t xml:space="preserve"> </w:t>
      </w:r>
      <w:r w:rsidRPr="00E03ADA">
        <w:rPr>
          <w:sz w:val="24"/>
          <w:szCs w:val="24"/>
        </w:rPr>
        <w:t>can enhance transparency and accountability within organizations.</w:t>
      </w:r>
      <w:r w:rsidR="00415668" w:rsidRPr="00E03ADA">
        <w:rPr>
          <w:sz w:val="24"/>
          <w:szCs w:val="24"/>
        </w:rPr>
        <w:t xml:space="preserve"> (Al Amosh and Khatib 2021). </w:t>
      </w:r>
      <w:r w:rsidRPr="00E03ADA">
        <w:rPr>
          <w:sz w:val="24"/>
          <w:szCs w:val="24"/>
        </w:rPr>
        <w:t xml:space="preserve"> Furthermore, state-owned firms are typically subject to stricter regulations concerning environmental performance. The presence of government ownership can also help resolve conflicts of interest between managers and shareholders regarding corporate environmental expenditures and management (Earnhart &amp; Lizal, 2006). In addition to providing critical resources and </w:t>
      </w:r>
      <w:r w:rsidR="00EB22EF" w:rsidRPr="00E03ADA">
        <w:rPr>
          <w:sz w:val="24"/>
          <w:szCs w:val="24"/>
        </w:rPr>
        <w:t>regulations,</w:t>
      </w:r>
      <w:r w:rsidRPr="00E03ADA">
        <w:rPr>
          <w:sz w:val="24"/>
          <w:szCs w:val="24"/>
        </w:rPr>
        <w:t xml:space="preserve"> government shareholding plays a crucial role in corporate governance. </w:t>
      </w:r>
      <w:r w:rsidR="00415668" w:rsidRPr="00E03ADA">
        <w:rPr>
          <w:sz w:val="24"/>
          <w:szCs w:val="24"/>
        </w:rPr>
        <w:t>G</w:t>
      </w:r>
      <w:r w:rsidRPr="00E03ADA">
        <w:rPr>
          <w:sz w:val="24"/>
          <w:szCs w:val="24"/>
        </w:rPr>
        <w:t>overnment ownership improves corporate transparency regarding political spending disclosures.</w:t>
      </w:r>
      <w:r w:rsidR="00415668" w:rsidRPr="00E03ADA">
        <w:rPr>
          <w:sz w:val="24"/>
          <w:szCs w:val="24"/>
        </w:rPr>
        <w:t xml:space="preserve"> (U.S., Ali et al. 2022). </w:t>
      </w:r>
      <w:r w:rsidRPr="00E03ADA">
        <w:rPr>
          <w:sz w:val="24"/>
          <w:szCs w:val="24"/>
        </w:rPr>
        <w:t xml:space="preserve"> This aligns with other studies showing that government ownership has a positive impact on the level of voluntary disclosure (Alshbili et al., 2018; Ntim &amp; Soobaroyen, 2013). </w:t>
      </w:r>
      <w:r w:rsidR="00415668" w:rsidRPr="00E03ADA">
        <w:rPr>
          <w:sz w:val="24"/>
          <w:szCs w:val="24"/>
        </w:rPr>
        <w:t xml:space="preserve">Based on the mixed results of previous studies on </w:t>
      </w:r>
      <w:r w:rsidR="005B07AB" w:rsidRPr="00E03ADA">
        <w:rPr>
          <w:sz w:val="24"/>
          <w:szCs w:val="24"/>
        </w:rPr>
        <w:t>government</w:t>
      </w:r>
      <w:r w:rsidR="00415668" w:rsidRPr="00E03ADA">
        <w:rPr>
          <w:sz w:val="24"/>
          <w:szCs w:val="24"/>
        </w:rPr>
        <w:t xml:space="preserve"> ownership and climate-related  we formulated our t hypothesis as</w:t>
      </w:r>
    </w:p>
    <w:p w14:paraId="73118B6C" w14:textId="7D6C73E2" w:rsidR="00DC75F2" w:rsidRPr="00E03ADA" w:rsidRDefault="009555F1" w:rsidP="00060A35">
      <w:pPr>
        <w:spacing w:line="360" w:lineRule="auto"/>
        <w:rPr>
          <w:sz w:val="24"/>
          <w:szCs w:val="24"/>
        </w:rPr>
      </w:pPr>
      <w:r w:rsidRPr="00E03ADA">
        <w:rPr>
          <w:b/>
          <w:bCs/>
          <w:sz w:val="24"/>
          <w:szCs w:val="24"/>
        </w:rPr>
        <w:t>H3:</w:t>
      </w:r>
      <w:r w:rsidRPr="00E03ADA">
        <w:rPr>
          <w:sz w:val="24"/>
          <w:szCs w:val="24"/>
        </w:rPr>
        <w:t xml:space="preserve"> Government Ownership has </w:t>
      </w:r>
      <w:r w:rsidR="00060A35" w:rsidRPr="00E03ADA">
        <w:rPr>
          <w:sz w:val="24"/>
          <w:szCs w:val="24"/>
        </w:rPr>
        <w:t xml:space="preserve">positive relation </w:t>
      </w:r>
      <w:r w:rsidR="00DC75F2" w:rsidRPr="00E03ADA">
        <w:rPr>
          <w:sz w:val="24"/>
          <w:szCs w:val="24"/>
        </w:rPr>
        <w:t>with climate change reporting</w:t>
      </w:r>
    </w:p>
    <w:p w14:paraId="4D3380BF" w14:textId="5724A4CE" w:rsidR="00DC75F2" w:rsidRPr="00E03ADA" w:rsidRDefault="00DC75F2" w:rsidP="00B201A0">
      <w:pPr>
        <w:pStyle w:val="Heading2"/>
        <w:spacing w:line="360" w:lineRule="auto"/>
      </w:pPr>
      <w:bookmarkStart w:id="12" w:name="_Toc182058586"/>
      <w:r w:rsidRPr="00E03ADA">
        <w:t>Institutional Ownership and Climate Change Reporting</w:t>
      </w:r>
      <w:bookmarkEnd w:id="12"/>
    </w:p>
    <w:p w14:paraId="79B2A1E1" w14:textId="221A4717" w:rsidR="00321A4F" w:rsidRPr="00E03ADA" w:rsidRDefault="00321A4F" w:rsidP="00CA1D04">
      <w:pPr>
        <w:spacing w:line="360" w:lineRule="auto"/>
        <w:rPr>
          <w:sz w:val="24"/>
          <w:szCs w:val="24"/>
        </w:rPr>
      </w:pPr>
      <w:r w:rsidRPr="00E03ADA">
        <w:rPr>
          <w:sz w:val="24"/>
          <w:szCs w:val="24"/>
        </w:rPr>
        <w:t>Institutional ownership is typically expected to have a positive relationship with Climate Change Reporting (CCR). Institutional investors have a long-term outlook and may advocate for sustainable practices</w:t>
      </w:r>
      <w:r w:rsidR="00057CE0" w:rsidRPr="00E03ADA">
        <w:rPr>
          <w:sz w:val="24"/>
          <w:szCs w:val="24"/>
        </w:rPr>
        <w:t xml:space="preserve"> that include</w:t>
      </w:r>
      <w:r w:rsidRPr="00E03ADA">
        <w:rPr>
          <w:sz w:val="24"/>
          <w:szCs w:val="24"/>
        </w:rPr>
        <w:t xml:space="preserve"> transparent climate-related disclosures. Many institutional investors, </w:t>
      </w:r>
      <w:r w:rsidR="006376B6" w:rsidRPr="00E03ADA">
        <w:rPr>
          <w:sz w:val="24"/>
          <w:szCs w:val="24"/>
        </w:rPr>
        <w:t>especially,</w:t>
      </w:r>
      <w:r w:rsidRPr="00E03ADA">
        <w:rPr>
          <w:sz w:val="24"/>
          <w:szCs w:val="24"/>
        </w:rPr>
        <w:t xml:space="preserve"> may be under pressure from stakeholders or regulatory frameworks to prioritize environmental, social, and governance (ESG) criteria in their investment decisions. </w:t>
      </w:r>
      <w:r w:rsidR="00CA1D04" w:rsidRPr="00E03ADA">
        <w:rPr>
          <w:sz w:val="24"/>
          <w:szCs w:val="24"/>
        </w:rPr>
        <w:t xml:space="preserve">Institutional shareholders are often viewed as a </w:t>
      </w:r>
      <w:r w:rsidR="004D19A5" w:rsidRPr="00E03ADA">
        <w:rPr>
          <w:sz w:val="24"/>
          <w:szCs w:val="24"/>
        </w:rPr>
        <w:t>prominent</w:t>
      </w:r>
      <w:r w:rsidR="00CA1D04" w:rsidRPr="00E03ADA">
        <w:rPr>
          <w:sz w:val="24"/>
          <w:szCs w:val="24"/>
        </w:rPr>
        <w:t xml:space="preserve"> mechanism for monitoring corporate governance</w:t>
      </w:r>
      <w:r w:rsidR="004D19A5" w:rsidRPr="00E03ADA">
        <w:rPr>
          <w:sz w:val="24"/>
          <w:szCs w:val="24"/>
        </w:rPr>
        <w:t>.</w:t>
      </w:r>
      <w:r w:rsidR="00CA1D04" w:rsidRPr="00E03ADA">
        <w:rPr>
          <w:sz w:val="24"/>
          <w:szCs w:val="24"/>
        </w:rPr>
        <w:t xml:space="preserve"> </w:t>
      </w:r>
      <w:r w:rsidR="004D19A5" w:rsidRPr="00E03ADA">
        <w:rPr>
          <w:sz w:val="24"/>
          <w:szCs w:val="24"/>
        </w:rPr>
        <w:t>Because</w:t>
      </w:r>
      <w:r w:rsidR="00CA1D04" w:rsidRPr="00E03ADA">
        <w:rPr>
          <w:sz w:val="24"/>
          <w:szCs w:val="24"/>
        </w:rPr>
        <w:t xml:space="preserve"> their significant shareholdings and active participation in corporate voting influence corporate decision-making (Aghion et al., 2013; Bebchuk et al., 2017). Their involvement enhances the pressure on management to disclose more voluntary information concerning climate change risks. There is an argument that institutional investors’ involvement leads to greater transparency regarding a firm's climate change risks. (Flammer et al., 2021).  The influence of institutional shareholders can enhance corporate monitoring and discourage opportunistic behaviors like greenwashing thus improving environmental transparency (García-Sánchez et al., 2020). However, some studies argue that institutional shareholders might prefer </w:t>
      </w:r>
      <w:r w:rsidR="00CA1D04" w:rsidRPr="00E03ADA">
        <w:rPr>
          <w:sz w:val="24"/>
          <w:szCs w:val="24"/>
        </w:rPr>
        <w:lastRenderedPageBreak/>
        <w:t>withholding sensitive voluntary information to maximize their private benefits exacerbating agency problems (Juhmani, 2013). Moreover, the examination of  a developing market found no significant relationship between institutional ownership and carbon emission disclosures (Hermawan et al. 2018).  Based on the mixed results of previous studies on institutional ownership and climate-related  we formulated our first hypothesis as</w:t>
      </w:r>
    </w:p>
    <w:p w14:paraId="4B8E63C7" w14:textId="2B720922" w:rsidR="009555F1" w:rsidRPr="00EB22EF" w:rsidRDefault="009555F1" w:rsidP="00CA1D04">
      <w:pPr>
        <w:spacing w:line="360" w:lineRule="auto"/>
        <w:rPr>
          <w:sz w:val="24"/>
          <w:szCs w:val="24"/>
        </w:rPr>
      </w:pPr>
      <w:r w:rsidRPr="00EB22EF">
        <w:rPr>
          <w:b/>
          <w:bCs/>
          <w:sz w:val="24"/>
          <w:szCs w:val="24"/>
        </w:rPr>
        <w:t>H4:</w:t>
      </w:r>
      <w:r w:rsidRPr="00EB22EF">
        <w:rPr>
          <w:sz w:val="24"/>
          <w:szCs w:val="24"/>
        </w:rPr>
        <w:t xml:space="preserve"> Institutional Ownership has insignificant </w:t>
      </w:r>
      <w:r w:rsidR="00DC75F2" w:rsidRPr="00EB22EF">
        <w:rPr>
          <w:sz w:val="24"/>
          <w:szCs w:val="24"/>
        </w:rPr>
        <w:t>negative relationship</w:t>
      </w:r>
      <w:r w:rsidRPr="00EB22EF">
        <w:rPr>
          <w:sz w:val="24"/>
          <w:szCs w:val="24"/>
        </w:rPr>
        <w:t xml:space="preserve"> with climate change reporting</w:t>
      </w:r>
    </w:p>
    <w:p w14:paraId="18E1C6BC" w14:textId="3096962C" w:rsidR="00DC75F2" w:rsidRPr="00E03ADA" w:rsidRDefault="00DC75F2" w:rsidP="00CA1D04">
      <w:pPr>
        <w:spacing w:line="360" w:lineRule="auto"/>
      </w:pPr>
    </w:p>
    <w:p w14:paraId="610D40A0" w14:textId="1323ABB5" w:rsidR="00DC75F2" w:rsidRPr="00E03ADA" w:rsidRDefault="00DC75F2" w:rsidP="00B201A0">
      <w:pPr>
        <w:pStyle w:val="Heading2"/>
        <w:spacing w:line="360" w:lineRule="auto"/>
      </w:pPr>
      <w:bookmarkStart w:id="13" w:name="_Toc182058587"/>
      <w:r w:rsidRPr="00E03ADA">
        <w:t>Public Ownership and Climate Change Reporting</w:t>
      </w:r>
      <w:bookmarkEnd w:id="13"/>
    </w:p>
    <w:p w14:paraId="50A3BE31" w14:textId="521C5593" w:rsidR="005B07AB" w:rsidRPr="00E03ADA" w:rsidRDefault="004E1747" w:rsidP="005B07AB">
      <w:pPr>
        <w:spacing w:line="360" w:lineRule="auto"/>
        <w:rPr>
          <w:sz w:val="24"/>
          <w:szCs w:val="24"/>
        </w:rPr>
      </w:pPr>
      <w:r w:rsidRPr="00E03ADA">
        <w:rPr>
          <w:sz w:val="24"/>
          <w:szCs w:val="24"/>
        </w:rPr>
        <w:t>Public Ownership initially appears to have a positive relationship with Climate Change Reporting (CCR)</w:t>
      </w:r>
      <w:r w:rsidR="00AE0980" w:rsidRPr="00E03ADA">
        <w:rPr>
          <w:sz w:val="24"/>
          <w:szCs w:val="24"/>
        </w:rPr>
        <w:t xml:space="preserve"> that </w:t>
      </w:r>
      <w:r w:rsidR="00EB22EF" w:rsidRPr="00E03ADA">
        <w:rPr>
          <w:sz w:val="24"/>
          <w:szCs w:val="24"/>
        </w:rPr>
        <w:t>suggests</w:t>
      </w:r>
      <w:r w:rsidR="00AE0980" w:rsidRPr="00E03ADA">
        <w:rPr>
          <w:sz w:val="24"/>
          <w:szCs w:val="24"/>
        </w:rPr>
        <w:t xml:space="preserve"> </w:t>
      </w:r>
      <w:r w:rsidRPr="00E03ADA">
        <w:rPr>
          <w:sz w:val="24"/>
          <w:szCs w:val="24"/>
        </w:rPr>
        <w:t>an increase in public ownership could lead to improved CCR scores. This positive inclination might be attributed to the potential for public entities to be more accountable and responsive to environmental concerns</w:t>
      </w:r>
      <w:r w:rsidR="00DF55AF" w:rsidRPr="00E03ADA">
        <w:rPr>
          <w:sz w:val="24"/>
          <w:szCs w:val="24"/>
        </w:rPr>
        <w:t xml:space="preserve"> and</w:t>
      </w:r>
      <w:r w:rsidRPr="00E03ADA">
        <w:rPr>
          <w:sz w:val="24"/>
          <w:szCs w:val="24"/>
        </w:rPr>
        <w:t xml:space="preserve"> promoting transparency in reporting</w:t>
      </w:r>
      <w:r w:rsidR="002E5207" w:rsidRPr="00E03ADA">
        <w:rPr>
          <w:sz w:val="24"/>
          <w:szCs w:val="24"/>
        </w:rPr>
        <w:t>.</w:t>
      </w:r>
      <w:r w:rsidR="00A63A45" w:rsidRPr="00E03ADA">
        <w:rPr>
          <w:sz w:val="24"/>
          <w:szCs w:val="24"/>
        </w:rPr>
        <w:t xml:space="preserve"> </w:t>
      </w:r>
      <w:r w:rsidR="008835C9" w:rsidRPr="00E03ADA">
        <w:rPr>
          <w:sz w:val="24"/>
          <w:szCs w:val="24"/>
        </w:rPr>
        <w:t>Public ownership or general shareholding refers to the portion of shares held by a dispersed group of shareholders within an organization. In developing economies where institutional frameworks are less mature and legal protections for minority shareholders are weak agency theory suggests that greater</w:t>
      </w:r>
      <w:r w:rsidR="00904106" w:rsidRPr="00E03ADA">
        <w:rPr>
          <w:sz w:val="24"/>
          <w:szCs w:val="24"/>
        </w:rPr>
        <w:t xml:space="preserve"> climate-related</w:t>
      </w:r>
      <w:r w:rsidR="008835C9" w:rsidRPr="00E03ADA">
        <w:rPr>
          <w:sz w:val="24"/>
          <w:szCs w:val="24"/>
        </w:rPr>
        <w:t xml:space="preserve"> disclosure information</w:t>
      </w:r>
      <w:r w:rsidR="00904106" w:rsidRPr="00E03ADA">
        <w:rPr>
          <w:sz w:val="24"/>
          <w:szCs w:val="24"/>
        </w:rPr>
        <w:t xml:space="preserve"> </w:t>
      </w:r>
      <w:r w:rsidR="008835C9" w:rsidRPr="00E03ADA">
        <w:rPr>
          <w:sz w:val="24"/>
          <w:szCs w:val="24"/>
        </w:rPr>
        <w:t xml:space="preserve">can reduce </w:t>
      </w:r>
      <w:r w:rsidR="00904106" w:rsidRPr="00E03ADA">
        <w:rPr>
          <w:sz w:val="24"/>
          <w:szCs w:val="24"/>
        </w:rPr>
        <w:t xml:space="preserve">inaccurate </w:t>
      </w:r>
      <w:r w:rsidR="008835C9" w:rsidRPr="00E03ADA">
        <w:rPr>
          <w:sz w:val="24"/>
          <w:szCs w:val="24"/>
        </w:rPr>
        <w:t>information between shareholders (Donnelly &amp; Mulcahy, 2008). This</w:t>
      </w:r>
      <w:r w:rsidR="00904106" w:rsidRPr="00E03ADA">
        <w:rPr>
          <w:sz w:val="24"/>
          <w:szCs w:val="24"/>
        </w:rPr>
        <w:t xml:space="preserve"> </w:t>
      </w:r>
      <w:r w:rsidR="008835C9" w:rsidRPr="00E03ADA">
        <w:rPr>
          <w:sz w:val="24"/>
          <w:szCs w:val="24"/>
        </w:rPr>
        <w:t>helps minimize agency problems as more transparent communication fosters trust between management and shareholders (Al-Bassam et al., 2018; Ntim &amp; Soobaroyen, 2013).</w:t>
      </w:r>
      <w:r w:rsidR="005B07AB" w:rsidRPr="00E03ADA">
        <w:rPr>
          <w:sz w:val="24"/>
          <w:szCs w:val="24"/>
        </w:rPr>
        <w:t xml:space="preserve"> </w:t>
      </w:r>
      <w:r w:rsidR="008835C9" w:rsidRPr="00E03ADA">
        <w:rPr>
          <w:sz w:val="24"/>
          <w:szCs w:val="24"/>
        </w:rPr>
        <w:t>In some developing economies public shareholding typically involves minority investors who may lack the bargaining power to pressure boards into disclosing more climate-related information. Despite the rising demand for sustainability disclosures, larger public shareholdings tend to correlate with lower levels of corporate disclosure overall</w:t>
      </w:r>
      <w:r w:rsidR="005B07AB" w:rsidRPr="00E03ADA">
        <w:rPr>
          <w:sz w:val="24"/>
          <w:szCs w:val="24"/>
        </w:rPr>
        <w:t xml:space="preserve">. Based on the mixed results of previous studies on </w:t>
      </w:r>
      <w:r w:rsidR="004D19A5" w:rsidRPr="00E03ADA">
        <w:rPr>
          <w:sz w:val="24"/>
          <w:szCs w:val="24"/>
        </w:rPr>
        <w:t>public</w:t>
      </w:r>
      <w:r w:rsidR="005B07AB" w:rsidRPr="00E03ADA">
        <w:rPr>
          <w:sz w:val="24"/>
          <w:szCs w:val="24"/>
        </w:rPr>
        <w:t xml:space="preserve"> ownership and climate-related  we formulated our first hypothesis as</w:t>
      </w:r>
    </w:p>
    <w:p w14:paraId="2A81B33F" w14:textId="3FC80B99" w:rsidR="00E208FB" w:rsidRPr="00E03ADA" w:rsidRDefault="009555F1" w:rsidP="00CA1D04">
      <w:pPr>
        <w:spacing w:line="360" w:lineRule="auto"/>
        <w:rPr>
          <w:rFonts w:cs="Times New Roman"/>
          <w:sz w:val="24"/>
          <w:szCs w:val="24"/>
        </w:rPr>
      </w:pPr>
      <w:r w:rsidRPr="00E03ADA">
        <w:rPr>
          <w:rFonts w:cs="Times New Roman"/>
          <w:b/>
          <w:bCs/>
          <w:sz w:val="24"/>
          <w:szCs w:val="24"/>
        </w:rPr>
        <w:t>H5:</w:t>
      </w:r>
      <w:r w:rsidRPr="00E03ADA">
        <w:rPr>
          <w:rFonts w:cs="Times New Roman"/>
          <w:sz w:val="24"/>
          <w:szCs w:val="24"/>
        </w:rPr>
        <w:t xml:space="preserve"> Public Ownership has negative relationship with climate change reporting</w:t>
      </w:r>
    </w:p>
    <w:p w14:paraId="322E696E" w14:textId="79F5E4F5" w:rsidR="00E208FB" w:rsidRDefault="00E208FB" w:rsidP="00B201A0">
      <w:pPr>
        <w:pStyle w:val="Heading1"/>
        <w:spacing w:line="360" w:lineRule="auto"/>
      </w:pPr>
      <w:bookmarkStart w:id="14" w:name="_Toc182058588"/>
      <w:r>
        <w:lastRenderedPageBreak/>
        <w:t>Methodology</w:t>
      </w:r>
      <w:bookmarkEnd w:id="14"/>
      <w:r>
        <w:t xml:space="preserve"> </w:t>
      </w:r>
    </w:p>
    <w:p w14:paraId="0E85504E" w14:textId="2565EA9A" w:rsidR="00E208FB" w:rsidRPr="00E208FB" w:rsidRDefault="00E208FB" w:rsidP="00914931">
      <w:pPr>
        <w:pStyle w:val="Heading2"/>
      </w:pPr>
      <w:bookmarkStart w:id="15" w:name="_Toc182058589"/>
      <w:r>
        <w:t>Data De</w:t>
      </w:r>
      <w:r w:rsidRPr="00E208FB">
        <w:t>s</w:t>
      </w:r>
      <w:r>
        <w:t>ign</w:t>
      </w:r>
      <w:bookmarkEnd w:id="15"/>
    </w:p>
    <w:p w14:paraId="3138730F" w14:textId="516E8849" w:rsidR="0073201A" w:rsidRPr="0034653D" w:rsidRDefault="00FA1299" w:rsidP="00B201A0">
      <w:pPr>
        <w:spacing w:after="0" w:line="360" w:lineRule="auto"/>
        <w:rPr>
          <w:rFonts w:eastAsia="Times New Roman" w:cs="Times New Roman"/>
          <w:kern w:val="0"/>
          <w:sz w:val="24"/>
          <w:szCs w:val="24"/>
          <w14:ligatures w14:val="none"/>
        </w:rPr>
      </w:pPr>
      <w:r w:rsidRPr="0034653D">
        <w:rPr>
          <w:rFonts w:cs="Times New Roman"/>
          <w:sz w:val="24"/>
          <w:szCs w:val="24"/>
        </w:rPr>
        <w:t xml:space="preserve">The study utilizes </w:t>
      </w:r>
      <w:r w:rsidR="00852281" w:rsidRPr="0034653D">
        <w:rPr>
          <w:rFonts w:cs="Times New Roman"/>
          <w:sz w:val="24"/>
          <w:szCs w:val="24"/>
        </w:rPr>
        <w:t>secondary</w:t>
      </w:r>
      <w:r w:rsidRPr="0034653D">
        <w:rPr>
          <w:rFonts w:cs="Times New Roman"/>
          <w:sz w:val="24"/>
          <w:szCs w:val="24"/>
        </w:rPr>
        <w:t xml:space="preserve"> data that </w:t>
      </w:r>
      <w:r w:rsidR="00852281" w:rsidRPr="0034653D">
        <w:rPr>
          <w:rFonts w:cs="Times New Roman"/>
          <w:sz w:val="24"/>
          <w:szCs w:val="24"/>
        </w:rPr>
        <w:t>was collected</w:t>
      </w:r>
      <w:r w:rsidRPr="0034653D">
        <w:rPr>
          <w:rFonts w:cs="Times New Roman"/>
          <w:sz w:val="24"/>
          <w:szCs w:val="24"/>
        </w:rPr>
        <w:t xml:space="preserve"> from </w:t>
      </w:r>
      <w:r w:rsidR="00852281" w:rsidRPr="0034653D">
        <w:rPr>
          <w:rFonts w:cs="Times New Roman"/>
          <w:sz w:val="24"/>
          <w:szCs w:val="24"/>
        </w:rPr>
        <w:t>the</w:t>
      </w:r>
      <w:r w:rsidRPr="0034653D">
        <w:rPr>
          <w:rFonts w:cs="Times New Roman"/>
          <w:sz w:val="24"/>
          <w:szCs w:val="24"/>
        </w:rPr>
        <w:t xml:space="preserve"> annual reports, sustainability reports, and corporate websites of fuel and power companies listed on the Dhaka Stock Exchange (DSE) over a specified period. There </w:t>
      </w:r>
      <w:r w:rsidR="0045449C" w:rsidRPr="0034653D">
        <w:rPr>
          <w:rFonts w:cs="Times New Roman"/>
          <w:sz w:val="24"/>
          <w:szCs w:val="24"/>
        </w:rPr>
        <w:t>are</w:t>
      </w:r>
      <w:r w:rsidRPr="0034653D">
        <w:rPr>
          <w:rFonts w:cs="Times New Roman"/>
          <w:sz w:val="24"/>
          <w:szCs w:val="24"/>
        </w:rPr>
        <w:t xml:space="preserve"> a total of 23 entities listed on the DSE and </w:t>
      </w:r>
      <w:r w:rsidR="00852281">
        <w:rPr>
          <w:rFonts w:cs="Times New Roman"/>
          <w:sz w:val="24"/>
          <w:szCs w:val="24"/>
        </w:rPr>
        <w:t xml:space="preserve">we </w:t>
      </w:r>
      <w:r w:rsidRPr="0034653D">
        <w:rPr>
          <w:rFonts w:cs="Times New Roman"/>
          <w:sz w:val="24"/>
          <w:szCs w:val="24"/>
        </w:rPr>
        <w:t xml:space="preserve">use 22 because of </w:t>
      </w:r>
      <w:r w:rsidR="00852281" w:rsidRPr="0034653D">
        <w:rPr>
          <w:rFonts w:cs="Times New Roman"/>
          <w:sz w:val="24"/>
          <w:szCs w:val="24"/>
        </w:rPr>
        <w:t>the availability</w:t>
      </w:r>
      <w:r w:rsidRPr="0034653D">
        <w:rPr>
          <w:rFonts w:cs="Times New Roman"/>
          <w:sz w:val="24"/>
          <w:szCs w:val="24"/>
        </w:rPr>
        <w:t xml:space="preserve"> of data</w:t>
      </w:r>
      <w:r w:rsidR="00CE2B45">
        <w:rPr>
          <w:rFonts w:cs="Times New Roman"/>
          <w:sz w:val="24"/>
          <w:szCs w:val="24"/>
        </w:rPr>
        <w:t xml:space="preserve"> that means we take whole population for this study</w:t>
      </w:r>
      <w:r w:rsidRPr="0034653D">
        <w:rPr>
          <w:rFonts w:cs="Times New Roman"/>
          <w:sz w:val="24"/>
          <w:szCs w:val="24"/>
        </w:rPr>
        <w:t xml:space="preserve">. </w:t>
      </w:r>
      <w:r w:rsidR="00852281">
        <w:rPr>
          <w:rFonts w:cs="Times New Roman"/>
          <w:sz w:val="24"/>
          <w:szCs w:val="24"/>
        </w:rPr>
        <w:t xml:space="preserve">Moreover, we utilize </w:t>
      </w:r>
      <w:r w:rsidR="00852281" w:rsidRPr="0034653D">
        <w:rPr>
          <w:rFonts w:cs="Times New Roman"/>
          <w:sz w:val="24"/>
          <w:szCs w:val="24"/>
        </w:rPr>
        <w:t>single period</w:t>
      </w:r>
      <w:r w:rsidR="0045449C" w:rsidRPr="0034653D">
        <w:rPr>
          <w:rFonts w:cs="Times New Roman"/>
          <w:sz w:val="24"/>
          <w:szCs w:val="24"/>
        </w:rPr>
        <w:t xml:space="preserve"> </w:t>
      </w:r>
      <w:r w:rsidR="00852281">
        <w:rPr>
          <w:rFonts w:cs="Times New Roman"/>
          <w:sz w:val="24"/>
          <w:szCs w:val="24"/>
        </w:rPr>
        <w:t>a</w:t>
      </w:r>
      <w:r w:rsidR="00852281" w:rsidRPr="0034653D">
        <w:rPr>
          <w:rFonts w:cs="Times New Roman"/>
          <w:sz w:val="24"/>
          <w:szCs w:val="24"/>
        </w:rPr>
        <w:t>s</w:t>
      </w:r>
      <w:r w:rsidR="00852281">
        <w:rPr>
          <w:rFonts w:cs="Times New Roman"/>
          <w:sz w:val="24"/>
          <w:szCs w:val="24"/>
        </w:rPr>
        <w:t xml:space="preserve"> </w:t>
      </w:r>
      <w:r w:rsidR="0045449C" w:rsidRPr="0034653D">
        <w:rPr>
          <w:rFonts w:cs="Times New Roman"/>
          <w:sz w:val="24"/>
          <w:szCs w:val="24"/>
        </w:rPr>
        <w:t xml:space="preserve">Organizations try to maintain consistency in corporate disclosure policies over time for analyzing a single period seemed to be appropriate (Botosan, 1997; Masum et al., 2019). The study depends on audited annual reports as </w:t>
      </w:r>
      <w:r w:rsidR="00DA2261" w:rsidRPr="0034653D">
        <w:rPr>
          <w:rFonts w:cs="Times New Roman"/>
          <w:sz w:val="24"/>
          <w:szCs w:val="24"/>
        </w:rPr>
        <w:t>they are more trustworthy and provide a complete understanding of an organization financial and non-financial information. (Masum et al., 2019</w:t>
      </w:r>
      <w:r w:rsidR="0026560D" w:rsidRPr="0034653D">
        <w:rPr>
          <w:rFonts w:cs="Times New Roman"/>
          <w:sz w:val="24"/>
          <w:szCs w:val="24"/>
        </w:rPr>
        <w:t>). Furthermore, these reports are suitable for the research as they are publicly available.</w:t>
      </w:r>
      <w:r w:rsidR="0073201A" w:rsidRPr="0034653D">
        <w:rPr>
          <w:rFonts w:cs="Times New Roman"/>
          <w:sz w:val="24"/>
          <w:szCs w:val="24"/>
        </w:rPr>
        <w:t xml:space="preserve"> </w:t>
      </w:r>
      <w:r w:rsidR="0073201A" w:rsidRPr="0034653D">
        <w:rPr>
          <w:rFonts w:eastAsia="Times New Roman" w:cs="Times New Roman"/>
          <w:kern w:val="0"/>
          <w:sz w:val="24"/>
          <w:szCs w:val="24"/>
          <w14:ligatures w14:val="none"/>
        </w:rPr>
        <w:t xml:space="preserve">In the study we </w:t>
      </w:r>
      <w:r w:rsidR="001A12A4">
        <w:rPr>
          <w:rFonts w:eastAsia="Times New Roman" w:cs="Times New Roman"/>
          <w:kern w:val="0"/>
          <w:sz w:val="24"/>
          <w:szCs w:val="24"/>
          <w14:ligatures w14:val="none"/>
        </w:rPr>
        <w:t>apply</w:t>
      </w:r>
      <w:r w:rsidR="0073201A" w:rsidRPr="0034653D">
        <w:rPr>
          <w:rFonts w:eastAsia="Times New Roman" w:cs="Times New Roman"/>
          <w:kern w:val="0"/>
          <w:sz w:val="24"/>
          <w:szCs w:val="24"/>
          <w14:ligatures w14:val="none"/>
        </w:rPr>
        <w:t xml:space="preserve"> content analysis to </w:t>
      </w:r>
      <w:r w:rsidR="001A12A4">
        <w:rPr>
          <w:rFonts w:eastAsia="Times New Roman" w:cs="Times New Roman"/>
          <w:kern w:val="0"/>
          <w:sz w:val="24"/>
          <w:szCs w:val="24"/>
          <w14:ligatures w14:val="none"/>
        </w:rPr>
        <w:t>determine</w:t>
      </w:r>
      <w:r w:rsidR="0073201A" w:rsidRPr="0034653D">
        <w:rPr>
          <w:rFonts w:eastAsia="Times New Roman" w:cs="Times New Roman"/>
          <w:kern w:val="0"/>
          <w:sz w:val="24"/>
          <w:szCs w:val="24"/>
          <w14:ligatures w14:val="none"/>
        </w:rPr>
        <w:t xml:space="preserve"> the amount of reporting on climate change. Regression analysis and other statistical techniques were also used to </w:t>
      </w:r>
      <w:r w:rsidR="00871BD4" w:rsidRPr="0034653D">
        <w:rPr>
          <w:rFonts w:eastAsia="Times New Roman" w:cs="Times New Roman"/>
          <w:kern w:val="0"/>
          <w:sz w:val="24"/>
          <w:szCs w:val="24"/>
          <w14:ligatures w14:val="none"/>
        </w:rPr>
        <w:t xml:space="preserve">analyze </w:t>
      </w:r>
      <w:r w:rsidR="0073201A" w:rsidRPr="0034653D">
        <w:rPr>
          <w:rFonts w:eastAsia="Times New Roman" w:cs="Times New Roman"/>
          <w:kern w:val="0"/>
          <w:sz w:val="24"/>
          <w:szCs w:val="24"/>
          <w14:ligatures w14:val="none"/>
        </w:rPr>
        <w:t xml:space="preserve">the </w:t>
      </w:r>
      <w:r w:rsidR="00871BD4" w:rsidRPr="0034653D">
        <w:rPr>
          <w:rFonts w:eastAsia="Times New Roman" w:cs="Times New Roman"/>
          <w:kern w:val="0"/>
          <w:sz w:val="24"/>
          <w:szCs w:val="24"/>
          <w14:ligatures w14:val="none"/>
        </w:rPr>
        <w:t>relationship</w:t>
      </w:r>
      <w:r w:rsidR="0073201A" w:rsidRPr="0034653D">
        <w:rPr>
          <w:rFonts w:eastAsia="Times New Roman" w:cs="Times New Roman"/>
          <w:kern w:val="0"/>
          <w:sz w:val="24"/>
          <w:szCs w:val="24"/>
          <w14:ligatures w14:val="none"/>
        </w:rPr>
        <w:t xml:space="preserve"> between ownership structure and climate change reporting.</w:t>
      </w:r>
    </w:p>
    <w:p w14:paraId="1F8FF559" w14:textId="5DA2CD08" w:rsidR="00B442DD" w:rsidRDefault="00B442DD" w:rsidP="00B201A0">
      <w:pPr>
        <w:spacing w:line="360" w:lineRule="auto"/>
        <w:rPr>
          <w:rFonts w:cs="Times New Roman"/>
          <w:sz w:val="28"/>
          <w:szCs w:val="28"/>
        </w:rPr>
      </w:pPr>
    </w:p>
    <w:p w14:paraId="63D744DE" w14:textId="77777777" w:rsidR="00AE27EA" w:rsidRDefault="0026560D" w:rsidP="00B201A0">
      <w:pPr>
        <w:spacing w:line="360" w:lineRule="auto"/>
        <w:rPr>
          <w:rFonts w:cs="Times New Roman"/>
          <w:sz w:val="28"/>
          <w:szCs w:val="28"/>
        </w:rPr>
      </w:pPr>
      <w:r>
        <w:rPr>
          <w:rFonts w:cs="Times New Roman"/>
          <w:sz w:val="28"/>
          <w:szCs w:val="28"/>
        </w:rPr>
        <w:t xml:space="preserve">Table 1: </w:t>
      </w:r>
    </w:p>
    <w:p w14:paraId="4CE8F63D" w14:textId="6F13C0C5" w:rsidR="0026560D" w:rsidRDefault="0026560D" w:rsidP="00B201A0">
      <w:pPr>
        <w:spacing w:line="360" w:lineRule="auto"/>
        <w:rPr>
          <w:rFonts w:cs="Times New Roman"/>
          <w:sz w:val="28"/>
          <w:szCs w:val="28"/>
        </w:rPr>
      </w:pPr>
      <w:r>
        <w:rPr>
          <w:rFonts w:cs="Times New Roman"/>
          <w:sz w:val="28"/>
          <w:szCs w:val="28"/>
        </w:rPr>
        <w:t>Index construction</w:t>
      </w:r>
    </w:p>
    <w:tbl>
      <w:tblPr>
        <w:tblStyle w:val="TableGrid"/>
        <w:tblW w:w="0" w:type="auto"/>
        <w:tblLook w:val="04A0" w:firstRow="1" w:lastRow="0" w:firstColumn="1" w:lastColumn="0" w:noHBand="0" w:noVBand="1"/>
      </w:tblPr>
      <w:tblGrid>
        <w:gridCol w:w="1435"/>
        <w:gridCol w:w="3239"/>
        <w:gridCol w:w="901"/>
        <w:gridCol w:w="3775"/>
      </w:tblGrid>
      <w:tr w:rsidR="0026560D" w14:paraId="682C4074" w14:textId="77777777" w:rsidTr="006376B6">
        <w:tc>
          <w:tcPr>
            <w:tcW w:w="1435" w:type="dxa"/>
          </w:tcPr>
          <w:p w14:paraId="5D4F3452" w14:textId="671002C6" w:rsidR="0026560D" w:rsidRDefault="009A077D" w:rsidP="00B201A0">
            <w:pPr>
              <w:spacing w:line="360" w:lineRule="auto"/>
              <w:rPr>
                <w:rFonts w:cs="Times New Roman"/>
                <w:sz w:val="28"/>
                <w:szCs w:val="28"/>
              </w:rPr>
            </w:pPr>
            <w:r>
              <w:rPr>
                <w:rFonts w:cs="Times New Roman"/>
                <w:sz w:val="28"/>
                <w:szCs w:val="28"/>
              </w:rPr>
              <w:t>Group</w:t>
            </w:r>
            <w:r w:rsidR="0026560D">
              <w:rPr>
                <w:rFonts w:cs="Times New Roman"/>
                <w:sz w:val="28"/>
                <w:szCs w:val="28"/>
              </w:rPr>
              <w:t xml:space="preserve"> </w:t>
            </w:r>
          </w:p>
        </w:tc>
        <w:tc>
          <w:tcPr>
            <w:tcW w:w="3239" w:type="dxa"/>
          </w:tcPr>
          <w:p w14:paraId="42971005" w14:textId="531F6A71" w:rsidR="0026560D" w:rsidRDefault="0026560D" w:rsidP="00B201A0">
            <w:pPr>
              <w:spacing w:line="360" w:lineRule="auto"/>
              <w:rPr>
                <w:rFonts w:cs="Times New Roman"/>
                <w:sz w:val="28"/>
                <w:szCs w:val="28"/>
              </w:rPr>
            </w:pPr>
            <w:r>
              <w:rPr>
                <w:rFonts w:cs="Times New Roman"/>
                <w:sz w:val="28"/>
                <w:szCs w:val="28"/>
              </w:rPr>
              <w:t xml:space="preserve">Titles of </w:t>
            </w:r>
            <w:r w:rsidR="009A077D">
              <w:rPr>
                <w:rFonts w:cs="Times New Roman"/>
                <w:sz w:val="28"/>
                <w:szCs w:val="28"/>
              </w:rPr>
              <w:t xml:space="preserve">Groups </w:t>
            </w:r>
          </w:p>
        </w:tc>
        <w:tc>
          <w:tcPr>
            <w:tcW w:w="901" w:type="dxa"/>
          </w:tcPr>
          <w:p w14:paraId="384E6EAD" w14:textId="15F97BD3" w:rsidR="0026560D" w:rsidRDefault="0026560D" w:rsidP="00B201A0">
            <w:pPr>
              <w:spacing w:line="360" w:lineRule="auto"/>
              <w:rPr>
                <w:rFonts w:cs="Times New Roman"/>
                <w:sz w:val="28"/>
                <w:szCs w:val="28"/>
              </w:rPr>
            </w:pPr>
            <w:r>
              <w:rPr>
                <w:rFonts w:cs="Times New Roman"/>
                <w:sz w:val="28"/>
                <w:szCs w:val="28"/>
              </w:rPr>
              <w:t>Items</w:t>
            </w:r>
          </w:p>
        </w:tc>
        <w:tc>
          <w:tcPr>
            <w:tcW w:w="3775" w:type="dxa"/>
          </w:tcPr>
          <w:p w14:paraId="33F8BB0A" w14:textId="657BA542" w:rsidR="0026560D" w:rsidRDefault="0026560D" w:rsidP="00B201A0">
            <w:pPr>
              <w:spacing w:line="360" w:lineRule="auto"/>
              <w:rPr>
                <w:rFonts w:cs="Times New Roman"/>
                <w:sz w:val="28"/>
                <w:szCs w:val="28"/>
              </w:rPr>
            </w:pPr>
            <w:r>
              <w:rPr>
                <w:rFonts w:cs="Times New Roman"/>
                <w:sz w:val="28"/>
                <w:szCs w:val="28"/>
              </w:rPr>
              <w:t xml:space="preserve">References </w:t>
            </w:r>
          </w:p>
        </w:tc>
      </w:tr>
      <w:tr w:rsidR="0026560D" w14:paraId="0C13F20A" w14:textId="77777777" w:rsidTr="006376B6">
        <w:tc>
          <w:tcPr>
            <w:tcW w:w="1435" w:type="dxa"/>
          </w:tcPr>
          <w:p w14:paraId="04B18978" w14:textId="537FC97D" w:rsidR="0026560D" w:rsidRPr="00EB22EF" w:rsidRDefault="0026560D" w:rsidP="00AE27EA">
            <w:pPr>
              <w:spacing w:line="360" w:lineRule="auto"/>
              <w:jc w:val="center"/>
              <w:rPr>
                <w:rFonts w:cs="Times New Roman"/>
              </w:rPr>
            </w:pPr>
            <w:r w:rsidRPr="00EB22EF">
              <w:rPr>
                <w:rFonts w:cs="Times New Roman"/>
              </w:rPr>
              <w:t>1</w:t>
            </w:r>
          </w:p>
        </w:tc>
        <w:tc>
          <w:tcPr>
            <w:tcW w:w="3239" w:type="dxa"/>
          </w:tcPr>
          <w:p w14:paraId="29F38694" w14:textId="280BB81C" w:rsidR="0026560D" w:rsidRPr="00EB22EF" w:rsidRDefault="0026560D" w:rsidP="00AE27EA">
            <w:pPr>
              <w:spacing w:line="360" w:lineRule="auto"/>
              <w:jc w:val="center"/>
              <w:rPr>
                <w:rFonts w:cs="Times New Roman"/>
              </w:rPr>
            </w:pPr>
            <w:r w:rsidRPr="00EB22EF">
              <w:rPr>
                <w:rFonts w:cs="Times New Roman"/>
              </w:rPr>
              <w:t>Climate change-risk, opportunities and others</w:t>
            </w:r>
          </w:p>
        </w:tc>
        <w:tc>
          <w:tcPr>
            <w:tcW w:w="901" w:type="dxa"/>
          </w:tcPr>
          <w:p w14:paraId="7E7EA844" w14:textId="73D3D4CA" w:rsidR="0026560D" w:rsidRPr="00EB22EF" w:rsidRDefault="007E2FDA" w:rsidP="00AE27EA">
            <w:pPr>
              <w:spacing w:line="360" w:lineRule="auto"/>
              <w:jc w:val="center"/>
              <w:rPr>
                <w:rFonts w:cs="Times New Roman"/>
              </w:rPr>
            </w:pPr>
            <w:r w:rsidRPr="00EB22EF">
              <w:rPr>
                <w:rFonts w:cs="Times New Roman"/>
              </w:rPr>
              <w:t>7</w:t>
            </w:r>
          </w:p>
        </w:tc>
        <w:tc>
          <w:tcPr>
            <w:tcW w:w="3775" w:type="dxa"/>
          </w:tcPr>
          <w:p w14:paraId="17E512F2" w14:textId="7A55DC24" w:rsidR="007E2FDA" w:rsidRPr="00EB22EF" w:rsidRDefault="007E2FDA" w:rsidP="00AE27EA">
            <w:pPr>
              <w:spacing w:line="360" w:lineRule="auto"/>
              <w:jc w:val="center"/>
              <w:rPr>
                <w:rFonts w:cs="Times New Roman"/>
                <w:lang w:val="en-GB"/>
              </w:rPr>
            </w:pPr>
            <w:r w:rsidRPr="00EB22EF">
              <w:rPr>
                <w:rFonts w:cs="Times New Roman"/>
                <w:lang w:val="en-GB"/>
              </w:rPr>
              <w:t>Choi et al.,2010, Belal et al., 2010, IFRS S2:29</w:t>
            </w:r>
          </w:p>
          <w:p w14:paraId="777CF86A" w14:textId="4A147E05" w:rsidR="007E2FDA" w:rsidRPr="00EB22EF" w:rsidRDefault="007E2FDA" w:rsidP="00AE27EA">
            <w:pPr>
              <w:spacing w:line="360" w:lineRule="auto"/>
              <w:jc w:val="center"/>
              <w:rPr>
                <w:rFonts w:cs="Times New Roman"/>
                <w:lang w:val="en-GB"/>
              </w:rPr>
            </w:pPr>
          </w:p>
          <w:p w14:paraId="5C0A2400" w14:textId="77777777" w:rsidR="0026560D" w:rsidRPr="00EB22EF" w:rsidRDefault="0026560D" w:rsidP="00AE27EA">
            <w:pPr>
              <w:spacing w:line="360" w:lineRule="auto"/>
              <w:jc w:val="center"/>
              <w:rPr>
                <w:rFonts w:cs="Times New Roman"/>
              </w:rPr>
            </w:pPr>
          </w:p>
        </w:tc>
      </w:tr>
      <w:tr w:rsidR="0026560D" w14:paraId="324015B3" w14:textId="77777777" w:rsidTr="006376B6">
        <w:tc>
          <w:tcPr>
            <w:tcW w:w="1435" w:type="dxa"/>
          </w:tcPr>
          <w:p w14:paraId="74391B88" w14:textId="6861AB8E" w:rsidR="0026560D" w:rsidRPr="00EB22EF" w:rsidRDefault="0026560D" w:rsidP="00AE27EA">
            <w:pPr>
              <w:spacing w:line="360" w:lineRule="auto"/>
              <w:jc w:val="center"/>
              <w:rPr>
                <w:rFonts w:cs="Times New Roman"/>
              </w:rPr>
            </w:pPr>
            <w:r w:rsidRPr="00EB22EF">
              <w:rPr>
                <w:rFonts w:cs="Times New Roman"/>
              </w:rPr>
              <w:t>2</w:t>
            </w:r>
          </w:p>
        </w:tc>
        <w:tc>
          <w:tcPr>
            <w:tcW w:w="3239" w:type="dxa"/>
          </w:tcPr>
          <w:p w14:paraId="4DE22F8F" w14:textId="08D6F626" w:rsidR="0026560D" w:rsidRPr="00EB22EF" w:rsidRDefault="007E2FDA" w:rsidP="00AE27EA">
            <w:pPr>
              <w:spacing w:line="360" w:lineRule="auto"/>
              <w:jc w:val="center"/>
              <w:rPr>
                <w:rFonts w:cs="Times New Roman"/>
              </w:rPr>
            </w:pPr>
            <w:r w:rsidRPr="00EB22EF">
              <w:rPr>
                <w:rFonts w:cs="Times New Roman"/>
              </w:rPr>
              <w:t>GHG emission accounting</w:t>
            </w:r>
          </w:p>
        </w:tc>
        <w:tc>
          <w:tcPr>
            <w:tcW w:w="901" w:type="dxa"/>
          </w:tcPr>
          <w:p w14:paraId="7947643A" w14:textId="20974192" w:rsidR="0026560D" w:rsidRPr="00EB22EF" w:rsidRDefault="007E2FDA" w:rsidP="00AE27EA">
            <w:pPr>
              <w:spacing w:line="360" w:lineRule="auto"/>
              <w:jc w:val="center"/>
              <w:rPr>
                <w:rFonts w:cs="Times New Roman"/>
              </w:rPr>
            </w:pPr>
            <w:r w:rsidRPr="00EB22EF">
              <w:rPr>
                <w:rFonts w:cs="Times New Roman"/>
              </w:rPr>
              <w:t>6</w:t>
            </w:r>
          </w:p>
        </w:tc>
        <w:tc>
          <w:tcPr>
            <w:tcW w:w="3775" w:type="dxa"/>
          </w:tcPr>
          <w:p w14:paraId="42DCF8C2" w14:textId="571A744E" w:rsidR="0026560D" w:rsidRPr="00EB22EF" w:rsidRDefault="007E2FDA" w:rsidP="00AE27EA">
            <w:pPr>
              <w:spacing w:line="360" w:lineRule="auto"/>
              <w:jc w:val="center"/>
              <w:rPr>
                <w:rFonts w:cs="Times New Roman"/>
                <w:lang w:val="en-GB"/>
              </w:rPr>
            </w:pPr>
            <w:r w:rsidRPr="00EB22EF">
              <w:rPr>
                <w:rFonts w:cs="Times New Roman"/>
                <w:lang w:val="en-GB"/>
              </w:rPr>
              <w:t xml:space="preserve">Choi et al., 2010, </w:t>
            </w:r>
            <w:r w:rsidRPr="00EB22EF">
              <w:rPr>
                <w:rFonts w:cs="Times New Roman"/>
              </w:rPr>
              <w:t>Chu et al., 2012, IFRS S2:29</w:t>
            </w:r>
          </w:p>
        </w:tc>
      </w:tr>
      <w:tr w:rsidR="0026560D" w14:paraId="0286124B" w14:textId="77777777" w:rsidTr="006376B6">
        <w:tc>
          <w:tcPr>
            <w:tcW w:w="1435" w:type="dxa"/>
          </w:tcPr>
          <w:p w14:paraId="5F8D4B18" w14:textId="05FF5D0D" w:rsidR="0026560D" w:rsidRPr="00EB22EF" w:rsidRDefault="0026560D" w:rsidP="00AE27EA">
            <w:pPr>
              <w:spacing w:line="360" w:lineRule="auto"/>
              <w:jc w:val="center"/>
              <w:rPr>
                <w:rFonts w:cs="Times New Roman"/>
              </w:rPr>
            </w:pPr>
            <w:r w:rsidRPr="00EB22EF">
              <w:rPr>
                <w:rFonts w:cs="Times New Roman"/>
              </w:rPr>
              <w:t>3</w:t>
            </w:r>
          </w:p>
        </w:tc>
        <w:tc>
          <w:tcPr>
            <w:tcW w:w="3239" w:type="dxa"/>
          </w:tcPr>
          <w:p w14:paraId="4A86B41B" w14:textId="22429BF2" w:rsidR="0026560D" w:rsidRPr="00EB22EF" w:rsidRDefault="007E2FDA" w:rsidP="00AE27EA">
            <w:pPr>
              <w:spacing w:line="360" w:lineRule="auto"/>
              <w:jc w:val="center"/>
              <w:rPr>
                <w:rFonts w:cs="Times New Roman"/>
              </w:rPr>
            </w:pPr>
            <w:r w:rsidRPr="00EB22EF">
              <w:rPr>
                <w:rFonts w:cs="Times New Roman"/>
              </w:rPr>
              <w:t>Energy Emission Accounting</w:t>
            </w:r>
          </w:p>
        </w:tc>
        <w:tc>
          <w:tcPr>
            <w:tcW w:w="901" w:type="dxa"/>
          </w:tcPr>
          <w:p w14:paraId="2CB8483A" w14:textId="65BB3F00" w:rsidR="0026560D" w:rsidRPr="00EB22EF" w:rsidRDefault="007E2FDA" w:rsidP="00AE27EA">
            <w:pPr>
              <w:spacing w:line="360" w:lineRule="auto"/>
              <w:jc w:val="center"/>
              <w:rPr>
                <w:rFonts w:cs="Times New Roman"/>
              </w:rPr>
            </w:pPr>
            <w:r w:rsidRPr="00EB22EF">
              <w:rPr>
                <w:rFonts w:cs="Times New Roman"/>
              </w:rPr>
              <w:t>3</w:t>
            </w:r>
          </w:p>
        </w:tc>
        <w:tc>
          <w:tcPr>
            <w:tcW w:w="3775" w:type="dxa"/>
          </w:tcPr>
          <w:p w14:paraId="34B7996F" w14:textId="250EC392" w:rsidR="0026560D" w:rsidRPr="00EB22EF" w:rsidRDefault="007E2FDA" w:rsidP="00AE27EA">
            <w:pPr>
              <w:spacing w:line="360" w:lineRule="auto"/>
              <w:jc w:val="center"/>
              <w:rPr>
                <w:rFonts w:cs="Times New Roman"/>
              </w:rPr>
            </w:pPr>
            <w:r w:rsidRPr="00EB22EF">
              <w:rPr>
                <w:rFonts w:cs="Times New Roman"/>
              </w:rPr>
              <w:t>Choi et al., 2010</w:t>
            </w:r>
          </w:p>
        </w:tc>
      </w:tr>
      <w:tr w:rsidR="0026560D" w14:paraId="675602F5" w14:textId="77777777" w:rsidTr="006376B6">
        <w:tc>
          <w:tcPr>
            <w:tcW w:w="1435" w:type="dxa"/>
          </w:tcPr>
          <w:p w14:paraId="6C7867FD" w14:textId="30A175DE" w:rsidR="0026560D" w:rsidRPr="00EB22EF" w:rsidRDefault="0026560D" w:rsidP="00AE27EA">
            <w:pPr>
              <w:spacing w:line="360" w:lineRule="auto"/>
              <w:jc w:val="center"/>
              <w:rPr>
                <w:rFonts w:cs="Times New Roman"/>
              </w:rPr>
            </w:pPr>
            <w:r w:rsidRPr="00EB22EF">
              <w:rPr>
                <w:rFonts w:cs="Times New Roman"/>
              </w:rPr>
              <w:t>4</w:t>
            </w:r>
          </w:p>
        </w:tc>
        <w:tc>
          <w:tcPr>
            <w:tcW w:w="3239" w:type="dxa"/>
          </w:tcPr>
          <w:p w14:paraId="623A3D36" w14:textId="3DB30C1F" w:rsidR="0026560D" w:rsidRPr="00EB22EF" w:rsidRDefault="007E2FDA" w:rsidP="00AE27EA">
            <w:pPr>
              <w:spacing w:line="360" w:lineRule="auto"/>
              <w:jc w:val="center"/>
              <w:rPr>
                <w:rFonts w:cs="Times New Roman"/>
              </w:rPr>
            </w:pPr>
            <w:r w:rsidRPr="00EB22EF">
              <w:rPr>
                <w:rFonts w:cs="Times New Roman"/>
              </w:rPr>
              <w:t>Reduction and Cost</w:t>
            </w:r>
          </w:p>
        </w:tc>
        <w:tc>
          <w:tcPr>
            <w:tcW w:w="901" w:type="dxa"/>
          </w:tcPr>
          <w:p w14:paraId="6F4B2B8A" w14:textId="477C3A5A" w:rsidR="0026560D" w:rsidRPr="00EB22EF" w:rsidRDefault="007E2FDA" w:rsidP="00AE27EA">
            <w:pPr>
              <w:spacing w:line="360" w:lineRule="auto"/>
              <w:jc w:val="center"/>
              <w:rPr>
                <w:rFonts w:cs="Times New Roman"/>
              </w:rPr>
            </w:pPr>
            <w:r w:rsidRPr="00EB22EF">
              <w:rPr>
                <w:rFonts w:cs="Times New Roman"/>
              </w:rPr>
              <w:t>7</w:t>
            </w:r>
          </w:p>
        </w:tc>
        <w:tc>
          <w:tcPr>
            <w:tcW w:w="3775" w:type="dxa"/>
          </w:tcPr>
          <w:p w14:paraId="5150CD7F" w14:textId="77777777" w:rsidR="007E2FDA" w:rsidRPr="00EB22EF" w:rsidRDefault="007E2FDA" w:rsidP="00AE27EA">
            <w:pPr>
              <w:spacing w:line="360" w:lineRule="auto"/>
              <w:jc w:val="center"/>
              <w:rPr>
                <w:rFonts w:cs="Times New Roman"/>
                <w:lang w:val="en-GB"/>
              </w:rPr>
            </w:pPr>
            <w:r w:rsidRPr="00EB22EF">
              <w:rPr>
                <w:rFonts w:cs="Times New Roman"/>
              </w:rPr>
              <w:t xml:space="preserve">Choi et al., 2010, </w:t>
            </w:r>
            <w:r w:rsidRPr="00EB22EF">
              <w:rPr>
                <w:rFonts w:cs="Times New Roman"/>
                <w:lang w:val="en-GB"/>
              </w:rPr>
              <w:t>Dey et al., 2017</w:t>
            </w:r>
          </w:p>
          <w:p w14:paraId="31D22EB1" w14:textId="23E86BCD" w:rsidR="0026560D" w:rsidRPr="00EB22EF" w:rsidRDefault="0026560D" w:rsidP="00AE27EA">
            <w:pPr>
              <w:spacing w:line="360" w:lineRule="auto"/>
              <w:jc w:val="center"/>
              <w:rPr>
                <w:rFonts w:cs="Times New Roman"/>
              </w:rPr>
            </w:pPr>
          </w:p>
        </w:tc>
      </w:tr>
      <w:tr w:rsidR="007E2FDA" w14:paraId="64BC481B" w14:textId="77777777" w:rsidTr="006376B6">
        <w:tc>
          <w:tcPr>
            <w:tcW w:w="1435" w:type="dxa"/>
          </w:tcPr>
          <w:p w14:paraId="17A4C75F" w14:textId="262729D3" w:rsidR="007E2FDA" w:rsidRPr="00EB22EF" w:rsidRDefault="007E2FDA" w:rsidP="00AE27EA">
            <w:pPr>
              <w:spacing w:line="360" w:lineRule="auto"/>
              <w:jc w:val="center"/>
              <w:rPr>
                <w:rFonts w:cs="Times New Roman"/>
              </w:rPr>
            </w:pPr>
            <w:r w:rsidRPr="00EB22EF">
              <w:rPr>
                <w:rFonts w:cs="Times New Roman"/>
              </w:rPr>
              <w:t>5</w:t>
            </w:r>
          </w:p>
        </w:tc>
        <w:tc>
          <w:tcPr>
            <w:tcW w:w="3239" w:type="dxa"/>
          </w:tcPr>
          <w:p w14:paraId="27813A17" w14:textId="76D9591C" w:rsidR="007E2FDA" w:rsidRPr="00EB22EF" w:rsidRDefault="007E2FDA" w:rsidP="00AE27EA">
            <w:pPr>
              <w:spacing w:line="360" w:lineRule="auto"/>
              <w:jc w:val="center"/>
              <w:rPr>
                <w:rFonts w:cs="Times New Roman"/>
              </w:rPr>
            </w:pPr>
            <w:r w:rsidRPr="00EB22EF">
              <w:rPr>
                <w:rFonts w:cs="Times New Roman"/>
              </w:rPr>
              <w:t>Governance</w:t>
            </w:r>
          </w:p>
        </w:tc>
        <w:tc>
          <w:tcPr>
            <w:tcW w:w="901" w:type="dxa"/>
          </w:tcPr>
          <w:p w14:paraId="239E4F23" w14:textId="03D7591A" w:rsidR="007E2FDA" w:rsidRPr="00EB22EF" w:rsidRDefault="007E2FDA" w:rsidP="00AE27EA">
            <w:pPr>
              <w:spacing w:line="360" w:lineRule="auto"/>
              <w:jc w:val="center"/>
              <w:rPr>
                <w:rFonts w:cs="Times New Roman"/>
              </w:rPr>
            </w:pPr>
            <w:r w:rsidRPr="00EB22EF">
              <w:rPr>
                <w:rFonts w:cs="Times New Roman"/>
              </w:rPr>
              <w:t>2</w:t>
            </w:r>
          </w:p>
        </w:tc>
        <w:tc>
          <w:tcPr>
            <w:tcW w:w="3775" w:type="dxa"/>
          </w:tcPr>
          <w:p w14:paraId="49EDC143" w14:textId="7E71992F" w:rsidR="007E2FDA" w:rsidRPr="00EB22EF" w:rsidRDefault="007E2FDA" w:rsidP="00AE27EA">
            <w:pPr>
              <w:spacing w:line="360" w:lineRule="auto"/>
              <w:jc w:val="center"/>
              <w:rPr>
                <w:rFonts w:cs="Times New Roman"/>
                <w:lang w:val="en-GB"/>
              </w:rPr>
            </w:pPr>
            <w:r w:rsidRPr="00EB22EF">
              <w:rPr>
                <w:rFonts w:cs="Times New Roman"/>
                <w:lang w:val="en-GB"/>
              </w:rPr>
              <w:t>Choi et al.,2010, IFRS S2:6(a)</w:t>
            </w:r>
          </w:p>
          <w:p w14:paraId="0B4EAFD5" w14:textId="77777777" w:rsidR="007E2FDA" w:rsidRPr="00EB22EF" w:rsidRDefault="007E2FDA" w:rsidP="00AE27EA">
            <w:pPr>
              <w:spacing w:line="360" w:lineRule="auto"/>
              <w:jc w:val="center"/>
              <w:rPr>
                <w:rFonts w:cs="Times New Roman"/>
              </w:rPr>
            </w:pPr>
          </w:p>
        </w:tc>
      </w:tr>
    </w:tbl>
    <w:p w14:paraId="0D7F9601" w14:textId="77777777" w:rsidR="00B442DD" w:rsidRPr="009B2345" w:rsidRDefault="00B442DD" w:rsidP="006376B6">
      <w:pPr>
        <w:spacing w:line="360" w:lineRule="auto"/>
        <w:rPr>
          <w:rFonts w:cs="Times New Roman"/>
          <w:sz w:val="28"/>
          <w:szCs w:val="28"/>
          <w:highlight w:val="yellow"/>
        </w:rPr>
      </w:pPr>
    </w:p>
    <w:p w14:paraId="30951EA2" w14:textId="1EE77E88" w:rsidR="00E208FB" w:rsidRPr="009A3E55" w:rsidRDefault="00E208FB" w:rsidP="00B201A0">
      <w:pPr>
        <w:pStyle w:val="Heading2"/>
        <w:spacing w:line="360" w:lineRule="auto"/>
      </w:pPr>
      <w:bookmarkStart w:id="16" w:name="_Toc182058590"/>
      <w:r w:rsidRPr="009A3E55">
        <w:t>Sample design</w:t>
      </w:r>
      <w:bookmarkEnd w:id="16"/>
      <w:r w:rsidRPr="009A3E55">
        <w:t xml:space="preserve"> </w:t>
      </w:r>
    </w:p>
    <w:p w14:paraId="3648CB6B" w14:textId="1175C65F" w:rsidR="00875C4F" w:rsidRPr="0034653D" w:rsidRDefault="009B5F3F" w:rsidP="00B201A0">
      <w:pPr>
        <w:spacing w:line="360" w:lineRule="auto"/>
        <w:rPr>
          <w:rFonts w:cs="Times New Roman"/>
          <w:sz w:val="24"/>
          <w:szCs w:val="24"/>
        </w:rPr>
      </w:pPr>
      <w:r w:rsidRPr="0034653D">
        <w:rPr>
          <w:rFonts w:cs="Times New Roman"/>
          <w:sz w:val="24"/>
          <w:szCs w:val="24"/>
        </w:rPr>
        <w:t>A disclosure index based on Botosan's (1997) methodology is utilized in the study. This index is constructed by using a three-step.</w:t>
      </w:r>
      <w:r w:rsidR="008C3327" w:rsidRPr="0034653D">
        <w:rPr>
          <w:rFonts w:cs="Times New Roman"/>
          <w:sz w:val="24"/>
          <w:szCs w:val="24"/>
        </w:rPr>
        <w:t xml:space="preserve"> Firstly, </w:t>
      </w:r>
      <w:r w:rsidRPr="0034653D">
        <w:rPr>
          <w:rFonts w:cs="Times New Roman"/>
          <w:sz w:val="24"/>
          <w:szCs w:val="24"/>
        </w:rPr>
        <w:t xml:space="preserve"> </w:t>
      </w:r>
      <w:r w:rsidR="008C3327" w:rsidRPr="0034653D">
        <w:rPr>
          <w:rFonts w:cs="Times New Roman"/>
          <w:sz w:val="24"/>
          <w:szCs w:val="24"/>
        </w:rPr>
        <w:t>count</w:t>
      </w:r>
      <w:r w:rsidRPr="0034653D">
        <w:rPr>
          <w:rFonts w:cs="Times New Roman"/>
          <w:sz w:val="24"/>
          <w:szCs w:val="24"/>
        </w:rPr>
        <w:t xml:space="preserve"> the total number of </w:t>
      </w:r>
      <w:r w:rsidR="008C3327" w:rsidRPr="0034653D">
        <w:rPr>
          <w:rFonts w:cs="Times New Roman"/>
          <w:sz w:val="24"/>
          <w:szCs w:val="24"/>
        </w:rPr>
        <w:t>climate-related</w:t>
      </w:r>
      <w:r w:rsidRPr="0034653D">
        <w:rPr>
          <w:rFonts w:cs="Times New Roman"/>
          <w:sz w:val="24"/>
          <w:szCs w:val="24"/>
        </w:rPr>
        <w:t xml:space="preserve"> disclosures made by each business entity while </w:t>
      </w:r>
      <w:r w:rsidR="008C3327" w:rsidRPr="0034653D">
        <w:rPr>
          <w:rFonts w:cs="Times New Roman"/>
          <w:sz w:val="24"/>
          <w:szCs w:val="24"/>
        </w:rPr>
        <w:t xml:space="preserve">considering </w:t>
      </w:r>
      <w:r w:rsidRPr="0034653D">
        <w:rPr>
          <w:rFonts w:cs="Times New Roman"/>
          <w:sz w:val="24"/>
          <w:szCs w:val="24"/>
        </w:rPr>
        <w:t xml:space="preserve">their significance into account. Secondly, any item that is disclosed receives a score of 1, and if an item is not disclosed a value of 0 is </w:t>
      </w:r>
      <w:r w:rsidR="008C3327" w:rsidRPr="0034653D">
        <w:rPr>
          <w:rFonts w:cs="Times New Roman"/>
          <w:sz w:val="24"/>
          <w:szCs w:val="24"/>
        </w:rPr>
        <w:t>given</w:t>
      </w:r>
      <w:r w:rsidRPr="0034653D">
        <w:rPr>
          <w:rFonts w:cs="Times New Roman"/>
          <w:sz w:val="24"/>
          <w:szCs w:val="24"/>
        </w:rPr>
        <w:t>.</w:t>
      </w:r>
      <w:r w:rsidR="008C3327" w:rsidRPr="0034653D">
        <w:rPr>
          <w:rFonts w:cs="Times New Roman"/>
          <w:sz w:val="24"/>
          <w:szCs w:val="24"/>
        </w:rPr>
        <w:t xml:space="preserve"> Lastly</w:t>
      </w:r>
      <w:r w:rsidRPr="0034653D">
        <w:rPr>
          <w:rFonts w:cs="Times New Roman"/>
          <w:sz w:val="24"/>
          <w:szCs w:val="24"/>
        </w:rPr>
        <w:t xml:space="preserve">, a relative score is determined for every organization by comparing its actual score to the total number of possible </w:t>
      </w:r>
      <w:r w:rsidR="008C3327" w:rsidRPr="0034653D">
        <w:rPr>
          <w:rFonts w:cs="Times New Roman"/>
          <w:sz w:val="24"/>
          <w:szCs w:val="24"/>
        </w:rPr>
        <w:t>scores</w:t>
      </w:r>
      <w:r w:rsidRPr="0034653D">
        <w:rPr>
          <w:rFonts w:cs="Times New Roman"/>
          <w:sz w:val="24"/>
          <w:szCs w:val="24"/>
        </w:rPr>
        <w:t>.</w:t>
      </w:r>
      <w:r w:rsidR="00AD7BD8" w:rsidRPr="0034653D">
        <w:rPr>
          <w:rFonts w:cs="Times New Roman"/>
          <w:sz w:val="24"/>
          <w:szCs w:val="24"/>
        </w:rPr>
        <w:t xml:space="preserve"> Below provided the formula that used to determine the climate-related disclosures:</w:t>
      </w:r>
    </w:p>
    <w:p w14:paraId="264A759E" w14:textId="1B62316D" w:rsidR="00875C4F" w:rsidRPr="0034653D" w:rsidRDefault="00486201" w:rsidP="00B201A0">
      <w:pPr>
        <w:spacing w:line="360" w:lineRule="auto"/>
        <w:rPr>
          <w:rFonts w:eastAsiaTheme="minorEastAsia" w:cs="Times New Roman"/>
          <w:sz w:val="24"/>
          <w:szCs w:val="24"/>
        </w:rPr>
      </w:pPr>
      <m:oMathPara>
        <m:oMath>
          <m:r>
            <w:rPr>
              <w:rFonts w:ascii="Cambria Math" w:hAnsi="Cambria Math" w:cs="Times New Roman"/>
              <w:sz w:val="24"/>
              <w:szCs w:val="24"/>
            </w:rPr>
            <m:t>CCR_SCORE=</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i=2024</m:t>
              </m:r>
            </m:sub>
            <m:sup>
              <m:r>
                <w:rPr>
                  <w:rFonts w:ascii="Cambria Math" w:hAnsi="Cambria Math" w:cs="Times New Roman"/>
                  <w:sz w:val="24"/>
                  <w:szCs w:val="24"/>
                </w:rPr>
                <m:t>nj</m:t>
              </m:r>
            </m:sup>
            <m:e>
              <m:r>
                <w:rPr>
                  <w:rFonts w:ascii="Cambria Math" w:hAnsi="Cambria Math" w:cs="Times New Roman"/>
                  <w:sz w:val="24"/>
                  <w:szCs w:val="24"/>
                </w:rPr>
                <m:t>xij/nj</m:t>
              </m:r>
            </m:e>
          </m:nary>
        </m:oMath>
      </m:oMathPara>
    </w:p>
    <w:p w14:paraId="3637834C" w14:textId="50D5ACF8" w:rsidR="0073201A" w:rsidRDefault="009A3E55" w:rsidP="00B201A0">
      <w:pPr>
        <w:spacing w:line="360" w:lineRule="auto"/>
        <w:rPr>
          <w:rFonts w:cs="Times New Roman"/>
          <w:sz w:val="24"/>
          <w:szCs w:val="24"/>
        </w:rPr>
      </w:pPr>
      <w:r w:rsidRPr="0034653D">
        <w:rPr>
          <w:rFonts w:cs="Times New Roman"/>
          <w:sz w:val="24"/>
          <w:szCs w:val="24"/>
        </w:rPr>
        <w:t xml:space="preserve">Where j is the highest possible number for company. As a result, nj’s maximum score for the study will be 25. However, disclosure items divided into five subsection and 25 content items all of which are gotten from literature review. Moreover, we have chosen the disclosure items in this study using a combined method because not </w:t>
      </w:r>
      <w:r w:rsidR="00486201" w:rsidRPr="0034653D">
        <w:rPr>
          <w:rFonts w:cs="Times New Roman"/>
          <w:sz w:val="24"/>
          <w:szCs w:val="24"/>
        </w:rPr>
        <w:t>all</w:t>
      </w:r>
      <w:r w:rsidRPr="0034653D">
        <w:rPr>
          <w:rFonts w:cs="Times New Roman"/>
          <w:sz w:val="24"/>
          <w:szCs w:val="24"/>
        </w:rPr>
        <w:t xml:space="preserve"> the items are relevant in the context of the Bangladesh economy, as Table 1 illustrates. Additionally, Xij represents all actual items that company J has disclosed for the year 2024.</w:t>
      </w:r>
    </w:p>
    <w:p w14:paraId="0BBCC1C7" w14:textId="2CF6A5FD" w:rsidR="007B1ACC" w:rsidRDefault="007B1ACC" w:rsidP="00CE2B45">
      <w:pPr>
        <w:pStyle w:val="Heading2"/>
      </w:pPr>
      <w:bookmarkStart w:id="17" w:name="_Toc182058591"/>
      <w:r>
        <w:t>Variables Design</w:t>
      </w:r>
      <w:bookmarkEnd w:id="17"/>
    </w:p>
    <w:p w14:paraId="640DAEBB" w14:textId="6650F340" w:rsidR="00AE27EA" w:rsidRPr="001B04E1" w:rsidRDefault="00AE27EA" w:rsidP="00AE27EA">
      <w:pPr>
        <w:spacing w:line="360" w:lineRule="auto"/>
        <w:rPr>
          <w:sz w:val="24"/>
          <w:szCs w:val="24"/>
        </w:rPr>
      </w:pPr>
      <w:r w:rsidRPr="001B04E1">
        <w:rPr>
          <w:b/>
          <w:bCs/>
          <w:sz w:val="24"/>
          <w:szCs w:val="24"/>
        </w:rPr>
        <w:t>Dependent Variable:</w:t>
      </w:r>
      <w:r w:rsidRPr="001B04E1">
        <w:rPr>
          <w:sz w:val="24"/>
          <w:szCs w:val="24"/>
        </w:rPr>
        <w:t xml:space="preserve"> In this study dependent variable is climate change reporting that means climate-related disclosure depends on other factors in an organization. Those factors can negatively or positively affect climate reporting.</w:t>
      </w:r>
    </w:p>
    <w:p w14:paraId="2DD631D0" w14:textId="68E2DB2B" w:rsidR="00AE27EA" w:rsidRPr="001B04E1" w:rsidRDefault="00AE27EA" w:rsidP="00AE27EA">
      <w:pPr>
        <w:spacing w:line="360" w:lineRule="auto"/>
        <w:rPr>
          <w:sz w:val="24"/>
          <w:szCs w:val="24"/>
        </w:rPr>
      </w:pPr>
      <w:r w:rsidRPr="001B04E1">
        <w:rPr>
          <w:b/>
          <w:bCs/>
          <w:sz w:val="24"/>
          <w:szCs w:val="24"/>
        </w:rPr>
        <w:t xml:space="preserve">Independent Variable: </w:t>
      </w:r>
      <w:r w:rsidRPr="001B04E1">
        <w:rPr>
          <w:sz w:val="24"/>
          <w:szCs w:val="24"/>
        </w:rPr>
        <w:t>Ownership structure</w:t>
      </w:r>
      <w:r w:rsidRPr="001B04E1">
        <w:rPr>
          <w:b/>
          <w:bCs/>
          <w:sz w:val="24"/>
          <w:szCs w:val="24"/>
        </w:rPr>
        <w:t xml:space="preserve"> </w:t>
      </w:r>
      <w:r w:rsidRPr="001B04E1">
        <w:rPr>
          <w:sz w:val="24"/>
          <w:szCs w:val="24"/>
        </w:rPr>
        <w:t>is</w:t>
      </w:r>
      <w:r w:rsidRPr="001B04E1">
        <w:rPr>
          <w:b/>
          <w:bCs/>
          <w:sz w:val="24"/>
          <w:szCs w:val="24"/>
        </w:rPr>
        <w:t xml:space="preserve"> </w:t>
      </w:r>
      <w:r w:rsidRPr="001B04E1">
        <w:rPr>
          <w:sz w:val="24"/>
          <w:szCs w:val="24"/>
        </w:rPr>
        <w:t>an independent variable in this research based on which climate disclosure would depend. There are five independent variable under</w:t>
      </w:r>
      <w:r w:rsidR="00A574E7" w:rsidRPr="001B04E1">
        <w:rPr>
          <w:sz w:val="24"/>
          <w:szCs w:val="24"/>
        </w:rPr>
        <w:t xml:space="preserve"> the ownership structure (director</w:t>
      </w:r>
      <w:proofErr w:type="gramStart"/>
      <w:r w:rsidR="00A574E7" w:rsidRPr="001B04E1">
        <w:rPr>
          <w:sz w:val="24"/>
          <w:szCs w:val="24"/>
        </w:rPr>
        <w:t>,  foreign</w:t>
      </w:r>
      <w:proofErr w:type="gramEnd"/>
      <w:r w:rsidR="00A574E7" w:rsidRPr="001B04E1">
        <w:rPr>
          <w:sz w:val="24"/>
          <w:szCs w:val="24"/>
        </w:rPr>
        <w:t xml:space="preserve">, government, institutional, public) through which we would understand if these </w:t>
      </w:r>
      <w:r w:rsidR="00E24721" w:rsidRPr="001B04E1">
        <w:rPr>
          <w:sz w:val="24"/>
          <w:szCs w:val="24"/>
        </w:rPr>
        <w:t>ownerships</w:t>
      </w:r>
      <w:r w:rsidR="00A574E7" w:rsidRPr="001B04E1">
        <w:rPr>
          <w:sz w:val="24"/>
          <w:szCs w:val="24"/>
        </w:rPr>
        <w:t xml:space="preserve"> have positive or negative impact.</w:t>
      </w:r>
    </w:p>
    <w:p w14:paraId="4AC648F0" w14:textId="33E90B63" w:rsidR="00CE2B45" w:rsidRDefault="00CE2B45" w:rsidP="00CE2B45">
      <w:pPr>
        <w:spacing w:line="360" w:lineRule="auto"/>
        <w:rPr>
          <w:rFonts w:cs="Times New Roman"/>
          <w:sz w:val="24"/>
          <w:szCs w:val="24"/>
        </w:rPr>
      </w:pPr>
      <w:r>
        <w:rPr>
          <w:rFonts w:cs="Times New Roman"/>
          <w:sz w:val="24"/>
          <w:szCs w:val="24"/>
        </w:rPr>
        <w:t>Table 2:</w:t>
      </w:r>
    </w:p>
    <w:p w14:paraId="10369596" w14:textId="16D014D7" w:rsidR="00CE2B45" w:rsidRPr="008554A5" w:rsidRDefault="00CE2B45" w:rsidP="00CE2B45">
      <w:pPr>
        <w:spacing w:line="360" w:lineRule="auto"/>
        <w:rPr>
          <w:rFonts w:cs="Times New Roman"/>
          <w:sz w:val="24"/>
          <w:szCs w:val="24"/>
        </w:rPr>
      </w:pPr>
      <w:r w:rsidRPr="008554A5">
        <w:rPr>
          <w:rFonts w:cs="Times New Roman"/>
          <w:sz w:val="24"/>
          <w:szCs w:val="24"/>
        </w:rPr>
        <w:t>Variables</w:t>
      </w:r>
    </w:p>
    <w:tbl>
      <w:tblPr>
        <w:tblStyle w:val="TableGrid"/>
        <w:tblW w:w="0" w:type="auto"/>
        <w:tblLook w:val="04A0" w:firstRow="1" w:lastRow="0" w:firstColumn="1" w:lastColumn="0" w:noHBand="0" w:noVBand="1"/>
      </w:tblPr>
      <w:tblGrid>
        <w:gridCol w:w="1975"/>
        <w:gridCol w:w="2070"/>
        <w:gridCol w:w="2967"/>
        <w:gridCol w:w="2338"/>
      </w:tblGrid>
      <w:tr w:rsidR="007B1ACC" w14:paraId="5210B257" w14:textId="77777777" w:rsidTr="006376B6">
        <w:tc>
          <w:tcPr>
            <w:tcW w:w="1975" w:type="dxa"/>
          </w:tcPr>
          <w:p w14:paraId="6362B32D" w14:textId="77777777" w:rsidR="007B1ACC" w:rsidRDefault="007B1ACC" w:rsidP="002557C0">
            <w:pPr>
              <w:spacing w:line="360" w:lineRule="auto"/>
              <w:jc w:val="center"/>
              <w:rPr>
                <w:rFonts w:cs="Times New Roman"/>
                <w:sz w:val="24"/>
                <w:szCs w:val="24"/>
              </w:rPr>
            </w:pPr>
            <w:r>
              <w:rPr>
                <w:rFonts w:cs="Times New Roman"/>
                <w:sz w:val="24"/>
                <w:szCs w:val="24"/>
              </w:rPr>
              <w:t>Variable Name</w:t>
            </w:r>
          </w:p>
        </w:tc>
        <w:tc>
          <w:tcPr>
            <w:tcW w:w="2070" w:type="dxa"/>
          </w:tcPr>
          <w:p w14:paraId="5C80B4EA" w14:textId="77777777" w:rsidR="007B1ACC" w:rsidRDefault="007B1ACC" w:rsidP="002557C0">
            <w:pPr>
              <w:spacing w:line="360" w:lineRule="auto"/>
              <w:jc w:val="center"/>
              <w:rPr>
                <w:rFonts w:cs="Times New Roman"/>
                <w:sz w:val="24"/>
                <w:szCs w:val="24"/>
              </w:rPr>
            </w:pPr>
            <w:r>
              <w:rPr>
                <w:rFonts w:cs="Times New Roman"/>
                <w:sz w:val="24"/>
                <w:szCs w:val="24"/>
              </w:rPr>
              <w:t xml:space="preserve">Nature of </w:t>
            </w:r>
            <w:r>
              <w:rPr>
                <w:rFonts w:cs="Times New Roman"/>
                <w:sz w:val="24"/>
                <w:szCs w:val="24"/>
              </w:rPr>
              <w:lastRenderedPageBreak/>
              <w:t>Variables</w:t>
            </w:r>
          </w:p>
        </w:tc>
        <w:tc>
          <w:tcPr>
            <w:tcW w:w="2967" w:type="dxa"/>
          </w:tcPr>
          <w:p w14:paraId="50A9609B" w14:textId="77777777" w:rsidR="007B1ACC" w:rsidRDefault="007B1ACC" w:rsidP="002557C0">
            <w:pPr>
              <w:spacing w:line="360" w:lineRule="auto"/>
              <w:jc w:val="center"/>
              <w:rPr>
                <w:rFonts w:cs="Times New Roman"/>
                <w:sz w:val="24"/>
                <w:szCs w:val="24"/>
              </w:rPr>
            </w:pPr>
            <w:r>
              <w:rPr>
                <w:rFonts w:cs="Times New Roman"/>
                <w:sz w:val="24"/>
                <w:szCs w:val="24"/>
              </w:rPr>
              <w:lastRenderedPageBreak/>
              <w:t>Measurement</w:t>
            </w:r>
          </w:p>
        </w:tc>
        <w:tc>
          <w:tcPr>
            <w:tcW w:w="2338" w:type="dxa"/>
          </w:tcPr>
          <w:p w14:paraId="0CEBEDDB" w14:textId="77777777" w:rsidR="007B1ACC" w:rsidRDefault="007B1ACC" w:rsidP="002557C0">
            <w:pPr>
              <w:spacing w:line="360" w:lineRule="auto"/>
              <w:jc w:val="center"/>
              <w:rPr>
                <w:rFonts w:cs="Times New Roman"/>
                <w:sz w:val="24"/>
                <w:szCs w:val="24"/>
              </w:rPr>
            </w:pPr>
            <w:r>
              <w:rPr>
                <w:rFonts w:cs="Times New Roman"/>
                <w:sz w:val="24"/>
                <w:szCs w:val="24"/>
              </w:rPr>
              <w:t>Reference</w:t>
            </w:r>
          </w:p>
        </w:tc>
      </w:tr>
      <w:tr w:rsidR="007B1ACC" w14:paraId="622BB2FB" w14:textId="77777777" w:rsidTr="006376B6">
        <w:tc>
          <w:tcPr>
            <w:tcW w:w="1975" w:type="dxa"/>
          </w:tcPr>
          <w:p w14:paraId="65968DE4" w14:textId="77777777" w:rsidR="007B1ACC" w:rsidRPr="00EB22EF" w:rsidRDefault="007B1ACC" w:rsidP="00CE2B45">
            <w:pPr>
              <w:spacing w:line="360" w:lineRule="auto"/>
              <w:jc w:val="center"/>
              <w:rPr>
                <w:rFonts w:cs="Times New Roman"/>
              </w:rPr>
            </w:pPr>
            <w:r w:rsidRPr="00EB22EF">
              <w:rPr>
                <w:rFonts w:cs="Times New Roman"/>
              </w:rPr>
              <w:lastRenderedPageBreak/>
              <w:t>CCR</w:t>
            </w:r>
          </w:p>
        </w:tc>
        <w:tc>
          <w:tcPr>
            <w:tcW w:w="2070" w:type="dxa"/>
          </w:tcPr>
          <w:p w14:paraId="5BCE5F4F" w14:textId="77777777" w:rsidR="007B1ACC" w:rsidRPr="00EB22EF" w:rsidRDefault="007B1ACC" w:rsidP="00CE2B45">
            <w:pPr>
              <w:spacing w:line="360" w:lineRule="auto"/>
              <w:jc w:val="center"/>
              <w:rPr>
                <w:rFonts w:cs="Times New Roman"/>
              </w:rPr>
            </w:pPr>
            <w:r w:rsidRPr="00EB22EF">
              <w:rPr>
                <w:rFonts w:cs="Times New Roman"/>
              </w:rPr>
              <w:t>Dependent variable</w:t>
            </w:r>
          </w:p>
        </w:tc>
        <w:tc>
          <w:tcPr>
            <w:tcW w:w="2967" w:type="dxa"/>
          </w:tcPr>
          <w:p w14:paraId="172B40BA" w14:textId="77777777" w:rsidR="007B1ACC" w:rsidRPr="00EB22EF" w:rsidRDefault="007B1ACC" w:rsidP="00CE2B45">
            <w:pPr>
              <w:spacing w:line="360" w:lineRule="auto"/>
              <w:jc w:val="center"/>
              <w:rPr>
                <w:rFonts w:cs="Times New Roman"/>
              </w:rPr>
            </w:pPr>
            <w:r w:rsidRPr="00EB22EF">
              <w:rPr>
                <w:rFonts w:cs="Times New Roman"/>
              </w:rPr>
              <w:t>one for each disclosing item otherwise zero</w:t>
            </w:r>
          </w:p>
        </w:tc>
        <w:tc>
          <w:tcPr>
            <w:tcW w:w="2338" w:type="dxa"/>
          </w:tcPr>
          <w:p w14:paraId="5B99EF13" w14:textId="6BF88DFE" w:rsidR="00634C33" w:rsidRPr="00EB22EF" w:rsidRDefault="00634C33" w:rsidP="00CE2B45">
            <w:pPr>
              <w:spacing w:line="360" w:lineRule="auto"/>
              <w:jc w:val="center"/>
              <w:rPr>
                <w:rFonts w:cs="Times New Roman"/>
                <w:lang w:val="en-GB"/>
              </w:rPr>
            </w:pPr>
            <w:r w:rsidRPr="00EB22EF">
              <w:rPr>
                <w:rFonts w:cs="Times New Roman"/>
                <w:lang w:val="en-GB"/>
              </w:rPr>
              <w:t xml:space="preserve">Choi et al.,2010, Belal et al., 2010, IFRS S2:29, </w:t>
            </w:r>
            <w:r w:rsidRPr="00EB22EF">
              <w:rPr>
                <w:rFonts w:cs="Times New Roman"/>
              </w:rPr>
              <w:t xml:space="preserve">Chu et al., 2012, </w:t>
            </w:r>
            <w:r w:rsidRPr="00EB22EF">
              <w:rPr>
                <w:rFonts w:cs="Times New Roman"/>
                <w:lang w:val="en-GB"/>
              </w:rPr>
              <w:t>Dey et al., 2017, IFRS S2:6(a)</w:t>
            </w:r>
          </w:p>
          <w:p w14:paraId="715EF00A" w14:textId="383C5825" w:rsidR="007B1ACC" w:rsidRPr="00EB22EF" w:rsidRDefault="007B1ACC" w:rsidP="00CE2B45">
            <w:pPr>
              <w:spacing w:line="360" w:lineRule="auto"/>
              <w:jc w:val="center"/>
              <w:rPr>
                <w:rFonts w:cs="Times New Roman"/>
              </w:rPr>
            </w:pPr>
          </w:p>
        </w:tc>
      </w:tr>
      <w:tr w:rsidR="007B1ACC" w14:paraId="15CAB790" w14:textId="77777777" w:rsidTr="006376B6">
        <w:tc>
          <w:tcPr>
            <w:tcW w:w="1975" w:type="dxa"/>
          </w:tcPr>
          <w:p w14:paraId="417E310F" w14:textId="77777777" w:rsidR="007B1ACC" w:rsidRPr="00EB22EF" w:rsidRDefault="007B1ACC" w:rsidP="00CE2B45">
            <w:pPr>
              <w:spacing w:line="360" w:lineRule="auto"/>
              <w:jc w:val="center"/>
              <w:rPr>
                <w:rFonts w:cs="Times New Roman"/>
              </w:rPr>
            </w:pPr>
            <w:r w:rsidRPr="00EB22EF">
              <w:rPr>
                <w:rFonts w:cs="Times New Roman"/>
              </w:rPr>
              <w:t>O_DIR</w:t>
            </w:r>
          </w:p>
        </w:tc>
        <w:tc>
          <w:tcPr>
            <w:tcW w:w="2070" w:type="dxa"/>
          </w:tcPr>
          <w:p w14:paraId="212CD92E" w14:textId="77777777" w:rsidR="007B1ACC" w:rsidRPr="00EB22EF" w:rsidRDefault="007B1ACC" w:rsidP="00CE2B45">
            <w:pPr>
              <w:spacing w:line="360" w:lineRule="auto"/>
              <w:jc w:val="center"/>
              <w:rPr>
                <w:rFonts w:cs="Times New Roman"/>
              </w:rPr>
            </w:pPr>
            <w:r w:rsidRPr="00EB22EF">
              <w:rPr>
                <w:rFonts w:cs="Times New Roman"/>
              </w:rPr>
              <w:t>Independent variable</w:t>
            </w:r>
          </w:p>
        </w:tc>
        <w:tc>
          <w:tcPr>
            <w:tcW w:w="2967" w:type="dxa"/>
          </w:tcPr>
          <w:p w14:paraId="50946D30" w14:textId="77777777" w:rsidR="007B1ACC" w:rsidRPr="00EB22EF" w:rsidRDefault="007B1ACC" w:rsidP="00CE2B45">
            <w:pPr>
              <w:spacing w:line="360" w:lineRule="auto"/>
              <w:jc w:val="center"/>
              <w:rPr>
                <w:rFonts w:cs="Times New Roman"/>
              </w:rPr>
            </w:pPr>
            <w:r w:rsidRPr="00EB22EF">
              <w:rPr>
                <w:rFonts w:cs="Times New Roman"/>
              </w:rPr>
              <w:t>Percentage- directors shareholding/ total shareholding.</w:t>
            </w:r>
          </w:p>
        </w:tc>
        <w:tc>
          <w:tcPr>
            <w:tcW w:w="2338" w:type="dxa"/>
          </w:tcPr>
          <w:p w14:paraId="692D9C1B" w14:textId="485EBE00" w:rsidR="007B1ACC" w:rsidRPr="00EB22EF" w:rsidRDefault="00634C33" w:rsidP="00CE2B45">
            <w:pPr>
              <w:spacing w:line="360" w:lineRule="auto"/>
              <w:jc w:val="center"/>
              <w:rPr>
                <w:rFonts w:cs="Times New Roman"/>
              </w:rPr>
            </w:pPr>
            <w:r w:rsidRPr="00EB22EF">
              <w:t>D. S. (n.d.).</w:t>
            </w:r>
          </w:p>
        </w:tc>
      </w:tr>
      <w:tr w:rsidR="007B1ACC" w14:paraId="0BCEF259" w14:textId="77777777" w:rsidTr="006376B6">
        <w:tc>
          <w:tcPr>
            <w:tcW w:w="1975" w:type="dxa"/>
          </w:tcPr>
          <w:p w14:paraId="1CF0DD8A" w14:textId="77777777" w:rsidR="007B1ACC" w:rsidRPr="00EB22EF" w:rsidRDefault="007B1ACC" w:rsidP="00CE2B45">
            <w:pPr>
              <w:spacing w:line="360" w:lineRule="auto"/>
              <w:jc w:val="center"/>
              <w:rPr>
                <w:rFonts w:cs="Times New Roman"/>
              </w:rPr>
            </w:pPr>
            <w:r w:rsidRPr="00EB22EF">
              <w:rPr>
                <w:rFonts w:cs="Times New Roman"/>
              </w:rPr>
              <w:t>O_FOR</w:t>
            </w:r>
          </w:p>
        </w:tc>
        <w:tc>
          <w:tcPr>
            <w:tcW w:w="2070" w:type="dxa"/>
          </w:tcPr>
          <w:p w14:paraId="5F6FC2E2" w14:textId="77777777" w:rsidR="007B1ACC" w:rsidRPr="00EB22EF" w:rsidRDefault="007B1ACC" w:rsidP="00CE2B45">
            <w:pPr>
              <w:spacing w:line="360" w:lineRule="auto"/>
              <w:jc w:val="center"/>
              <w:rPr>
                <w:rFonts w:cs="Times New Roman"/>
              </w:rPr>
            </w:pPr>
            <w:r w:rsidRPr="00EB22EF">
              <w:rPr>
                <w:rFonts w:cs="Times New Roman"/>
              </w:rPr>
              <w:t>Independent variable</w:t>
            </w:r>
          </w:p>
        </w:tc>
        <w:tc>
          <w:tcPr>
            <w:tcW w:w="2967" w:type="dxa"/>
          </w:tcPr>
          <w:p w14:paraId="5D944A71" w14:textId="77777777" w:rsidR="007B1ACC" w:rsidRPr="00EB22EF" w:rsidRDefault="007B1ACC" w:rsidP="00CE2B45">
            <w:pPr>
              <w:spacing w:line="360" w:lineRule="auto"/>
              <w:jc w:val="center"/>
              <w:rPr>
                <w:rFonts w:cs="Times New Roman"/>
              </w:rPr>
            </w:pPr>
            <w:r w:rsidRPr="00EB22EF">
              <w:rPr>
                <w:rFonts w:cs="Times New Roman"/>
              </w:rPr>
              <w:t>Percentage- foreign shareholding/ total shareholding.</w:t>
            </w:r>
          </w:p>
        </w:tc>
        <w:tc>
          <w:tcPr>
            <w:tcW w:w="2338" w:type="dxa"/>
          </w:tcPr>
          <w:p w14:paraId="1CF8B1EF" w14:textId="0D7A3356" w:rsidR="007B1ACC" w:rsidRPr="00EB22EF" w:rsidRDefault="00634C33" w:rsidP="00CE2B45">
            <w:pPr>
              <w:spacing w:line="360" w:lineRule="auto"/>
              <w:jc w:val="center"/>
              <w:rPr>
                <w:rFonts w:cs="Times New Roman"/>
              </w:rPr>
            </w:pPr>
            <w:r w:rsidRPr="00EB22EF">
              <w:t>D. S. (n.d.).</w:t>
            </w:r>
          </w:p>
        </w:tc>
      </w:tr>
      <w:tr w:rsidR="007B1ACC" w14:paraId="350A66FA" w14:textId="77777777" w:rsidTr="006376B6">
        <w:tc>
          <w:tcPr>
            <w:tcW w:w="1975" w:type="dxa"/>
          </w:tcPr>
          <w:p w14:paraId="1D33EF9D" w14:textId="204CC350" w:rsidR="007B1ACC" w:rsidRPr="00EB22EF" w:rsidRDefault="007B1ACC" w:rsidP="00CE2B45">
            <w:pPr>
              <w:spacing w:line="360" w:lineRule="auto"/>
              <w:jc w:val="center"/>
              <w:rPr>
                <w:rFonts w:cs="Times New Roman"/>
              </w:rPr>
            </w:pPr>
            <w:r w:rsidRPr="00EB22EF">
              <w:rPr>
                <w:rFonts w:cs="Times New Roman"/>
              </w:rPr>
              <w:t>O_GOV</w:t>
            </w:r>
          </w:p>
        </w:tc>
        <w:tc>
          <w:tcPr>
            <w:tcW w:w="2070" w:type="dxa"/>
          </w:tcPr>
          <w:p w14:paraId="6C7C251C" w14:textId="77777777" w:rsidR="007B1ACC" w:rsidRPr="00EB22EF" w:rsidRDefault="007B1ACC" w:rsidP="00CE2B45">
            <w:pPr>
              <w:spacing w:line="360" w:lineRule="auto"/>
              <w:jc w:val="center"/>
              <w:rPr>
                <w:rFonts w:cs="Times New Roman"/>
              </w:rPr>
            </w:pPr>
            <w:r w:rsidRPr="00EB22EF">
              <w:rPr>
                <w:rFonts w:cs="Times New Roman"/>
              </w:rPr>
              <w:t>Independent variable</w:t>
            </w:r>
          </w:p>
        </w:tc>
        <w:tc>
          <w:tcPr>
            <w:tcW w:w="2967" w:type="dxa"/>
          </w:tcPr>
          <w:p w14:paraId="71A8A385" w14:textId="77777777" w:rsidR="007B1ACC" w:rsidRPr="00EB22EF" w:rsidRDefault="007B1ACC" w:rsidP="00CE2B45">
            <w:pPr>
              <w:spacing w:line="360" w:lineRule="auto"/>
              <w:jc w:val="center"/>
              <w:rPr>
                <w:rFonts w:cs="Times New Roman"/>
              </w:rPr>
            </w:pPr>
            <w:r w:rsidRPr="00EB22EF">
              <w:rPr>
                <w:rFonts w:cs="Times New Roman"/>
              </w:rPr>
              <w:t>Percentage - government shareholding/ total shareholding.</w:t>
            </w:r>
          </w:p>
        </w:tc>
        <w:tc>
          <w:tcPr>
            <w:tcW w:w="2338" w:type="dxa"/>
          </w:tcPr>
          <w:p w14:paraId="6D962B5C" w14:textId="3750A770" w:rsidR="007B1ACC" w:rsidRPr="00EB22EF" w:rsidRDefault="00634C33" w:rsidP="00CE2B45">
            <w:pPr>
              <w:spacing w:line="360" w:lineRule="auto"/>
              <w:jc w:val="center"/>
              <w:rPr>
                <w:rFonts w:cs="Times New Roman"/>
              </w:rPr>
            </w:pPr>
            <w:r w:rsidRPr="00EB22EF">
              <w:t>D. S. (n.d.).</w:t>
            </w:r>
          </w:p>
        </w:tc>
      </w:tr>
      <w:tr w:rsidR="007B1ACC" w14:paraId="276B688F" w14:textId="77777777" w:rsidTr="006376B6">
        <w:tc>
          <w:tcPr>
            <w:tcW w:w="1975" w:type="dxa"/>
          </w:tcPr>
          <w:p w14:paraId="6B1D56B7" w14:textId="77777777" w:rsidR="007B1ACC" w:rsidRPr="00EB22EF" w:rsidRDefault="007B1ACC" w:rsidP="00CE2B45">
            <w:pPr>
              <w:spacing w:line="360" w:lineRule="auto"/>
              <w:jc w:val="center"/>
              <w:rPr>
                <w:rFonts w:cs="Times New Roman"/>
              </w:rPr>
            </w:pPr>
            <w:r w:rsidRPr="00EB22EF">
              <w:rPr>
                <w:rFonts w:cs="Times New Roman"/>
              </w:rPr>
              <w:t>O_INS</w:t>
            </w:r>
          </w:p>
        </w:tc>
        <w:tc>
          <w:tcPr>
            <w:tcW w:w="2070" w:type="dxa"/>
          </w:tcPr>
          <w:p w14:paraId="5F9498C6" w14:textId="77777777" w:rsidR="007B1ACC" w:rsidRPr="00EB22EF" w:rsidRDefault="007B1ACC" w:rsidP="00CE2B45">
            <w:pPr>
              <w:spacing w:line="360" w:lineRule="auto"/>
              <w:jc w:val="center"/>
              <w:rPr>
                <w:rFonts w:cs="Times New Roman"/>
              </w:rPr>
            </w:pPr>
            <w:r w:rsidRPr="00EB22EF">
              <w:rPr>
                <w:rFonts w:cs="Times New Roman"/>
              </w:rPr>
              <w:t>Independent variable</w:t>
            </w:r>
          </w:p>
        </w:tc>
        <w:tc>
          <w:tcPr>
            <w:tcW w:w="2967" w:type="dxa"/>
          </w:tcPr>
          <w:p w14:paraId="62B5CC27" w14:textId="77777777" w:rsidR="007B1ACC" w:rsidRPr="00EB22EF" w:rsidRDefault="007B1ACC" w:rsidP="00CE2B45">
            <w:pPr>
              <w:spacing w:line="360" w:lineRule="auto"/>
              <w:jc w:val="center"/>
              <w:rPr>
                <w:rFonts w:cs="Times New Roman"/>
              </w:rPr>
            </w:pPr>
            <w:r w:rsidRPr="00EB22EF">
              <w:rPr>
                <w:rFonts w:cs="Times New Roman"/>
              </w:rPr>
              <w:t>Percentage- institutional shareholding/ total shareholding.</w:t>
            </w:r>
          </w:p>
        </w:tc>
        <w:tc>
          <w:tcPr>
            <w:tcW w:w="2338" w:type="dxa"/>
          </w:tcPr>
          <w:p w14:paraId="7365E768" w14:textId="5521342E" w:rsidR="007B1ACC" w:rsidRPr="00EB22EF" w:rsidRDefault="00634C33" w:rsidP="00CE2B45">
            <w:pPr>
              <w:spacing w:line="360" w:lineRule="auto"/>
              <w:jc w:val="center"/>
              <w:rPr>
                <w:rFonts w:cs="Times New Roman"/>
              </w:rPr>
            </w:pPr>
            <w:r w:rsidRPr="00EB22EF">
              <w:t>D. S. (n.d.).</w:t>
            </w:r>
          </w:p>
        </w:tc>
      </w:tr>
      <w:tr w:rsidR="007B1ACC" w14:paraId="4A4B1252" w14:textId="77777777" w:rsidTr="006376B6">
        <w:tc>
          <w:tcPr>
            <w:tcW w:w="1975" w:type="dxa"/>
          </w:tcPr>
          <w:p w14:paraId="5E96FF74" w14:textId="77777777" w:rsidR="007B1ACC" w:rsidRPr="00EB22EF" w:rsidRDefault="007B1ACC" w:rsidP="00CE2B45">
            <w:pPr>
              <w:spacing w:line="360" w:lineRule="auto"/>
              <w:jc w:val="center"/>
              <w:rPr>
                <w:rFonts w:cs="Times New Roman"/>
              </w:rPr>
            </w:pPr>
            <w:r w:rsidRPr="00EB22EF">
              <w:rPr>
                <w:rFonts w:cs="Times New Roman"/>
              </w:rPr>
              <w:t>O_PUB</w:t>
            </w:r>
          </w:p>
        </w:tc>
        <w:tc>
          <w:tcPr>
            <w:tcW w:w="2070" w:type="dxa"/>
          </w:tcPr>
          <w:p w14:paraId="61D2E63F" w14:textId="77777777" w:rsidR="007B1ACC" w:rsidRPr="00EB22EF" w:rsidRDefault="007B1ACC" w:rsidP="00CE2B45">
            <w:pPr>
              <w:spacing w:line="360" w:lineRule="auto"/>
              <w:jc w:val="center"/>
              <w:rPr>
                <w:rFonts w:cs="Times New Roman"/>
              </w:rPr>
            </w:pPr>
            <w:r w:rsidRPr="00EB22EF">
              <w:rPr>
                <w:rFonts w:cs="Times New Roman"/>
              </w:rPr>
              <w:t>Independent variable</w:t>
            </w:r>
          </w:p>
        </w:tc>
        <w:tc>
          <w:tcPr>
            <w:tcW w:w="2967" w:type="dxa"/>
          </w:tcPr>
          <w:p w14:paraId="72D7E84F" w14:textId="77777777" w:rsidR="007B1ACC" w:rsidRPr="00EB22EF" w:rsidRDefault="007B1ACC" w:rsidP="00CE2B45">
            <w:pPr>
              <w:spacing w:line="360" w:lineRule="auto"/>
              <w:jc w:val="center"/>
              <w:rPr>
                <w:rFonts w:cs="Times New Roman"/>
              </w:rPr>
            </w:pPr>
            <w:r w:rsidRPr="00EB22EF">
              <w:rPr>
                <w:rFonts w:cs="Times New Roman"/>
              </w:rPr>
              <w:t>Percentage- public shareholding/ total shareholding.</w:t>
            </w:r>
          </w:p>
        </w:tc>
        <w:tc>
          <w:tcPr>
            <w:tcW w:w="2338" w:type="dxa"/>
          </w:tcPr>
          <w:p w14:paraId="5FF80E57" w14:textId="1F31173F" w:rsidR="007B1ACC" w:rsidRPr="00EB22EF" w:rsidRDefault="00634C33" w:rsidP="00CE2B45">
            <w:pPr>
              <w:spacing w:line="360" w:lineRule="auto"/>
              <w:jc w:val="center"/>
              <w:rPr>
                <w:rFonts w:cs="Times New Roman"/>
              </w:rPr>
            </w:pPr>
            <w:r w:rsidRPr="00EB22EF">
              <w:t>D. S. (n.d.).</w:t>
            </w:r>
          </w:p>
        </w:tc>
      </w:tr>
    </w:tbl>
    <w:p w14:paraId="1F1477CA" w14:textId="77777777" w:rsidR="00875C4F" w:rsidRPr="009B2345" w:rsidRDefault="00875C4F" w:rsidP="00B201A0">
      <w:pPr>
        <w:spacing w:line="360" w:lineRule="auto"/>
        <w:rPr>
          <w:highlight w:val="yellow"/>
        </w:rPr>
      </w:pPr>
    </w:p>
    <w:p w14:paraId="2B1DFBB3" w14:textId="7BC699F3" w:rsidR="00875C4F" w:rsidRPr="009A3E55" w:rsidRDefault="00875C4F" w:rsidP="00B201A0">
      <w:pPr>
        <w:pStyle w:val="Heading2"/>
        <w:spacing w:line="360" w:lineRule="auto"/>
      </w:pPr>
      <w:bookmarkStart w:id="18" w:name="_Toc182058592"/>
      <w:r w:rsidRPr="009A3E55">
        <w:t>Research Model</w:t>
      </w:r>
      <w:bookmarkEnd w:id="18"/>
    </w:p>
    <w:p w14:paraId="65680D41" w14:textId="51B9C93C" w:rsidR="00B15311" w:rsidRPr="0034653D" w:rsidRDefault="00AC7C84" w:rsidP="00B201A0">
      <w:pPr>
        <w:spacing w:line="360" w:lineRule="auto"/>
        <w:rPr>
          <w:rFonts w:cs="Times New Roman"/>
          <w:sz w:val="24"/>
          <w:szCs w:val="24"/>
        </w:rPr>
      </w:pPr>
      <w:r w:rsidRPr="0034653D">
        <w:rPr>
          <w:rFonts w:cs="Times New Roman"/>
          <w:sz w:val="24"/>
          <w:szCs w:val="24"/>
        </w:rPr>
        <w:t>The study divided the selected variables into two categories independent variables and dependent variables. Here climate change reporting is the dependent variable, and institutional ownership, director ownership, public ownership, and foreign ownership are the four proxies for the independent variables.</w:t>
      </w:r>
      <w:r w:rsidR="00B15311" w:rsidRPr="0034653D">
        <w:rPr>
          <w:rFonts w:cs="Times New Roman"/>
          <w:sz w:val="24"/>
          <w:szCs w:val="24"/>
        </w:rPr>
        <w:t xml:space="preserve"> Table 2 presents comprehensive data regarding the measurement of these variables, including the labels for the endogenous variables and the set of exogenous variables. Below provided  multiple regression model is used to test the influence of ownership structure on climate change reporting:</w:t>
      </w:r>
    </w:p>
    <w:p w14:paraId="1B797E5C" w14:textId="541758D4" w:rsidR="00F666A0" w:rsidRDefault="00B15311" w:rsidP="00F666A0">
      <w:pPr>
        <w:spacing w:line="360" w:lineRule="auto"/>
        <w:rPr>
          <w:rFonts w:cs="Times New Roman"/>
          <w:sz w:val="24"/>
          <w:szCs w:val="24"/>
        </w:rPr>
      </w:pPr>
      <w:r w:rsidRPr="0034653D">
        <w:rPr>
          <w:rFonts w:cs="Times New Roman"/>
          <w:sz w:val="24"/>
          <w:szCs w:val="24"/>
        </w:rPr>
        <w:t>CCR = α + β</w:t>
      </w:r>
      <w:r w:rsidR="0073201A" w:rsidRPr="0034653D">
        <w:rPr>
          <w:rFonts w:cs="Times New Roman"/>
          <w:sz w:val="24"/>
          <w:szCs w:val="24"/>
        </w:rPr>
        <w:t>1</w:t>
      </w:r>
      <w:r w:rsidRPr="0034653D">
        <w:rPr>
          <w:rFonts w:cs="Times New Roman"/>
          <w:sz w:val="24"/>
          <w:szCs w:val="24"/>
        </w:rPr>
        <w:t xml:space="preserve"> </w:t>
      </w:r>
      <w:r w:rsidR="0073201A" w:rsidRPr="0034653D">
        <w:rPr>
          <w:rFonts w:cs="Times New Roman"/>
          <w:sz w:val="24"/>
          <w:szCs w:val="24"/>
        </w:rPr>
        <w:t>O_</w:t>
      </w:r>
      <w:r w:rsidRPr="0034653D">
        <w:rPr>
          <w:rFonts w:cs="Times New Roman"/>
          <w:sz w:val="24"/>
          <w:szCs w:val="24"/>
        </w:rPr>
        <w:t>DIR + β</w:t>
      </w:r>
      <w:r w:rsidR="0073201A" w:rsidRPr="0034653D">
        <w:rPr>
          <w:rFonts w:cs="Times New Roman"/>
          <w:sz w:val="24"/>
          <w:szCs w:val="24"/>
        </w:rPr>
        <w:t>2</w:t>
      </w:r>
      <w:r w:rsidRPr="0034653D">
        <w:rPr>
          <w:rFonts w:cs="Times New Roman"/>
          <w:sz w:val="24"/>
          <w:szCs w:val="24"/>
        </w:rPr>
        <w:t xml:space="preserve"> </w:t>
      </w:r>
      <w:r w:rsidR="0073201A" w:rsidRPr="0034653D">
        <w:rPr>
          <w:rFonts w:cs="Times New Roman"/>
          <w:sz w:val="24"/>
          <w:szCs w:val="24"/>
        </w:rPr>
        <w:t>O_FOR</w:t>
      </w:r>
      <w:r w:rsidRPr="0034653D">
        <w:rPr>
          <w:rFonts w:cs="Times New Roman"/>
          <w:sz w:val="24"/>
          <w:szCs w:val="24"/>
        </w:rPr>
        <w:t xml:space="preserve"> + β</w:t>
      </w:r>
      <w:r w:rsidR="0073201A" w:rsidRPr="0034653D">
        <w:rPr>
          <w:rFonts w:cs="Times New Roman"/>
          <w:sz w:val="24"/>
          <w:szCs w:val="24"/>
        </w:rPr>
        <w:t>3</w:t>
      </w:r>
      <w:r w:rsidRPr="0034653D">
        <w:rPr>
          <w:rFonts w:cs="Times New Roman"/>
          <w:sz w:val="24"/>
          <w:szCs w:val="24"/>
        </w:rPr>
        <w:t xml:space="preserve"> </w:t>
      </w:r>
      <w:r w:rsidR="0073201A" w:rsidRPr="0034653D">
        <w:rPr>
          <w:rFonts w:cs="Times New Roman"/>
          <w:sz w:val="24"/>
          <w:szCs w:val="24"/>
        </w:rPr>
        <w:t>O_GOV</w:t>
      </w:r>
      <w:r w:rsidRPr="0034653D">
        <w:rPr>
          <w:rFonts w:cs="Times New Roman"/>
          <w:sz w:val="24"/>
          <w:szCs w:val="24"/>
        </w:rPr>
        <w:t xml:space="preserve">  + β</w:t>
      </w:r>
      <w:r w:rsidR="0073201A" w:rsidRPr="0034653D">
        <w:rPr>
          <w:rFonts w:cs="Times New Roman"/>
          <w:sz w:val="24"/>
          <w:szCs w:val="24"/>
        </w:rPr>
        <w:t>4 O_INS + β5 O_PUB +</w:t>
      </w:r>
      <w:r w:rsidRPr="0034653D">
        <w:rPr>
          <w:rFonts w:cs="Times New Roman"/>
          <w:sz w:val="24"/>
          <w:szCs w:val="24"/>
        </w:rPr>
        <w:t xml:space="preserve"> ε</w:t>
      </w:r>
    </w:p>
    <w:p w14:paraId="74DAF9F6" w14:textId="2F906700" w:rsidR="00A574E7" w:rsidRDefault="00A574E7" w:rsidP="00F666A0">
      <w:pPr>
        <w:spacing w:line="360" w:lineRule="auto"/>
        <w:rPr>
          <w:rFonts w:cs="Times New Roman"/>
          <w:sz w:val="24"/>
          <w:szCs w:val="24"/>
        </w:rPr>
      </w:pPr>
      <w:r>
        <w:rPr>
          <w:rFonts w:cs="Times New Roman"/>
          <w:sz w:val="24"/>
          <w:szCs w:val="24"/>
        </w:rPr>
        <w:lastRenderedPageBreak/>
        <w:t>CCR : Climate Change Reporting</w:t>
      </w:r>
    </w:p>
    <w:p w14:paraId="0112CEDC" w14:textId="497D1944" w:rsidR="00A574E7" w:rsidRDefault="00A574E7" w:rsidP="00F666A0">
      <w:pPr>
        <w:spacing w:line="360" w:lineRule="auto"/>
        <w:rPr>
          <w:rFonts w:cs="Times New Roman"/>
          <w:sz w:val="24"/>
          <w:szCs w:val="24"/>
        </w:rPr>
      </w:pPr>
      <w:r w:rsidRPr="0034653D">
        <w:rPr>
          <w:rFonts w:cs="Times New Roman"/>
          <w:sz w:val="24"/>
          <w:szCs w:val="24"/>
        </w:rPr>
        <w:t>O_DIR</w:t>
      </w:r>
      <w:r>
        <w:rPr>
          <w:rFonts w:cs="Times New Roman"/>
          <w:sz w:val="24"/>
          <w:szCs w:val="24"/>
        </w:rPr>
        <w:t xml:space="preserve"> : Director Ownership</w:t>
      </w:r>
    </w:p>
    <w:p w14:paraId="11EC5D37" w14:textId="3D30319B" w:rsidR="00A574E7" w:rsidRDefault="00A574E7" w:rsidP="00F666A0">
      <w:pPr>
        <w:spacing w:line="360" w:lineRule="auto"/>
        <w:rPr>
          <w:rFonts w:cs="Times New Roman"/>
          <w:sz w:val="24"/>
          <w:szCs w:val="24"/>
        </w:rPr>
      </w:pPr>
      <w:r w:rsidRPr="0034653D">
        <w:rPr>
          <w:rFonts w:cs="Times New Roman"/>
          <w:sz w:val="24"/>
          <w:szCs w:val="24"/>
        </w:rPr>
        <w:t>O_FOR</w:t>
      </w:r>
      <w:r>
        <w:rPr>
          <w:rFonts w:cs="Times New Roman"/>
          <w:sz w:val="24"/>
          <w:szCs w:val="24"/>
        </w:rPr>
        <w:t xml:space="preserve"> : Foreign Ownership</w:t>
      </w:r>
    </w:p>
    <w:p w14:paraId="3A8CE436" w14:textId="69B414A8" w:rsidR="00A574E7" w:rsidRDefault="00A574E7" w:rsidP="00F666A0">
      <w:pPr>
        <w:spacing w:line="360" w:lineRule="auto"/>
        <w:rPr>
          <w:rFonts w:cs="Times New Roman"/>
          <w:sz w:val="24"/>
          <w:szCs w:val="24"/>
        </w:rPr>
      </w:pPr>
      <w:r w:rsidRPr="0034653D">
        <w:rPr>
          <w:rFonts w:cs="Times New Roman"/>
          <w:sz w:val="24"/>
          <w:szCs w:val="24"/>
        </w:rPr>
        <w:t xml:space="preserve">O_GOV  </w:t>
      </w:r>
      <w:r>
        <w:rPr>
          <w:rFonts w:cs="Times New Roman"/>
          <w:sz w:val="24"/>
          <w:szCs w:val="24"/>
        </w:rPr>
        <w:t>: Government Ownership</w:t>
      </w:r>
    </w:p>
    <w:p w14:paraId="7A8898FD" w14:textId="50F01E2E" w:rsidR="00A574E7" w:rsidRDefault="00A574E7" w:rsidP="00F666A0">
      <w:pPr>
        <w:spacing w:line="360" w:lineRule="auto"/>
        <w:rPr>
          <w:rFonts w:cs="Times New Roman"/>
          <w:sz w:val="24"/>
          <w:szCs w:val="24"/>
        </w:rPr>
      </w:pPr>
      <w:r w:rsidRPr="0034653D">
        <w:rPr>
          <w:rFonts w:cs="Times New Roman"/>
          <w:sz w:val="24"/>
          <w:szCs w:val="24"/>
        </w:rPr>
        <w:t>O_INS</w:t>
      </w:r>
      <w:r>
        <w:rPr>
          <w:rFonts w:cs="Times New Roman"/>
          <w:sz w:val="24"/>
          <w:szCs w:val="24"/>
        </w:rPr>
        <w:t xml:space="preserve"> : Institutional Ownership</w:t>
      </w:r>
    </w:p>
    <w:p w14:paraId="7A6E6A53" w14:textId="0E99CD57" w:rsidR="00F666A0" w:rsidRPr="002E4B73" w:rsidRDefault="00A574E7" w:rsidP="00B201A0">
      <w:pPr>
        <w:spacing w:line="360" w:lineRule="auto"/>
        <w:rPr>
          <w:rFonts w:cs="Times New Roman"/>
          <w:sz w:val="24"/>
          <w:szCs w:val="24"/>
        </w:rPr>
      </w:pPr>
      <w:r w:rsidRPr="0034653D">
        <w:rPr>
          <w:rFonts w:cs="Times New Roman"/>
          <w:sz w:val="24"/>
          <w:szCs w:val="24"/>
        </w:rPr>
        <w:t>O_PUB</w:t>
      </w:r>
      <w:r>
        <w:rPr>
          <w:rFonts w:cs="Times New Roman"/>
          <w:sz w:val="24"/>
          <w:szCs w:val="24"/>
        </w:rPr>
        <w:t xml:space="preserve"> : Public Ownership</w:t>
      </w:r>
    </w:p>
    <w:p w14:paraId="497DD623" w14:textId="62D6FAF9" w:rsidR="00875C4F" w:rsidRDefault="00727EAD" w:rsidP="00B201A0">
      <w:pPr>
        <w:pStyle w:val="Heading1"/>
        <w:spacing w:line="360" w:lineRule="auto"/>
      </w:pPr>
      <w:bookmarkStart w:id="19" w:name="_Toc182058593"/>
      <w:r>
        <w:t>Findings</w:t>
      </w:r>
      <w:bookmarkEnd w:id="19"/>
      <w:r>
        <w:t xml:space="preserve"> </w:t>
      </w:r>
    </w:p>
    <w:p w14:paraId="4967B910" w14:textId="29018272" w:rsidR="00727EAD" w:rsidRDefault="00727EAD" w:rsidP="00914931">
      <w:pPr>
        <w:pStyle w:val="Heading2"/>
      </w:pPr>
      <w:bookmarkStart w:id="20" w:name="_Toc182058594"/>
      <w:r w:rsidRPr="00727EAD">
        <w:t>Descriptive Statistics</w:t>
      </w:r>
      <w:bookmarkEnd w:id="20"/>
    </w:p>
    <w:p w14:paraId="729A21EB" w14:textId="12A984ED" w:rsidR="00834607" w:rsidRPr="0034653D" w:rsidRDefault="00834607" w:rsidP="00B201A0">
      <w:pPr>
        <w:spacing w:line="360" w:lineRule="auto"/>
        <w:rPr>
          <w:rFonts w:cs="Times New Roman"/>
          <w:sz w:val="24"/>
          <w:szCs w:val="24"/>
        </w:rPr>
      </w:pPr>
      <w:r w:rsidRPr="0034653D">
        <w:rPr>
          <w:rFonts w:cs="Times New Roman"/>
          <w:sz w:val="24"/>
          <w:szCs w:val="24"/>
        </w:rPr>
        <w:t xml:space="preserve">The descriptive analysis of the dependent variable and independent variables </w:t>
      </w:r>
      <w:r w:rsidR="0021429B" w:rsidRPr="0034653D">
        <w:rPr>
          <w:rFonts w:cs="Times New Roman"/>
          <w:sz w:val="24"/>
          <w:szCs w:val="24"/>
        </w:rPr>
        <w:t>is represented</w:t>
      </w:r>
      <w:r w:rsidRPr="0034653D">
        <w:rPr>
          <w:rFonts w:cs="Times New Roman"/>
          <w:sz w:val="24"/>
          <w:szCs w:val="24"/>
        </w:rPr>
        <w:t xml:space="preserve"> on table 3. The table </w:t>
      </w:r>
      <w:r w:rsidR="0021429B" w:rsidRPr="0034653D">
        <w:rPr>
          <w:rFonts w:cs="Times New Roman"/>
          <w:sz w:val="24"/>
          <w:szCs w:val="24"/>
        </w:rPr>
        <w:t xml:space="preserve">depicts </w:t>
      </w:r>
      <w:r w:rsidRPr="0034653D">
        <w:rPr>
          <w:rFonts w:cs="Times New Roman"/>
          <w:sz w:val="24"/>
          <w:szCs w:val="24"/>
        </w:rPr>
        <w:t xml:space="preserve"> that</w:t>
      </w:r>
      <w:r w:rsidR="0021429B" w:rsidRPr="0034653D">
        <w:rPr>
          <w:rFonts w:cs="Times New Roman"/>
          <w:sz w:val="24"/>
          <w:szCs w:val="24"/>
        </w:rPr>
        <w:t xml:space="preserve"> minimum climate change reporting score is 0</w:t>
      </w:r>
      <w:r w:rsidRPr="0034653D">
        <w:rPr>
          <w:rFonts w:cs="Times New Roman"/>
          <w:sz w:val="24"/>
          <w:szCs w:val="24"/>
        </w:rPr>
        <w:t xml:space="preserve"> while the</w:t>
      </w:r>
      <w:r w:rsidR="0021429B" w:rsidRPr="0034653D">
        <w:rPr>
          <w:rFonts w:cs="Times New Roman"/>
          <w:sz w:val="24"/>
          <w:szCs w:val="24"/>
        </w:rPr>
        <w:t xml:space="preserve">  mean climate change reporting  score is 4.82, </w:t>
      </w:r>
      <w:r w:rsidRPr="0034653D">
        <w:rPr>
          <w:rFonts w:cs="Times New Roman"/>
          <w:sz w:val="24"/>
          <w:szCs w:val="24"/>
        </w:rPr>
        <w:t xml:space="preserve"> and the maximum score is </w:t>
      </w:r>
      <w:r w:rsidR="0021429B" w:rsidRPr="0034653D">
        <w:rPr>
          <w:rFonts w:cs="Times New Roman"/>
          <w:sz w:val="24"/>
          <w:szCs w:val="24"/>
        </w:rPr>
        <w:t xml:space="preserve">16 </w:t>
      </w:r>
      <w:r w:rsidRPr="0034653D">
        <w:rPr>
          <w:rFonts w:cs="Times New Roman"/>
          <w:sz w:val="24"/>
          <w:szCs w:val="24"/>
        </w:rPr>
        <w:t xml:space="preserve">with a standard deviation of </w:t>
      </w:r>
      <w:r w:rsidR="0021429B" w:rsidRPr="0034653D">
        <w:rPr>
          <w:rFonts w:cs="Times New Roman"/>
          <w:sz w:val="24"/>
          <w:szCs w:val="24"/>
        </w:rPr>
        <w:t>4.16</w:t>
      </w:r>
      <w:r w:rsidRPr="0034653D">
        <w:rPr>
          <w:rFonts w:cs="Times New Roman"/>
          <w:sz w:val="24"/>
          <w:szCs w:val="24"/>
        </w:rPr>
        <w:t xml:space="preserve">. These findings </w:t>
      </w:r>
      <w:r w:rsidR="0021429B" w:rsidRPr="0034653D">
        <w:rPr>
          <w:rFonts w:cs="Times New Roman"/>
          <w:sz w:val="24"/>
          <w:szCs w:val="24"/>
        </w:rPr>
        <w:t xml:space="preserve">show </w:t>
      </w:r>
      <w:r w:rsidRPr="0034653D">
        <w:rPr>
          <w:rFonts w:cs="Times New Roman"/>
          <w:sz w:val="24"/>
          <w:szCs w:val="24"/>
        </w:rPr>
        <w:t xml:space="preserve"> the  variations in the </w:t>
      </w:r>
      <w:r w:rsidR="0021429B" w:rsidRPr="0034653D">
        <w:rPr>
          <w:rFonts w:cs="Times New Roman"/>
          <w:sz w:val="24"/>
          <w:szCs w:val="24"/>
        </w:rPr>
        <w:t>climate related disclosure</w:t>
      </w:r>
      <w:r w:rsidRPr="0034653D">
        <w:rPr>
          <w:rFonts w:cs="Times New Roman"/>
          <w:sz w:val="24"/>
          <w:szCs w:val="24"/>
        </w:rPr>
        <w:t xml:space="preserve"> of the lis</w:t>
      </w:r>
      <w:r w:rsidR="0021429B" w:rsidRPr="0034653D">
        <w:rPr>
          <w:rFonts w:cs="Times New Roman"/>
          <w:sz w:val="24"/>
          <w:szCs w:val="24"/>
        </w:rPr>
        <w:t>ted fuel and power</w:t>
      </w:r>
      <w:r w:rsidRPr="0034653D">
        <w:rPr>
          <w:rFonts w:cs="Times New Roman"/>
          <w:sz w:val="24"/>
          <w:szCs w:val="24"/>
        </w:rPr>
        <w:t xml:space="preserve"> companies in Bangladesh. </w:t>
      </w:r>
      <w:r w:rsidR="00B401BA" w:rsidRPr="0034653D">
        <w:rPr>
          <w:rFonts w:cs="Times New Roman"/>
          <w:sz w:val="24"/>
          <w:szCs w:val="24"/>
        </w:rPr>
        <w:t xml:space="preserve">Out twenty-two sample companies three company did not provide any information regarding climate related information. </w:t>
      </w:r>
      <w:r w:rsidR="00B475D4" w:rsidRPr="0034653D">
        <w:rPr>
          <w:rFonts w:cs="Times New Roman"/>
          <w:sz w:val="24"/>
          <w:szCs w:val="24"/>
        </w:rPr>
        <w:t>Moreover,</w:t>
      </w:r>
      <w:r w:rsidR="00B401BA" w:rsidRPr="0034653D">
        <w:rPr>
          <w:rFonts w:cs="Times New Roman"/>
          <w:sz w:val="24"/>
          <w:szCs w:val="24"/>
        </w:rPr>
        <w:t xml:space="preserve"> </w:t>
      </w:r>
      <w:r w:rsidR="00B475D4" w:rsidRPr="0034653D">
        <w:rPr>
          <w:rFonts w:cs="Times New Roman"/>
          <w:sz w:val="24"/>
          <w:szCs w:val="24"/>
        </w:rPr>
        <w:t xml:space="preserve">eleven companies give GHG emissions information while twelve companies disclose waste management information. </w:t>
      </w:r>
      <w:r w:rsidRPr="0034653D">
        <w:rPr>
          <w:rFonts w:cs="Times New Roman"/>
          <w:sz w:val="24"/>
          <w:szCs w:val="24"/>
        </w:rPr>
        <w:t xml:space="preserve">From the disclosure context, </w:t>
      </w:r>
      <w:r w:rsidR="00B475D4" w:rsidRPr="0034653D">
        <w:rPr>
          <w:rFonts w:cs="Times New Roman"/>
          <w:sz w:val="24"/>
          <w:szCs w:val="24"/>
        </w:rPr>
        <w:t xml:space="preserve">we </w:t>
      </w:r>
      <w:r w:rsidR="003068FC" w:rsidRPr="0034653D">
        <w:rPr>
          <w:rFonts w:cs="Times New Roman"/>
          <w:sz w:val="24"/>
          <w:szCs w:val="24"/>
        </w:rPr>
        <w:t>can</w:t>
      </w:r>
      <w:r w:rsidR="00B475D4" w:rsidRPr="0034653D">
        <w:rPr>
          <w:rFonts w:cs="Times New Roman"/>
          <w:sz w:val="24"/>
          <w:szCs w:val="24"/>
        </w:rPr>
        <w:t xml:space="preserve"> observe that investor gets few information, 40% from annual </w:t>
      </w:r>
      <w:r w:rsidR="003068FC" w:rsidRPr="0034653D">
        <w:rPr>
          <w:rFonts w:cs="Times New Roman"/>
          <w:sz w:val="24"/>
          <w:szCs w:val="24"/>
        </w:rPr>
        <w:t>reports</w:t>
      </w:r>
      <w:r w:rsidR="00B475D4" w:rsidRPr="0034653D">
        <w:rPr>
          <w:rFonts w:cs="Times New Roman"/>
          <w:sz w:val="24"/>
          <w:szCs w:val="24"/>
        </w:rPr>
        <w:t xml:space="preserve"> and other from different websites.</w:t>
      </w:r>
    </w:p>
    <w:p w14:paraId="780C4C5A" w14:textId="4795D346" w:rsidR="003068FC" w:rsidRDefault="00B475D4" w:rsidP="00B201A0">
      <w:pPr>
        <w:spacing w:line="360" w:lineRule="auto"/>
        <w:rPr>
          <w:rFonts w:cs="Times New Roman"/>
          <w:sz w:val="24"/>
          <w:szCs w:val="24"/>
        </w:rPr>
      </w:pPr>
      <w:r w:rsidRPr="0034653D">
        <w:rPr>
          <w:rFonts w:cs="Times New Roman"/>
          <w:sz w:val="24"/>
          <w:szCs w:val="24"/>
        </w:rPr>
        <w:t xml:space="preserve">Table 3 reveals that directors own an average of </w:t>
      </w:r>
      <w:r w:rsidR="003068FC" w:rsidRPr="0034653D">
        <w:rPr>
          <w:rFonts w:cs="Times New Roman"/>
          <w:sz w:val="24"/>
          <w:szCs w:val="24"/>
        </w:rPr>
        <w:t xml:space="preserve"> 39.68</w:t>
      </w:r>
      <w:r w:rsidRPr="0034653D">
        <w:rPr>
          <w:rFonts w:cs="Times New Roman"/>
          <w:sz w:val="24"/>
          <w:szCs w:val="24"/>
        </w:rPr>
        <w:t xml:space="preserve">% of the enterprises, while foreign shareholding accounts for </w:t>
      </w:r>
      <w:r w:rsidR="003068FC" w:rsidRPr="0034653D">
        <w:rPr>
          <w:rFonts w:cs="Times New Roman"/>
          <w:sz w:val="24"/>
          <w:szCs w:val="24"/>
        </w:rPr>
        <w:t>.27</w:t>
      </w:r>
      <w:r w:rsidRPr="0034653D">
        <w:rPr>
          <w:rFonts w:cs="Times New Roman"/>
          <w:sz w:val="24"/>
          <w:szCs w:val="24"/>
        </w:rPr>
        <w:t>% and institutional shareholding for 1</w:t>
      </w:r>
      <w:r w:rsidR="003068FC" w:rsidRPr="0034653D">
        <w:rPr>
          <w:rFonts w:cs="Times New Roman"/>
          <w:sz w:val="24"/>
          <w:szCs w:val="24"/>
        </w:rPr>
        <w:t>8</w:t>
      </w:r>
      <w:r w:rsidRPr="0034653D">
        <w:rPr>
          <w:rFonts w:cs="Times New Roman"/>
          <w:sz w:val="24"/>
          <w:szCs w:val="24"/>
        </w:rPr>
        <w:t>.8</w:t>
      </w:r>
      <w:r w:rsidR="003068FC" w:rsidRPr="0034653D">
        <w:rPr>
          <w:rFonts w:cs="Times New Roman"/>
          <w:sz w:val="24"/>
          <w:szCs w:val="24"/>
        </w:rPr>
        <w:t>6</w:t>
      </w:r>
      <w:r w:rsidRPr="0034653D">
        <w:rPr>
          <w:rFonts w:cs="Times New Roman"/>
          <w:sz w:val="24"/>
          <w:szCs w:val="24"/>
        </w:rPr>
        <w:t xml:space="preserve">%. As a result, we can conclude that the government and business organizations of </w:t>
      </w:r>
      <w:r w:rsidR="003068FC" w:rsidRPr="0034653D">
        <w:rPr>
          <w:rFonts w:cs="Times New Roman"/>
          <w:sz w:val="24"/>
          <w:szCs w:val="24"/>
        </w:rPr>
        <w:t>Bangladesh</w:t>
      </w:r>
      <w:r w:rsidRPr="0034653D">
        <w:rPr>
          <w:rFonts w:cs="Times New Roman"/>
          <w:sz w:val="24"/>
          <w:szCs w:val="24"/>
        </w:rPr>
        <w:t xml:space="preserve"> should develop policies that attract and compel institutional and international investors to optimize their investment decisions. </w:t>
      </w:r>
      <w:r w:rsidR="003068FC" w:rsidRPr="0034653D">
        <w:rPr>
          <w:rFonts w:cs="Times New Roman"/>
          <w:sz w:val="24"/>
          <w:szCs w:val="24"/>
        </w:rPr>
        <w:t xml:space="preserve">Foreign investment in Bangladesh </w:t>
      </w:r>
      <w:r w:rsidR="00E8295C" w:rsidRPr="0034653D">
        <w:rPr>
          <w:rFonts w:cs="Times New Roman"/>
          <w:sz w:val="24"/>
          <w:szCs w:val="24"/>
        </w:rPr>
        <w:t>improves</w:t>
      </w:r>
      <w:r w:rsidR="003068FC" w:rsidRPr="0034653D">
        <w:rPr>
          <w:rFonts w:cs="Times New Roman"/>
          <w:sz w:val="24"/>
          <w:szCs w:val="24"/>
        </w:rPr>
        <w:t xml:space="preserve"> economic growth by providing capital for infrastructure development. It </w:t>
      </w:r>
      <w:r w:rsidR="00E8295C" w:rsidRPr="0034653D">
        <w:rPr>
          <w:rFonts w:cs="Times New Roman"/>
          <w:sz w:val="24"/>
          <w:szCs w:val="24"/>
        </w:rPr>
        <w:t xml:space="preserve">also </w:t>
      </w:r>
      <w:r w:rsidR="003068FC" w:rsidRPr="0034653D">
        <w:rPr>
          <w:rFonts w:cs="Times New Roman"/>
          <w:sz w:val="24"/>
          <w:szCs w:val="24"/>
        </w:rPr>
        <w:t>enhances productivity</w:t>
      </w:r>
      <w:r w:rsidR="00E8295C" w:rsidRPr="0034653D">
        <w:rPr>
          <w:rFonts w:cs="Times New Roman"/>
          <w:sz w:val="24"/>
          <w:szCs w:val="24"/>
        </w:rPr>
        <w:t xml:space="preserve"> and </w:t>
      </w:r>
      <w:r w:rsidR="003068FC" w:rsidRPr="0034653D">
        <w:rPr>
          <w:rFonts w:cs="Times New Roman"/>
          <w:sz w:val="24"/>
          <w:szCs w:val="24"/>
        </w:rPr>
        <w:t>encourages local businesses to innovate globally.</w:t>
      </w:r>
    </w:p>
    <w:p w14:paraId="4C7DAB10" w14:textId="77777777" w:rsidR="00CE2B45" w:rsidRDefault="00634C33" w:rsidP="00B201A0">
      <w:pPr>
        <w:spacing w:line="360" w:lineRule="auto"/>
        <w:rPr>
          <w:rFonts w:cs="Times New Roman"/>
          <w:sz w:val="24"/>
          <w:szCs w:val="24"/>
        </w:rPr>
      </w:pPr>
      <w:r>
        <w:rPr>
          <w:rFonts w:cs="Times New Roman"/>
          <w:sz w:val="24"/>
          <w:szCs w:val="24"/>
        </w:rPr>
        <w:t xml:space="preserve">Table 3: </w:t>
      </w:r>
    </w:p>
    <w:p w14:paraId="07773FA9" w14:textId="41C8B968" w:rsidR="00634C33" w:rsidRDefault="00634C33" w:rsidP="00B201A0">
      <w:pPr>
        <w:spacing w:line="360" w:lineRule="auto"/>
        <w:rPr>
          <w:rFonts w:cs="Times New Roman"/>
          <w:sz w:val="24"/>
          <w:szCs w:val="24"/>
        </w:rPr>
      </w:pPr>
      <w:r>
        <w:rPr>
          <w:rFonts w:cs="Times New Roman"/>
          <w:sz w:val="24"/>
          <w:szCs w:val="24"/>
        </w:rPr>
        <w:t>Descriptive Statistic</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634C33" w14:paraId="075A7138" w14:textId="77777777" w:rsidTr="00634C33">
        <w:tc>
          <w:tcPr>
            <w:tcW w:w="1558" w:type="dxa"/>
          </w:tcPr>
          <w:p w14:paraId="0EDD6AC1" w14:textId="2BEA30B9" w:rsidR="00634C33" w:rsidRDefault="00634C33" w:rsidP="00B201A0">
            <w:pPr>
              <w:spacing w:line="360" w:lineRule="auto"/>
              <w:rPr>
                <w:rFonts w:cs="Times New Roman"/>
                <w:sz w:val="24"/>
                <w:szCs w:val="24"/>
              </w:rPr>
            </w:pPr>
            <w:r>
              <w:rPr>
                <w:rFonts w:cs="Times New Roman"/>
                <w:sz w:val="24"/>
                <w:szCs w:val="24"/>
              </w:rPr>
              <w:lastRenderedPageBreak/>
              <w:t>Variables</w:t>
            </w:r>
          </w:p>
        </w:tc>
        <w:tc>
          <w:tcPr>
            <w:tcW w:w="1558" w:type="dxa"/>
          </w:tcPr>
          <w:p w14:paraId="5F553212" w14:textId="42E5FDD4" w:rsidR="00634C33" w:rsidRDefault="00634C33" w:rsidP="00B201A0">
            <w:pPr>
              <w:spacing w:line="360" w:lineRule="auto"/>
              <w:rPr>
                <w:rFonts w:cs="Times New Roman"/>
                <w:sz w:val="24"/>
                <w:szCs w:val="24"/>
              </w:rPr>
            </w:pPr>
            <w:r>
              <w:rPr>
                <w:rFonts w:cs="Times New Roman"/>
                <w:sz w:val="24"/>
                <w:szCs w:val="24"/>
              </w:rPr>
              <w:t>N Statistic</w:t>
            </w:r>
          </w:p>
        </w:tc>
        <w:tc>
          <w:tcPr>
            <w:tcW w:w="1558" w:type="dxa"/>
          </w:tcPr>
          <w:p w14:paraId="626ED313" w14:textId="53123C70" w:rsidR="00634C33" w:rsidRDefault="00505D68" w:rsidP="00B201A0">
            <w:pPr>
              <w:spacing w:line="360" w:lineRule="auto"/>
              <w:rPr>
                <w:rFonts w:cs="Times New Roman"/>
                <w:sz w:val="24"/>
                <w:szCs w:val="24"/>
              </w:rPr>
            </w:pPr>
            <w:r>
              <w:rPr>
                <w:rFonts w:cs="Times New Roman"/>
                <w:sz w:val="24"/>
                <w:szCs w:val="24"/>
              </w:rPr>
              <w:t>Minimum</w:t>
            </w:r>
          </w:p>
        </w:tc>
        <w:tc>
          <w:tcPr>
            <w:tcW w:w="1558" w:type="dxa"/>
          </w:tcPr>
          <w:p w14:paraId="50A46761" w14:textId="3F97AE6B" w:rsidR="00634C33" w:rsidRDefault="00505D68" w:rsidP="00B201A0">
            <w:pPr>
              <w:spacing w:line="360" w:lineRule="auto"/>
              <w:rPr>
                <w:rFonts w:cs="Times New Roman"/>
                <w:sz w:val="24"/>
                <w:szCs w:val="24"/>
              </w:rPr>
            </w:pPr>
            <w:r>
              <w:rPr>
                <w:rFonts w:cs="Times New Roman"/>
                <w:sz w:val="24"/>
                <w:szCs w:val="24"/>
              </w:rPr>
              <w:t xml:space="preserve">Maximum </w:t>
            </w:r>
          </w:p>
        </w:tc>
        <w:tc>
          <w:tcPr>
            <w:tcW w:w="1559" w:type="dxa"/>
          </w:tcPr>
          <w:p w14:paraId="4E1EC828" w14:textId="6BBE0E16" w:rsidR="00634C33" w:rsidRDefault="00505D68" w:rsidP="00B201A0">
            <w:pPr>
              <w:spacing w:line="360" w:lineRule="auto"/>
              <w:rPr>
                <w:rFonts w:cs="Times New Roman"/>
                <w:sz w:val="24"/>
                <w:szCs w:val="24"/>
              </w:rPr>
            </w:pPr>
            <w:r>
              <w:rPr>
                <w:rFonts w:cs="Times New Roman"/>
                <w:sz w:val="24"/>
                <w:szCs w:val="24"/>
              </w:rPr>
              <w:t>Mean</w:t>
            </w:r>
          </w:p>
        </w:tc>
        <w:tc>
          <w:tcPr>
            <w:tcW w:w="1559" w:type="dxa"/>
          </w:tcPr>
          <w:p w14:paraId="0DF19128" w14:textId="074C954C" w:rsidR="00634C33" w:rsidRDefault="00505D68" w:rsidP="00B201A0">
            <w:pPr>
              <w:spacing w:line="360" w:lineRule="auto"/>
              <w:rPr>
                <w:rFonts w:cs="Times New Roman"/>
                <w:sz w:val="24"/>
                <w:szCs w:val="24"/>
              </w:rPr>
            </w:pPr>
            <w:r>
              <w:rPr>
                <w:rFonts w:cs="Times New Roman"/>
                <w:sz w:val="24"/>
                <w:szCs w:val="24"/>
              </w:rPr>
              <w:t>Std. Deviation</w:t>
            </w:r>
          </w:p>
        </w:tc>
      </w:tr>
      <w:tr w:rsidR="00505D68" w14:paraId="6DD90B16" w14:textId="77777777" w:rsidTr="00634C33">
        <w:tc>
          <w:tcPr>
            <w:tcW w:w="1558" w:type="dxa"/>
          </w:tcPr>
          <w:p w14:paraId="33B621F9" w14:textId="60FCBDE6" w:rsidR="00505D68" w:rsidRPr="00EB22EF" w:rsidRDefault="00505D68" w:rsidP="00CE2B45">
            <w:pPr>
              <w:spacing w:line="360" w:lineRule="auto"/>
              <w:jc w:val="center"/>
              <w:rPr>
                <w:rFonts w:cs="Times New Roman"/>
              </w:rPr>
            </w:pPr>
            <w:r w:rsidRPr="00EB22EF">
              <w:rPr>
                <w:rFonts w:cs="Times New Roman"/>
              </w:rPr>
              <w:t>CCR</w:t>
            </w:r>
          </w:p>
        </w:tc>
        <w:tc>
          <w:tcPr>
            <w:tcW w:w="1558" w:type="dxa"/>
          </w:tcPr>
          <w:p w14:paraId="6D4222DF" w14:textId="6598368C" w:rsidR="00505D68" w:rsidRPr="00EB22EF" w:rsidRDefault="00505D68" w:rsidP="00CE2B45">
            <w:pPr>
              <w:spacing w:line="360" w:lineRule="auto"/>
              <w:jc w:val="center"/>
              <w:rPr>
                <w:rFonts w:cs="Times New Roman"/>
              </w:rPr>
            </w:pPr>
            <w:r w:rsidRPr="00EB22EF">
              <w:rPr>
                <w:rFonts w:cs="Times New Roman"/>
              </w:rPr>
              <w:t>22</w:t>
            </w:r>
          </w:p>
        </w:tc>
        <w:tc>
          <w:tcPr>
            <w:tcW w:w="1558" w:type="dxa"/>
          </w:tcPr>
          <w:p w14:paraId="1D40C7EA" w14:textId="59A1001A" w:rsidR="00505D68" w:rsidRPr="00EB22EF" w:rsidRDefault="00505D68" w:rsidP="00CE2B45">
            <w:pPr>
              <w:spacing w:line="360" w:lineRule="auto"/>
              <w:jc w:val="center"/>
              <w:rPr>
                <w:rFonts w:cs="Times New Roman"/>
              </w:rPr>
            </w:pPr>
            <w:r w:rsidRPr="00EB22EF">
              <w:rPr>
                <w:rFonts w:cs="Times New Roman"/>
              </w:rPr>
              <w:t>.00</w:t>
            </w:r>
          </w:p>
        </w:tc>
        <w:tc>
          <w:tcPr>
            <w:tcW w:w="1558" w:type="dxa"/>
          </w:tcPr>
          <w:p w14:paraId="59421C12" w14:textId="242E135C" w:rsidR="00505D68" w:rsidRPr="00EB22EF" w:rsidRDefault="00505D68" w:rsidP="00CE2B45">
            <w:pPr>
              <w:spacing w:line="360" w:lineRule="auto"/>
              <w:jc w:val="center"/>
              <w:rPr>
                <w:rFonts w:cs="Times New Roman"/>
              </w:rPr>
            </w:pPr>
            <w:r w:rsidRPr="00EB22EF">
              <w:rPr>
                <w:rFonts w:cs="Times New Roman"/>
              </w:rPr>
              <w:t>16.00</w:t>
            </w:r>
          </w:p>
        </w:tc>
        <w:tc>
          <w:tcPr>
            <w:tcW w:w="1559" w:type="dxa"/>
          </w:tcPr>
          <w:p w14:paraId="583BC3FE" w14:textId="2167A637" w:rsidR="00505D68" w:rsidRPr="00EB22EF" w:rsidRDefault="00505D68" w:rsidP="00CE2B45">
            <w:pPr>
              <w:spacing w:line="360" w:lineRule="auto"/>
              <w:jc w:val="center"/>
              <w:rPr>
                <w:rFonts w:cs="Times New Roman"/>
              </w:rPr>
            </w:pPr>
            <w:r w:rsidRPr="00EB22EF">
              <w:rPr>
                <w:rFonts w:cs="Times New Roman"/>
              </w:rPr>
              <w:t>4.82</w:t>
            </w:r>
          </w:p>
        </w:tc>
        <w:tc>
          <w:tcPr>
            <w:tcW w:w="1559" w:type="dxa"/>
          </w:tcPr>
          <w:p w14:paraId="07DABEDE" w14:textId="6C5D085B" w:rsidR="00505D68" w:rsidRPr="00EB22EF" w:rsidRDefault="00505D68" w:rsidP="00CE2B45">
            <w:pPr>
              <w:spacing w:line="360" w:lineRule="auto"/>
              <w:jc w:val="center"/>
              <w:rPr>
                <w:rFonts w:cs="Times New Roman"/>
              </w:rPr>
            </w:pPr>
            <w:r w:rsidRPr="00EB22EF">
              <w:rPr>
                <w:rFonts w:cs="Times New Roman"/>
              </w:rPr>
              <w:t>4.16</w:t>
            </w:r>
          </w:p>
        </w:tc>
      </w:tr>
      <w:tr w:rsidR="00505D68" w14:paraId="052704A3" w14:textId="77777777" w:rsidTr="00634C33">
        <w:tc>
          <w:tcPr>
            <w:tcW w:w="1558" w:type="dxa"/>
          </w:tcPr>
          <w:p w14:paraId="3A8B2CED" w14:textId="5B0E1524" w:rsidR="00505D68" w:rsidRPr="00EB22EF" w:rsidRDefault="00505D68" w:rsidP="00CE2B45">
            <w:pPr>
              <w:spacing w:line="360" w:lineRule="auto"/>
              <w:jc w:val="center"/>
              <w:rPr>
                <w:rFonts w:cs="Times New Roman"/>
              </w:rPr>
            </w:pPr>
            <w:r w:rsidRPr="00EB22EF">
              <w:rPr>
                <w:rFonts w:cs="Times New Roman"/>
              </w:rPr>
              <w:t>O_DIR</w:t>
            </w:r>
          </w:p>
        </w:tc>
        <w:tc>
          <w:tcPr>
            <w:tcW w:w="1558" w:type="dxa"/>
          </w:tcPr>
          <w:p w14:paraId="0847432A" w14:textId="6D8BA931" w:rsidR="00505D68" w:rsidRPr="00EB22EF" w:rsidRDefault="00505D68" w:rsidP="00CE2B45">
            <w:pPr>
              <w:spacing w:line="360" w:lineRule="auto"/>
              <w:jc w:val="center"/>
              <w:rPr>
                <w:rFonts w:cs="Times New Roman"/>
              </w:rPr>
            </w:pPr>
            <w:r w:rsidRPr="00EB22EF">
              <w:rPr>
                <w:rFonts w:cs="Times New Roman"/>
              </w:rPr>
              <w:t>22</w:t>
            </w:r>
          </w:p>
        </w:tc>
        <w:tc>
          <w:tcPr>
            <w:tcW w:w="1558" w:type="dxa"/>
          </w:tcPr>
          <w:p w14:paraId="30E8452D" w14:textId="00495B36" w:rsidR="00505D68" w:rsidRPr="00EB22EF" w:rsidRDefault="00505D68" w:rsidP="00CE2B45">
            <w:pPr>
              <w:spacing w:line="360" w:lineRule="auto"/>
              <w:jc w:val="center"/>
              <w:rPr>
                <w:rFonts w:cs="Times New Roman"/>
              </w:rPr>
            </w:pPr>
            <w:r w:rsidRPr="00EB22EF">
              <w:rPr>
                <w:rFonts w:cs="Times New Roman"/>
              </w:rPr>
              <w:t>.00</w:t>
            </w:r>
          </w:p>
        </w:tc>
        <w:tc>
          <w:tcPr>
            <w:tcW w:w="1558" w:type="dxa"/>
          </w:tcPr>
          <w:p w14:paraId="59B29B8C" w14:textId="3CF65D04" w:rsidR="00505D68" w:rsidRPr="00EB22EF" w:rsidRDefault="00505D68" w:rsidP="00CE2B45">
            <w:pPr>
              <w:spacing w:line="360" w:lineRule="auto"/>
              <w:jc w:val="center"/>
              <w:rPr>
                <w:rFonts w:cs="Times New Roman"/>
              </w:rPr>
            </w:pPr>
            <w:r w:rsidRPr="00EB22EF">
              <w:rPr>
                <w:rFonts w:cs="Times New Roman"/>
              </w:rPr>
              <w:t>90.00</w:t>
            </w:r>
          </w:p>
        </w:tc>
        <w:tc>
          <w:tcPr>
            <w:tcW w:w="1559" w:type="dxa"/>
          </w:tcPr>
          <w:p w14:paraId="34063FA6" w14:textId="3890E5D0" w:rsidR="00505D68" w:rsidRPr="00EB22EF" w:rsidRDefault="00505D68" w:rsidP="00CE2B45">
            <w:pPr>
              <w:spacing w:line="360" w:lineRule="auto"/>
              <w:jc w:val="center"/>
              <w:rPr>
                <w:rFonts w:cs="Times New Roman"/>
              </w:rPr>
            </w:pPr>
            <w:r w:rsidRPr="00EB22EF">
              <w:rPr>
                <w:rFonts w:cs="Times New Roman"/>
              </w:rPr>
              <w:t>39.68</w:t>
            </w:r>
          </w:p>
        </w:tc>
        <w:tc>
          <w:tcPr>
            <w:tcW w:w="1559" w:type="dxa"/>
          </w:tcPr>
          <w:p w14:paraId="6EC48B75" w14:textId="69A97429" w:rsidR="00505D68" w:rsidRPr="00EB22EF" w:rsidRDefault="00505D68" w:rsidP="00CE2B45">
            <w:pPr>
              <w:spacing w:line="360" w:lineRule="auto"/>
              <w:jc w:val="center"/>
              <w:rPr>
                <w:rFonts w:cs="Times New Roman"/>
              </w:rPr>
            </w:pPr>
            <w:r w:rsidRPr="00EB22EF">
              <w:rPr>
                <w:rFonts w:cs="Times New Roman"/>
              </w:rPr>
              <w:t>27.98</w:t>
            </w:r>
          </w:p>
        </w:tc>
      </w:tr>
      <w:tr w:rsidR="00505D68" w14:paraId="19AB78DE" w14:textId="77777777" w:rsidTr="00634C33">
        <w:tc>
          <w:tcPr>
            <w:tcW w:w="1558" w:type="dxa"/>
          </w:tcPr>
          <w:p w14:paraId="44E9A1E1" w14:textId="464DF832" w:rsidR="00505D68" w:rsidRPr="00EB22EF" w:rsidRDefault="00505D68" w:rsidP="00CE2B45">
            <w:pPr>
              <w:spacing w:line="360" w:lineRule="auto"/>
              <w:jc w:val="center"/>
              <w:rPr>
                <w:rFonts w:cs="Times New Roman"/>
              </w:rPr>
            </w:pPr>
            <w:r w:rsidRPr="00EB22EF">
              <w:rPr>
                <w:rFonts w:cs="Times New Roman"/>
              </w:rPr>
              <w:t>O_FOR</w:t>
            </w:r>
          </w:p>
        </w:tc>
        <w:tc>
          <w:tcPr>
            <w:tcW w:w="1558" w:type="dxa"/>
          </w:tcPr>
          <w:p w14:paraId="51F40536" w14:textId="21E6B6B6" w:rsidR="00505D68" w:rsidRPr="00EB22EF" w:rsidRDefault="00505D68" w:rsidP="00CE2B45">
            <w:pPr>
              <w:spacing w:line="360" w:lineRule="auto"/>
              <w:jc w:val="center"/>
              <w:rPr>
                <w:rFonts w:cs="Times New Roman"/>
              </w:rPr>
            </w:pPr>
            <w:r w:rsidRPr="00EB22EF">
              <w:rPr>
                <w:rFonts w:cs="Times New Roman"/>
              </w:rPr>
              <w:t>22</w:t>
            </w:r>
          </w:p>
        </w:tc>
        <w:tc>
          <w:tcPr>
            <w:tcW w:w="1558" w:type="dxa"/>
          </w:tcPr>
          <w:p w14:paraId="1978C59B" w14:textId="193CD1DA" w:rsidR="00505D68" w:rsidRPr="00EB22EF" w:rsidRDefault="00505D68" w:rsidP="00CE2B45">
            <w:pPr>
              <w:spacing w:line="360" w:lineRule="auto"/>
              <w:jc w:val="center"/>
              <w:rPr>
                <w:rFonts w:cs="Times New Roman"/>
              </w:rPr>
            </w:pPr>
            <w:r w:rsidRPr="00EB22EF">
              <w:rPr>
                <w:rFonts w:cs="Times New Roman"/>
              </w:rPr>
              <w:t>.00</w:t>
            </w:r>
          </w:p>
        </w:tc>
        <w:tc>
          <w:tcPr>
            <w:tcW w:w="1558" w:type="dxa"/>
          </w:tcPr>
          <w:p w14:paraId="49418EBE" w14:textId="65C78107" w:rsidR="00505D68" w:rsidRPr="00EB22EF" w:rsidRDefault="00505D68" w:rsidP="00CE2B45">
            <w:pPr>
              <w:spacing w:line="360" w:lineRule="auto"/>
              <w:jc w:val="center"/>
              <w:rPr>
                <w:rFonts w:cs="Times New Roman"/>
              </w:rPr>
            </w:pPr>
            <w:r w:rsidRPr="00EB22EF">
              <w:rPr>
                <w:rFonts w:cs="Times New Roman"/>
              </w:rPr>
              <w:t>3.65</w:t>
            </w:r>
          </w:p>
        </w:tc>
        <w:tc>
          <w:tcPr>
            <w:tcW w:w="1559" w:type="dxa"/>
          </w:tcPr>
          <w:p w14:paraId="730DFB24" w14:textId="05A581FA" w:rsidR="00505D68" w:rsidRPr="00EB22EF" w:rsidRDefault="00505D68" w:rsidP="00CE2B45">
            <w:pPr>
              <w:spacing w:line="360" w:lineRule="auto"/>
              <w:jc w:val="center"/>
              <w:rPr>
                <w:rFonts w:cs="Times New Roman"/>
              </w:rPr>
            </w:pPr>
            <w:r w:rsidRPr="00EB22EF">
              <w:rPr>
                <w:rFonts w:cs="Times New Roman"/>
              </w:rPr>
              <w:t>.274</w:t>
            </w:r>
          </w:p>
        </w:tc>
        <w:tc>
          <w:tcPr>
            <w:tcW w:w="1559" w:type="dxa"/>
          </w:tcPr>
          <w:p w14:paraId="7A689866" w14:textId="4EBA906F" w:rsidR="00505D68" w:rsidRPr="00EB22EF" w:rsidRDefault="00505D68" w:rsidP="00CE2B45">
            <w:pPr>
              <w:spacing w:line="360" w:lineRule="auto"/>
              <w:jc w:val="center"/>
              <w:rPr>
                <w:rFonts w:cs="Times New Roman"/>
              </w:rPr>
            </w:pPr>
            <w:r w:rsidRPr="00EB22EF">
              <w:rPr>
                <w:rFonts w:cs="Times New Roman"/>
              </w:rPr>
              <w:t>.78</w:t>
            </w:r>
          </w:p>
        </w:tc>
      </w:tr>
      <w:tr w:rsidR="00505D68" w14:paraId="391E3E96" w14:textId="77777777" w:rsidTr="00634C33">
        <w:tc>
          <w:tcPr>
            <w:tcW w:w="1558" w:type="dxa"/>
          </w:tcPr>
          <w:p w14:paraId="6248A135" w14:textId="0C186E51" w:rsidR="00505D68" w:rsidRPr="00EB22EF" w:rsidRDefault="00505D68" w:rsidP="00CE2B45">
            <w:pPr>
              <w:spacing w:line="360" w:lineRule="auto"/>
              <w:jc w:val="center"/>
              <w:rPr>
                <w:rFonts w:cs="Times New Roman"/>
              </w:rPr>
            </w:pPr>
            <w:r w:rsidRPr="00EB22EF">
              <w:rPr>
                <w:rFonts w:cs="Times New Roman"/>
              </w:rPr>
              <w:t>O_GOV</w:t>
            </w:r>
          </w:p>
        </w:tc>
        <w:tc>
          <w:tcPr>
            <w:tcW w:w="1558" w:type="dxa"/>
          </w:tcPr>
          <w:p w14:paraId="175D4FD0" w14:textId="2AFC2BFA" w:rsidR="00505D68" w:rsidRPr="00EB22EF" w:rsidRDefault="00505D68" w:rsidP="00CE2B45">
            <w:pPr>
              <w:spacing w:line="360" w:lineRule="auto"/>
              <w:jc w:val="center"/>
              <w:rPr>
                <w:rFonts w:cs="Times New Roman"/>
              </w:rPr>
            </w:pPr>
            <w:r w:rsidRPr="00EB22EF">
              <w:rPr>
                <w:rFonts w:cs="Times New Roman"/>
              </w:rPr>
              <w:t>22</w:t>
            </w:r>
          </w:p>
        </w:tc>
        <w:tc>
          <w:tcPr>
            <w:tcW w:w="1558" w:type="dxa"/>
          </w:tcPr>
          <w:p w14:paraId="71CBA511" w14:textId="4D4B6A9E" w:rsidR="00505D68" w:rsidRPr="00EB22EF" w:rsidRDefault="00505D68" w:rsidP="00CE2B45">
            <w:pPr>
              <w:spacing w:line="360" w:lineRule="auto"/>
              <w:jc w:val="center"/>
              <w:rPr>
                <w:rFonts w:cs="Times New Roman"/>
              </w:rPr>
            </w:pPr>
            <w:r w:rsidRPr="00EB22EF">
              <w:rPr>
                <w:rFonts w:cs="Times New Roman"/>
              </w:rPr>
              <w:t>.00</w:t>
            </w:r>
          </w:p>
        </w:tc>
        <w:tc>
          <w:tcPr>
            <w:tcW w:w="1558" w:type="dxa"/>
          </w:tcPr>
          <w:p w14:paraId="2C887A75" w14:textId="360B037B" w:rsidR="00505D68" w:rsidRPr="00EB22EF" w:rsidRDefault="00505D68" w:rsidP="00CE2B45">
            <w:pPr>
              <w:spacing w:line="360" w:lineRule="auto"/>
              <w:jc w:val="center"/>
              <w:rPr>
                <w:rFonts w:cs="Times New Roman"/>
              </w:rPr>
            </w:pPr>
            <w:r w:rsidRPr="00EB22EF">
              <w:rPr>
                <w:rFonts w:cs="Times New Roman"/>
              </w:rPr>
              <w:t>75.00</w:t>
            </w:r>
          </w:p>
        </w:tc>
        <w:tc>
          <w:tcPr>
            <w:tcW w:w="1559" w:type="dxa"/>
          </w:tcPr>
          <w:p w14:paraId="0ACEA8F5" w14:textId="793DCACA" w:rsidR="00505D68" w:rsidRPr="00EB22EF" w:rsidRDefault="00505D68" w:rsidP="00CE2B45">
            <w:pPr>
              <w:spacing w:line="360" w:lineRule="auto"/>
              <w:jc w:val="center"/>
              <w:rPr>
                <w:rFonts w:cs="Times New Roman"/>
              </w:rPr>
            </w:pPr>
            <w:r w:rsidRPr="00EB22EF">
              <w:rPr>
                <w:rFonts w:cs="Times New Roman"/>
              </w:rPr>
              <w:t>16.49</w:t>
            </w:r>
          </w:p>
        </w:tc>
        <w:tc>
          <w:tcPr>
            <w:tcW w:w="1559" w:type="dxa"/>
          </w:tcPr>
          <w:p w14:paraId="3534794D" w14:textId="33DC1C25" w:rsidR="00505D68" w:rsidRPr="00EB22EF" w:rsidRDefault="00505D68" w:rsidP="00CE2B45">
            <w:pPr>
              <w:spacing w:line="360" w:lineRule="auto"/>
              <w:jc w:val="center"/>
              <w:rPr>
                <w:rFonts w:cs="Times New Roman"/>
              </w:rPr>
            </w:pPr>
            <w:r w:rsidRPr="00EB22EF">
              <w:rPr>
                <w:rFonts w:cs="Times New Roman"/>
              </w:rPr>
              <w:t>27.95</w:t>
            </w:r>
          </w:p>
        </w:tc>
      </w:tr>
      <w:tr w:rsidR="00505D68" w14:paraId="7F673B61" w14:textId="77777777" w:rsidTr="00634C33">
        <w:tc>
          <w:tcPr>
            <w:tcW w:w="1558" w:type="dxa"/>
          </w:tcPr>
          <w:p w14:paraId="5853E27F" w14:textId="3FBCDFF6" w:rsidR="00505D68" w:rsidRPr="00EB22EF" w:rsidRDefault="00505D68" w:rsidP="00CE2B45">
            <w:pPr>
              <w:spacing w:line="360" w:lineRule="auto"/>
              <w:jc w:val="center"/>
              <w:rPr>
                <w:rFonts w:cs="Times New Roman"/>
              </w:rPr>
            </w:pPr>
            <w:r w:rsidRPr="00EB22EF">
              <w:rPr>
                <w:rFonts w:cs="Times New Roman"/>
              </w:rPr>
              <w:t>O_INS</w:t>
            </w:r>
          </w:p>
        </w:tc>
        <w:tc>
          <w:tcPr>
            <w:tcW w:w="1558" w:type="dxa"/>
          </w:tcPr>
          <w:p w14:paraId="25251275" w14:textId="272FD0B7" w:rsidR="00505D68" w:rsidRPr="00EB22EF" w:rsidRDefault="00505D68" w:rsidP="00CE2B45">
            <w:pPr>
              <w:spacing w:line="360" w:lineRule="auto"/>
              <w:jc w:val="center"/>
              <w:rPr>
                <w:rFonts w:cs="Times New Roman"/>
              </w:rPr>
            </w:pPr>
            <w:r w:rsidRPr="00EB22EF">
              <w:rPr>
                <w:rFonts w:cs="Times New Roman"/>
              </w:rPr>
              <w:t>22</w:t>
            </w:r>
          </w:p>
        </w:tc>
        <w:tc>
          <w:tcPr>
            <w:tcW w:w="1558" w:type="dxa"/>
          </w:tcPr>
          <w:p w14:paraId="1A41D0B2" w14:textId="17356ADF" w:rsidR="00505D68" w:rsidRPr="00EB22EF" w:rsidRDefault="00505D68" w:rsidP="00CE2B45">
            <w:pPr>
              <w:spacing w:line="360" w:lineRule="auto"/>
              <w:jc w:val="center"/>
              <w:rPr>
                <w:rFonts w:cs="Times New Roman"/>
              </w:rPr>
            </w:pPr>
            <w:r w:rsidRPr="00EB22EF">
              <w:rPr>
                <w:rFonts w:cs="Times New Roman"/>
              </w:rPr>
              <w:t>6.21</w:t>
            </w:r>
          </w:p>
        </w:tc>
        <w:tc>
          <w:tcPr>
            <w:tcW w:w="1558" w:type="dxa"/>
          </w:tcPr>
          <w:p w14:paraId="69F00D5C" w14:textId="6E43D7F0" w:rsidR="00505D68" w:rsidRPr="00EB22EF" w:rsidRDefault="00505D68" w:rsidP="00CE2B45">
            <w:pPr>
              <w:spacing w:line="360" w:lineRule="auto"/>
              <w:jc w:val="center"/>
              <w:rPr>
                <w:rFonts w:cs="Times New Roman"/>
              </w:rPr>
            </w:pPr>
            <w:r w:rsidRPr="00EB22EF">
              <w:rPr>
                <w:rFonts w:cs="Times New Roman"/>
              </w:rPr>
              <w:t>33.54</w:t>
            </w:r>
          </w:p>
        </w:tc>
        <w:tc>
          <w:tcPr>
            <w:tcW w:w="1559" w:type="dxa"/>
          </w:tcPr>
          <w:p w14:paraId="393D7450" w14:textId="5D06FB89" w:rsidR="00505D68" w:rsidRPr="00EB22EF" w:rsidRDefault="00505D68" w:rsidP="00CE2B45">
            <w:pPr>
              <w:spacing w:line="360" w:lineRule="auto"/>
              <w:jc w:val="center"/>
              <w:rPr>
                <w:rFonts w:cs="Times New Roman"/>
              </w:rPr>
            </w:pPr>
            <w:r w:rsidRPr="00EB22EF">
              <w:rPr>
                <w:rFonts w:cs="Times New Roman"/>
              </w:rPr>
              <w:t>18.86</w:t>
            </w:r>
          </w:p>
        </w:tc>
        <w:tc>
          <w:tcPr>
            <w:tcW w:w="1559" w:type="dxa"/>
          </w:tcPr>
          <w:p w14:paraId="05A3FE81" w14:textId="33F46E4D" w:rsidR="00505D68" w:rsidRPr="00EB22EF" w:rsidRDefault="00505D68" w:rsidP="00CE2B45">
            <w:pPr>
              <w:spacing w:line="360" w:lineRule="auto"/>
              <w:jc w:val="center"/>
              <w:rPr>
                <w:rFonts w:cs="Times New Roman"/>
              </w:rPr>
            </w:pPr>
            <w:r w:rsidRPr="00EB22EF">
              <w:rPr>
                <w:rFonts w:cs="Times New Roman"/>
              </w:rPr>
              <w:t>7.74</w:t>
            </w:r>
          </w:p>
        </w:tc>
      </w:tr>
      <w:tr w:rsidR="00505D68" w14:paraId="51453AF2" w14:textId="77777777" w:rsidTr="00634C33">
        <w:tc>
          <w:tcPr>
            <w:tcW w:w="1558" w:type="dxa"/>
          </w:tcPr>
          <w:p w14:paraId="365DF1FF" w14:textId="4BE8B4E3" w:rsidR="00505D68" w:rsidRPr="00EB22EF" w:rsidRDefault="00505D68" w:rsidP="00CE2B45">
            <w:pPr>
              <w:spacing w:line="360" w:lineRule="auto"/>
              <w:jc w:val="center"/>
              <w:rPr>
                <w:rFonts w:cs="Times New Roman"/>
              </w:rPr>
            </w:pPr>
            <w:r w:rsidRPr="00EB22EF">
              <w:rPr>
                <w:rFonts w:cs="Times New Roman"/>
              </w:rPr>
              <w:t>O_PUB</w:t>
            </w:r>
          </w:p>
        </w:tc>
        <w:tc>
          <w:tcPr>
            <w:tcW w:w="1558" w:type="dxa"/>
          </w:tcPr>
          <w:p w14:paraId="4D19A3EB" w14:textId="7066CD7A" w:rsidR="00505D68" w:rsidRPr="00EB22EF" w:rsidRDefault="00505D68" w:rsidP="00CE2B45">
            <w:pPr>
              <w:spacing w:line="360" w:lineRule="auto"/>
              <w:jc w:val="center"/>
              <w:rPr>
                <w:rFonts w:cs="Times New Roman"/>
              </w:rPr>
            </w:pPr>
            <w:r w:rsidRPr="00EB22EF">
              <w:rPr>
                <w:rFonts w:cs="Times New Roman"/>
              </w:rPr>
              <w:t>22</w:t>
            </w:r>
          </w:p>
        </w:tc>
        <w:tc>
          <w:tcPr>
            <w:tcW w:w="1558" w:type="dxa"/>
          </w:tcPr>
          <w:p w14:paraId="6BB257DE" w14:textId="7AAF0C03" w:rsidR="00505D68" w:rsidRPr="00EB22EF" w:rsidRDefault="00505D68" w:rsidP="00CE2B45">
            <w:pPr>
              <w:spacing w:line="360" w:lineRule="auto"/>
              <w:jc w:val="center"/>
              <w:rPr>
                <w:rFonts w:cs="Times New Roman"/>
              </w:rPr>
            </w:pPr>
            <w:r w:rsidRPr="00EB22EF">
              <w:rPr>
                <w:rFonts w:cs="Times New Roman"/>
              </w:rPr>
              <w:t>2.62</w:t>
            </w:r>
          </w:p>
        </w:tc>
        <w:tc>
          <w:tcPr>
            <w:tcW w:w="1558" w:type="dxa"/>
          </w:tcPr>
          <w:p w14:paraId="33E1D643" w14:textId="50BA8C77" w:rsidR="00505D68" w:rsidRPr="00EB22EF" w:rsidRDefault="00505D68" w:rsidP="00CE2B45">
            <w:pPr>
              <w:spacing w:line="360" w:lineRule="auto"/>
              <w:jc w:val="center"/>
              <w:rPr>
                <w:rFonts w:cs="Times New Roman"/>
              </w:rPr>
            </w:pPr>
            <w:r w:rsidRPr="00EB22EF">
              <w:rPr>
                <w:rFonts w:cs="Times New Roman"/>
              </w:rPr>
              <w:t>54.75</w:t>
            </w:r>
          </w:p>
        </w:tc>
        <w:tc>
          <w:tcPr>
            <w:tcW w:w="1559" w:type="dxa"/>
          </w:tcPr>
          <w:p w14:paraId="79E5907E" w14:textId="00C2A94F" w:rsidR="00505D68" w:rsidRPr="00EB22EF" w:rsidRDefault="00505D68" w:rsidP="00CE2B45">
            <w:pPr>
              <w:spacing w:line="360" w:lineRule="auto"/>
              <w:jc w:val="center"/>
              <w:rPr>
                <w:rFonts w:cs="Times New Roman"/>
              </w:rPr>
            </w:pPr>
            <w:r w:rsidRPr="00EB22EF">
              <w:rPr>
                <w:rFonts w:cs="Times New Roman"/>
              </w:rPr>
              <w:t>24.69</w:t>
            </w:r>
          </w:p>
        </w:tc>
        <w:tc>
          <w:tcPr>
            <w:tcW w:w="1559" w:type="dxa"/>
          </w:tcPr>
          <w:p w14:paraId="76E52EE7" w14:textId="5AA9FC42" w:rsidR="00505D68" w:rsidRPr="00EB22EF" w:rsidRDefault="00505D68" w:rsidP="00CE2B45">
            <w:pPr>
              <w:spacing w:line="360" w:lineRule="auto"/>
              <w:jc w:val="center"/>
              <w:rPr>
                <w:rFonts w:cs="Times New Roman"/>
              </w:rPr>
            </w:pPr>
            <w:r w:rsidRPr="00EB22EF">
              <w:rPr>
                <w:rFonts w:cs="Times New Roman"/>
              </w:rPr>
              <w:t>17.74</w:t>
            </w:r>
          </w:p>
        </w:tc>
      </w:tr>
    </w:tbl>
    <w:p w14:paraId="6A555597" w14:textId="77777777" w:rsidR="00834607" w:rsidRDefault="00834607" w:rsidP="00B201A0">
      <w:pPr>
        <w:spacing w:line="360" w:lineRule="auto"/>
      </w:pPr>
    </w:p>
    <w:p w14:paraId="59150F1F" w14:textId="5B90A1B4" w:rsidR="00A574E7" w:rsidRDefault="00A574E7" w:rsidP="00B201A0">
      <w:pPr>
        <w:spacing w:line="360" w:lineRule="auto"/>
        <w:rPr>
          <w:noProof/>
        </w:rPr>
      </w:pPr>
      <w:r>
        <w:rPr>
          <w:noProof/>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cx1">
            <w:drawing>
              <wp:inline distT="0" distB="0" distL="0" distR="0" wp14:anchorId="56984C42" wp14:editId="69AA2016">
                <wp:extent cx="5915278" cy="2524125"/>
                <wp:effectExtent l="0" t="0" r="9525" b="9525"/>
                <wp:docPr id="1436578203" name="Chart 1">
                  <a:extLst xmlns:a="http://schemas.openxmlformats.org/drawingml/2006/main">
                    <a:ext uri="{FF2B5EF4-FFF2-40B4-BE49-F238E27FC236}">
                      <a16:creationId xmlns:a16="http://schemas.microsoft.com/office/drawing/2014/main" id="{0BA5F7F5-F4CA-4EF2-1FBA-EACB5C01BED3}"/>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56984C42" wp14:editId="69AA2016">
                <wp:extent cx="5915278" cy="2524125"/>
                <wp:effectExtent l="0" t="0" r="9525" b="9525"/>
                <wp:docPr id="143657820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A5F7F5-F4CA-4EF2-1FBA-EACB5C01BED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36578203" name="Chart 1">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A5F7F5-F4CA-4EF2-1FBA-EACB5C01BED3}"/>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5915025" cy="2524125"/>
                        </a:xfrm>
                        <a:prstGeom prst="rect">
                          <a:avLst/>
                        </a:prstGeom>
                      </pic:spPr>
                    </pic:pic>
                  </a:graphicData>
                </a:graphic>
              </wp:inline>
            </w:drawing>
          </mc:Fallback>
        </mc:AlternateContent>
      </w:r>
    </w:p>
    <w:p w14:paraId="4FC14800" w14:textId="38D2F8D2" w:rsidR="00E24721" w:rsidRPr="00E24721" w:rsidRDefault="00E24721" w:rsidP="00E24721">
      <w:pPr>
        <w:spacing w:line="360" w:lineRule="auto"/>
        <w:jc w:val="center"/>
        <w:rPr>
          <w:rFonts w:cs="Times New Roman"/>
          <w:sz w:val="24"/>
          <w:szCs w:val="24"/>
        </w:rPr>
      </w:pPr>
      <w:r>
        <w:tab/>
      </w:r>
      <w:r w:rsidRPr="003C275C">
        <w:rPr>
          <w:rFonts w:cs="Times New Roman"/>
          <w:sz w:val="24"/>
          <w:szCs w:val="24"/>
        </w:rPr>
        <w:t>Graph 1</w:t>
      </w:r>
      <w:r>
        <w:rPr>
          <w:rFonts w:cs="Times New Roman"/>
          <w:sz w:val="24"/>
          <w:szCs w:val="24"/>
        </w:rPr>
        <w:t>: CCR Score</w:t>
      </w:r>
    </w:p>
    <w:p w14:paraId="416F00A4" w14:textId="3E811E65" w:rsidR="00727EAD" w:rsidRDefault="00727EAD" w:rsidP="00B201A0">
      <w:pPr>
        <w:pStyle w:val="Heading2"/>
        <w:spacing w:line="360" w:lineRule="auto"/>
      </w:pPr>
      <w:bookmarkStart w:id="21" w:name="_Toc182058595"/>
      <w:r w:rsidRPr="00727EAD">
        <w:t>Correlation Analysis</w:t>
      </w:r>
      <w:bookmarkEnd w:id="21"/>
    </w:p>
    <w:p w14:paraId="41D713F6" w14:textId="77777777" w:rsidR="00E24721" w:rsidRDefault="00982F5E" w:rsidP="00E4130D">
      <w:pPr>
        <w:pStyle w:val="NormalWeb"/>
        <w:spacing w:line="360" w:lineRule="auto"/>
      </w:pPr>
      <w:r w:rsidRPr="0034653D">
        <w:t xml:space="preserve">Table 4 examines the relationship between the climate change reporting and ownership structures that include the director’s ownership, foreign ownership, government ownership, institutional ownership, and public ownership. </w:t>
      </w:r>
      <w:r w:rsidR="00C612E1" w:rsidRPr="0034653D">
        <w:t>Directors’</w:t>
      </w:r>
      <w:r w:rsidRPr="0034653D">
        <w:t xml:space="preserve"> ownership has a moderately positive correlation with the climate change reporting (r = 0.390) that indicates higher director ownership </w:t>
      </w:r>
      <w:r w:rsidR="00C612E1" w:rsidRPr="0034653D">
        <w:t>enhances</w:t>
      </w:r>
      <w:r w:rsidRPr="0034653D">
        <w:t xml:space="preserve"> the </w:t>
      </w:r>
      <w:r w:rsidR="00C612E1" w:rsidRPr="0034653D">
        <w:t>climate change reporting but statistically this relationship is not significant  (p = 0.073).</w:t>
      </w:r>
      <w:r w:rsidRPr="0034653D">
        <w:t xml:space="preserve"> </w:t>
      </w:r>
      <w:r w:rsidR="00C612E1" w:rsidRPr="0034653D">
        <w:t>Moreover, foreign ownership indicates the weak positive relation with the CCR (r = 0.258) which means slightly engage in disclosing climate related information although statistically not significant (p = 0.247)</w:t>
      </w:r>
      <w:r w:rsidR="00CE2B45">
        <w:t xml:space="preserve">. </w:t>
      </w:r>
      <w:r w:rsidR="00ED45EA" w:rsidRPr="0034653D">
        <w:t xml:space="preserve">As for government ownership the correlation is negative with climate change reporting (r = -0.184) suggested that climate change disclosure decrease with higher </w:t>
      </w:r>
      <w:r w:rsidR="00ED45EA" w:rsidRPr="0034653D">
        <w:lastRenderedPageBreak/>
        <w:t>government ownership but there is lacking in statistical significance (p = 0.413). Furthermore, institutional owners</w:t>
      </w:r>
      <w:r w:rsidR="00C84794" w:rsidRPr="0034653D">
        <w:t xml:space="preserve">hip </w:t>
      </w:r>
      <w:r w:rsidR="00DC75F2">
        <w:t>and</w:t>
      </w:r>
      <w:r w:rsidR="00ED45EA" w:rsidRPr="0034653D">
        <w:t xml:space="preserve"> public ownership also depicts the </w:t>
      </w:r>
      <w:r w:rsidR="00C84794" w:rsidRPr="0034653D">
        <w:t xml:space="preserve">weak </w:t>
      </w:r>
      <w:r w:rsidR="00ED45EA" w:rsidRPr="0034653D">
        <w:t>negative relationship with CCR (r = -0.207, p = 0.355 for O_INS; r = -0.246, p = 0.270 for O_PUB)</w:t>
      </w:r>
      <w:r w:rsidR="00C84794" w:rsidRPr="0034653D">
        <w:t xml:space="preserve"> which indicates </w:t>
      </w:r>
      <w:r w:rsidR="003C35C6" w:rsidRPr="0034653D">
        <w:t>the least</w:t>
      </w:r>
      <w:r w:rsidR="00C84794" w:rsidRPr="0034653D">
        <w:t xml:space="preserve"> impact on climate change reporting. However, there are significant relationships between the ownership categories. Especially </w:t>
      </w:r>
      <w:r w:rsidR="00C03B52" w:rsidRPr="0034653D">
        <w:t xml:space="preserve">a strong negative correlation exists between </w:t>
      </w:r>
      <w:r w:rsidR="00C03B52" w:rsidRPr="0034653D">
        <w:rPr>
          <w:rStyle w:val="Strong"/>
          <w:rFonts w:eastAsiaTheme="majorEastAsia"/>
          <w:b w:val="0"/>
          <w:bCs w:val="0"/>
        </w:rPr>
        <w:t>O_GOV and O_DIR</w:t>
      </w:r>
      <w:r w:rsidR="00C03B52" w:rsidRPr="0034653D">
        <w:t xml:space="preserve"> (r = -0.813, p = 0.000), which indicates as government ownership increases, directors' ownership tends to decrease. It suggests there is an inverse relationship among these ownership in corporate governance. Additionally, </w:t>
      </w:r>
      <w:r w:rsidR="00C03B52" w:rsidRPr="0034653D">
        <w:rPr>
          <w:rStyle w:val="Strong"/>
          <w:rFonts w:eastAsiaTheme="majorEastAsia"/>
          <w:b w:val="0"/>
          <w:bCs w:val="0"/>
        </w:rPr>
        <w:t>O_GOV and O_PUB</w:t>
      </w:r>
      <w:r w:rsidR="00C03B52" w:rsidRPr="0034653D">
        <w:t xml:space="preserve"> shows a moderate negative correlation (r = -0.437, p = 0.042), implying that higher government ownership is associated with lower public ownership. Therefore, there is also a weak but statistically significant negative correlation between </w:t>
      </w:r>
      <w:r w:rsidR="00C03B52" w:rsidRPr="0034653D">
        <w:rPr>
          <w:rStyle w:val="Strong"/>
          <w:rFonts w:eastAsiaTheme="majorEastAsia"/>
          <w:b w:val="0"/>
          <w:bCs w:val="0"/>
        </w:rPr>
        <w:t>O_INS and O_DIR</w:t>
      </w:r>
      <w:r w:rsidR="00C03B52" w:rsidRPr="0034653D">
        <w:t xml:space="preserve"> (r = -0.429, p = 0.046), that depicts greater institutional ownership might reduce directors' stake in the company. </w:t>
      </w:r>
      <w:r w:rsidR="0034653D" w:rsidRPr="0034653D">
        <w:t>Overall,</w:t>
      </w:r>
      <w:r w:rsidR="00C03B52" w:rsidRPr="0034653D">
        <w:t xml:space="preserve"> we can</w:t>
      </w:r>
      <w:r w:rsidR="00696982" w:rsidRPr="0034653D">
        <w:t xml:space="preserve"> s</w:t>
      </w:r>
      <w:r w:rsidR="00815540" w:rsidRPr="0034653D">
        <w:t>ay that there are important interrelationships between ownership types</w:t>
      </w:r>
      <w:r w:rsidR="00431355" w:rsidRPr="0034653D">
        <w:t xml:space="preserve"> </w:t>
      </w:r>
      <w:r w:rsidR="00815540" w:rsidRPr="0034653D">
        <w:t>though</w:t>
      </w:r>
      <w:r w:rsidR="00431355" w:rsidRPr="0034653D">
        <w:t xml:space="preserve"> ownership structures do not appear to have a statistically significant direct effect on climate change reporting</w:t>
      </w:r>
      <w:r w:rsidR="00815540" w:rsidRPr="0034653D">
        <w:t>.</w:t>
      </w:r>
    </w:p>
    <w:p w14:paraId="2CC37B0D" w14:textId="71FAE95A" w:rsidR="00A574E7" w:rsidRDefault="00B15A1A" w:rsidP="00E4130D">
      <w:pPr>
        <w:pStyle w:val="NormalWeb"/>
        <w:spacing w:line="360" w:lineRule="auto"/>
      </w:pPr>
      <w:r>
        <w:t xml:space="preserve">Table 4: </w:t>
      </w:r>
    </w:p>
    <w:p w14:paraId="605F1E62" w14:textId="3BB513C0" w:rsidR="00B15A1A" w:rsidRDefault="00B15A1A" w:rsidP="00E4130D">
      <w:pPr>
        <w:pStyle w:val="NormalWeb"/>
        <w:spacing w:line="360" w:lineRule="auto"/>
      </w:pPr>
      <w:r>
        <w:t>Correlation Matrix</w:t>
      </w:r>
    </w:p>
    <w:tbl>
      <w:tblPr>
        <w:tblStyle w:val="PlainTable2"/>
        <w:tblW w:w="0" w:type="auto"/>
        <w:tblLook w:val="04A0" w:firstRow="1" w:lastRow="0" w:firstColumn="1" w:lastColumn="0" w:noHBand="0" w:noVBand="1"/>
      </w:tblPr>
      <w:tblGrid>
        <w:gridCol w:w="1198"/>
        <w:gridCol w:w="1337"/>
        <w:gridCol w:w="1398"/>
        <w:gridCol w:w="1416"/>
        <w:gridCol w:w="1428"/>
        <w:gridCol w:w="1388"/>
        <w:gridCol w:w="1200"/>
      </w:tblGrid>
      <w:tr w:rsidR="00B15A1A" w:rsidRPr="00B15A1A" w14:paraId="216AE8C4" w14:textId="2AFB648D" w:rsidTr="00CE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tcPr>
          <w:p w14:paraId="7661F3E2" w14:textId="77777777" w:rsidR="00B15A1A" w:rsidRPr="00B15A1A" w:rsidRDefault="00B15A1A" w:rsidP="002E5207">
            <w:pPr>
              <w:pStyle w:val="NormalWeb"/>
              <w:spacing w:line="360" w:lineRule="auto"/>
              <w:jc w:val="center"/>
              <w:rPr>
                <w:i/>
                <w:iCs/>
              </w:rPr>
            </w:pPr>
          </w:p>
        </w:tc>
        <w:tc>
          <w:tcPr>
            <w:tcW w:w="1337" w:type="dxa"/>
          </w:tcPr>
          <w:p w14:paraId="26D61F16" w14:textId="518C099F" w:rsidR="00B15A1A" w:rsidRPr="00CE2B45" w:rsidRDefault="00B15A1A" w:rsidP="002E5207">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E2B45">
              <w:rPr>
                <w:b w:val="0"/>
                <w:bCs w:val="0"/>
              </w:rPr>
              <w:t>CCR</w:t>
            </w:r>
          </w:p>
        </w:tc>
        <w:tc>
          <w:tcPr>
            <w:tcW w:w="1398" w:type="dxa"/>
          </w:tcPr>
          <w:p w14:paraId="7F735DBD" w14:textId="0F40C682" w:rsidR="00B15A1A" w:rsidRPr="00CE2B45" w:rsidRDefault="00B15A1A" w:rsidP="002E5207">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E2B45">
              <w:rPr>
                <w:b w:val="0"/>
                <w:bCs w:val="0"/>
              </w:rPr>
              <w:t>O_DIR</w:t>
            </w:r>
          </w:p>
        </w:tc>
        <w:tc>
          <w:tcPr>
            <w:tcW w:w="1416" w:type="dxa"/>
          </w:tcPr>
          <w:p w14:paraId="07E01832" w14:textId="6A8DA368" w:rsidR="00B15A1A" w:rsidRPr="00CE2B45" w:rsidRDefault="00B15A1A" w:rsidP="002E5207">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E2B45">
              <w:rPr>
                <w:b w:val="0"/>
                <w:bCs w:val="0"/>
              </w:rPr>
              <w:t>O_FOR</w:t>
            </w:r>
          </w:p>
        </w:tc>
        <w:tc>
          <w:tcPr>
            <w:tcW w:w="1428" w:type="dxa"/>
          </w:tcPr>
          <w:p w14:paraId="3B0CE572" w14:textId="2CC07C50" w:rsidR="00B15A1A" w:rsidRPr="00CE2B45" w:rsidRDefault="00B15A1A" w:rsidP="002E5207">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E2B45">
              <w:rPr>
                <w:b w:val="0"/>
                <w:bCs w:val="0"/>
              </w:rPr>
              <w:t>O_GOV</w:t>
            </w:r>
          </w:p>
        </w:tc>
        <w:tc>
          <w:tcPr>
            <w:tcW w:w="1388" w:type="dxa"/>
          </w:tcPr>
          <w:p w14:paraId="78CB117D" w14:textId="22F5958B" w:rsidR="00B15A1A" w:rsidRPr="00CE2B45" w:rsidRDefault="00B15A1A" w:rsidP="002E5207">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E2B45">
              <w:rPr>
                <w:b w:val="0"/>
                <w:bCs w:val="0"/>
              </w:rPr>
              <w:t>O_INS</w:t>
            </w:r>
          </w:p>
        </w:tc>
        <w:tc>
          <w:tcPr>
            <w:tcW w:w="1200" w:type="dxa"/>
          </w:tcPr>
          <w:p w14:paraId="094D46C0" w14:textId="0A03B42D" w:rsidR="00B15A1A" w:rsidRPr="00CE2B45" w:rsidRDefault="00B15A1A" w:rsidP="002E5207">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E2B45">
              <w:rPr>
                <w:b w:val="0"/>
                <w:bCs w:val="0"/>
              </w:rPr>
              <w:t>O_PUB</w:t>
            </w:r>
          </w:p>
        </w:tc>
      </w:tr>
      <w:tr w:rsidR="00B15A1A" w:rsidRPr="00B15A1A" w14:paraId="1D7E1F7E" w14:textId="749FD8D6" w:rsidTr="00CE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tcPr>
          <w:p w14:paraId="1D706087" w14:textId="309DF11D" w:rsidR="00B15A1A" w:rsidRPr="00EB22EF" w:rsidRDefault="00B15A1A" w:rsidP="002E5207">
            <w:pPr>
              <w:pStyle w:val="NormalWeb"/>
              <w:spacing w:line="360" w:lineRule="auto"/>
              <w:jc w:val="center"/>
              <w:rPr>
                <w:b w:val="0"/>
                <w:bCs w:val="0"/>
                <w:i/>
                <w:iCs/>
                <w:sz w:val="22"/>
                <w:szCs w:val="22"/>
              </w:rPr>
            </w:pPr>
            <w:r w:rsidRPr="00EB22EF">
              <w:rPr>
                <w:b w:val="0"/>
                <w:bCs w:val="0"/>
                <w:sz w:val="22"/>
                <w:szCs w:val="22"/>
              </w:rPr>
              <w:t>CCR</w:t>
            </w:r>
          </w:p>
        </w:tc>
        <w:tc>
          <w:tcPr>
            <w:tcW w:w="1337" w:type="dxa"/>
          </w:tcPr>
          <w:p w14:paraId="7B33CCCB" w14:textId="50E1D2EE"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1</w:t>
            </w:r>
          </w:p>
        </w:tc>
        <w:tc>
          <w:tcPr>
            <w:tcW w:w="1398" w:type="dxa"/>
          </w:tcPr>
          <w:p w14:paraId="0D4478F7" w14:textId="12C1525E"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16" w:type="dxa"/>
          </w:tcPr>
          <w:p w14:paraId="16E160E4" w14:textId="4DD25CF3"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28" w:type="dxa"/>
          </w:tcPr>
          <w:p w14:paraId="5F4ED767" w14:textId="2BB1DEDD"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88" w:type="dxa"/>
          </w:tcPr>
          <w:p w14:paraId="6EAA7CAE" w14:textId="199620B4"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00" w:type="dxa"/>
          </w:tcPr>
          <w:p w14:paraId="334E8693" w14:textId="05FCA05E"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B15A1A" w:rsidRPr="00B15A1A" w14:paraId="16BD5D2F" w14:textId="77777777" w:rsidTr="00CE2B45">
        <w:tc>
          <w:tcPr>
            <w:cnfStyle w:val="001000000000" w:firstRow="0" w:lastRow="0" w:firstColumn="1" w:lastColumn="0" w:oddVBand="0" w:evenVBand="0" w:oddHBand="0" w:evenHBand="0" w:firstRowFirstColumn="0" w:firstRowLastColumn="0" w:lastRowFirstColumn="0" w:lastRowLastColumn="0"/>
            <w:tcW w:w="1198" w:type="dxa"/>
          </w:tcPr>
          <w:p w14:paraId="5C4E3967" w14:textId="3637AE84" w:rsidR="00B15A1A" w:rsidRPr="00EB22EF" w:rsidRDefault="00B15A1A" w:rsidP="002E5207">
            <w:pPr>
              <w:pStyle w:val="NormalWeb"/>
              <w:spacing w:line="360" w:lineRule="auto"/>
              <w:jc w:val="center"/>
              <w:rPr>
                <w:b w:val="0"/>
                <w:bCs w:val="0"/>
                <w:i/>
                <w:iCs/>
                <w:sz w:val="22"/>
                <w:szCs w:val="22"/>
              </w:rPr>
            </w:pPr>
            <w:r w:rsidRPr="00EB22EF">
              <w:rPr>
                <w:b w:val="0"/>
                <w:bCs w:val="0"/>
                <w:sz w:val="22"/>
                <w:szCs w:val="22"/>
              </w:rPr>
              <w:t>O_DIR</w:t>
            </w:r>
          </w:p>
        </w:tc>
        <w:tc>
          <w:tcPr>
            <w:tcW w:w="1337" w:type="dxa"/>
          </w:tcPr>
          <w:p w14:paraId="3FFCFE8F" w14:textId="537D4A47"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.390</w:t>
            </w:r>
          </w:p>
        </w:tc>
        <w:tc>
          <w:tcPr>
            <w:tcW w:w="1398" w:type="dxa"/>
          </w:tcPr>
          <w:p w14:paraId="67BE7B21" w14:textId="0897658E"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1</w:t>
            </w:r>
          </w:p>
        </w:tc>
        <w:tc>
          <w:tcPr>
            <w:tcW w:w="1416" w:type="dxa"/>
          </w:tcPr>
          <w:p w14:paraId="11869043" w14:textId="598DAFB0"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8" w:type="dxa"/>
          </w:tcPr>
          <w:p w14:paraId="725903B3" w14:textId="7070D7F0"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88" w:type="dxa"/>
          </w:tcPr>
          <w:p w14:paraId="5BEFCE0E" w14:textId="39F13E0A"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00" w:type="dxa"/>
          </w:tcPr>
          <w:p w14:paraId="19C0DBCF" w14:textId="73F0425E"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15A1A" w:rsidRPr="00B15A1A" w14:paraId="2B0A2407" w14:textId="668D808E" w:rsidTr="00CE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tcPr>
          <w:p w14:paraId="0A8AD70E" w14:textId="112ED4A6" w:rsidR="00B15A1A" w:rsidRPr="00EB22EF" w:rsidRDefault="00B15A1A" w:rsidP="002E5207">
            <w:pPr>
              <w:pStyle w:val="NormalWeb"/>
              <w:spacing w:line="360" w:lineRule="auto"/>
              <w:jc w:val="center"/>
              <w:rPr>
                <w:b w:val="0"/>
                <w:bCs w:val="0"/>
                <w:i/>
                <w:iCs/>
                <w:sz w:val="22"/>
                <w:szCs w:val="22"/>
              </w:rPr>
            </w:pPr>
            <w:r w:rsidRPr="00EB22EF">
              <w:rPr>
                <w:b w:val="0"/>
                <w:bCs w:val="0"/>
                <w:sz w:val="22"/>
                <w:szCs w:val="22"/>
              </w:rPr>
              <w:t>O_FOR</w:t>
            </w:r>
          </w:p>
        </w:tc>
        <w:tc>
          <w:tcPr>
            <w:tcW w:w="1337" w:type="dxa"/>
          </w:tcPr>
          <w:p w14:paraId="0B68E2FF" w14:textId="45ED70D0"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.258</w:t>
            </w:r>
          </w:p>
        </w:tc>
        <w:tc>
          <w:tcPr>
            <w:tcW w:w="1398" w:type="dxa"/>
          </w:tcPr>
          <w:p w14:paraId="51D8F8DF" w14:textId="457DA09F"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.102</w:t>
            </w:r>
          </w:p>
        </w:tc>
        <w:tc>
          <w:tcPr>
            <w:tcW w:w="1416" w:type="dxa"/>
          </w:tcPr>
          <w:p w14:paraId="0BD0719C" w14:textId="7F87CC53"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1</w:t>
            </w:r>
          </w:p>
        </w:tc>
        <w:tc>
          <w:tcPr>
            <w:tcW w:w="1428" w:type="dxa"/>
          </w:tcPr>
          <w:p w14:paraId="56A3250B" w14:textId="6913845E"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88" w:type="dxa"/>
          </w:tcPr>
          <w:p w14:paraId="4BD0F9C0" w14:textId="4956C68E"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00" w:type="dxa"/>
          </w:tcPr>
          <w:p w14:paraId="5D89A88B" w14:textId="6224D481"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B15A1A" w:rsidRPr="00B15A1A" w14:paraId="5F3B9CF3" w14:textId="0513B7FD" w:rsidTr="00CE2B45">
        <w:tc>
          <w:tcPr>
            <w:cnfStyle w:val="001000000000" w:firstRow="0" w:lastRow="0" w:firstColumn="1" w:lastColumn="0" w:oddVBand="0" w:evenVBand="0" w:oddHBand="0" w:evenHBand="0" w:firstRowFirstColumn="0" w:firstRowLastColumn="0" w:lastRowFirstColumn="0" w:lastRowLastColumn="0"/>
            <w:tcW w:w="1198" w:type="dxa"/>
          </w:tcPr>
          <w:p w14:paraId="3F14DBE3" w14:textId="6F6DCD3F" w:rsidR="00B15A1A" w:rsidRPr="00EB22EF" w:rsidRDefault="00B15A1A" w:rsidP="002E5207">
            <w:pPr>
              <w:pStyle w:val="NormalWeb"/>
              <w:spacing w:line="360" w:lineRule="auto"/>
              <w:jc w:val="center"/>
              <w:rPr>
                <w:b w:val="0"/>
                <w:bCs w:val="0"/>
                <w:i/>
                <w:iCs/>
                <w:sz w:val="22"/>
                <w:szCs w:val="22"/>
              </w:rPr>
            </w:pPr>
            <w:r w:rsidRPr="00EB22EF">
              <w:rPr>
                <w:b w:val="0"/>
                <w:bCs w:val="0"/>
                <w:sz w:val="22"/>
                <w:szCs w:val="22"/>
              </w:rPr>
              <w:t>O_GOV</w:t>
            </w:r>
          </w:p>
        </w:tc>
        <w:tc>
          <w:tcPr>
            <w:tcW w:w="1337" w:type="dxa"/>
          </w:tcPr>
          <w:p w14:paraId="1E4467E9" w14:textId="01F33222"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-.184</w:t>
            </w:r>
          </w:p>
        </w:tc>
        <w:tc>
          <w:tcPr>
            <w:tcW w:w="1398" w:type="dxa"/>
          </w:tcPr>
          <w:p w14:paraId="41532452" w14:textId="1C0C731B"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-.813</w:t>
            </w:r>
          </w:p>
        </w:tc>
        <w:tc>
          <w:tcPr>
            <w:tcW w:w="1416" w:type="dxa"/>
          </w:tcPr>
          <w:p w14:paraId="2DA52CFD" w14:textId="2438F394"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-.049</w:t>
            </w:r>
          </w:p>
        </w:tc>
        <w:tc>
          <w:tcPr>
            <w:tcW w:w="1428" w:type="dxa"/>
          </w:tcPr>
          <w:p w14:paraId="34BBBF87" w14:textId="37E53FEB"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1</w:t>
            </w:r>
          </w:p>
        </w:tc>
        <w:tc>
          <w:tcPr>
            <w:tcW w:w="1388" w:type="dxa"/>
          </w:tcPr>
          <w:p w14:paraId="21AF5AD0" w14:textId="19C9F4C8"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00" w:type="dxa"/>
          </w:tcPr>
          <w:p w14:paraId="60861011" w14:textId="14ECB57C" w:rsidR="00B15A1A" w:rsidRPr="00EB22EF" w:rsidRDefault="00B15A1A"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15A1A" w:rsidRPr="00B15A1A" w14:paraId="4C9DE034" w14:textId="12234DFF" w:rsidTr="00CE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tcPr>
          <w:p w14:paraId="0D0109BF" w14:textId="48D47ADA" w:rsidR="00B15A1A" w:rsidRPr="00EB22EF" w:rsidRDefault="00B15A1A" w:rsidP="002E5207">
            <w:pPr>
              <w:pStyle w:val="NormalWeb"/>
              <w:spacing w:line="360" w:lineRule="auto"/>
              <w:jc w:val="center"/>
              <w:rPr>
                <w:b w:val="0"/>
                <w:bCs w:val="0"/>
                <w:i/>
                <w:iCs/>
                <w:sz w:val="22"/>
                <w:szCs w:val="22"/>
              </w:rPr>
            </w:pPr>
            <w:r w:rsidRPr="00EB22EF">
              <w:rPr>
                <w:b w:val="0"/>
                <w:bCs w:val="0"/>
                <w:sz w:val="22"/>
                <w:szCs w:val="22"/>
              </w:rPr>
              <w:t>O_INS</w:t>
            </w:r>
          </w:p>
        </w:tc>
        <w:tc>
          <w:tcPr>
            <w:tcW w:w="1337" w:type="dxa"/>
          </w:tcPr>
          <w:p w14:paraId="7BDF9456" w14:textId="4F39F37C"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-.207</w:t>
            </w:r>
          </w:p>
        </w:tc>
        <w:tc>
          <w:tcPr>
            <w:tcW w:w="1398" w:type="dxa"/>
          </w:tcPr>
          <w:p w14:paraId="4B4AB109" w14:textId="1F7C540D"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-.429</w:t>
            </w:r>
          </w:p>
        </w:tc>
        <w:tc>
          <w:tcPr>
            <w:tcW w:w="1416" w:type="dxa"/>
          </w:tcPr>
          <w:p w14:paraId="0B76819C" w14:textId="792ACE5F"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.085</w:t>
            </w:r>
          </w:p>
        </w:tc>
        <w:tc>
          <w:tcPr>
            <w:tcW w:w="1428" w:type="dxa"/>
          </w:tcPr>
          <w:p w14:paraId="5C570141" w14:textId="7DF4C933"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.333</w:t>
            </w:r>
          </w:p>
        </w:tc>
        <w:tc>
          <w:tcPr>
            <w:tcW w:w="1388" w:type="dxa"/>
          </w:tcPr>
          <w:p w14:paraId="10D814AD" w14:textId="32D7B4E5" w:rsidR="00B15A1A" w:rsidRPr="00EB22EF" w:rsidRDefault="00EA3919"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EB22EF">
              <w:rPr>
                <w:sz w:val="22"/>
                <w:szCs w:val="22"/>
              </w:rPr>
              <w:t>1</w:t>
            </w:r>
          </w:p>
        </w:tc>
        <w:tc>
          <w:tcPr>
            <w:tcW w:w="1200" w:type="dxa"/>
          </w:tcPr>
          <w:p w14:paraId="6F73DFBD" w14:textId="0E10E769" w:rsidR="00B15A1A" w:rsidRPr="00EB22EF" w:rsidRDefault="00B15A1A" w:rsidP="002E5207">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B15A1A" w:rsidRPr="00B15A1A" w14:paraId="307B5E98" w14:textId="4B5B4707" w:rsidTr="00CE2B45">
        <w:tc>
          <w:tcPr>
            <w:cnfStyle w:val="001000000000" w:firstRow="0" w:lastRow="0" w:firstColumn="1" w:lastColumn="0" w:oddVBand="0" w:evenVBand="0" w:oddHBand="0" w:evenHBand="0" w:firstRowFirstColumn="0" w:firstRowLastColumn="0" w:lastRowFirstColumn="0" w:lastRowLastColumn="0"/>
            <w:tcW w:w="1198" w:type="dxa"/>
          </w:tcPr>
          <w:p w14:paraId="5FAEFCEF" w14:textId="1A79E20D" w:rsidR="00B15A1A" w:rsidRPr="00EB22EF" w:rsidRDefault="00B15A1A" w:rsidP="002E5207">
            <w:pPr>
              <w:pStyle w:val="NormalWeb"/>
              <w:spacing w:line="360" w:lineRule="auto"/>
              <w:jc w:val="center"/>
              <w:rPr>
                <w:b w:val="0"/>
                <w:bCs w:val="0"/>
                <w:i/>
                <w:iCs/>
                <w:sz w:val="22"/>
                <w:szCs w:val="22"/>
              </w:rPr>
            </w:pPr>
            <w:r w:rsidRPr="00EB22EF">
              <w:rPr>
                <w:b w:val="0"/>
                <w:bCs w:val="0"/>
                <w:sz w:val="22"/>
                <w:szCs w:val="22"/>
              </w:rPr>
              <w:t>O_PUB</w:t>
            </w:r>
          </w:p>
        </w:tc>
        <w:tc>
          <w:tcPr>
            <w:tcW w:w="1337" w:type="dxa"/>
          </w:tcPr>
          <w:p w14:paraId="572A590E" w14:textId="16D0819E"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-.246</w:t>
            </w:r>
          </w:p>
        </w:tc>
        <w:tc>
          <w:tcPr>
            <w:tcW w:w="1398" w:type="dxa"/>
          </w:tcPr>
          <w:p w14:paraId="0EA74E13" w14:textId="4F3847FE"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-.114</w:t>
            </w:r>
          </w:p>
        </w:tc>
        <w:tc>
          <w:tcPr>
            <w:tcW w:w="1416" w:type="dxa"/>
          </w:tcPr>
          <w:p w14:paraId="436AD62A" w14:textId="40B208E9"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-.166</w:t>
            </w:r>
          </w:p>
        </w:tc>
        <w:tc>
          <w:tcPr>
            <w:tcW w:w="1428" w:type="dxa"/>
          </w:tcPr>
          <w:p w14:paraId="74A6E9FD" w14:textId="106EDE6A"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-.437</w:t>
            </w:r>
          </w:p>
        </w:tc>
        <w:tc>
          <w:tcPr>
            <w:tcW w:w="1388" w:type="dxa"/>
          </w:tcPr>
          <w:p w14:paraId="426B7BDB" w14:textId="3DAECDA6"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-.287</w:t>
            </w:r>
          </w:p>
        </w:tc>
        <w:tc>
          <w:tcPr>
            <w:tcW w:w="1200" w:type="dxa"/>
          </w:tcPr>
          <w:p w14:paraId="07C0AAA4" w14:textId="204BCC6A" w:rsidR="00B15A1A" w:rsidRPr="00EB22EF" w:rsidRDefault="00EA3919" w:rsidP="002E5207">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EB22EF">
              <w:rPr>
                <w:sz w:val="22"/>
                <w:szCs w:val="22"/>
              </w:rPr>
              <w:t>1</w:t>
            </w:r>
          </w:p>
        </w:tc>
      </w:tr>
    </w:tbl>
    <w:p w14:paraId="4E6E5E31" w14:textId="73259E5A" w:rsidR="00E8295C" w:rsidRPr="00B15A1A" w:rsidRDefault="00E8295C" w:rsidP="00E4130D">
      <w:pPr>
        <w:pStyle w:val="NormalWeb"/>
        <w:spacing w:line="360" w:lineRule="auto"/>
      </w:pPr>
    </w:p>
    <w:p w14:paraId="3233A65D" w14:textId="21B0B613" w:rsidR="00727EAD" w:rsidRDefault="00727EAD" w:rsidP="00B201A0">
      <w:pPr>
        <w:pStyle w:val="Heading2"/>
        <w:spacing w:line="360" w:lineRule="auto"/>
      </w:pPr>
      <w:bookmarkStart w:id="22" w:name="_Toc182058596"/>
      <w:r w:rsidRPr="00727EAD">
        <w:t>Regression Coefficient and Hypothesis Analysis</w:t>
      </w:r>
      <w:bookmarkEnd w:id="22"/>
    </w:p>
    <w:p w14:paraId="76DFA94F" w14:textId="3E9DD08C" w:rsidR="00EB22EF" w:rsidRDefault="009E3753" w:rsidP="00B201A0">
      <w:pPr>
        <w:spacing w:line="360" w:lineRule="auto"/>
        <w:rPr>
          <w:rFonts w:cs="Times New Roman"/>
          <w:sz w:val="24"/>
          <w:szCs w:val="24"/>
        </w:rPr>
      </w:pPr>
      <w:r w:rsidRPr="0034653D">
        <w:rPr>
          <w:rFonts w:cs="Times New Roman"/>
          <w:sz w:val="24"/>
          <w:szCs w:val="24"/>
        </w:rPr>
        <w:t>T</w:t>
      </w:r>
      <w:r w:rsidR="00EC77FD" w:rsidRPr="0034653D">
        <w:rPr>
          <w:rFonts w:cs="Times New Roman"/>
          <w:sz w:val="24"/>
          <w:szCs w:val="24"/>
        </w:rPr>
        <w:t>able</w:t>
      </w:r>
      <w:r w:rsidRPr="0034653D">
        <w:rPr>
          <w:rFonts w:cs="Times New Roman"/>
          <w:sz w:val="24"/>
          <w:szCs w:val="24"/>
        </w:rPr>
        <w:t xml:space="preserve"> 6 </w:t>
      </w:r>
      <w:r w:rsidR="00EC77FD" w:rsidRPr="0034653D">
        <w:rPr>
          <w:rFonts w:cs="Times New Roman"/>
          <w:sz w:val="24"/>
          <w:szCs w:val="24"/>
        </w:rPr>
        <w:t xml:space="preserve">provides </w:t>
      </w:r>
      <w:r w:rsidRPr="0034653D">
        <w:rPr>
          <w:rFonts w:cs="Times New Roman"/>
          <w:sz w:val="24"/>
          <w:szCs w:val="24"/>
        </w:rPr>
        <w:t xml:space="preserve">thorough </w:t>
      </w:r>
      <w:r w:rsidR="00EC77FD" w:rsidRPr="0034653D">
        <w:rPr>
          <w:rFonts w:cs="Times New Roman"/>
          <w:sz w:val="24"/>
          <w:szCs w:val="24"/>
        </w:rPr>
        <w:t>analysis of how various ownership structures</w:t>
      </w:r>
      <w:r w:rsidRPr="0034653D">
        <w:rPr>
          <w:rFonts w:cs="Times New Roman"/>
          <w:sz w:val="24"/>
          <w:szCs w:val="24"/>
        </w:rPr>
        <w:t xml:space="preserve"> </w:t>
      </w:r>
      <w:r w:rsidR="00EC77FD" w:rsidRPr="0034653D">
        <w:rPr>
          <w:rFonts w:cs="Times New Roman"/>
          <w:sz w:val="24"/>
          <w:szCs w:val="24"/>
        </w:rPr>
        <w:t>influence Climate Change Reporting (CCR). The constant</w:t>
      </w:r>
      <w:r w:rsidRPr="0034653D">
        <w:rPr>
          <w:rFonts w:cs="Times New Roman"/>
          <w:sz w:val="24"/>
          <w:szCs w:val="24"/>
        </w:rPr>
        <w:t xml:space="preserve"> </w:t>
      </w:r>
      <w:r w:rsidR="00EC77FD" w:rsidRPr="0034653D">
        <w:rPr>
          <w:rFonts w:cs="Times New Roman"/>
          <w:sz w:val="24"/>
          <w:szCs w:val="24"/>
        </w:rPr>
        <w:t xml:space="preserve"> value of 6.085 suggests that in the absence of any ownership factors</w:t>
      </w:r>
      <w:r w:rsidR="006004C2" w:rsidRPr="0034653D">
        <w:rPr>
          <w:rFonts w:cs="Times New Roman"/>
          <w:sz w:val="24"/>
          <w:szCs w:val="24"/>
        </w:rPr>
        <w:t xml:space="preserve"> </w:t>
      </w:r>
      <w:r w:rsidR="00EC77FD" w:rsidRPr="0034653D">
        <w:rPr>
          <w:rFonts w:cs="Times New Roman"/>
          <w:sz w:val="24"/>
          <w:szCs w:val="24"/>
        </w:rPr>
        <w:t xml:space="preserve">the model would predict a CCR score of 6.085 though this value is not </w:t>
      </w:r>
      <w:r w:rsidR="00EC77FD" w:rsidRPr="0034653D">
        <w:rPr>
          <w:rFonts w:cs="Times New Roman"/>
          <w:sz w:val="24"/>
          <w:szCs w:val="24"/>
        </w:rPr>
        <w:lastRenderedPageBreak/>
        <w:t>statistically significant (p = 0.170). Directors' Ownership (O_DIR) has a positive relationship with CCR with coefficient of 0.040 that</w:t>
      </w:r>
      <w:r w:rsidR="006004C2" w:rsidRPr="0034653D">
        <w:rPr>
          <w:rFonts w:cs="Times New Roman"/>
          <w:sz w:val="24"/>
          <w:szCs w:val="24"/>
        </w:rPr>
        <w:t xml:space="preserve"> indicate </w:t>
      </w:r>
      <w:r w:rsidR="00EC77FD" w:rsidRPr="0034653D">
        <w:rPr>
          <w:rFonts w:cs="Times New Roman"/>
          <w:sz w:val="24"/>
          <w:szCs w:val="24"/>
        </w:rPr>
        <w:t xml:space="preserve"> for each unit increase in directors' ownership CCR would </w:t>
      </w:r>
      <w:r w:rsidR="006004C2" w:rsidRPr="0034653D">
        <w:rPr>
          <w:rFonts w:cs="Times New Roman"/>
          <w:sz w:val="24"/>
          <w:szCs w:val="24"/>
        </w:rPr>
        <w:t>enhance</w:t>
      </w:r>
      <w:r w:rsidR="00EC77FD" w:rsidRPr="0034653D">
        <w:rPr>
          <w:rFonts w:cs="Times New Roman"/>
          <w:sz w:val="24"/>
          <w:szCs w:val="24"/>
        </w:rPr>
        <w:t xml:space="preserve"> by 0.040 units. However, this effect is not statistically significant as shown by the p-value of 0.289. Similarly, Foreign Ownership (O_FOR) displays a positive relationship with CCR (B = 1.107)</w:t>
      </w:r>
      <w:r w:rsidR="006004C2" w:rsidRPr="0034653D">
        <w:rPr>
          <w:rFonts w:cs="Times New Roman"/>
          <w:sz w:val="24"/>
          <w:szCs w:val="24"/>
        </w:rPr>
        <w:t xml:space="preserve"> which suggests</w:t>
      </w:r>
      <w:r w:rsidR="00EC77FD" w:rsidRPr="0034653D">
        <w:rPr>
          <w:rFonts w:cs="Times New Roman"/>
          <w:sz w:val="24"/>
          <w:szCs w:val="24"/>
        </w:rPr>
        <w:t xml:space="preserve"> a relatively stronger influence compared to O_DIR but this relationship also lacks statistical significance (p = 0.348). </w:t>
      </w:r>
      <w:r w:rsidR="006004C2" w:rsidRPr="0034653D">
        <w:rPr>
          <w:rFonts w:cs="Times New Roman"/>
          <w:sz w:val="24"/>
          <w:szCs w:val="24"/>
        </w:rPr>
        <w:t xml:space="preserve">On the other hand, </w:t>
      </w:r>
      <w:r w:rsidR="00EC77FD" w:rsidRPr="0034653D">
        <w:rPr>
          <w:rFonts w:cs="Times New Roman"/>
          <w:sz w:val="24"/>
          <w:szCs w:val="24"/>
        </w:rPr>
        <w:t>Institutional Ownership (O_INS) and Public Ownership (O_PUB)</w:t>
      </w:r>
      <w:r w:rsidR="006004C2" w:rsidRPr="0034653D">
        <w:rPr>
          <w:rFonts w:cs="Times New Roman"/>
          <w:sz w:val="24"/>
          <w:szCs w:val="24"/>
        </w:rPr>
        <w:t xml:space="preserve"> </w:t>
      </w:r>
      <w:r w:rsidR="00EC77FD" w:rsidRPr="0034653D">
        <w:rPr>
          <w:rFonts w:cs="Times New Roman"/>
          <w:sz w:val="24"/>
          <w:szCs w:val="24"/>
        </w:rPr>
        <w:t>show negative relationships with CCR</w:t>
      </w:r>
      <w:r w:rsidR="006004C2" w:rsidRPr="0034653D">
        <w:rPr>
          <w:rFonts w:cs="Times New Roman"/>
          <w:sz w:val="24"/>
          <w:szCs w:val="24"/>
        </w:rPr>
        <w:t xml:space="preserve"> that </w:t>
      </w:r>
      <w:r w:rsidR="00EC77FD" w:rsidRPr="0034653D">
        <w:rPr>
          <w:rFonts w:cs="Times New Roman"/>
          <w:sz w:val="24"/>
          <w:szCs w:val="24"/>
        </w:rPr>
        <w:t>coefficients</w:t>
      </w:r>
      <w:r w:rsidR="006004C2" w:rsidRPr="0034653D">
        <w:rPr>
          <w:rFonts w:cs="Times New Roman"/>
          <w:sz w:val="24"/>
          <w:szCs w:val="24"/>
        </w:rPr>
        <w:t xml:space="preserve"> are</w:t>
      </w:r>
      <w:r w:rsidR="00EC77FD" w:rsidRPr="0034653D">
        <w:rPr>
          <w:rFonts w:cs="Times New Roman"/>
          <w:sz w:val="24"/>
          <w:szCs w:val="24"/>
        </w:rPr>
        <w:t xml:space="preserve"> of -0.095 and -0.054 respectively. These negative coefficients </w:t>
      </w:r>
      <w:r w:rsidR="006004C2" w:rsidRPr="0034653D">
        <w:rPr>
          <w:rFonts w:cs="Times New Roman"/>
          <w:sz w:val="24"/>
          <w:szCs w:val="24"/>
        </w:rPr>
        <w:t>indicate</w:t>
      </w:r>
      <w:r w:rsidR="00EC77FD" w:rsidRPr="0034653D">
        <w:rPr>
          <w:rFonts w:cs="Times New Roman"/>
          <w:sz w:val="24"/>
          <w:szCs w:val="24"/>
        </w:rPr>
        <w:t xml:space="preserve"> that an increase in either institutional or public ownership reduces CCR though neither of these relationships is statistically significant as p-values </w:t>
      </w:r>
      <w:r w:rsidR="006004C2" w:rsidRPr="0034653D">
        <w:rPr>
          <w:rFonts w:cs="Times New Roman"/>
          <w:sz w:val="24"/>
          <w:szCs w:val="24"/>
        </w:rPr>
        <w:t>are</w:t>
      </w:r>
      <w:r w:rsidR="00EC77FD" w:rsidRPr="0034653D">
        <w:rPr>
          <w:rFonts w:cs="Times New Roman"/>
          <w:sz w:val="24"/>
          <w:szCs w:val="24"/>
        </w:rPr>
        <w:t xml:space="preserve"> 0.491 and 0.325 respectively. The correlation analysis shows that O_DIR has the highest zero-order correlation with CCR (r = 0.390) followed by O_FOR (r = 0.258) while O_INS and O_PUB have weak negative correlations. When controlling for other variables O_DIR retains a moderate partial correlation while O_FOR, O_INS, and O_PUB show weaker partial and part correlations. </w:t>
      </w:r>
      <w:r w:rsidR="00E1163D" w:rsidRPr="0034653D">
        <w:rPr>
          <w:rFonts w:cs="Times New Roman"/>
          <w:sz w:val="24"/>
          <w:szCs w:val="24"/>
        </w:rPr>
        <w:t xml:space="preserve">Moreover, </w:t>
      </w:r>
      <w:r w:rsidR="00EC77FD" w:rsidRPr="0034653D">
        <w:rPr>
          <w:rFonts w:cs="Times New Roman"/>
          <w:sz w:val="24"/>
          <w:szCs w:val="24"/>
        </w:rPr>
        <w:t>the collinearity statistics</w:t>
      </w:r>
      <w:r w:rsidR="00E1163D" w:rsidRPr="0034653D">
        <w:rPr>
          <w:rFonts w:cs="Times New Roman"/>
          <w:sz w:val="24"/>
          <w:szCs w:val="24"/>
        </w:rPr>
        <w:t xml:space="preserve"> </w:t>
      </w:r>
      <w:r w:rsidR="00EC77FD" w:rsidRPr="0034653D">
        <w:rPr>
          <w:rFonts w:cs="Times New Roman"/>
          <w:sz w:val="24"/>
          <w:szCs w:val="24"/>
        </w:rPr>
        <w:t xml:space="preserve"> measured by Tolerance and VIF values</w:t>
      </w:r>
      <w:r w:rsidR="00E1163D" w:rsidRPr="0034653D">
        <w:rPr>
          <w:rFonts w:cs="Times New Roman"/>
          <w:sz w:val="24"/>
          <w:szCs w:val="24"/>
        </w:rPr>
        <w:t xml:space="preserve"> which indicate</w:t>
      </w:r>
      <w:r w:rsidR="00EC77FD" w:rsidRPr="0034653D">
        <w:rPr>
          <w:rFonts w:cs="Times New Roman"/>
          <w:sz w:val="24"/>
          <w:szCs w:val="24"/>
        </w:rPr>
        <w:t xml:space="preserve"> multicollinearity is not an issue in this model</w:t>
      </w:r>
      <w:r w:rsidR="00E1163D" w:rsidRPr="0034653D">
        <w:rPr>
          <w:rFonts w:cs="Times New Roman"/>
          <w:sz w:val="24"/>
          <w:szCs w:val="24"/>
        </w:rPr>
        <w:t xml:space="preserve"> </w:t>
      </w:r>
      <w:r w:rsidR="00EC77FD" w:rsidRPr="0034653D">
        <w:rPr>
          <w:rFonts w:cs="Times New Roman"/>
          <w:sz w:val="24"/>
          <w:szCs w:val="24"/>
        </w:rPr>
        <w:t>with all VIF values well below 10</w:t>
      </w:r>
      <w:r w:rsidR="00E1163D" w:rsidRPr="0034653D">
        <w:rPr>
          <w:rFonts w:cs="Times New Roman"/>
          <w:sz w:val="24"/>
          <w:szCs w:val="24"/>
        </w:rPr>
        <w:t xml:space="preserve"> that mean </w:t>
      </w:r>
      <w:r w:rsidR="00EC77FD" w:rsidRPr="0034653D">
        <w:rPr>
          <w:rFonts w:cs="Times New Roman"/>
          <w:sz w:val="24"/>
          <w:szCs w:val="24"/>
        </w:rPr>
        <w:t xml:space="preserve">the predictor variables are not excessively correlated with one another. </w:t>
      </w:r>
      <w:r w:rsidR="0034653D" w:rsidRPr="0034653D">
        <w:rPr>
          <w:rFonts w:cs="Times New Roman"/>
          <w:sz w:val="24"/>
          <w:szCs w:val="24"/>
        </w:rPr>
        <w:t xml:space="preserve">To conclude, </w:t>
      </w:r>
      <w:r w:rsidR="00EC77FD" w:rsidRPr="0034653D">
        <w:rPr>
          <w:rFonts w:cs="Times New Roman"/>
          <w:sz w:val="24"/>
          <w:szCs w:val="24"/>
        </w:rPr>
        <w:t>the ownership structures explored in the model show some varying degrees of influence on CCR</w:t>
      </w:r>
      <w:r w:rsidR="00E1163D" w:rsidRPr="0034653D">
        <w:rPr>
          <w:rFonts w:cs="Times New Roman"/>
          <w:sz w:val="24"/>
          <w:szCs w:val="24"/>
        </w:rPr>
        <w:t xml:space="preserve">. </w:t>
      </w:r>
      <w:r w:rsidR="00EC77FD" w:rsidRPr="0034653D">
        <w:rPr>
          <w:rFonts w:cs="Times New Roman"/>
          <w:sz w:val="24"/>
          <w:szCs w:val="24"/>
        </w:rPr>
        <w:t xml:space="preserve">Directors' Ownership appears to have </w:t>
      </w:r>
      <w:r w:rsidR="0034653D" w:rsidRPr="0034653D">
        <w:rPr>
          <w:rFonts w:cs="Times New Roman"/>
          <w:sz w:val="24"/>
          <w:szCs w:val="24"/>
        </w:rPr>
        <w:t>a</w:t>
      </w:r>
      <w:r w:rsidR="00EC77FD" w:rsidRPr="0034653D">
        <w:rPr>
          <w:rFonts w:cs="Times New Roman"/>
          <w:sz w:val="24"/>
          <w:szCs w:val="24"/>
        </w:rPr>
        <w:t xml:space="preserve"> positive influence on CCR</w:t>
      </w:r>
      <w:r w:rsidR="0034653D" w:rsidRPr="0034653D">
        <w:rPr>
          <w:rFonts w:cs="Times New Roman"/>
          <w:sz w:val="24"/>
          <w:szCs w:val="24"/>
        </w:rPr>
        <w:t xml:space="preserve"> </w:t>
      </w:r>
      <w:r w:rsidR="00EC77FD" w:rsidRPr="0034653D">
        <w:rPr>
          <w:rFonts w:cs="Times New Roman"/>
          <w:sz w:val="24"/>
          <w:szCs w:val="24"/>
        </w:rPr>
        <w:t>followed by Foreign Ownership</w:t>
      </w:r>
      <w:r w:rsidR="0034653D" w:rsidRPr="0034653D">
        <w:rPr>
          <w:rFonts w:cs="Times New Roman"/>
          <w:sz w:val="24"/>
          <w:szCs w:val="24"/>
        </w:rPr>
        <w:t xml:space="preserve">. </w:t>
      </w:r>
      <w:r w:rsidR="00EC77FD" w:rsidRPr="0034653D">
        <w:rPr>
          <w:rFonts w:cs="Times New Roman"/>
          <w:sz w:val="24"/>
          <w:szCs w:val="24"/>
        </w:rPr>
        <w:t xml:space="preserve">Both Institutional and Public Ownership </w:t>
      </w:r>
      <w:r w:rsidR="0034653D" w:rsidRPr="0034653D">
        <w:rPr>
          <w:rFonts w:cs="Times New Roman"/>
          <w:sz w:val="24"/>
          <w:szCs w:val="24"/>
        </w:rPr>
        <w:t>depict</w:t>
      </w:r>
      <w:r w:rsidR="00EC77FD" w:rsidRPr="0034653D">
        <w:rPr>
          <w:rFonts w:cs="Times New Roman"/>
          <w:sz w:val="24"/>
          <w:szCs w:val="24"/>
        </w:rPr>
        <w:t xml:space="preserve"> weak negative effects on CCR. Ultimately, the data suggests that these ownership structures do not have a significant or meaningful impact on Climate Change Reporting within this model</w:t>
      </w:r>
      <w:r w:rsidR="0034653D" w:rsidRPr="0034653D">
        <w:rPr>
          <w:rFonts w:cs="Times New Roman"/>
          <w:sz w:val="24"/>
          <w:szCs w:val="24"/>
        </w:rPr>
        <w:t xml:space="preserve"> that </w:t>
      </w:r>
      <w:r w:rsidR="00E4130D" w:rsidRPr="0034653D">
        <w:rPr>
          <w:rFonts w:cs="Times New Roman"/>
          <w:sz w:val="24"/>
          <w:szCs w:val="24"/>
        </w:rPr>
        <w:t>indicates</w:t>
      </w:r>
      <w:r w:rsidR="00EC77FD" w:rsidRPr="0034653D">
        <w:rPr>
          <w:rFonts w:cs="Times New Roman"/>
          <w:sz w:val="24"/>
          <w:szCs w:val="24"/>
        </w:rPr>
        <w:t xml:space="preserve"> other factors might play a</w:t>
      </w:r>
      <w:r w:rsidR="0034653D" w:rsidRPr="0034653D">
        <w:rPr>
          <w:rFonts w:cs="Times New Roman"/>
          <w:sz w:val="24"/>
          <w:szCs w:val="24"/>
        </w:rPr>
        <w:t xml:space="preserve"> crucial </w:t>
      </w:r>
      <w:r w:rsidR="00EC77FD" w:rsidRPr="0034653D">
        <w:rPr>
          <w:rFonts w:cs="Times New Roman"/>
          <w:sz w:val="24"/>
          <w:szCs w:val="24"/>
        </w:rPr>
        <w:t>role in influencing CCR.</w:t>
      </w:r>
    </w:p>
    <w:p w14:paraId="13441827" w14:textId="6B56AAB4" w:rsidR="008554A5" w:rsidRPr="00EB22EF" w:rsidRDefault="002B7AF4" w:rsidP="00B201A0">
      <w:pPr>
        <w:spacing w:line="360" w:lineRule="auto"/>
        <w:rPr>
          <w:rFonts w:cs="Times New Roman"/>
          <w:sz w:val="24"/>
          <w:szCs w:val="24"/>
        </w:rPr>
      </w:pPr>
      <w:r w:rsidRPr="00EB22EF">
        <w:rPr>
          <w:rFonts w:cs="Times New Roman"/>
          <w:sz w:val="24"/>
          <w:szCs w:val="24"/>
        </w:rPr>
        <w:t xml:space="preserve">Table </w:t>
      </w:r>
      <w:r w:rsidR="002C4B3E" w:rsidRPr="00EB22EF">
        <w:rPr>
          <w:sz w:val="24"/>
          <w:szCs w:val="24"/>
        </w:rPr>
        <w:t>5</w:t>
      </w:r>
      <w:r w:rsidRPr="00EB22EF">
        <w:rPr>
          <w:rFonts w:cs="Times New Roman"/>
          <w:sz w:val="24"/>
          <w:szCs w:val="24"/>
        </w:rPr>
        <w:t xml:space="preserve"> </w:t>
      </w:r>
    </w:p>
    <w:p w14:paraId="4E11E5B6" w14:textId="13F759FE" w:rsidR="002B7AF4" w:rsidRDefault="002B7AF4" w:rsidP="00B201A0">
      <w:pPr>
        <w:spacing w:line="360" w:lineRule="auto"/>
        <w:rPr>
          <w:rFonts w:cs="Times New Roman"/>
          <w:sz w:val="24"/>
          <w:szCs w:val="24"/>
        </w:rPr>
      </w:pPr>
      <w:r>
        <w:rPr>
          <w:rFonts w:cs="Times New Roman"/>
          <w:sz w:val="24"/>
          <w:szCs w:val="24"/>
        </w:rPr>
        <w:t>Coefficients</w:t>
      </w:r>
    </w:p>
    <w:tbl>
      <w:tblPr>
        <w:tblStyle w:val="TableGrid"/>
        <w:tblW w:w="9535" w:type="dxa"/>
        <w:tblLayout w:type="fixed"/>
        <w:tblLook w:val="04A0" w:firstRow="1" w:lastRow="0" w:firstColumn="1" w:lastColumn="0" w:noHBand="0" w:noVBand="1"/>
      </w:tblPr>
      <w:tblGrid>
        <w:gridCol w:w="1705"/>
        <w:gridCol w:w="1800"/>
        <w:gridCol w:w="1170"/>
        <w:gridCol w:w="2340"/>
        <w:gridCol w:w="2520"/>
      </w:tblGrid>
      <w:tr w:rsidR="00CE2B45" w:rsidRPr="00EB22EF" w14:paraId="24EBF52E" w14:textId="77777777" w:rsidTr="00CE2B45">
        <w:trPr>
          <w:trHeight w:val="526"/>
        </w:trPr>
        <w:tc>
          <w:tcPr>
            <w:tcW w:w="1705" w:type="dxa"/>
            <w:vMerge w:val="restart"/>
          </w:tcPr>
          <w:p w14:paraId="66D915F1" w14:textId="77777777" w:rsidR="00CE2B45" w:rsidRPr="00EB22EF" w:rsidRDefault="00CE2B45" w:rsidP="002E5207">
            <w:pPr>
              <w:spacing w:line="360" w:lineRule="auto"/>
              <w:jc w:val="center"/>
              <w:rPr>
                <w:rFonts w:cs="Times New Roman"/>
                <w:sz w:val="24"/>
                <w:szCs w:val="24"/>
              </w:rPr>
            </w:pPr>
            <w:r w:rsidRPr="00EB22EF">
              <w:rPr>
                <w:rFonts w:cs="Times New Roman"/>
                <w:sz w:val="24"/>
                <w:szCs w:val="24"/>
              </w:rPr>
              <w:t>Model</w:t>
            </w:r>
          </w:p>
        </w:tc>
        <w:tc>
          <w:tcPr>
            <w:tcW w:w="1800" w:type="dxa"/>
            <w:vMerge w:val="restart"/>
          </w:tcPr>
          <w:p w14:paraId="6636D9F2" w14:textId="77777777" w:rsidR="00CE2B45" w:rsidRPr="00EB22EF" w:rsidRDefault="00CE2B45" w:rsidP="002E5207">
            <w:pPr>
              <w:spacing w:line="360" w:lineRule="auto"/>
              <w:jc w:val="center"/>
              <w:rPr>
                <w:rFonts w:cs="Times New Roman"/>
                <w:sz w:val="24"/>
                <w:szCs w:val="24"/>
              </w:rPr>
            </w:pPr>
            <w:r w:rsidRPr="00EB22EF">
              <w:rPr>
                <w:rFonts w:cs="Times New Roman"/>
                <w:sz w:val="24"/>
                <w:szCs w:val="24"/>
              </w:rPr>
              <w:t>Standardized Coefficients Beta</w:t>
            </w:r>
          </w:p>
        </w:tc>
        <w:tc>
          <w:tcPr>
            <w:tcW w:w="1170" w:type="dxa"/>
            <w:vMerge w:val="restart"/>
          </w:tcPr>
          <w:p w14:paraId="6D6F1DF4" w14:textId="77777777" w:rsidR="00CE2B45" w:rsidRPr="00EB22EF" w:rsidRDefault="00CE2B45" w:rsidP="002E5207">
            <w:pPr>
              <w:spacing w:line="360" w:lineRule="auto"/>
              <w:jc w:val="center"/>
              <w:rPr>
                <w:rFonts w:cs="Times New Roman"/>
                <w:sz w:val="24"/>
                <w:szCs w:val="24"/>
              </w:rPr>
            </w:pPr>
            <w:r w:rsidRPr="00EB22EF">
              <w:rPr>
                <w:rFonts w:cs="Times New Roman"/>
                <w:sz w:val="24"/>
                <w:szCs w:val="24"/>
              </w:rPr>
              <w:t>Sig.</w:t>
            </w:r>
          </w:p>
        </w:tc>
        <w:tc>
          <w:tcPr>
            <w:tcW w:w="4860" w:type="dxa"/>
            <w:gridSpan w:val="2"/>
          </w:tcPr>
          <w:p w14:paraId="6E3290DA" w14:textId="77777777" w:rsidR="00CE2B45" w:rsidRPr="00EB22EF" w:rsidRDefault="00CE2B45" w:rsidP="002E5207">
            <w:pPr>
              <w:spacing w:line="360" w:lineRule="auto"/>
              <w:jc w:val="center"/>
              <w:rPr>
                <w:rFonts w:cs="Times New Roman"/>
                <w:sz w:val="24"/>
                <w:szCs w:val="24"/>
              </w:rPr>
            </w:pPr>
            <w:r w:rsidRPr="00EB22EF">
              <w:rPr>
                <w:rFonts w:cs="Times New Roman"/>
                <w:sz w:val="24"/>
                <w:szCs w:val="24"/>
              </w:rPr>
              <w:t>Collinearity Statistics</w:t>
            </w:r>
          </w:p>
        </w:tc>
      </w:tr>
      <w:tr w:rsidR="00CE2B45" w14:paraId="6B931705" w14:textId="77777777" w:rsidTr="00CE2B45">
        <w:trPr>
          <w:trHeight w:val="377"/>
        </w:trPr>
        <w:tc>
          <w:tcPr>
            <w:tcW w:w="1705" w:type="dxa"/>
            <w:vMerge/>
          </w:tcPr>
          <w:p w14:paraId="0B29B477" w14:textId="77777777" w:rsidR="00CE2B45" w:rsidRPr="00170025" w:rsidRDefault="00CE2B45" w:rsidP="002E5207">
            <w:pPr>
              <w:spacing w:line="360" w:lineRule="auto"/>
              <w:jc w:val="center"/>
              <w:rPr>
                <w:rFonts w:cs="Times New Roman"/>
              </w:rPr>
            </w:pPr>
          </w:p>
        </w:tc>
        <w:tc>
          <w:tcPr>
            <w:tcW w:w="1800" w:type="dxa"/>
            <w:vMerge/>
          </w:tcPr>
          <w:p w14:paraId="7F652862" w14:textId="77777777" w:rsidR="00CE2B45" w:rsidRPr="00170025" w:rsidRDefault="00CE2B45" w:rsidP="002E5207">
            <w:pPr>
              <w:spacing w:line="360" w:lineRule="auto"/>
              <w:jc w:val="center"/>
              <w:rPr>
                <w:rFonts w:cs="Times New Roman"/>
              </w:rPr>
            </w:pPr>
          </w:p>
        </w:tc>
        <w:tc>
          <w:tcPr>
            <w:tcW w:w="1170" w:type="dxa"/>
            <w:vMerge/>
          </w:tcPr>
          <w:p w14:paraId="1CE96E6E" w14:textId="77777777" w:rsidR="00CE2B45" w:rsidRPr="00170025" w:rsidRDefault="00CE2B45" w:rsidP="002E5207">
            <w:pPr>
              <w:spacing w:line="360" w:lineRule="auto"/>
              <w:jc w:val="center"/>
              <w:rPr>
                <w:rFonts w:cs="Times New Roman"/>
              </w:rPr>
            </w:pPr>
          </w:p>
        </w:tc>
        <w:tc>
          <w:tcPr>
            <w:tcW w:w="2340" w:type="dxa"/>
          </w:tcPr>
          <w:p w14:paraId="4E54FE24" w14:textId="77777777" w:rsidR="00CE2B45" w:rsidRPr="00EB22EF" w:rsidRDefault="00CE2B45" w:rsidP="002E5207">
            <w:pPr>
              <w:spacing w:line="360" w:lineRule="auto"/>
              <w:jc w:val="center"/>
              <w:rPr>
                <w:rFonts w:cs="Times New Roman"/>
                <w:sz w:val="24"/>
                <w:szCs w:val="24"/>
              </w:rPr>
            </w:pPr>
            <w:r w:rsidRPr="00EB22EF">
              <w:rPr>
                <w:rFonts w:cs="Times New Roman"/>
                <w:sz w:val="24"/>
                <w:szCs w:val="24"/>
              </w:rPr>
              <w:t>Tolerance</w:t>
            </w:r>
          </w:p>
        </w:tc>
        <w:tc>
          <w:tcPr>
            <w:tcW w:w="2520" w:type="dxa"/>
          </w:tcPr>
          <w:p w14:paraId="2DA69AF3" w14:textId="77777777" w:rsidR="00CE2B45" w:rsidRPr="00EB22EF" w:rsidRDefault="00CE2B45" w:rsidP="002E5207">
            <w:pPr>
              <w:spacing w:line="360" w:lineRule="auto"/>
              <w:jc w:val="center"/>
              <w:rPr>
                <w:rFonts w:cs="Times New Roman"/>
                <w:sz w:val="24"/>
                <w:szCs w:val="24"/>
              </w:rPr>
            </w:pPr>
            <w:r w:rsidRPr="00EB22EF">
              <w:rPr>
                <w:rFonts w:cs="Times New Roman"/>
                <w:sz w:val="24"/>
                <w:szCs w:val="24"/>
              </w:rPr>
              <w:t>VIF</w:t>
            </w:r>
          </w:p>
        </w:tc>
      </w:tr>
      <w:tr w:rsidR="00CE2B45" w:rsidRPr="00342C8D" w14:paraId="2926D4D7" w14:textId="77777777" w:rsidTr="00CE2B45">
        <w:trPr>
          <w:trHeight w:val="557"/>
        </w:trPr>
        <w:tc>
          <w:tcPr>
            <w:tcW w:w="1705" w:type="dxa"/>
          </w:tcPr>
          <w:p w14:paraId="04E7043F" w14:textId="6267CEF7" w:rsidR="00CE2B45" w:rsidRPr="00170025" w:rsidRDefault="00CE2B45" w:rsidP="002E5207">
            <w:pPr>
              <w:jc w:val="center"/>
              <w:rPr>
                <w:rFonts w:cs="Times New Roman"/>
                <w:color w:val="000000"/>
                <w:sz w:val="20"/>
                <w:szCs w:val="20"/>
              </w:rPr>
            </w:pPr>
            <w:r w:rsidRPr="00170025">
              <w:rPr>
                <w:rFonts w:cs="Times New Roman"/>
                <w:color w:val="000000"/>
                <w:sz w:val="20"/>
                <w:szCs w:val="20"/>
              </w:rPr>
              <w:t>1(Constant)</w:t>
            </w:r>
          </w:p>
          <w:p w14:paraId="2D9A87E1" w14:textId="77777777" w:rsidR="00CE2B45" w:rsidRPr="00170025" w:rsidRDefault="00CE2B45" w:rsidP="002E5207">
            <w:pPr>
              <w:spacing w:line="360" w:lineRule="auto"/>
              <w:jc w:val="center"/>
              <w:rPr>
                <w:rFonts w:cs="Times New Roman"/>
                <w:sz w:val="20"/>
                <w:szCs w:val="20"/>
              </w:rPr>
            </w:pPr>
          </w:p>
        </w:tc>
        <w:tc>
          <w:tcPr>
            <w:tcW w:w="1800" w:type="dxa"/>
          </w:tcPr>
          <w:p w14:paraId="11B3DB31" w14:textId="77777777" w:rsidR="00CE2B45" w:rsidRPr="00170025" w:rsidRDefault="00CE2B45" w:rsidP="002E5207">
            <w:pPr>
              <w:spacing w:line="360" w:lineRule="auto"/>
              <w:jc w:val="center"/>
              <w:rPr>
                <w:rFonts w:cs="Times New Roman"/>
                <w:sz w:val="20"/>
                <w:szCs w:val="20"/>
              </w:rPr>
            </w:pPr>
          </w:p>
        </w:tc>
        <w:tc>
          <w:tcPr>
            <w:tcW w:w="1170" w:type="dxa"/>
          </w:tcPr>
          <w:p w14:paraId="7DE1D33B"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.170</w:t>
            </w:r>
          </w:p>
        </w:tc>
        <w:tc>
          <w:tcPr>
            <w:tcW w:w="2340" w:type="dxa"/>
          </w:tcPr>
          <w:p w14:paraId="1C27F808" w14:textId="77777777" w:rsidR="00CE2B45" w:rsidRPr="00170025" w:rsidRDefault="00CE2B45" w:rsidP="002E5207">
            <w:pPr>
              <w:spacing w:line="360" w:lineRule="auto"/>
              <w:jc w:val="center"/>
              <w:rPr>
                <w:rFonts w:cs="Times New Roman"/>
                <w:sz w:val="20"/>
                <w:szCs w:val="20"/>
              </w:rPr>
            </w:pPr>
          </w:p>
        </w:tc>
        <w:tc>
          <w:tcPr>
            <w:tcW w:w="2520" w:type="dxa"/>
          </w:tcPr>
          <w:p w14:paraId="44631B9B" w14:textId="77777777" w:rsidR="00CE2B45" w:rsidRPr="00170025" w:rsidRDefault="00CE2B45" w:rsidP="002E5207">
            <w:pPr>
              <w:spacing w:line="360" w:lineRule="auto"/>
              <w:jc w:val="center"/>
              <w:rPr>
                <w:rFonts w:cs="Times New Roman"/>
                <w:sz w:val="20"/>
                <w:szCs w:val="20"/>
              </w:rPr>
            </w:pPr>
          </w:p>
        </w:tc>
      </w:tr>
      <w:tr w:rsidR="00CE2B45" w:rsidRPr="00342C8D" w14:paraId="2384CE78" w14:textId="77777777" w:rsidTr="00CE2B45">
        <w:trPr>
          <w:trHeight w:val="397"/>
        </w:trPr>
        <w:tc>
          <w:tcPr>
            <w:tcW w:w="1705" w:type="dxa"/>
          </w:tcPr>
          <w:p w14:paraId="51BFF32D" w14:textId="437BB4EB" w:rsidR="00CE2B45" w:rsidRPr="00170025" w:rsidRDefault="00CE2B45" w:rsidP="002E5207">
            <w:pPr>
              <w:jc w:val="center"/>
              <w:rPr>
                <w:rFonts w:cs="Times New Roman"/>
                <w:color w:val="000000"/>
                <w:sz w:val="20"/>
                <w:szCs w:val="20"/>
              </w:rPr>
            </w:pPr>
            <w:r w:rsidRPr="00170025">
              <w:rPr>
                <w:rFonts w:cs="Times New Roman"/>
                <w:color w:val="000000"/>
                <w:sz w:val="20"/>
                <w:szCs w:val="20"/>
              </w:rPr>
              <w:lastRenderedPageBreak/>
              <w:t>O_DIR</w:t>
            </w:r>
          </w:p>
          <w:p w14:paraId="4BE0F298" w14:textId="77777777" w:rsidR="00CE2B45" w:rsidRPr="00170025" w:rsidRDefault="00CE2B45" w:rsidP="002E5207">
            <w:pPr>
              <w:spacing w:line="360" w:lineRule="auto"/>
              <w:jc w:val="center"/>
              <w:rPr>
                <w:rFonts w:cs="Times New Roman"/>
                <w:sz w:val="20"/>
                <w:szCs w:val="20"/>
              </w:rPr>
            </w:pPr>
          </w:p>
        </w:tc>
        <w:tc>
          <w:tcPr>
            <w:tcW w:w="1800" w:type="dxa"/>
          </w:tcPr>
          <w:p w14:paraId="628A6514"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.266</w:t>
            </w:r>
          </w:p>
        </w:tc>
        <w:tc>
          <w:tcPr>
            <w:tcW w:w="1170" w:type="dxa"/>
          </w:tcPr>
          <w:p w14:paraId="346A8FA2"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.289</w:t>
            </w:r>
          </w:p>
        </w:tc>
        <w:tc>
          <w:tcPr>
            <w:tcW w:w="2340" w:type="dxa"/>
          </w:tcPr>
          <w:p w14:paraId="28381734"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.744</w:t>
            </w:r>
          </w:p>
        </w:tc>
        <w:tc>
          <w:tcPr>
            <w:tcW w:w="2520" w:type="dxa"/>
          </w:tcPr>
          <w:p w14:paraId="0ADEE1B0"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1.345</w:t>
            </w:r>
          </w:p>
        </w:tc>
      </w:tr>
      <w:tr w:rsidR="00CE2B45" w:rsidRPr="00342C8D" w14:paraId="60C3625E" w14:textId="77777777" w:rsidTr="00CE2B45">
        <w:trPr>
          <w:trHeight w:val="397"/>
        </w:trPr>
        <w:tc>
          <w:tcPr>
            <w:tcW w:w="1705" w:type="dxa"/>
          </w:tcPr>
          <w:p w14:paraId="38F1878B" w14:textId="7BD87761" w:rsidR="00CE2B45" w:rsidRPr="00170025" w:rsidRDefault="00CE2B45" w:rsidP="002E5207">
            <w:pPr>
              <w:jc w:val="center"/>
              <w:rPr>
                <w:rFonts w:cs="Times New Roman"/>
                <w:color w:val="000000"/>
                <w:sz w:val="20"/>
                <w:szCs w:val="20"/>
              </w:rPr>
            </w:pPr>
            <w:r w:rsidRPr="00170025">
              <w:rPr>
                <w:rFonts w:cs="Times New Roman"/>
                <w:color w:val="000000"/>
                <w:sz w:val="20"/>
                <w:szCs w:val="20"/>
              </w:rPr>
              <w:t>O_FOR</w:t>
            </w:r>
          </w:p>
          <w:p w14:paraId="24E9B0F2" w14:textId="77777777" w:rsidR="00CE2B45" w:rsidRPr="00170025" w:rsidRDefault="00CE2B45" w:rsidP="002E5207">
            <w:pPr>
              <w:spacing w:line="360" w:lineRule="auto"/>
              <w:jc w:val="center"/>
              <w:rPr>
                <w:rFonts w:cs="Times New Roman"/>
                <w:sz w:val="20"/>
                <w:szCs w:val="20"/>
              </w:rPr>
            </w:pPr>
          </w:p>
        </w:tc>
        <w:tc>
          <w:tcPr>
            <w:tcW w:w="1800" w:type="dxa"/>
          </w:tcPr>
          <w:p w14:paraId="4F8E6C1A"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.207</w:t>
            </w:r>
          </w:p>
        </w:tc>
        <w:tc>
          <w:tcPr>
            <w:tcW w:w="1170" w:type="dxa"/>
          </w:tcPr>
          <w:p w14:paraId="1D7D6C8A"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.348</w:t>
            </w:r>
          </w:p>
        </w:tc>
        <w:tc>
          <w:tcPr>
            <w:tcW w:w="2340" w:type="dxa"/>
          </w:tcPr>
          <w:p w14:paraId="0BFE9C39"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.957</w:t>
            </w:r>
          </w:p>
        </w:tc>
        <w:tc>
          <w:tcPr>
            <w:tcW w:w="2520" w:type="dxa"/>
          </w:tcPr>
          <w:p w14:paraId="41BBE816"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1.045</w:t>
            </w:r>
          </w:p>
        </w:tc>
      </w:tr>
      <w:tr w:rsidR="00CE2B45" w:rsidRPr="00342C8D" w14:paraId="6C465F1B" w14:textId="77777777" w:rsidTr="00CE2B45">
        <w:trPr>
          <w:trHeight w:val="397"/>
        </w:trPr>
        <w:tc>
          <w:tcPr>
            <w:tcW w:w="1705" w:type="dxa"/>
          </w:tcPr>
          <w:p w14:paraId="42A189D6" w14:textId="77777777" w:rsidR="00CE2B45" w:rsidRPr="00170025" w:rsidRDefault="00CE2B45" w:rsidP="002E5207">
            <w:pPr>
              <w:jc w:val="center"/>
              <w:rPr>
                <w:rFonts w:cs="Times New Roman"/>
                <w:color w:val="000000"/>
                <w:sz w:val="20"/>
                <w:szCs w:val="20"/>
              </w:rPr>
            </w:pPr>
            <w:r w:rsidRPr="00170025">
              <w:rPr>
                <w:rFonts w:cs="Times New Roman"/>
                <w:color w:val="000000"/>
                <w:sz w:val="20"/>
                <w:szCs w:val="20"/>
              </w:rPr>
              <w:t>O_INS</w:t>
            </w:r>
          </w:p>
          <w:p w14:paraId="4A31C0D7" w14:textId="77777777" w:rsidR="00CE2B45" w:rsidRPr="00170025" w:rsidRDefault="00CE2B45" w:rsidP="002E5207">
            <w:pPr>
              <w:spacing w:line="360" w:lineRule="auto"/>
              <w:jc w:val="center"/>
              <w:rPr>
                <w:rFonts w:cs="Times New Roman"/>
                <w:sz w:val="20"/>
                <w:szCs w:val="20"/>
              </w:rPr>
            </w:pPr>
          </w:p>
        </w:tc>
        <w:tc>
          <w:tcPr>
            <w:tcW w:w="1800" w:type="dxa"/>
          </w:tcPr>
          <w:p w14:paraId="208B6594"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-.177</w:t>
            </w:r>
          </w:p>
        </w:tc>
        <w:tc>
          <w:tcPr>
            <w:tcW w:w="1170" w:type="dxa"/>
          </w:tcPr>
          <w:p w14:paraId="7719BB75"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.491</w:t>
            </w:r>
          </w:p>
        </w:tc>
        <w:tc>
          <w:tcPr>
            <w:tcW w:w="2340" w:type="dxa"/>
          </w:tcPr>
          <w:p w14:paraId="520891A3"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.695</w:t>
            </w:r>
          </w:p>
        </w:tc>
        <w:tc>
          <w:tcPr>
            <w:tcW w:w="2520" w:type="dxa"/>
          </w:tcPr>
          <w:p w14:paraId="2DC7FD1F"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1.439</w:t>
            </w:r>
          </w:p>
        </w:tc>
      </w:tr>
      <w:tr w:rsidR="00CE2B45" w:rsidRPr="00342C8D" w14:paraId="78C7AE2D" w14:textId="77777777" w:rsidTr="00CE2B45">
        <w:trPr>
          <w:trHeight w:val="397"/>
        </w:trPr>
        <w:tc>
          <w:tcPr>
            <w:tcW w:w="1705" w:type="dxa"/>
          </w:tcPr>
          <w:p w14:paraId="62BB8EA2" w14:textId="3A68C68A" w:rsidR="00CE2B45" w:rsidRPr="00170025" w:rsidRDefault="00CE2B45" w:rsidP="002E5207">
            <w:pPr>
              <w:jc w:val="center"/>
              <w:rPr>
                <w:rFonts w:cs="Times New Roman"/>
                <w:color w:val="000000"/>
                <w:sz w:val="20"/>
                <w:szCs w:val="20"/>
              </w:rPr>
            </w:pPr>
            <w:r w:rsidRPr="00170025">
              <w:rPr>
                <w:rFonts w:cs="Times New Roman"/>
                <w:color w:val="000000"/>
                <w:sz w:val="20"/>
                <w:szCs w:val="20"/>
              </w:rPr>
              <w:t>O_PUB</w:t>
            </w:r>
          </w:p>
          <w:p w14:paraId="505BD88F" w14:textId="77777777" w:rsidR="00CE2B45" w:rsidRPr="00170025" w:rsidRDefault="00CE2B45" w:rsidP="002E5207">
            <w:pPr>
              <w:spacing w:line="360" w:lineRule="auto"/>
              <w:jc w:val="center"/>
              <w:rPr>
                <w:rFonts w:cs="Times New Roman"/>
                <w:sz w:val="20"/>
                <w:szCs w:val="20"/>
              </w:rPr>
            </w:pPr>
          </w:p>
        </w:tc>
        <w:tc>
          <w:tcPr>
            <w:tcW w:w="1800" w:type="dxa"/>
          </w:tcPr>
          <w:p w14:paraId="7C909E77"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-.232</w:t>
            </w:r>
          </w:p>
        </w:tc>
        <w:tc>
          <w:tcPr>
            <w:tcW w:w="1170" w:type="dxa"/>
          </w:tcPr>
          <w:p w14:paraId="7EA4F1AF"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.325</w:t>
            </w:r>
          </w:p>
        </w:tc>
        <w:tc>
          <w:tcPr>
            <w:tcW w:w="2340" w:type="dxa"/>
          </w:tcPr>
          <w:p w14:paraId="365249A8"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.838</w:t>
            </w:r>
          </w:p>
        </w:tc>
        <w:tc>
          <w:tcPr>
            <w:tcW w:w="2520" w:type="dxa"/>
          </w:tcPr>
          <w:p w14:paraId="0DE08129" w14:textId="77777777" w:rsidR="00CE2B45" w:rsidRPr="00170025" w:rsidRDefault="00CE2B45" w:rsidP="002E5207">
            <w:pPr>
              <w:spacing w:line="360" w:lineRule="auto"/>
              <w:jc w:val="center"/>
              <w:rPr>
                <w:rFonts w:cs="Times New Roman"/>
                <w:sz w:val="20"/>
                <w:szCs w:val="20"/>
              </w:rPr>
            </w:pPr>
            <w:r w:rsidRPr="00170025">
              <w:rPr>
                <w:rFonts w:cs="Times New Roman"/>
                <w:sz w:val="20"/>
                <w:szCs w:val="20"/>
              </w:rPr>
              <w:t>1.193</w:t>
            </w:r>
          </w:p>
        </w:tc>
      </w:tr>
    </w:tbl>
    <w:p w14:paraId="4797ACAF" w14:textId="26521344" w:rsidR="00170025" w:rsidRDefault="001D2A8E" w:rsidP="00B201A0">
      <w:pPr>
        <w:spacing w:line="360" w:lineRule="auto"/>
        <w:rPr>
          <w:rFonts w:cs="Times New Roman"/>
          <w:sz w:val="24"/>
          <w:szCs w:val="24"/>
        </w:rPr>
      </w:pPr>
      <w:r w:rsidRPr="001D2A8E">
        <w:rPr>
          <w:rFonts w:cs="Times New Roman"/>
          <w:sz w:val="24"/>
          <w:szCs w:val="24"/>
        </w:rPr>
        <w:t>** Correlation is significant at the 0.01 level</w:t>
      </w:r>
    </w:p>
    <w:p w14:paraId="496EFA69" w14:textId="06735760" w:rsidR="00727EAD" w:rsidRPr="001D2A8E" w:rsidRDefault="001D2A8E" w:rsidP="00B201A0">
      <w:pPr>
        <w:spacing w:line="360" w:lineRule="auto"/>
        <w:rPr>
          <w:rFonts w:cs="Times New Roman"/>
          <w:sz w:val="24"/>
          <w:szCs w:val="24"/>
        </w:rPr>
      </w:pPr>
      <w:r w:rsidRPr="001D2A8E">
        <w:rPr>
          <w:rFonts w:cs="Times New Roman"/>
          <w:sz w:val="24"/>
          <w:szCs w:val="24"/>
        </w:rPr>
        <w:t>*. Correlation is significant at the 0.05 leve</w:t>
      </w:r>
      <w:r>
        <w:rPr>
          <w:rFonts w:cs="Times New Roman"/>
          <w:sz w:val="24"/>
          <w:szCs w:val="24"/>
        </w:rPr>
        <w:t>l.</w:t>
      </w:r>
    </w:p>
    <w:p w14:paraId="4D111B1E" w14:textId="25A41589" w:rsidR="00727EAD" w:rsidRDefault="00727EAD" w:rsidP="00B201A0">
      <w:pPr>
        <w:pStyle w:val="Heading1"/>
        <w:spacing w:line="360" w:lineRule="auto"/>
      </w:pPr>
      <w:bookmarkStart w:id="23" w:name="_Toc182058597"/>
      <w:r>
        <w:t>Conclusions and limitations</w:t>
      </w:r>
      <w:bookmarkEnd w:id="23"/>
      <w:r>
        <w:t xml:space="preserve"> </w:t>
      </w:r>
    </w:p>
    <w:p w14:paraId="3427C596" w14:textId="37A8E830" w:rsidR="003F37BB" w:rsidRPr="003F37BB" w:rsidRDefault="009D7C5A" w:rsidP="003F5C9C">
      <w:pPr>
        <w:pStyle w:val="NormalWeb"/>
        <w:spacing w:line="360" w:lineRule="auto"/>
      </w:pPr>
      <w:r w:rsidRPr="003F37BB">
        <w:t xml:space="preserve">The study provides </w:t>
      </w:r>
      <w:r w:rsidR="008C706A" w:rsidRPr="003F37BB">
        <w:t>a</w:t>
      </w:r>
      <w:r w:rsidRPr="003F37BB">
        <w:t xml:space="preserve"> </w:t>
      </w:r>
      <w:r w:rsidR="008C706A">
        <w:t>thorough</w:t>
      </w:r>
      <w:r w:rsidRPr="003F37BB">
        <w:t xml:space="preserve"> examination </w:t>
      </w:r>
      <w:r w:rsidR="003F37BB" w:rsidRPr="003F37BB">
        <w:t xml:space="preserve">through which we able to understand </w:t>
      </w:r>
      <w:r w:rsidRPr="003F37BB">
        <w:t xml:space="preserve">the influence of ownership structures on Climate Change Reporting (CCR) within the fuel and power industry in Bangladesh. </w:t>
      </w:r>
      <w:r w:rsidR="00410C1C" w:rsidRPr="00AE349A">
        <w:t>Th</w:t>
      </w:r>
      <w:r w:rsidR="000B401E">
        <w:t>is research paper’s</w:t>
      </w:r>
      <w:r w:rsidR="00410C1C" w:rsidRPr="00AE349A">
        <w:t xml:space="preserve"> findings suggest that ownership structures do not significantly impact climate reporting practices though</w:t>
      </w:r>
      <w:r w:rsidRPr="00AE349A">
        <w:t xml:space="preserve"> </w:t>
      </w:r>
      <w:r w:rsidR="00410C1C" w:rsidRPr="00AE349A">
        <w:t xml:space="preserve">there is </w:t>
      </w:r>
      <w:r w:rsidRPr="00AE349A">
        <w:t xml:space="preserve">some </w:t>
      </w:r>
      <w:r w:rsidR="00410C1C" w:rsidRPr="00AE349A">
        <w:t>evidence</w:t>
      </w:r>
      <w:r w:rsidRPr="00AE349A">
        <w:t xml:space="preserve"> </w:t>
      </w:r>
      <w:r w:rsidR="00AE349A" w:rsidRPr="00AE349A">
        <w:t xml:space="preserve">about the </w:t>
      </w:r>
      <w:r w:rsidRPr="00AE349A">
        <w:t xml:space="preserve">relationships between ownership </w:t>
      </w:r>
      <w:r w:rsidR="000B401E">
        <w:t xml:space="preserve">structure </w:t>
      </w:r>
      <w:r w:rsidRPr="00AE349A">
        <w:t>and C</w:t>
      </w:r>
      <w:r w:rsidR="000B401E">
        <w:t>limate change reporting</w:t>
      </w:r>
      <w:r w:rsidRPr="00AE349A">
        <w:t xml:space="preserve">. </w:t>
      </w:r>
      <w:r w:rsidR="00410C1C" w:rsidRPr="00AE349A">
        <w:t xml:space="preserve">Moreover, </w:t>
      </w:r>
      <w:r w:rsidRPr="00AE349A">
        <w:t>Directors' and Foreign Ownership</w:t>
      </w:r>
      <w:r w:rsidR="000B401E">
        <w:t xml:space="preserve"> have </w:t>
      </w:r>
      <w:r w:rsidR="000B401E" w:rsidRPr="00AE349A">
        <w:t>positive correlation</w:t>
      </w:r>
      <w:r w:rsidRPr="00AE349A">
        <w:t xml:space="preserve"> with C</w:t>
      </w:r>
      <w:r w:rsidR="000B401E">
        <w:t>limate related reporting which</w:t>
      </w:r>
      <w:r w:rsidR="00410C1C" w:rsidRPr="00AE349A">
        <w:t xml:space="preserve"> </w:t>
      </w:r>
      <w:r w:rsidR="000A0ADA" w:rsidRPr="00AE349A">
        <w:t>suggests</w:t>
      </w:r>
      <w:r w:rsidRPr="00AE349A">
        <w:t xml:space="preserve"> greater transparency among companies </w:t>
      </w:r>
      <w:r w:rsidR="008C706A">
        <w:t>where</w:t>
      </w:r>
      <w:r w:rsidRPr="00AE349A">
        <w:t xml:space="preserve"> these ownership categories</w:t>
      </w:r>
      <w:r w:rsidR="000A0ADA">
        <w:t xml:space="preserve"> held higher share</w:t>
      </w:r>
      <w:r w:rsidR="00AE349A">
        <w:t xml:space="preserve"> </w:t>
      </w:r>
      <w:r w:rsidR="00AE349A" w:rsidRPr="00AE349A">
        <w:t>though statistically insignificant</w:t>
      </w:r>
      <w:r w:rsidRPr="00AE349A">
        <w:t xml:space="preserve">. </w:t>
      </w:r>
      <w:r w:rsidR="00410C1C" w:rsidRPr="00AE349A">
        <w:t>Additionally, t</w:t>
      </w:r>
      <w:r w:rsidRPr="00AE349A">
        <w:t xml:space="preserve">his finding </w:t>
      </w:r>
      <w:r w:rsidR="003F37BB" w:rsidRPr="00AE349A">
        <w:t>indicates</w:t>
      </w:r>
      <w:r w:rsidR="00410C1C" w:rsidRPr="00AE349A">
        <w:t xml:space="preserve"> </w:t>
      </w:r>
      <w:r w:rsidRPr="00AE349A">
        <w:t xml:space="preserve"> companies </w:t>
      </w:r>
      <w:r w:rsidR="000A0ADA">
        <w:t>that have</w:t>
      </w:r>
      <w:r w:rsidRPr="00AE349A">
        <w:t xml:space="preserve"> significant director involvement may be more </w:t>
      </w:r>
      <w:r w:rsidR="00410C1C" w:rsidRPr="00AE349A">
        <w:t>likely</w:t>
      </w:r>
      <w:r w:rsidRPr="00AE349A">
        <w:t xml:space="preserve"> to prioritize sustainability</w:t>
      </w:r>
      <w:r w:rsidR="00410C1C" w:rsidRPr="00AE349A">
        <w:t xml:space="preserve"> and</w:t>
      </w:r>
      <w:r w:rsidRPr="00AE349A">
        <w:t xml:space="preserve"> </w:t>
      </w:r>
      <w:r w:rsidR="00410C1C" w:rsidRPr="00AE349A">
        <w:t>reflect</w:t>
      </w:r>
      <w:r w:rsidRPr="00AE349A">
        <w:t xml:space="preserve"> a growing recognition of environmental responsibilities in corporate governance.</w:t>
      </w:r>
      <w:r w:rsidR="003F37BB" w:rsidRPr="00AE349A">
        <w:t xml:space="preserve"> </w:t>
      </w:r>
      <w:r w:rsidR="00410C1C" w:rsidRPr="008C706A">
        <w:t>On the other hand,</w:t>
      </w:r>
      <w:r w:rsidR="000B401E">
        <w:t xml:space="preserve"> </w:t>
      </w:r>
      <w:r w:rsidR="000B401E" w:rsidRPr="008C706A">
        <w:t>Institutional and Public Ownershi</w:t>
      </w:r>
      <w:r w:rsidR="000B401E">
        <w:t>p have</w:t>
      </w:r>
      <w:r w:rsidR="00410C1C" w:rsidRPr="008C706A">
        <w:t xml:space="preserve"> </w:t>
      </w:r>
      <w:r w:rsidRPr="008C706A">
        <w:t xml:space="preserve">negative relationships </w:t>
      </w:r>
      <w:r w:rsidR="000B401E">
        <w:t xml:space="preserve">that </w:t>
      </w:r>
      <w:r w:rsidRPr="008C706A">
        <w:t>raise questions about the</w:t>
      </w:r>
      <w:r w:rsidR="000A0ADA">
        <w:t>ir</w:t>
      </w:r>
      <w:r w:rsidRPr="008C706A">
        <w:t xml:space="preserve"> motivations and priorities. </w:t>
      </w:r>
      <w:r w:rsidR="002048B8">
        <w:t xml:space="preserve">So, </w:t>
      </w:r>
      <w:r w:rsidRPr="008C706A">
        <w:t>Institutional investors may prioritize immediate financial returns over climate-related disclosures</w:t>
      </w:r>
      <w:r w:rsidR="003F37BB" w:rsidRPr="008C706A">
        <w:t xml:space="preserve"> which </w:t>
      </w:r>
      <w:r w:rsidR="000B401E" w:rsidRPr="008C706A">
        <w:t>lead to</w:t>
      </w:r>
      <w:r w:rsidRPr="008C706A">
        <w:t xml:space="preserve"> </w:t>
      </w:r>
      <w:r w:rsidR="008C706A" w:rsidRPr="008C706A">
        <w:t xml:space="preserve">less </w:t>
      </w:r>
      <w:r w:rsidRPr="008C706A">
        <w:t>climate r</w:t>
      </w:r>
      <w:r w:rsidR="008C706A" w:rsidRPr="008C706A">
        <w:t>elated disclosure</w:t>
      </w:r>
      <w:r w:rsidRPr="008C706A">
        <w:t>. Similarly, Public Ownership's negative correlation may indicate a lack of competitive pressure</w:t>
      </w:r>
      <w:r w:rsidR="000A0ADA">
        <w:t xml:space="preserve"> </w:t>
      </w:r>
      <w:r w:rsidR="000A0ADA" w:rsidRPr="008C706A">
        <w:t xml:space="preserve">and inefficiencies </w:t>
      </w:r>
      <w:r w:rsidRPr="008C706A">
        <w:t>that</w:t>
      </w:r>
      <w:r w:rsidR="008C706A" w:rsidRPr="008C706A">
        <w:t xml:space="preserve"> decrease the </w:t>
      </w:r>
      <w:r w:rsidRPr="008C706A">
        <w:t>accountability regarding environmental impacts.</w:t>
      </w:r>
      <w:r w:rsidR="00060A35">
        <w:t xml:space="preserve"> In our study we also found that government ownership has a negative impact on climate-related disclosure.</w:t>
      </w:r>
      <w:r w:rsidR="003F5C9C">
        <w:t xml:space="preserve"> Our research hypothesis is null, one possibility is that ownership structures  may not have a strong enough influence on the company’s day-to-day operations or reporting practices. Moreover, the small sample size in the study may not provide enough statistical proof to detect a significant effect. </w:t>
      </w:r>
    </w:p>
    <w:p w14:paraId="3E010F98" w14:textId="21A39B28" w:rsidR="009D7C5A" w:rsidRPr="00FF6938" w:rsidRDefault="009D7C5A" w:rsidP="00B201A0">
      <w:pPr>
        <w:pStyle w:val="NormalWeb"/>
        <w:spacing w:line="360" w:lineRule="auto"/>
      </w:pPr>
      <w:r w:rsidRPr="006F7DF5">
        <w:lastRenderedPageBreak/>
        <w:t xml:space="preserve">The implications of these findings are </w:t>
      </w:r>
      <w:r w:rsidR="002048B8" w:rsidRPr="006F7DF5">
        <w:t>varied as</w:t>
      </w:r>
      <w:r w:rsidRPr="006F7DF5">
        <w:t xml:space="preserve"> corporate leaders</w:t>
      </w:r>
      <w:r w:rsidR="002048B8" w:rsidRPr="006F7DF5">
        <w:t xml:space="preserve"> </w:t>
      </w:r>
      <w:r w:rsidR="006F7DF5" w:rsidRPr="006F7DF5">
        <w:t>can</w:t>
      </w:r>
      <w:r w:rsidR="002048B8" w:rsidRPr="006F7DF5">
        <w:t xml:space="preserve"> </w:t>
      </w:r>
      <w:r w:rsidRPr="006F7DF5">
        <w:t>understand the roles of different ownership structures in shaping climate reporting practices</w:t>
      </w:r>
      <w:r w:rsidR="006F7DF5" w:rsidRPr="006F7DF5">
        <w:t xml:space="preserve"> that</w:t>
      </w:r>
      <w:r w:rsidRPr="006F7DF5">
        <w:t xml:space="preserve"> </w:t>
      </w:r>
      <w:r w:rsidR="006F7DF5" w:rsidRPr="006F7DF5">
        <w:t>assist</w:t>
      </w:r>
      <w:r w:rsidRPr="006F7DF5">
        <w:t xml:space="preserve"> in developing strategies </w:t>
      </w:r>
      <w:r w:rsidR="006F7DF5" w:rsidRPr="006F7DF5">
        <w:t>aligning</w:t>
      </w:r>
      <w:r w:rsidRPr="006F7DF5">
        <w:t xml:space="preserve"> with stakeholder expectations</w:t>
      </w:r>
      <w:r w:rsidRPr="004A2BDE">
        <w:t>.</w:t>
      </w:r>
      <w:r w:rsidR="006F7DF5" w:rsidRPr="004A2BDE">
        <w:t xml:space="preserve"> Moreover,</w:t>
      </w:r>
      <w:r w:rsidRPr="004A2BDE">
        <w:t xml:space="preserve"> </w:t>
      </w:r>
      <w:r w:rsidR="006F7DF5" w:rsidRPr="004A2BDE">
        <w:t>c</w:t>
      </w:r>
      <w:r w:rsidRPr="004A2BDE">
        <w:t xml:space="preserve">ompanies might consider </w:t>
      </w:r>
      <w:r w:rsidR="006F7DF5" w:rsidRPr="004A2BDE">
        <w:t>increasing</w:t>
      </w:r>
      <w:r w:rsidRPr="004A2BDE">
        <w:t xml:space="preserve"> </w:t>
      </w:r>
      <w:r w:rsidR="003F37BB" w:rsidRPr="004A2BDE">
        <w:t>their engagement</w:t>
      </w:r>
      <w:r w:rsidRPr="004A2BDE">
        <w:t xml:space="preserve"> with institutional and public investors </w:t>
      </w:r>
      <w:r w:rsidR="006F7DF5" w:rsidRPr="004A2BDE">
        <w:t>to support</w:t>
      </w:r>
      <w:r w:rsidRPr="004A2BDE">
        <w:t xml:space="preserve"> their climate-related initiatives</w:t>
      </w:r>
      <w:r w:rsidR="006F7DF5" w:rsidRPr="004A2BDE">
        <w:t xml:space="preserve"> and </w:t>
      </w:r>
      <w:r w:rsidR="004A2BDE" w:rsidRPr="004A2BDE">
        <w:t>promote</w:t>
      </w:r>
      <w:r w:rsidRPr="004A2BDE">
        <w:t xml:space="preserve"> </w:t>
      </w:r>
      <w:r w:rsidR="004A2BDE" w:rsidRPr="004A2BDE">
        <w:t>the</w:t>
      </w:r>
      <w:r w:rsidRPr="004A2BDE">
        <w:t xml:space="preserve"> culture of transparency and accountability. Furthermore, these insights are particularly relevant for policymakers who seek to encourage </w:t>
      </w:r>
      <w:r w:rsidR="004A2BDE" w:rsidRPr="004A2BDE">
        <w:t xml:space="preserve">greater </w:t>
      </w:r>
      <w:r w:rsidRPr="004A2BDE">
        <w:t xml:space="preserve">climate reporting standards. The results suggest especially for institutional and public entities </w:t>
      </w:r>
      <w:r w:rsidR="004A2BDE" w:rsidRPr="004A2BDE">
        <w:t xml:space="preserve">there is a need for regulations that </w:t>
      </w:r>
      <w:r w:rsidR="004A2BDE">
        <w:t xml:space="preserve">prompt </w:t>
      </w:r>
      <w:r w:rsidR="004A2BDE" w:rsidRPr="004A2BDE">
        <w:t xml:space="preserve">better reporting practices </w:t>
      </w:r>
      <w:r w:rsidRPr="004A2BDE">
        <w:t>to ensure that climate issues are prioritized within corporate governance frameworks</w:t>
      </w:r>
      <w:r w:rsidR="004A2BDE">
        <w:t>.</w:t>
      </w:r>
      <w:r w:rsidR="00CE2B45">
        <w:t xml:space="preserve"> </w:t>
      </w:r>
      <w:r w:rsidRPr="004A2BDE">
        <w:t xml:space="preserve">However, the study also </w:t>
      </w:r>
      <w:r w:rsidR="004A2BDE" w:rsidRPr="004A2BDE">
        <w:t>has</w:t>
      </w:r>
      <w:r w:rsidRPr="004A2BDE">
        <w:t xml:space="preserve"> limitations that </w:t>
      </w:r>
      <w:r w:rsidR="004A2BDE" w:rsidRPr="004A2BDE">
        <w:t xml:space="preserve">need to be taken into </w:t>
      </w:r>
      <w:r w:rsidRPr="004A2BDE">
        <w:t xml:space="preserve">consideration. </w:t>
      </w:r>
      <w:r w:rsidR="004A2BDE">
        <w:t xml:space="preserve">For example, </w:t>
      </w:r>
      <w:r w:rsidR="004A2BDE" w:rsidRPr="00FF6938">
        <w:t>t</w:t>
      </w:r>
      <w:r w:rsidRPr="00FF6938">
        <w:t xml:space="preserve">he sample size may not have provided sufficient statistical power to detect significant relationships  in the context of ownership structures. Additionally, </w:t>
      </w:r>
      <w:r w:rsidR="00FF6938" w:rsidRPr="00FF6938">
        <w:t>as we only</w:t>
      </w:r>
      <w:r w:rsidRPr="00FF6938">
        <w:t xml:space="preserve"> focus on the fuel and power </w:t>
      </w:r>
      <w:r w:rsidR="00FF6938" w:rsidRPr="00FF6938">
        <w:t>industry, that</w:t>
      </w:r>
      <w:r w:rsidRPr="00FF6938">
        <w:t xml:space="preserve"> may limit the </w:t>
      </w:r>
      <w:r w:rsidR="00FF6938" w:rsidRPr="00FF6938">
        <w:t>generalization</w:t>
      </w:r>
      <w:r w:rsidRPr="00FF6938">
        <w:t xml:space="preserve"> </w:t>
      </w:r>
      <w:r w:rsidR="00FF6938" w:rsidRPr="00FF6938">
        <w:t xml:space="preserve">of </w:t>
      </w:r>
      <w:r w:rsidRPr="00FF6938">
        <w:t xml:space="preserve">the findings to other sectors. </w:t>
      </w:r>
      <w:r w:rsidR="00FF6938" w:rsidRPr="00FF6938">
        <w:t>Therefore, f</w:t>
      </w:r>
      <w:r w:rsidRPr="00FF6938">
        <w:t>uture research could benefit from larger,</w:t>
      </w:r>
      <w:r w:rsidR="00FF6938" w:rsidRPr="00FF6938">
        <w:t xml:space="preserve"> and</w:t>
      </w:r>
      <w:r w:rsidRPr="00FF6938">
        <w:t xml:space="preserve"> more diverse samples</w:t>
      </w:r>
      <w:r w:rsidR="00FF6938" w:rsidRPr="00FF6938">
        <w:t xml:space="preserve">. That also helps to </w:t>
      </w:r>
      <w:r w:rsidRPr="00FF6938">
        <w:t xml:space="preserve">explore the role of other variables, such as organizational culture or regulatory frameworks that might influence </w:t>
      </w:r>
      <w:r w:rsidR="00FF6938">
        <w:t>climate reporting</w:t>
      </w:r>
      <w:r w:rsidRPr="00FF6938">
        <w:t xml:space="preserve"> more significantly.</w:t>
      </w:r>
    </w:p>
    <w:p w14:paraId="08DD038B" w14:textId="62547471" w:rsidR="001D2A8E" w:rsidRDefault="00FF6938" w:rsidP="00B201A0">
      <w:pPr>
        <w:pStyle w:val="NormalWeb"/>
        <w:spacing w:line="360" w:lineRule="auto"/>
      </w:pPr>
      <w:r w:rsidRPr="00C60E54">
        <w:t>Overall, this</w:t>
      </w:r>
      <w:r w:rsidR="009D7C5A" w:rsidRPr="00C60E54">
        <w:t xml:space="preserve"> research contributes to the growing body of literature on corporate sustainability by specifically addressing the </w:t>
      </w:r>
      <w:r w:rsidRPr="00C60E54">
        <w:t xml:space="preserve">relationship </w:t>
      </w:r>
      <w:r w:rsidR="009D7C5A" w:rsidRPr="00C60E54">
        <w:t>of ownership structure and climate change reporting within a developing country context. By applying agency theory and stakeholder theory</w:t>
      </w:r>
      <w:r w:rsidR="00C60E54" w:rsidRPr="00C60E54">
        <w:t xml:space="preserve"> </w:t>
      </w:r>
      <w:r w:rsidR="009D7C5A" w:rsidRPr="00C60E54">
        <w:t>the study offers a unique perspective on how ownership dynamics can shape corporate accountability and sustainability practices. Furthermore, the development of a climate reporting index based on academic literature and United Nations criteria adds a valuable methodological contribution</w:t>
      </w:r>
      <w:r w:rsidR="00C60E54" w:rsidRPr="00C60E54">
        <w:t xml:space="preserve"> that</w:t>
      </w:r>
      <w:r w:rsidR="009D7C5A" w:rsidRPr="00C60E54">
        <w:t xml:space="preserve"> </w:t>
      </w:r>
      <w:r w:rsidR="00C60E54" w:rsidRPr="00C60E54">
        <w:t>enhances</w:t>
      </w:r>
      <w:r w:rsidR="009D7C5A" w:rsidRPr="00C60E54">
        <w:t xml:space="preserve"> the </w:t>
      </w:r>
      <w:r w:rsidR="00C60E54" w:rsidRPr="00C60E54">
        <w:t>accuracy</w:t>
      </w:r>
      <w:r w:rsidR="009D7C5A" w:rsidRPr="00C60E54">
        <w:t xml:space="preserve"> of the analysis.</w:t>
      </w:r>
      <w:r w:rsidR="003F37BB" w:rsidRPr="00C60E54">
        <w:t xml:space="preserve"> </w:t>
      </w:r>
      <w:r w:rsidR="009D7C5A" w:rsidRPr="00C60E54">
        <w:t>In conclusion,</w:t>
      </w:r>
      <w:r w:rsidR="00C60E54" w:rsidRPr="00C60E54">
        <w:t xml:space="preserve"> the overall lack of statistical significance indicates that other factors likely play a more critical role in shaping climate reporting practices though</w:t>
      </w:r>
      <w:r w:rsidR="009D7C5A" w:rsidRPr="00C60E54">
        <w:t xml:space="preserve">  the ownership structures show varying degrees of influence on CCR</w:t>
      </w:r>
      <w:r w:rsidR="00C60E54" w:rsidRPr="00C60E54">
        <w:t>.</w:t>
      </w:r>
      <w:r w:rsidR="009D7C5A" w:rsidRPr="00C60E54">
        <w:t xml:space="preserve"> </w:t>
      </w:r>
      <w:r w:rsidR="00C60E54">
        <w:t xml:space="preserve">Moreover, </w:t>
      </w:r>
      <w:r w:rsidR="00C60E54" w:rsidRPr="00C60E54">
        <w:t>t</w:t>
      </w:r>
      <w:r w:rsidR="009D7C5A" w:rsidRPr="00C60E54">
        <w:t xml:space="preserve">he study </w:t>
      </w:r>
      <w:r w:rsidR="00C60E54" w:rsidRPr="00C60E54">
        <w:t>emphasizes</w:t>
      </w:r>
      <w:r w:rsidR="009D7C5A" w:rsidRPr="00C60E54">
        <w:t xml:space="preserve"> the importance of </w:t>
      </w:r>
      <w:r w:rsidR="00C60E54" w:rsidRPr="00C60E54">
        <w:t xml:space="preserve">promoting </w:t>
      </w:r>
      <w:r w:rsidR="009D7C5A" w:rsidRPr="00C60E54">
        <w:t>a corporate culture that prioritizes sustainability and transparency</w:t>
      </w:r>
      <w:r w:rsidR="00C60E54" w:rsidRPr="00C60E54">
        <w:t xml:space="preserve"> while</w:t>
      </w:r>
      <w:r w:rsidR="009D7C5A" w:rsidRPr="00C60E54">
        <w:t xml:space="preserve"> encouraging companies to adopt proactive approaches to climate change reporting. </w:t>
      </w:r>
      <w:r w:rsidR="003120C0" w:rsidRPr="003120C0">
        <w:t xml:space="preserve">The findings serve as a reminder for companies to align their strategies with sustainable practices that contribute </w:t>
      </w:r>
      <w:r w:rsidR="0020336B" w:rsidRPr="003120C0">
        <w:t>to</w:t>
      </w:r>
      <w:r w:rsidR="003120C0" w:rsidRPr="003120C0">
        <w:t xml:space="preserve"> addressing’s the pressing challenges imposed by climate change a</w:t>
      </w:r>
      <w:r w:rsidR="009D7C5A" w:rsidRPr="003120C0">
        <w:t>s stakeholders increasingly demand accountability regarding environmental impacts</w:t>
      </w:r>
      <w:r w:rsidR="003120C0" w:rsidRPr="003120C0">
        <w:t xml:space="preserve">. </w:t>
      </w:r>
      <w:r w:rsidR="003120C0" w:rsidRPr="003120C0">
        <w:lastRenderedPageBreak/>
        <w:t>Therefore, t</w:t>
      </w:r>
      <w:r w:rsidR="009D7C5A" w:rsidRPr="003120C0">
        <w:t xml:space="preserve">his study not only </w:t>
      </w:r>
      <w:r w:rsidR="003120C0" w:rsidRPr="003120C0">
        <w:t xml:space="preserve">improve </w:t>
      </w:r>
      <w:r w:rsidR="009D7C5A" w:rsidRPr="003120C0">
        <w:t xml:space="preserve">our understanding of corporate governance in relation to environmental sustainability but also highlights the need for </w:t>
      </w:r>
      <w:r w:rsidR="003120C0" w:rsidRPr="003120C0">
        <w:t xml:space="preserve">conversion </w:t>
      </w:r>
      <w:r w:rsidR="009D7C5A" w:rsidRPr="003120C0">
        <w:t>between researchers, practitioners, and policymakers to promote effective climate reporting practices.</w:t>
      </w:r>
    </w:p>
    <w:p w14:paraId="424D37BF" w14:textId="5A165E3F" w:rsidR="00B14FC6" w:rsidRPr="003120C0" w:rsidRDefault="00B14FC6" w:rsidP="00B14FC6">
      <w:pPr>
        <w:pStyle w:val="Heading1"/>
      </w:pPr>
      <w:bookmarkStart w:id="24" w:name="_Toc182058598"/>
      <w:r>
        <w:t>Reference</w:t>
      </w:r>
      <w:bookmarkEnd w:id="24"/>
      <w:r>
        <w:t xml:space="preserve"> </w:t>
      </w:r>
    </w:p>
    <w:p w14:paraId="3D4A6CEB" w14:textId="77777777" w:rsidR="00E55B04" w:rsidRPr="001B04E1" w:rsidRDefault="00E55B04" w:rsidP="001A12A4">
      <w:pPr>
        <w:spacing w:line="360" w:lineRule="auto"/>
        <w:rPr>
          <w:sz w:val="24"/>
          <w:szCs w:val="24"/>
        </w:rPr>
      </w:pPr>
      <w:r w:rsidRPr="001B04E1">
        <w:rPr>
          <w:sz w:val="24"/>
          <w:szCs w:val="24"/>
        </w:rPr>
        <w:t>Albitar, K., Al-Shaer, H., &amp; Liu, Y. S. (2023). Corporate commitment to climate change: The effect of eco-innovation and climate governance. </w:t>
      </w:r>
      <w:r w:rsidRPr="001B04E1">
        <w:rPr>
          <w:i/>
          <w:iCs/>
          <w:sz w:val="24"/>
          <w:szCs w:val="24"/>
        </w:rPr>
        <w:t>Research Policy</w:t>
      </w:r>
      <w:r w:rsidRPr="001B04E1">
        <w:rPr>
          <w:sz w:val="24"/>
          <w:szCs w:val="24"/>
        </w:rPr>
        <w:t>, </w:t>
      </w:r>
      <w:r w:rsidRPr="001B04E1">
        <w:rPr>
          <w:i/>
          <w:iCs/>
          <w:sz w:val="24"/>
          <w:szCs w:val="24"/>
        </w:rPr>
        <w:t>52</w:t>
      </w:r>
      <w:r w:rsidRPr="001B04E1">
        <w:rPr>
          <w:sz w:val="24"/>
          <w:szCs w:val="24"/>
        </w:rPr>
        <w:t>(2), 104697.</w:t>
      </w:r>
    </w:p>
    <w:p w14:paraId="6B4137EE" w14:textId="77777777" w:rsidR="00E55B04" w:rsidRPr="001B04E1" w:rsidRDefault="00E55B04" w:rsidP="001A12A4">
      <w:pPr>
        <w:spacing w:line="360" w:lineRule="auto"/>
        <w:rPr>
          <w:sz w:val="24"/>
          <w:szCs w:val="24"/>
        </w:rPr>
      </w:pPr>
      <w:r w:rsidRPr="001B04E1">
        <w:rPr>
          <w:sz w:val="24"/>
          <w:szCs w:val="24"/>
        </w:rPr>
        <w:t>Afrifa, G. A., Tingbani, I., Yamoah, F., &amp; Appiah, G. (2020). Innovation input, governance and climate change: Evidence from emerging countries. </w:t>
      </w:r>
      <w:r w:rsidRPr="001B04E1">
        <w:rPr>
          <w:i/>
          <w:iCs/>
          <w:sz w:val="24"/>
          <w:szCs w:val="24"/>
        </w:rPr>
        <w:t>Technological Forecasting and Social Change</w:t>
      </w:r>
      <w:r w:rsidRPr="001B04E1">
        <w:rPr>
          <w:sz w:val="24"/>
          <w:szCs w:val="24"/>
        </w:rPr>
        <w:t>, </w:t>
      </w:r>
      <w:r w:rsidRPr="001B04E1">
        <w:rPr>
          <w:i/>
          <w:iCs/>
          <w:sz w:val="24"/>
          <w:szCs w:val="24"/>
        </w:rPr>
        <w:t>161</w:t>
      </w:r>
      <w:r w:rsidRPr="001B04E1">
        <w:rPr>
          <w:sz w:val="24"/>
          <w:szCs w:val="24"/>
        </w:rPr>
        <w:t>, 120256.</w:t>
      </w:r>
    </w:p>
    <w:p w14:paraId="400B8705" w14:textId="77777777" w:rsidR="00E55B04" w:rsidRPr="001B04E1" w:rsidRDefault="00E55B04" w:rsidP="001A12A4">
      <w:pPr>
        <w:spacing w:line="360" w:lineRule="auto"/>
        <w:rPr>
          <w:sz w:val="24"/>
          <w:szCs w:val="24"/>
        </w:rPr>
      </w:pPr>
      <w:r w:rsidRPr="001B04E1">
        <w:rPr>
          <w:sz w:val="24"/>
          <w:szCs w:val="24"/>
        </w:rPr>
        <w:t>Alkurdi, A., Hussainey, K., Tahat, Y., &amp; Aladwan, M. (2019). The impact of corporate governance on risk disclosure: Jordanian evidence. </w:t>
      </w:r>
      <w:r w:rsidRPr="001B04E1">
        <w:rPr>
          <w:i/>
          <w:iCs/>
          <w:sz w:val="24"/>
          <w:szCs w:val="24"/>
        </w:rPr>
        <w:t>Academy of Accounting and Financial Studies Journal</w:t>
      </w:r>
      <w:r w:rsidRPr="001B04E1">
        <w:rPr>
          <w:sz w:val="24"/>
          <w:szCs w:val="24"/>
        </w:rPr>
        <w:t>, </w:t>
      </w:r>
      <w:r w:rsidRPr="001B04E1">
        <w:rPr>
          <w:i/>
          <w:iCs/>
          <w:sz w:val="24"/>
          <w:szCs w:val="24"/>
        </w:rPr>
        <w:t>23</w:t>
      </w:r>
      <w:r w:rsidRPr="001B04E1">
        <w:rPr>
          <w:sz w:val="24"/>
          <w:szCs w:val="24"/>
        </w:rPr>
        <w:t>(1), 1-16.</w:t>
      </w:r>
    </w:p>
    <w:p w14:paraId="1547917A" w14:textId="77777777" w:rsidR="00E55B04" w:rsidRPr="001B04E1" w:rsidRDefault="00E55B04" w:rsidP="001A12A4">
      <w:pPr>
        <w:spacing w:line="360" w:lineRule="auto"/>
        <w:rPr>
          <w:sz w:val="24"/>
          <w:szCs w:val="24"/>
        </w:rPr>
      </w:pPr>
      <w:r w:rsidRPr="001B04E1">
        <w:rPr>
          <w:sz w:val="24"/>
          <w:szCs w:val="24"/>
        </w:rPr>
        <w:t>Al-Dubai, S., Ku Ismail, K. N. I., &amp; Amran, N. A. (2014). Family involvement in ownership, management, and firm performance: Moderating and direct-effect models. </w:t>
      </w:r>
      <w:r w:rsidRPr="001B04E1">
        <w:rPr>
          <w:i/>
          <w:iCs/>
          <w:sz w:val="24"/>
          <w:szCs w:val="24"/>
        </w:rPr>
        <w:t>Asian Social Science</w:t>
      </w:r>
      <w:r w:rsidRPr="001B04E1">
        <w:rPr>
          <w:sz w:val="24"/>
          <w:szCs w:val="24"/>
        </w:rPr>
        <w:t>, </w:t>
      </w:r>
      <w:r w:rsidRPr="001B04E1">
        <w:rPr>
          <w:i/>
          <w:iCs/>
          <w:sz w:val="24"/>
          <w:szCs w:val="24"/>
        </w:rPr>
        <w:t>10</w:t>
      </w:r>
      <w:r w:rsidRPr="001B04E1">
        <w:rPr>
          <w:sz w:val="24"/>
          <w:szCs w:val="24"/>
        </w:rPr>
        <w:t>(14).</w:t>
      </w:r>
    </w:p>
    <w:p w14:paraId="75A4B3CF" w14:textId="77777777" w:rsidR="00E55B04" w:rsidRPr="001B04E1" w:rsidRDefault="00E55B04" w:rsidP="001A12A4">
      <w:pPr>
        <w:spacing w:line="360" w:lineRule="auto"/>
        <w:rPr>
          <w:sz w:val="24"/>
          <w:szCs w:val="24"/>
        </w:rPr>
      </w:pPr>
      <w:r w:rsidRPr="001B04E1">
        <w:rPr>
          <w:sz w:val="24"/>
          <w:szCs w:val="24"/>
        </w:rPr>
        <w:t>Addoum, J. M., Ng, D. T., &amp; Ortiz-Bobea, A. (2020). Temperature shocks and establishment sales. </w:t>
      </w:r>
      <w:r w:rsidRPr="001B04E1">
        <w:rPr>
          <w:i/>
          <w:iCs/>
          <w:sz w:val="24"/>
          <w:szCs w:val="24"/>
        </w:rPr>
        <w:t>The Review of Financial Studies</w:t>
      </w:r>
      <w:r w:rsidRPr="001B04E1">
        <w:rPr>
          <w:sz w:val="24"/>
          <w:szCs w:val="24"/>
        </w:rPr>
        <w:t>, </w:t>
      </w:r>
      <w:r w:rsidRPr="001B04E1">
        <w:rPr>
          <w:i/>
          <w:iCs/>
          <w:sz w:val="24"/>
          <w:szCs w:val="24"/>
        </w:rPr>
        <w:t>33</w:t>
      </w:r>
      <w:r w:rsidRPr="001B04E1">
        <w:rPr>
          <w:sz w:val="24"/>
          <w:szCs w:val="24"/>
        </w:rPr>
        <w:t>(3), 1331-1366.</w:t>
      </w:r>
    </w:p>
    <w:p w14:paraId="4A92F8C5" w14:textId="77777777" w:rsidR="00E55B04" w:rsidRPr="001B04E1" w:rsidRDefault="00E55B04" w:rsidP="001A12A4">
      <w:pPr>
        <w:spacing w:line="360" w:lineRule="auto"/>
        <w:rPr>
          <w:sz w:val="24"/>
          <w:szCs w:val="24"/>
        </w:rPr>
      </w:pPr>
      <w:r w:rsidRPr="001B04E1">
        <w:rPr>
          <w:sz w:val="24"/>
          <w:szCs w:val="24"/>
        </w:rPr>
        <w:t>Abraham, S., &amp; Cox, P. (2007). Analysing the determinants of narrative risk information in UK FTSE 100 annual reports. </w:t>
      </w:r>
      <w:r w:rsidRPr="001B04E1">
        <w:rPr>
          <w:i/>
          <w:iCs/>
          <w:sz w:val="24"/>
          <w:szCs w:val="24"/>
        </w:rPr>
        <w:t>The British Accounting Review</w:t>
      </w:r>
      <w:r w:rsidRPr="001B04E1">
        <w:rPr>
          <w:sz w:val="24"/>
          <w:szCs w:val="24"/>
        </w:rPr>
        <w:t>, </w:t>
      </w:r>
      <w:r w:rsidRPr="001B04E1">
        <w:rPr>
          <w:i/>
          <w:iCs/>
          <w:sz w:val="24"/>
          <w:szCs w:val="24"/>
        </w:rPr>
        <w:t>39</w:t>
      </w:r>
      <w:r w:rsidRPr="001B04E1">
        <w:rPr>
          <w:sz w:val="24"/>
          <w:szCs w:val="24"/>
        </w:rPr>
        <w:t>(3), 227-248.</w:t>
      </w:r>
    </w:p>
    <w:p w14:paraId="035E7F0D" w14:textId="77777777" w:rsidR="00E55B04" w:rsidRPr="001B04E1" w:rsidRDefault="00E55B04" w:rsidP="001A12A4">
      <w:pPr>
        <w:spacing w:line="360" w:lineRule="auto"/>
        <w:rPr>
          <w:sz w:val="24"/>
          <w:szCs w:val="24"/>
        </w:rPr>
      </w:pPr>
      <w:r w:rsidRPr="001B04E1">
        <w:rPr>
          <w:sz w:val="24"/>
          <w:szCs w:val="24"/>
        </w:rPr>
        <w:t>Ang, G., &amp; Copeland, H. (2018). Integrating climate change-related factors in institutional investment. </w:t>
      </w:r>
      <w:r w:rsidRPr="001B04E1">
        <w:rPr>
          <w:i/>
          <w:iCs/>
          <w:sz w:val="24"/>
          <w:szCs w:val="24"/>
        </w:rPr>
        <w:t>Round Table on Sustainable Development</w:t>
      </w:r>
      <w:r w:rsidRPr="001B04E1">
        <w:rPr>
          <w:sz w:val="24"/>
          <w:szCs w:val="24"/>
        </w:rPr>
        <w:t>.</w:t>
      </w:r>
    </w:p>
    <w:p w14:paraId="5B3CD543" w14:textId="77777777" w:rsidR="00E55B04" w:rsidRPr="001B04E1" w:rsidRDefault="00E55B04" w:rsidP="001A12A4">
      <w:pPr>
        <w:spacing w:line="360" w:lineRule="auto"/>
        <w:rPr>
          <w:sz w:val="24"/>
          <w:szCs w:val="24"/>
        </w:rPr>
      </w:pPr>
      <w:r w:rsidRPr="001B04E1">
        <w:rPr>
          <w:sz w:val="24"/>
          <w:szCs w:val="24"/>
        </w:rPr>
        <w:t>Alshirah, M., &amp; Alshira’h, A. (2024). The impact of corporate ownership structure on corporate risk disclosure: evidence from an emerging economy. </w:t>
      </w:r>
      <w:r w:rsidRPr="001B04E1">
        <w:rPr>
          <w:i/>
          <w:iCs/>
          <w:sz w:val="24"/>
          <w:szCs w:val="24"/>
        </w:rPr>
        <w:t>Competitiveness Review: An International Business Journal</w:t>
      </w:r>
      <w:r w:rsidRPr="001B04E1">
        <w:rPr>
          <w:sz w:val="24"/>
          <w:szCs w:val="24"/>
        </w:rPr>
        <w:t>, </w:t>
      </w:r>
      <w:r w:rsidRPr="001B04E1">
        <w:rPr>
          <w:i/>
          <w:iCs/>
          <w:sz w:val="24"/>
          <w:szCs w:val="24"/>
        </w:rPr>
        <w:t>34</w:t>
      </w:r>
      <w:r w:rsidRPr="001B04E1">
        <w:rPr>
          <w:sz w:val="24"/>
          <w:szCs w:val="24"/>
        </w:rPr>
        <w:t>(2), 370-395.</w:t>
      </w:r>
    </w:p>
    <w:p w14:paraId="47CE4661" w14:textId="77777777" w:rsidR="00E55B04" w:rsidRPr="001B04E1" w:rsidRDefault="00E55B04" w:rsidP="001A12A4">
      <w:pPr>
        <w:spacing w:line="360" w:lineRule="auto"/>
        <w:rPr>
          <w:sz w:val="24"/>
          <w:szCs w:val="24"/>
        </w:rPr>
      </w:pPr>
      <w:r w:rsidRPr="001B04E1">
        <w:rPr>
          <w:sz w:val="24"/>
          <w:szCs w:val="24"/>
        </w:rPr>
        <w:t>Bingler, J. A., Kraus, M., Leippold, M., &amp; Webersinke, N. (2022). Cheap talk and cherry-picking: What ClimateBert has to say on corporate climate risk disclosures. </w:t>
      </w:r>
      <w:r w:rsidRPr="001B04E1">
        <w:rPr>
          <w:i/>
          <w:iCs/>
          <w:sz w:val="24"/>
          <w:szCs w:val="24"/>
        </w:rPr>
        <w:t>Finance Research Letters</w:t>
      </w:r>
      <w:r w:rsidRPr="001B04E1">
        <w:rPr>
          <w:sz w:val="24"/>
          <w:szCs w:val="24"/>
        </w:rPr>
        <w:t>, </w:t>
      </w:r>
      <w:r w:rsidRPr="001B04E1">
        <w:rPr>
          <w:i/>
          <w:iCs/>
          <w:sz w:val="24"/>
          <w:szCs w:val="24"/>
        </w:rPr>
        <w:t>47</w:t>
      </w:r>
      <w:r w:rsidRPr="001B04E1">
        <w:rPr>
          <w:sz w:val="24"/>
          <w:szCs w:val="24"/>
        </w:rPr>
        <w:t>, 102776.</w:t>
      </w:r>
    </w:p>
    <w:p w14:paraId="4F6EC550" w14:textId="77777777" w:rsidR="00E55B04" w:rsidRPr="001B04E1" w:rsidRDefault="00E55B04" w:rsidP="001A12A4">
      <w:pPr>
        <w:spacing w:line="360" w:lineRule="auto"/>
        <w:rPr>
          <w:sz w:val="24"/>
          <w:szCs w:val="24"/>
        </w:rPr>
      </w:pPr>
      <w:r w:rsidRPr="001B04E1">
        <w:rPr>
          <w:sz w:val="24"/>
          <w:szCs w:val="24"/>
        </w:rPr>
        <w:lastRenderedPageBreak/>
        <w:t>Borghesi, S., Cainelli, G., &amp; Mazzanti, M. (2015). Linking emission trading to environmental innovation: Evidence from the Italian manufacturing industry. </w:t>
      </w:r>
      <w:r w:rsidRPr="001B04E1">
        <w:rPr>
          <w:i/>
          <w:iCs/>
          <w:sz w:val="24"/>
          <w:szCs w:val="24"/>
        </w:rPr>
        <w:t>Research Policy</w:t>
      </w:r>
      <w:r w:rsidRPr="001B04E1">
        <w:rPr>
          <w:sz w:val="24"/>
          <w:szCs w:val="24"/>
        </w:rPr>
        <w:t>, </w:t>
      </w:r>
      <w:r w:rsidRPr="001B04E1">
        <w:rPr>
          <w:i/>
          <w:iCs/>
          <w:sz w:val="24"/>
          <w:szCs w:val="24"/>
        </w:rPr>
        <w:t>44</w:t>
      </w:r>
      <w:r w:rsidRPr="001B04E1">
        <w:rPr>
          <w:sz w:val="24"/>
          <w:szCs w:val="24"/>
        </w:rPr>
        <w:t>(3), 669-683.</w:t>
      </w:r>
    </w:p>
    <w:p w14:paraId="6794723D" w14:textId="77777777" w:rsidR="00E55B04" w:rsidRPr="001B04E1" w:rsidRDefault="00E55B04" w:rsidP="001A12A4">
      <w:pPr>
        <w:spacing w:line="360" w:lineRule="auto"/>
        <w:rPr>
          <w:sz w:val="24"/>
          <w:szCs w:val="24"/>
        </w:rPr>
      </w:pPr>
      <w:r w:rsidRPr="001B04E1">
        <w:rPr>
          <w:sz w:val="24"/>
          <w:szCs w:val="24"/>
        </w:rPr>
        <w:t>Ben</w:t>
      </w:r>
      <w:r w:rsidRPr="001B04E1">
        <w:rPr>
          <w:rFonts w:ascii="Cambria Math" w:hAnsi="Cambria Math" w:cs="Cambria Math"/>
          <w:sz w:val="24"/>
          <w:szCs w:val="24"/>
        </w:rPr>
        <w:t>‐</w:t>
      </w:r>
      <w:r w:rsidRPr="001B04E1">
        <w:rPr>
          <w:sz w:val="24"/>
          <w:szCs w:val="24"/>
        </w:rPr>
        <w:t>Amar, W., &amp; McIlkenny, P. (2015). Board effectiveness and the voluntary disclosure of climate change information.</w:t>
      </w:r>
      <w:r w:rsidRPr="001B04E1">
        <w:rPr>
          <w:rFonts w:ascii="Aptos" w:hAnsi="Aptos" w:cs="Aptos"/>
          <w:sz w:val="24"/>
          <w:szCs w:val="24"/>
        </w:rPr>
        <w:t> </w:t>
      </w:r>
      <w:r w:rsidRPr="001B04E1">
        <w:rPr>
          <w:i/>
          <w:iCs/>
          <w:sz w:val="24"/>
          <w:szCs w:val="24"/>
        </w:rPr>
        <w:t>Business Strategy and the Environment</w:t>
      </w:r>
      <w:r w:rsidRPr="001B04E1">
        <w:rPr>
          <w:sz w:val="24"/>
          <w:szCs w:val="24"/>
        </w:rPr>
        <w:t>, </w:t>
      </w:r>
      <w:r w:rsidRPr="001B04E1">
        <w:rPr>
          <w:i/>
          <w:iCs/>
          <w:sz w:val="24"/>
          <w:szCs w:val="24"/>
        </w:rPr>
        <w:t>24</w:t>
      </w:r>
      <w:r w:rsidRPr="001B04E1">
        <w:rPr>
          <w:sz w:val="24"/>
          <w:szCs w:val="24"/>
        </w:rPr>
        <w:t>(8), 704-719.</w:t>
      </w:r>
    </w:p>
    <w:p w14:paraId="44EF88BE" w14:textId="77777777" w:rsidR="00E55B04" w:rsidRPr="001B04E1" w:rsidRDefault="00E55B04" w:rsidP="001A12A4">
      <w:pPr>
        <w:spacing w:line="360" w:lineRule="auto"/>
        <w:rPr>
          <w:sz w:val="24"/>
          <w:szCs w:val="24"/>
        </w:rPr>
      </w:pPr>
      <w:r w:rsidRPr="001B04E1">
        <w:rPr>
          <w:sz w:val="24"/>
          <w:szCs w:val="24"/>
        </w:rPr>
        <w:t>Baik, B., Kang, J.-K., Kim, J.-M., &amp; Lee, J. (2013). The liability of foreignness in international equity investments: Evidence from the US stock market. </w:t>
      </w:r>
      <w:r w:rsidRPr="001B04E1">
        <w:rPr>
          <w:i/>
          <w:iCs/>
          <w:sz w:val="24"/>
          <w:szCs w:val="24"/>
        </w:rPr>
        <w:t>Journal of International Business Studies</w:t>
      </w:r>
      <w:r w:rsidRPr="001B04E1">
        <w:rPr>
          <w:sz w:val="24"/>
          <w:szCs w:val="24"/>
        </w:rPr>
        <w:t>, 44, 391–411.</w:t>
      </w:r>
    </w:p>
    <w:p w14:paraId="345DC128" w14:textId="77777777" w:rsidR="00E55B04" w:rsidRPr="001B04E1" w:rsidRDefault="00E55B04" w:rsidP="001A12A4">
      <w:pPr>
        <w:spacing w:line="360" w:lineRule="auto"/>
        <w:rPr>
          <w:sz w:val="24"/>
          <w:szCs w:val="24"/>
        </w:rPr>
      </w:pPr>
      <w:r w:rsidRPr="001B04E1">
        <w:rPr>
          <w:sz w:val="24"/>
          <w:szCs w:val="24"/>
        </w:rPr>
        <w:t>Brown, S., &amp; Nyce, C. (2019). Combating Climate risks: The future of insurance. </w:t>
      </w:r>
      <w:r w:rsidRPr="001B04E1">
        <w:rPr>
          <w:i/>
          <w:iCs/>
          <w:sz w:val="24"/>
          <w:szCs w:val="24"/>
        </w:rPr>
        <w:t>Frontiers in Finance. KPMG</w:t>
      </w:r>
      <w:r w:rsidRPr="001B04E1">
        <w:rPr>
          <w:sz w:val="24"/>
          <w:szCs w:val="24"/>
        </w:rPr>
        <w:t>, </w:t>
      </w:r>
      <w:r w:rsidRPr="001B04E1">
        <w:rPr>
          <w:i/>
          <w:iCs/>
          <w:sz w:val="24"/>
          <w:szCs w:val="24"/>
        </w:rPr>
        <w:t>60</w:t>
      </w:r>
      <w:r w:rsidRPr="001B04E1">
        <w:rPr>
          <w:sz w:val="24"/>
          <w:szCs w:val="24"/>
        </w:rPr>
        <w:t>, 56-59.</w:t>
      </w:r>
    </w:p>
    <w:p w14:paraId="0BC7F719" w14:textId="77777777" w:rsidR="00E55B04" w:rsidRPr="001B04E1" w:rsidRDefault="00E55B04" w:rsidP="001A12A4">
      <w:pPr>
        <w:spacing w:line="360" w:lineRule="auto"/>
        <w:rPr>
          <w:sz w:val="24"/>
          <w:szCs w:val="24"/>
        </w:rPr>
      </w:pPr>
      <w:r w:rsidRPr="001B04E1">
        <w:rPr>
          <w:sz w:val="24"/>
          <w:szCs w:val="24"/>
        </w:rPr>
        <w:t>Carney, M. (2015). Breaking the tragedy of the horizon–climate change and financial stability. </w:t>
      </w:r>
      <w:r w:rsidRPr="001B04E1">
        <w:rPr>
          <w:i/>
          <w:iCs/>
          <w:sz w:val="24"/>
          <w:szCs w:val="24"/>
        </w:rPr>
        <w:t>Speech given at Lloyd’s of London</w:t>
      </w:r>
      <w:r w:rsidRPr="001B04E1">
        <w:rPr>
          <w:sz w:val="24"/>
          <w:szCs w:val="24"/>
        </w:rPr>
        <w:t>, </w:t>
      </w:r>
      <w:r w:rsidRPr="001B04E1">
        <w:rPr>
          <w:i/>
          <w:iCs/>
          <w:sz w:val="24"/>
          <w:szCs w:val="24"/>
        </w:rPr>
        <w:t>29</w:t>
      </w:r>
      <w:r w:rsidRPr="001B04E1">
        <w:rPr>
          <w:sz w:val="24"/>
          <w:szCs w:val="24"/>
        </w:rPr>
        <w:t>, 220-230.</w:t>
      </w:r>
    </w:p>
    <w:p w14:paraId="115F2C36" w14:textId="77777777" w:rsidR="00E55B04" w:rsidRPr="001B04E1" w:rsidRDefault="00E55B04" w:rsidP="001A12A4">
      <w:pPr>
        <w:spacing w:line="360" w:lineRule="auto"/>
        <w:rPr>
          <w:sz w:val="24"/>
          <w:szCs w:val="24"/>
        </w:rPr>
      </w:pPr>
      <w:r w:rsidRPr="001B04E1">
        <w:rPr>
          <w:sz w:val="24"/>
          <w:szCs w:val="24"/>
        </w:rPr>
        <w:t>Carmona, P., Fuentes, C. D., &amp; Ruiz, C. (2016). Risk disclosure analysis in the corporate governance annual report using fuzzy-set qualitative comparative analysis. </w:t>
      </w:r>
      <w:r w:rsidRPr="001B04E1">
        <w:rPr>
          <w:i/>
          <w:iCs/>
          <w:sz w:val="24"/>
          <w:szCs w:val="24"/>
        </w:rPr>
        <w:t>Revista de Administração de Empresas</w:t>
      </w:r>
      <w:r w:rsidRPr="001B04E1">
        <w:rPr>
          <w:sz w:val="24"/>
          <w:szCs w:val="24"/>
        </w:rPr>
        <w:t>, </w:t>
      </w:r>
      <w:r w:rsidRPr="001B04E1">
        <w:rPr>
          <w:i/>
          <w:iCs/>
          <w:sz w:val="24"/>
          <w:szCs w:val="24"/>
        </w:rPr>
        <w:t>56</w:t>
      </w:r>
      <w:r w:rsidRPr="001B04E1">
        <w:rPr>
          <w:sz w:val="24"/>
          <w:szCs w:val="24"/>
        </w:rPr>
        <w:t>, 342-352.</w:t>
      </w:r>
    </w:p>
    <w:p w14:paraId="0B2FDAF4" w14:textId="77777777" w:rsidR="00E55B04" w:rsidRPr="001B04E1" w:rsidRDefault="00E55B04" w:rsidP="001A12A4">
      <w:pPr>
        <w:spacing w:line="360" w:lineRule="auto"/>
        <w:rPr>
          <w:sz w:val="24"/>
          <w:szCs w:val="24"/>
        </w:rPr>
      </w:pPr>
      <w:r w:rsidRPr="001B04E1">
        <w:rPr>
          <w:sz w:val="24"/>
          <w:szCs w:val="24"/>
        </w:rPr>
        <w:t>Dyck, A., Lins, K. V., Roth, L., &amp; Wagner, H. F. (2019). Do institutional investors drive corporate social responsibility? International evidence. </w:t>
      </w:r>
      <w:r w:rsidRPr="001B04E1">
        <w:rPr>
          <w:i/>
          <w:iCs/>
          <w:sz w:val="24"/>
          <w:szCs w:val="24"/>
        </w:rPr>
        <w:t>Journal of Financial Economics</w:t>
      </w:r>
      <w:r w:rsidRPr="001B04E1">
        <w:rPr>
          <w:sz w:val="24"/>
          <w:szCs w:val="24"/>
        </w:rPr>
        <w:t>, </w:t>
      </w:r>
      <w:r w:rsidRPr="001B04E1">
        <w:rPr>
          <w:b/>
          <w:bCs/>
          <w:sz w:val="24"/>
          <w:szCs w:val="24"/>
        </w:rPr>
        <w:t>131</w:t>
      </w:r>
      <w:r w:rsidRPr="001B04E1">
        <w:rPr>
          <w:sz w:val="24"/>
          <w:szCs w:val="24"/>
        </w:rPr>
        <w:t>, 693–714.</w:t>
      </w:r>
    </w:p>
    <w:p w14:paraId="45EF731F" w14:textId="77777777" w:rsidR="00E55B04" w:rsidRPr="001B04E1" w:rsidRDefault="00E55B04" w:rsidP="001A12A4">
      <w:pPr>
        <w:spacing w:line="360" w:lineRule="auto"/>
        <w:rPr>
          <w:sz w:val="24"/>
          <w:szCs w:val="24"/>
        </w:rPr>
      </w:pPr>
      <w:r w:rsidRPr="001B04E1">
        <w:rPr>
          <w:sz w:val="24"/>
          <w:szCs w:val="24"/>
        </w:rPr>
        <w:t xml:space="preserve">Exchange, D. S. (n.d.). </w:t>
      </w:r>
      <w:r w:rsidRPr="001B04E1">
        <w:rPr>
          <w:i/>
          <w:iCs/>
          <w:sz w:val="24"/>
          <w:szCs w:val="24"/>
        </w:rPr>
        <w:t>Display Company Information | Dhaka Stock Exchange</w:t>
      </w:r>
      <w:r w:rsidRPr="001B04E1">
        <w:rPr>
          <w:sz w:val="24"/>
          <w:szCs w:val="24"/>
        </w:rPr>
        <w:t>. https://www.dsebd.org/displayCompany.php?name=LRBDL.</w:t>
      </w:r>
    </w:p>
    <w:p w14:paraId="0E2033BF" w14:textId="77777777" w:rsidR="00E55B04" w:rsidRPr="001B04E1" w:rsidRDefault="00E55B04" w:rsidP="001A12A4">
      <w:pPr>
        <w:spacing w:line="360" w:lineRule="auto"/>
        <w:rPr>
          <w:sz w:val="24"/>
          <w:szCs w:val="24"/>
        </w:rPr>
      </w:pPr>
      <w:r w:rsidRPr="001B04E1">
        <w:rPr>
          <w:sz w:val="24"/>
          <w:szCs w:val="24"/>
        </w:rPr>
        <w:t>Greenstone, M., Leuz, C., &amp; Breuer, P. (2023). Mandatory disclosure would reveal corporate carbon damages. </w:t>
      </w:r>
      <w:r w:rsidRPr="001B04E1">
        <w:rPr>
          <w:i/>
          <w:iCs/>
          <w:sz w:val="24"/>
          <w:szCs w:val="24"/>
        </w:rPr>
        <w:t>Science</w:t>
      </w:r>
      <w:r w:rsidRPr="001B04E1">
        <w:rPr>
          <w:sz w:val="24"/>
          <w:szCs w:val="24"/>
        </w:rPr>
        <w:t>, </w:t>
      </w:r>
      <w:r w:rsidRPr="001B04E1">
        <w:rPr>
          <w:i/>
          <w:iCs/>
          <w:sz w:val="24"/>
          <w:szCs w:val="24"/>
        </w:rPr>
        <w:t>381</w:t>
      </w:r>
      <w:r w:rsidRPr="001B04E1">
        <w:rPr>
          <w:sz w:val="24"/>
          <w:szCs w:val="24"/>
        </w:rPr>
        <w:t>(6660), 837-840.</w:t>
      </w:r>
    </w:p>
    <w:p w14:paraId="046DE4CE" w14:textId="77777777" w:rsidR="00E55B04" w:rsidRPr="001B04E1" w:rsidRDefault="00E55B04" w:rsidP="001A12A4">
      <w:pPr>
        <w:spacing w:line="360" w:lineRule="auto"/>
        <w:rPr>
          <w:sz w:val="24"/>
          <w:szCs w:val="24"/>
        </w:rPr>
      </w:pPr>
      <w:r w:rsidRPr="001B04E1">
        <w:rPr>
          <w:sz w:val="24"/>
          <w:szCs w:val="24"/>
        </w:rPr>
        <w:t>Gibson, K., &amp; O'Donovan, G. (2007). Corporate governance and environmental reporting: an Australian study. </w:t>
      </w:r>
      <w:r w:rsidRPr="001B04E1">
        <w:rPr>
          <w:i/>
          <w:iCs/>
          <w:sz w:val="24"/>
          <w:szCs w:val="24"/>
        </w:rPr>
        <w:t>Corporate Governance: An International Review</w:t>
      </w:r>
      <w:r w:rsidRPr="001B04E1">
        <w:rPr>
          <w:sz w:val="24"/>
          <w:szCs w:val="24"/>
        </w:rPr>
        <w:t>, </w:t>
      </w:r>
      <w:r w:rsidRPr="001B04E1">
        <w:rPr>
          <w:i/>
          <w:iCs/>
          <w:sz w:val="24"/>
          <w:szCs w:val="24"/>
        </w:rPr>
        <w:t>15</w:t>
      </w:r>
      <w:r w:rsidRPr="001B04E1">
        <w:rPr>
          <w:sz w:val="24"/>
          <w:szCs w:val="24"/>
        </w:rPr>
        <w:t>(5), 944-956.</w:t>
      </w:r>
    </w:p>
    <w:p w14:paraId="06EF7214" w14:textId="77777777" w:rsidR="00E55B04" w:rsidRPr="001B04E1" w:rsidRDefault="00E55B04" w:rsidP="001A12A4">
      <w:pPr>
        <w:spacing w:line="360" w:lineRule="auto"/>
        <w:rPr>
          <w:sz w:val="24"/>
          <w:szCs w:val="24"/>
        </w:rPr>
      </w:pPr>
      <w:r w:rsidRPr="001B04E1">
        <w:rPr>
          <w:sz w:val="24"/>
          <w:szCs w:val="24"/>
        </w:rPr>
        <w:t>Grassa, R., Moumen, N., &amp; Hussainey, K. (2021). Do ownership structures affect risk disclosure in Islamic banks? International evidence. </w:t>
      </w:r>
      <w:r w:rsidRPr="001B04E1">
        <w:rPr>
          <w:i/>
          <w:iCs/>
          <w:sz w:val="24"/>
          <w:szCs w:val="24"/>
        </w:rPr>
        <w:t>Journal of Financial Reporting and Accounting</w:t>
      </w:r>
      <w:r w:rsidRPr="001B04E1">
        <w:rPr>
          <w:sz w:val="24"/>
          <w:szCs w:val="24"/>
        </w:rPr>
        <w:t>, </w:t>
      </w:r>
      <w:r w:rsidRPr="001B04E1">
        <w:rPr>
          <w:i/>
          <w:iCs/>
          <w:sz w:val="24"/>
          <w:szCs w:val="24"/>
        </w:rPr>
        <w:t>19</w:t>
      </w:r>
      <w:r w:rsidRPr="001B04E1">
        <w:rPr>
          <w:sz w:val="24"/>
          <w:szCs w:val="24"/>
        </w:rPr>
        <w:t>(3), 369-391.</w:t>
      </w:r>
    </w:p>
    <w:p w14:paraId="2AF8286F" w14:textId="77777777" w:rsidR="00E55B04" w:rsidRPr="001B04E1" w:rsidRDefault="00E55B04" w:rsidP="001A12A4">
      <w:pPr>
        <w:spacing w:line="360" w:lineRule="auto"/>
        <w:rPr>
          <w:sz w:val="24"/>
          <w:szCs w:val="24"/>
        </w:rPr>
      </w:pPr>
      <w:r w:rsidRPr="001B04E1">
        <w:rPr>
          <w:sz w:val="24"/>
          <w:szCs w:val="24"/>
        </w:rPr>
        <w:lastRenderedPageBreak/>
        <w:t>Haque, S., Deegan, C., &amp; Inglis, R. (2016). Demand for, and impediments to, the disclosure of information about climate change-related corporate governance practices. </w:t>
      </w:r>
      <w:r w:rsidRPr="001B04E1">
        <w:rPr>
          <w:i/>
          <w:iCs/>
          <w:sz w:val="24"/>
          <w:szCs w:val="24"/>
        </w:rPr>
        <w:t>Accounting and Business Research</w:t>
      </w:r>
      <w:r w:rsidRPr="001B04E1">
        <w:rPr>
          <w:sz w:val="24"/>
          <w:szCs w:val="24"/>
        </w:rPr>
        <w:t>, </w:t>
      </w:r>
      <w:r w:rsidRPr="001B04E1">
        <w:rPr>
          <w:i/>
          <w:iCs/>
          <w:sz w:val="24"/>
          <w:szCs w:val="24"/>
        </w:rPr>
        <w:t>46</w:t>
      </w:r>
      <w:r w:rsidRPr="001B04E1">
        <w:rPr>
          <w:sz w:val="24"/>
          <w:szCs w:val="24"/>
        </w:rPr>
        <w:t xml:space="preserve">(6), 620-664. </w:t>
      </w:r>
    </w:p>
    <w:p w14:paraId="0D33E286" w14:textId="77777777" w:rsidR="00E55B04" w:rsidRPr="001B04E1" w:rsidRDefault="00E55B04" w:rsidP="001A12A4">
      <w:pPr>
        <w:spacing w:line="360" w:lineRule="auto"/>
        <w:rPr>
          <w:sz w:val="24"/>
          <w:szCs w:val="24"/>
        </w:rPr>
      </w:pPr>
      <w:r w:rsidRPr="001B04E1">
        <w:rPr>
          <w:sz w:val="24"/>
          <w:szCs w:val="24"/>
        </w:rPr>
        <w:t>Hossain, M. M., Alam, M., Islam, M. A., &amp; Hecimovic, A. (2015). Do stakeholders or social obligations drive corporate social and environmental responsibility reporting? Managerial views from a developing country. </w:t>
      </w:r>
      <w:r w:rsidRPr="001B04E1">
        <w:rPr>
          <w:i/>
          <w:iCs/>
          <w:sz w:val="24"/>
          <w:szCs w:val="24"/>
        </w:rPr>
        <w:t>Qualitative Research in Accounting &amp; Management</w:t>
      </w:r>
      <w:r w:rsidRPr="001B04E1">
        <w:rPr>
          <w:sz w:val="24"/>
          <w:szCs w:val="24"/>
        </w:rPr>
        <w:t>, </w:t>
      </w:r>
      <w:r w:rsidRPr="001B04E1">
        <w:rPr>
          <w:i/>
          <w:iCs/>
          <w:sz w:val="24"/>
          <w:szCs w:val="24"/>
        </w:rPr>
        <w:t>12</w:t>
      </w:r>
      <w:r w:rsidRPr="001B04E1">
        <w:rPr>
          <w:sz w:val="24"/>
          <w:szCs w:val="24"/>
        </w:rPr>
        <w:t>(3), 287-314.</w:t>
      </w:r>
    </w:p>
    <w:p w14:paraId="1A85EB00" w14:textId="77777777" w:rsidR="00E55B04" w:rsidRPr="001B04E1" w:rsidRDefault="00E55B04" w:rsidP="001A12A4">
      <w:pPr>
        <w:spacing w:line="360" w:lineRule="auto"/>
        <w:rPr>
          <w:sz w:val="24"/>
          <w:szCs w:val="24"/>
        </w:rPr>
      </w:pPr>
      <w:r w:rsidRPr="001B04E1">
        <w:rPr>
          <w:sz w:val="24"/>
          <w:szCs w:val="24"/>
        </w:rPr>
        <w:t>Imam, S. (2000). Corporate social performance reporting in Bangladesh. </w:t>
      </w:r>
      <w:r w:rsidRPr="001B04E1">
        <w:rPr>
          <w:i/>
          <w:iCs/>
          <w:sz w:val="24"/>
          <w:szCs w:val="24"/>
        </w:rPr>
        <w:t>Managerial Auditing Journal</w:t>
      </w:r>
      <w:r w:rsidRPr="001B04E1">
        <w:rPr>
          <w:sz w:val="24"/>
          <w:szCs w:val="24"/>
        </w:rPr>
        <w:t>, </w:t>
      </w:r>
      <w:r w:rsidRPr="001B04E1">
        <w:rPr>
          <w:i/>
          <w:iCs/>
          <w:sz w:val="24"/>
          <w:szCs w:val="24"/>
        </w:rPr>
        <w:t>15</w:t>
      </w:r>
      <w:r w:rsidRPr="001B04E1">
        <w:rPr>
          <w:sz w:val="24"/>
          <w:szCs w:val="24"/>
        </w:rPr>
        <w:t>(3), 133-142.</w:t>
      </w:r>
    </w:p>
    <w:p w14:paraId="1E951AF2" w14:textId="77777777" w:rsidR="00E55B04" w:rsidRPr="001B04E1" w:rsidRDefault="00E55B04" w:rsidP="001A12A4">
      <w:pPr>
        <w:spacing w:line="360" w:lineRule="auto"/>
        <w:rPr>
          <w:sz w:val="24"/>
          <w:szCs w:val="24"/>
        </w:rPr>
      </w:pPr>
      <w:r w:rsidRPr="001B04E1">
        <w:rPr>
          <w:sz w:val="24"/>
          <w:szCs w:val="24"/>
        </w:rPr>
        <w:t xml:space="preserve">Ibrahim, A. E. A., &amp; Hussainey, K. (2019). </w:t>
      </w:r>
      <w:proofErr w:type="gramStart"/>
      <w:r w:rsidRPr="001B04E1">
        <w:rPr>
          <w:sz w:val="24"/>
          <w:szCs w:val="24"/>
        </w:rPr>
        <w:t>Developing the narrative risk disclosure measurement.</w:t>
      </w:r>
      <w:proofErr w:type="gramEnd"/>
      <w:r w:rsidRPr="001B04E1">
        <w:rPr>
          <w:sz w:val="24"/>
          <w:szCs w:val="24"/>
        </w:rPr>
        <w:t> </w:t>
      </w:r>
      <w:r w:rsidRPr="001B04E1">
        <w:rPr>
          <w:i/>
          <w:iCs/>
          <w:sz w:val="24"/>
          <w:szCs w:val="24"/>
        </w:rPr>
        <w:t>International Review of Financial Analysis</w:t>
      </w:r>
      <w:r w:rsidRPr="001B04E1">
        <w:rPr>
          <w:sz w:val="24"/>
          <w:szCs w:val="24"/>
        </w:rPr>
        <w:t>, </w:t>
      </w:r>
      <w:r w:rsidRPr="001B04E1">
        <w:rPr>
          <w:i/>
          <w:iCs/>
          <w:sz w:val="24"/>
          <w:szCs w:val="24"/>
        </w:rPr>
        <w:t>64</w:t>
      </w:r>
      <w:r w:rsidRPr="001B04E1">
        <w:rPr>
          <w:sz w:val="24"/>
          <w:szCs w:val="24"/>
        </w:rPr>
        <w:t>, 126-144.</w:t>
      </w:r>
    </w:p>
    <w:p w14:paraId="59377561" w14:textId="77777777" w:rsidR="00E55B04" w:rsidRPr="001B04E1" w:rsidRDefault="00E55B04" w:rsidP="001A12A4">
      <w:pPr>
        <w:spacing w:line="360" w:lineRule="auto"/>
        <w:rPr>
          <w:sz w:val="24"/>
          <w:szCs w:val="24"/>
        </w:rPr>
      </w:pPr>
      <w:r w:rsidRPr="001B04E1">
        <w:rPr>
          <w:sz w:val="24"/>
          <w:szCs w:val="24"/>
        </w:rPr>
        <w:t xml:space="preserve">Krieger, B., &amp; Zipperer, V. (2022). Does green public procurement trigger environmental innovations? </w:t>
      </w:r>
      <w:r w:rsidRPr="001B04E1">
        <w:rPr>
          <w:i/>
          <w:iCs/>
          <w:sz w:val="24"/>
          <w:szCs w:val="24"/>
        </w:rPr>
        <w:t>Research Policy</w:t>
      </w:r>
      <w:r w:rsidRPr="001B04E1">
        <w:rPr>
          <w:sz w:val="24"/>
          <w:szCs w:val="24"/>
        </w:rPr>
        <w:t>, </w:t>
      </w:r>
      <w:r w:rsidRPr="001B04E1">
        <w:rPr>
          <w:i/>
          <w:iCs/>
          <w:sz w:val="24"/>
          <w:szCs w:val="24"/>
        </w:rPr>
        <w:t>51</w:t>
      </w:r>
      <w:r w:rsidRPr="001B04E1">
        <w:rPr>
          <w:sz w:val="24"/>
          <w:szCs w:val="24"/>
        </w:rPr>
        <w:t xml:space="preserve">(6), 104516. </w:t>
      </w:r>
    </w:p>
    <w:p w14:paraId="3F9EDE4F" w14:textId="77777777" w:rsidR="00E55B04" w:rsidRPr="001B04E1" w:rsidRDefault="00E55B04" w:rsidP="001A12A4">
      <w:pPr>
        <w:spacing w:line="360" w:lineRule="auto"/>
        <w:rPr>
          <w:sz w:val="24"/>
          <w:szCs w:val="24"/>
        </w:rPr>
      </w:pPr>
      <w:r w:rsidRPr="001B04E1">
        <w:rPr>
          <w:sz w:val="24"/>
          <w:szCs w:val="24"/>
        </w:rPr>
        <w:t>Kamaruzaman, S. A., Ali, M. M., Ghani, E. K., &amp; Gunardi, A. (2019). Ownership structure, corporate risk disclosure and firm value: a Malaysian perspective. </w:t>
      </w:r>
      <w:r w:rsidRPr="001B04E1">
        <w:rPr>
          <w:i/>
          <w:iCs/>
          <w:sz w:val="24"/>
          <w:szCs w:val="24"/>
        </w:rPr>
        <w:t>International Journal of Managerial and Financial Accounting</w:t>
      </w:r>
      <w:r w:rsidRPr="001B04E1">
        <w:rPr>
          <w:sz w:val="24"/>
          <w:szCs w:val="24"/>
        </w:rPr>
        <w:t>, </w:t>
      </w:r>
      <w:r w:rsidRPr="001B04E1">
        <w:rPr>
          <w:i/>
          <w:iCs/>
          <w:sz w:val="24"/>
          <w:szCs w:val="24"/>
        </w:rPr>
        <w:t>11</w:t>
      </w:r>
      <w:r w:rsidRPr="001B04E1">
        <w:rPr>
          <w:sz w:val="24"/>
          <w:szCs w:val="24"/>
        </w:rPr>
        <w:t>(2), 113-131.</w:t>
      </w:r>
    </w:p>
    <w:p w14:paraId="4CC34EE5" w14:textId="77777777" w:rsidR="00E55B04" w:rsidRPr="001B04E1" w:rsidRDefault="00E55B04" w:rsidP="001A12A4">
      <w:pPr>
        <w:spacing w:line="360" w:lineRule="auto"/>
        <w:rPr>
          <w:sz w:val="24"/>
          <w:szCs w:val="24"/>
        </w:rPr>
      </w:pPr>
      <w:r w:rsidRPr="001B04E1">
        <w:rPr>
          <w:sz w:val="24"/>
          <w:szCs w:val="24"/>
        </w:rPr>
        <w:t>Krueger, P., Sautner, Z., &amp; Starks, L. T. (2020). The importance of climate risks for institutional investors. </w:t>
      </w:r>
      <w:r w:rsidRPr="001B04E1">
        <w:rPr>
          <w:i/>
          <w:iCs/>
          <w:sz w:val="24"/>
          <w:szCs w:val="24"/>
        </w:rPr>
        <w:t>The Review of financial studies</w:t>
      </w:r>
      <w:r w:rsidRPr="001B04E1">
        <w:rPr>
          <w:sz w:val="24"/>
          <w:szCs w:val="24"/>
        </w:rPr>
        <w:t>, </w:t>
      </w:r>
      <w:r w:rsidRPr="001B04E1">
        <w:rPr>
          <w:i/>
          <w:iCs/>
          <w:sz w:val="24"/>
          <w:szCs w:val="24"/>
        </w:rPr>
        <w:t>33</w:t>
      </w:r>
      <w:r w:rsidRPr="001B04E1">
        <w:rPr>
          <w:sz w:val="24"/>
          <w:szCs w:val="24"/>
        </w:rPr>
        <w:t>(3), 1067-1111.</w:t>
      </w:r>
    </w:p>
    <w:p w14:paraId="7BB68AFE" w14:textId="77777777" w:rsidR="00E55B04" w:rsidRPr="001B04E1" w:rsidRDefault="00E55B04" w:rsidP="001A12A4">
      <w:pPr>
        <w:spacing w:line="360" w:lineRule="auto"/>
        <w:rPr>
          <w:sz w:val="24"/>
          <w:szCs w:val="24"/>
        </w:rPr>
      </w:pPr>
      <w:r w:rsidRPr="001B04E1">
        <w:rPr>
          <w:sz w:val="24"/>
          <w:szCs w:val="24"/>
        </w:rPr>
        <w:t>Luo, L., Tang, Q., &amp; Lan, Y. C. (2013). Comparison of propensity for carbon disclosure between developing and developed countries: A resource constraint perspective. </w:t>
      </w:r>
      <w:r w:rsidRPr="001B04E1">
        <w:rPr>
          <w:i/>
          <w:iCs/>
          <w:sz w:val="24"/>
          <w:szCs w:val="24"/>
        </w:rPr>
        <w:t>Accounting Research Journal</w:t>
      </w:r>
      <w:r w:rsidRPr="001B04E1">
        <w:rPr>
          <w:sz w:val="24"/>
          <w:szCs w:val="24"/>
        </w:rPr>
        <w:t>, </w:t>
      </w:r>
      <w:r w:rsidRPr="001B04E1">
        <w:rPr>
          <w:i/>
          <w:iCs/>
          <w:sz w:val="24"/>
          <w:szCs w:val="24"/>
        </w:rPr>
        <w:t>26</w:t>
      </w:r>
      <w:r w:rsidRPr="001B04E1">
        <w:rPr>
          <w:sz w:val="24"/>
          <w:szCs w:val="24"/>
        </w:rPr>
        <w:t>(1), 6-34.</w:t>
      </w:r>
    </w:p>
    <w:p w14:paraId="24FF3061" w14:textId="77777777" w:rsidR="00E55B04" w:rsidRPr="001B04E1" w:rsidRDefault="00E55B04" w:rsidP="001A12A4">
      <w:pPr>
        <w:spacing w:line="360" w:lineRule="auto"/>
        <w:rPr>
          <w:sz w:val="24"/>
          <w:szCs w:val="24"/>
        </w:rPr>
      </w:pPr>
      <w:r w:rsidRPr="001B04E1">
        <w:rPr>
          <w:sz w:val="24"/>
          <w:szCs w:val="24"/>
        </w:rPr>
        <w:t>Li, A., Michaelides, M., Rose, M., &amp; Garg, M. (2019). Climate</w:t>
      </w:r>
      <w:r w:rsidRPr="001B04E1">
        <w:rPr>
          <w:rFonts w:ascii="Cambria Math" w:hAnsi="Cambria Math" w:cs="Cambria Math"/>
          <w:sz w:val="24"/>
          <w:szCs w:val="24"/>
        </w:rPr>
        <w:t>‐</w:t>
      </w:r>
      <w:r w:rsidRPr="001B04E1">
        <w:rPr>
          <w:sz w:val="24"/>
          <w:szCs w:val="24"/>
        </w:rPr>
        <w:t>related risk and financial statements: implications for regulators, preparers, auditors and users.</w:t>
      </w:r>
      <w:r w:rsidRPr="001B04E1">
        <w:rPr>
          <w:rFonts w:ascii="Aptos" w:hAnsi="Aptos" w:cs="Aptos"/>
          <w:sz w:val="24"/>
          <w:szCs w:val="24"/>
        </w:rPr>
        <w:t> </w:t>
      </w:r>
      <w:r w:rsidRPr="001B04E1">
        <w:rPr>
          <w:i/>
          <w:iCs/>
          <w:sz w:val="24"/>
          <w:szCs w:val="24"/>
        </w:rPr>
        <w:t>Australian Accounting Review</w:t>
      </w:r>
      <w:r w:rsidRPr="001B04E1">
        <w:rPr>
          <w:sz w:val="24"/>
          <w:szCs w:val="24"/>
        </w:rPr>
        <w:t>, </w:t>
      </w:r>
      <w:r w:rsidRPr="001B04E1">
        <w:rPr>
          <w:i/>
          <w:iCs/>
          <w:sz w:val="24"/>
          <w:szCs w:val="24"/>
        </w:rPr>
        <w:t>29</w:t>
      </w:r>
      <w:r w:rsidRPr="001B04E1">
        <w:rPr>
          <w:sz w:val="24"/>
          <w:szCs w:val="24"/>
        </w:rPr>
        <w:t>(3), 599-605.</w:t>
      </w:r>
    </w:p>
    <w:p w14:paraId="6CEFC7B0" w14:textId="77777777" w:rsidR="00E55B04" w:rsidRPr="001B04E1" w:rsidRDefault="00E55B04" w:rsidP="001A12A4">
      <w:pPr>
        <w:spacing w:line="360" w:lineRule="auto"/>
        <w:rPr>
          <w:sz w:val="24"/>
          <w:szCs w:val="24"/>
        </w:rPr>
      </w:pPr>
      <w:r w:rsidRPr="001B04E1">
        <w:rPr>
          <w:sz w:val="24"/>
          <w:szCs w:val="24"/>
        </w:rPr>
        <w:t>Mousa, G. A., &amp; Elamir, E. A. (2014). The effect of governance mechanisms on the quality of risk disclosure: using bootstrap techniques. </w:t>
      </w:r>
      <w:r w:rsidRPr="001B04E1">
        <w:rPr>
          <w:i/>
          <w:iCs/>
          <w:sz w:val="24"/>
          <w:szCs w:val="24"/>
        </w:rPr>
        <w:t>American Journal of Finance and Accounting</w:t>
      </w:r>
      <w:r w:rsidRPr="001B04E1">
        <w:rPr>
          <w:sz w:val="24"/>
          <w:szCs w:val="24"/>
        </w:rPr>
        <w:t>, </w:t>
      </w:r>
      <w:r w:rsidRPr="001B04E1">
        <w:rPr>
          <w:i/>
          <w:iCs/>
          <w:sz w:val="24"/>
          <w:szCs w:val="24"/>
        </w:rPr>
        <w:t>3</w:t>
      </w:r>
      <w:r w:rsidRPr="001B04E1">
        <w:rPr>
          <w:sz w:val="24"/>
          <w:szCs w:val="24"/>
        </w:rPr>
        <w:t>(2-4), 128-151.</w:t>
      </w:r>
    </w:p>
    <w:p w14:paraId="45CC8B98" w14:textId="77777777" w:rsidR="00E55B04" w:rsidRPr="001B04E1" w:rsidRDefault="00E55B04" w:rsidP="001A12A4">
      <w:pPr>
        <w:spacing w:line="360" w:lineRule="auto"/>
        <w:rPr>
          <w:sz w:val="24"/>
          <w:szCs w:val="24"/>
        </w:rPr>
      </w:pPr>
      <w:r w:rsidRPr="001B04E1">
        <w:rPr>
          <w:sz w:val="24"/>
          <w:szCs w:val="24"/>
        </w:rPr>
        <w:lastRenderedPageBreak/>
        <w:t>Mercer. (2013). Global investor survey on climate change: 3rd annual report on actions and progress.</w:t>
      </w:r>
    </w:p>
    <w:p w14:paraId="53142C58" w14:textId="77777777" w:rsidR="00E55B04" w:rsidRPr="001B04E1" w:rsidRDefault="00E55B04" w:rsidP="001A12A4">
      <w:pPr>
        <w:spacing w:line="360" w:lineRule="auto"/>
        <w:rPr>
          <w:sz w:val="24"/>
          <w:szCs w:val="24"/>
        </w:rPr>
      </w:pPr>
      <w:r w:rsidRPr="001B04E1">
        <w:rPr>
          <w:sz w:val="24"/>
          <w:szCs w:val="24"/>
        </w:rPr>
        <w:t>Meng, X. H., Zeng, S. X., Shi, J. J., Qi, G. Y., &amp; Zhang, Z. B. (2014). The relationship between corporate environmental performance and environmental disclosure: An empirical study in China. </w:t>
      </w:r>
      <w:r w:rsidRPr="001B04E1">
        <w:rPr>
          <w:i/>
          <w:iCs/>
          <w:sz w:val="24"/>
          <w:szCs w:val="24"/>
        </w:rPr>
        <w:t>Journal of environmental management</w:t>
      </w:r>
      <w:r w:rsidRPr="001B04E1">
        <w:rPr>
          <w:sz w:val="24"/>
          <w:szCs w:val="24"/>
        </w:rPr>
        <w:t>, </w:t>
      </w:r>
      <w:r w:rsidRPr="001B04E1">
        <w:rPr>
          <w:i/>
          <w:iCs/>
          <w:sz w:val="24"/>
          <w:szCs w:val="24"/>
        </w:rPr>
        <w:t>145</w:t>
      </w:r>
      <w:r w:rsidRPr="001B04E1">
        <w:rPr>
          <w:sz w:val="24"/>
          <w:szCs w:val="24"/>
        </w:rPr>
        <w:t>, 357-367.</w:t>
      </w:r>
    </w:p>
    <w:p w14:paraId="47F61BE9" w14:textId="77777777" w:rsidR="00E55B04" w:rsidRPr="001B04E1" w:rsidRDefault="00E55B04" w:rsidP="001A12A4">
      <w:pPr>
        <w:spacing w:line="360" w:lineRule="auto"/>
        <w:rPr>
          <w:sz w:val="24"/>
          <w:szCs w:val="24"/>
        </w:rPr>
      </w:pPr>
    </w:p>
    <w:p w14:paraId="4799A1B8" w14:textId="77777777" w:rsidR="00E55B04" w:rsidRPr="001B04E1" w:rsidRDefault="00E55B04" w:rsidP="001A12A4">
      <w:pPr>
        <w:spacing w:line="360" w:lineRule="auto"/>
        <w:rPr>
          <w:sz w:val="24"/>
          <w:szCs w:val="24"/>
        </w:rPr>
      </w:pPr>
      <w:r w:rsidRPr="001B04E1">
        <w:rPr>
          <w:sz w:val="24"/>
          <w:szCs w:val="24"/>
        </w:rPr>
        <w:t>Nurunnabi, M. (2016). Who cares about climate change reporting in developing countries? The market response to, and corporate accountability for, climate change in Bangladesh. </w:t>
      </w:r>
      <w:r w:rsidRPr="001B04E1">
        <w:rPr>
          <w:i/>
          <w:iCs/>
          <w:sz w:val="24"/>
          <w:szCs w:val="24"/>
        </w:rPr>
        <w:t>Environment, development and sustainability</w:t>
      </w:r>
      <w:r w:rsidRPr="001B04E1">
        <w:rPr>
          <w:sz w:val="24"/>
          <w:szCs w:val="24"/>
        </w:rPr>
        <w:t>, </w:t>
      </w:r>
      <w:r w:rsidRPr="001B04E1">
        <w:rPr>
          <w:i/>
          <w:iCs/>
          <w:sz w:val="24"/>
          <w:szCs w:val="24"/>
        </w:rPr>
        <w:t>18</w:t>
      </w:r>
      <w:r w:rsidRPr="001B04E1">
        <w:rPr>
          <w:sz w:val="24"/>
          <w:szCs w:val="24"/>
        </w:rPr>
        <w:t>, 157-186.</w:t>
      </w:r>
    </w:p>
    <w:p w14:paraId="6BDDF525" w14:textId="77777777" w:rsidR="00E55B04" w:rsidRPr="001B04E1" w:rsidRDefault="00E55B04" w:rsidP="001A12A4">
      <w:pPr>
        <w:spacing w:line="360" w:lineRule="auto"/>
        <w:rPr>
          <w:sz w:val="24"/>
          <w:szCs w:val="24"/>
        </w:rPr>
      </w:pPr>
      <w:r w:rsidRPr="001B04E1">
        <w:rPr>
          <w:sz w:val="24"/>
          <w:szCs w:val="24"/>
        </w:rPr>
        <w:t>Pitrakkos, P., &amp; Maroun, W. (2020). Evaluating the quality of carbon disclosures. </w:t>
      </w:r>
      <w:r w:rsidRPr="001B04E1">
        <w:rPr>
          <w:i/>
          <w:iCs/>
          <w:sz w:val="24"/>
          <w:szCs w:val="24"/>
        </w:rPr>
        <w:t>Sustainability Accounting, Management and Policy Journal</w:t>
      </w:r>
      <w:r w:rsidRPr="001B04E1">
        <w:rPr>
          <w:sz w:val="24"/>
          <w:szCs w:val="24"/>
        </w:rPr>
        <w:t>, </w:t>
      </w:r>
      <w:r w:rsidRPr="001B04E1">
        <w:rPr>
          <w:i/>
          <w:iCs/>
          <w:sz w:val="24"/>
          <w:szCs w:val="24"/>
        </w:rPr>
        <w:t>11</w:t>
      </w:r>
      <w:r w:rsidRPr="001B04E1">
        <w:rPr>
          <w:sz w:val="24"/>
          <w:szCs w:val="24"/>
        </w:rPr>
        <w:t>(3), 553-589.</w:t>
      </w:r>
    </w:p>
    <w:p w14:paraId="3D127C76" w14:textId="77777777" w:rsidR="00E55B04" w:rsidRPr="001B04E1" w:rsidRDefault="00E55B04" w:rsidP="001A12A4">
      <w:pPr>
        <w:spacing w:line="360" w:lineRule="auto"/>
        <w:rPr>
          <w:rFonts w:ascii="Arial" w:hAnsi="Arial" w:cs="Arial"/>
          <w:color w:val="222222"/>
          <w:sz w:val="24"/>
          <w:szCs w:val="24"/>
          <w:shd w:val="clear" w:color="auto" w:fill="FFFFFF"/>
        </w:rPr>
      </w:pPr>
      <w:r w:rsidRPr="001B04E1">
        <w:rPr>
          <w:rFonts w:ascii="Arial" w:hAnsi="Arial" w:cs="Arial"/>
          <w:color w:val="222222"/>
          <w:sz w:val="24"/>
          <w:szCs w:val="24"/>
          <w:shd w:val="clear" w:color="auto" w:fill="FFFFFF"/>
        </w:rPr>
        <w:t>Raihan, A. (2023). A review of climate change mitigation and agriculture sustainability through soil carbon sequestration. </w:t>
      </w:r>
      <w:r w:rsidRPr="001B04E1">
        <w:rPr>
          <w:rFonts w:ascii="Arial" w:hAnsi="Arial" w:cs="Arial"/>
          <w:i/>
          <w:iCs/>
          <w:color w:val="222222"/>
          <w:sz w:val="24"/>
          <w:szCs w:val="24"/>
          <w:shd w:val="clear" w:color="auto" w:fill="FFFFFF"/>
        </w:rPr>
        <w:t>Journal of Agriculture Sustainability and Environment ISSN</w:t>
      </w:r>
      <w:r w:rsidRPr="001B04E1">
        <w:rPr>
          <w:rFonts w:ascii="Arial" w:hAnsi="Arial" w:cs="Arial"/>
          <w:color w:val="222222"/>
          <w:sz w:val="24"/>
          <w:szCs w:val="24"/>
          <w:shd w:val="clear" w:color="auto" w:fill="FFFFFF"/>
        </w:rPr>
        <w:t>, </w:t>
      </w:r>
      <w:r w:rsidRPr="001B04E1">
        <w:rPr>
          <w:rFonts w:ascii="Arial" w:hAnsi="Arial" w:cs="Arial"/>
          <w:i/>
          <w:iCs/>
          <w:color w:val="222222"/>
          <w:sz w:val="24"/>
          <w:szCs w:val="24"/>
          <w:shd w:val="clear" w:color="auto" w:fill="FFFFFF"/>
        </w:rPr>
        <w:t>2997</w:t>
      </w:r>
      <w:r w:rsidRPr="001B04E1">
        <w:rPr>
          <w:rFonts w:ascii="Arial" w:hAnsi="Arial" w:cs="Arial"/>
          <w:color w:val="222222"/>
          <w:sz w:val="24"/>
          <w:szCs w:val="24"/>
          <w:shd w:val="clear" w:color="auto" w:fill="FFFFFF"/>
        </w:rPr>
        <w:t>, 271X.</w:t>
      </w:r>
    </w:p>
    <w:p w14:paraId="093D83A0" w14:textId="77777777" w:rsidR="00E55B04" w:rsidRPr="001B04E1" w:rsidRDefault="00E55B04" w:rsidP="001A12A4">
      <w:pPr>
        <w:spacing w:line="360" w:lineRule="auto"/>
        <w:rPr>
          <w:sz w:val="24"/>
          <w:szCs w:val="24"/>
        </w:rPr>
      </w:pPr>
      <w:r w:rsidRPr="001B04E1">
        <w:rPr>
          <w:sz w:val="24"/>
          <w:szCs w:val="24"/>
        </w:rPr>
        <w:t>Rahman, S., Khan, T., &amp; Siriwardhane, P. (2019). Sustainable development carbon pricing initiative and voluntary environmental disclosures quality. </w:t>
      </w:r>
      <w:r w:rsidRPr="001B04E1">
        <w:rPr>
          <w:i/>
          <w:iCs/>
          <w:sz w:val="24"/>
          <w:szCs w:val="24"/>
        </w:rPr>
        <w:t>Business Strategy and the Environment</w:t>
      </w:r>
      <w:r w:rsidRPr="001B04E1">
        <w:rPr>
          <w:sz w:val="24"/>
          <w:szCs w:val="24"/>
        </w:rPr>
        <w:t>, </w:t>
      </w:r>
      <w:r w:rsidRPr="001B04E1">
        <w:rPr>
          <w:i/>
          <w:iCs/>
          <w:sz w:val="24"/>
          <w:szCs w:val="24"/>
        </w:rPr>
        <w:t>28</w:t>
      </w:r>
      <w:r w:rsidRPr="001B04E1">
        <w:rPr>
          <w:sz w:val="24"/>
          <w:szCs w:val="24"/>
        </w:rPr>
        <w:t>(6), 1072-1082.</w:t>
      </w:r>
    </w:p>
    <w:p w14:paraId="17EF52EA" w14:textId="77777777" w:rsidR="00E55B04" w:rsidRPr="001B04E1" w:rsidRDefault="00E55B04" w:rsidP="001A12A4">
      <w:pPr>
        <w:spacing w:line="360" w:lineRule="auto"/>
        <w:rPr>
          <w:sz w:val="24"/>
          <w:szCs w:val="24"/>
        </w:rPr>
      </w:pPr>
      <w:r w:rsidRPr="001B04E1">
        <w:rPr>
          <w:sz w:val="24"/>
          <w:szCs w:val="24"/>
        </w:rPr>
        <w:t>Sobhani, F. A., Amran, A., &amp; Zainuddin, Y. (2009). Revisiting the practices of corporate social and environmental disclosure in Bangladesh. </w:t>
      </w:r>
      <w:r w:rsidRPr="001B04E1">
        <w:rPr>
          <w:i/>
          <w:iCs/>
          <w:sz w:val="24"/>
          <w:szCs w:val="24"/>
        </w:rPr>
        <w:t>Corporate Social Responsibility and Environmental Management</w:t>
      </w:r>
      <w:r w:rsidRPr="001B04E1">
        <w:rPr>
          <w:sz w:val="24"/>
          <w:szCs w:val="24"/>
        </w:rPr>
        <w:t>, </w:t>
      </w:r>
      <w:r w:rsidRPr="001B04E1">
        <w:rPr>
          <w:i/>
          <w:iCs/>
          <w:sz w:val="24"/>
          <w:szCs w:val="24"/>
        </w:rPr>
        <w:t>16</w:t>
      </w:r>
      <w:r w:rsidRPr="001B04E1">
        <w:rPr>
          <w:sz w:val="24"/>
          <w:szCs w:val="24"/>
        </w:rPr>
        <w:t>(3), 167-183.</w:t>
      </w:r>
    </w:p>
    <w:p w14:paraId="534CA0EA" w14:textId="77777777" w:rsidR="00E55B04" w:rsidRPr="001B04E1" w:rsidRDefault="00E55B04" w:rsidP="001A12A4">
      <w:pPr>
        <w:spacing w:line="360" w:lineRule="auto"/>
        <w:rPr>
          <w:sz w:val="24"/>
          <w:szCs w:val="24"/>
        </w:rPr>
      </w:pPr>
      <w:r w:rsidRPr="001B04E1">
        <w:rPr>
          <w:sz w:val="24"/>
          <w:szCs w:val="24"/>
        </w:rPr>
        <w:t>Swapan, M. S. H., Zaman, A. U., Ahsan, T., &amp; Ahmed, F. (2017). Transforming urban dichotomies and challenges of South Asian megacities: Rethinking sustainable growth of Dhaka, Bangladesh. </w:t>
      </w:r>
      <w:r w:rsidRPr="001B04E1">
        <w:rPr>
          <w:i/>
          <w:iCs/>
          <w:sz w:val="24"/>
          <w:szCs w:val="24"/>
        </w:rPr>
        <w:t>Urban Science</w:t>
      </w:r>
      <w:r w:rsidRPr="001B04E1">
        <w:rPr>
          <w:sz w:val="24"/>
          <w:szCs w:val="24"/>
        </w:rPr>
        <w:t>, </w:t>
      </w:r>
      <w:r w:rsidRPr="001B04E1">
        <w:rPr>
          <w:i/>
          <w:iCs/>
          <w:sz w:val="24"/>
          <w:szCs w:val="24"/>
        </w:rPr>
        <w:t>1</w:t>
      </w:r>
      <w:r w:rsidRPr="001B04E1">
        <w:rPr>
          <w:sz w:val="24"/>
          <w:szCs w:val="24"/>
        </w:rPr>
        <w:t>(4), 31.</w:t>
      </w:r>
    </w:p>
    <w:p w14:paraId="3DC61CE8" w14:textId="77777777" w:rsidR="00E55B04" w:rsidRPr="001B04E1" w:rsidRDefault="00E55B04" w:rsidP="001A12A4">
      <w:pPr>
        <w:spacing w:line="360" w:lineRule="auto"/>
        <w:rPr>
          <w:sz w:val="24"/>
          <w:szCs w:val="24"/>
        </w:rPr>
      </w:pPr>
      <w:r w:rsidRPr="001B04E1">
        <w:rPr>
          <w:sz w:val="24"/>
          <w:szCs w:val="24"/>
        </w:rPr>
        <w:t>Wasim, R. (2019). Corporate (non) disclosure of climate change information. </w:t>
      </w:r>
      <w:r w:rsidRPr="001B04E1">
        <w:rPr>
          <w:i/>
          <w:iCs/>
          <w:sz w:val="24"/>
          <w:szCs w:val="24"/>
        </w:rPr>
        <w:t>Columbia Law Review</w:t>
      </w:r>
      <w:r w:rsidRPr="001B04E1">
        <w:rPr>
          <w:sz w:val="24"/>
          <w:szCs w:val="24"/>
        </w:rPr>
        <w:t>, </w:t>
      </w:r>
      <w:r w:rsidRPr="001B04E1">
        <w:rPr>
          <w:i/>
          <w:iCs/>
          <w:sz w:val="24"/>
          <w:szCs w:val="24"/>
        </w:rPr>
        <w:t>119</w:t>
      </w:r>
      <w:r w:rsidRPr="001B04E1">
        <w:rPr>
          <w:sz w:val="24"/>
          <w:szCs w:val="24"/>
        </w:rPr>
        <w:t>(5), 1311-1354.</w:t>
      </w:r>
    </w:p>
    <w:p w14:paraId="744FB955" w14:textId="77777777" w:rsidR="00E55B04" w:rsidRPr="001B04E1" w:rsidRDefault="00E55B04" w:rsidP="001A12A4">
      <w:pPr>
        <w:spacing w:line="360" w:lineRule="auto"/>
        <w:rPr>
          <w:sz w:val="24"/>
          <w:szCs w:val="24"/>
        </w:rPr>
      </w:pPr>
      <w:r w:rsidRPr="001B04E1">
        <w:rPr>
          <w:sz w:val="24"/>
          <w:szCs w:val="24"/>
        </w:rPr>
        <w:t xml:space="preserve">Zhou, S., Simnett, R., &amp; Green, W. (2016). Assuring a new market: The interplay between country-level and company-level factors on the demand for greenhouse gas (GHG) information </w:t>
      </w:r>
      <w:r w:rsidRPr="001B04E1">
        <w:rPr>
          <w:sz w:val="24"/>
          <w:szCs w:val="24"/>
        </w:rPr>
        <w:lastRenderedPageBreak/>
        <w:t>assurance and the choice of assurance provider. </w:t>
      </w:r>
      <w:r w:rsidRPr="001B04E1">
        <w:rPr>
          <w:i/>
          <w:iCs/>
          <w:sz w:val="24"/>
          <w:szCs w:val="24"/>
        </w:rPr>
        <w:t>Auditing: A Journal of Practice and Training</w:t>
      </w:r>
      <w:r w:rsidRPr="001B04E1">
        <w:rPr>
          <w:sz w:val="24"/>
          <w:szCs w:val="24"/>
        </w:rPr>
        <w:t>, </w:t>
      </w:r>
      <w:r w:rsidRPr="001B04E1">
        <w:rPr>
          <w:b/>
          <w:bCs/>
          <w:sz w:val="24"/>
          <w:szCs w:val="24"/>
        </w:rPr>
        <w:t>35</w:t>
      </w:r>
      <w:r w:rsidRPr="001B04E1">
        <w:rPr>
          <w:sz w:val="24"/>
          <w:szCs w:val="24"/>
        </w:rPr>
        <w:t>, 141–168.</w:t>
      </w:r>
    </w:p>
    <w:p w14:paraId="75CDEE6C" w14:textId="77777777" w:rsidR="00170025" w:rsidRPr="001B04E1" w:rsidRDefault="00170025" w:rsidP="001A12A4">
      <w:pPr>
        <w:spacing w:line="360" w:lineRule="auto"/>
        <w:rPr>
          <w:sz w:val="24"/>
          <w:szCs w:val="24"/>
        </w:rPr>
      </w:pPr>
    </w:p>
    <w:p w14:paraId="7D015439" w14:textId="5D040145" w:rsidR="00170025" w:rsidRPr="001B04E1" w:rsidRDefault="001A12A4" w:rsidP="00A574E7">
      <w:pPr>
        <w:spacing w:line="360" w:lineRule="auto"/>
        <w:rPr>
          <w:sz w:val="24"/>
          <w:szCs w:val="24"/>
        </w:rPr>
      </w:pPr>
      <w:r w:rsidRPr="001B04E1">
        <w:rPr>
          <w:sz w:val="24"/>
          <w:szCs w:val="24"/>
        </w:rPr>
        <w:t>Masum, M. M. I., Siddiqa, M. M., Ali, K. A., Zhang, Y., Abdallah, Y., Ibrahim, E., ... &amp; Li, B. (2019). Biogenic synthesis of silver nanoparticles using Phyllanthus emblica fruit extract and its inhibitory action against the pathogen Acidovorax oryzae strain RS-2 of rice bacterial brown stripe. </w:t>
      </w:r>
      <w:r w:rsidRPr="001B04E1">
        <w:rPr>
          <w:i/>
          <w:iCs/>
          <w:sz w:val="24"/>
          <w:szCs w:val="24"/>
        </w:rPr>
        <w:t>Frontiers in microbiology</w:t>
      </w:r>
      <w:r w:rsidRPr="001B04E1">
        <w:rPr>
          <w:sz w:val="24"/>
          <w:szCs w:val="24"/>
        </w:rPr>
        <w:t>, </w:t>
      </w:r>
      <w:r w:rsidRPr="001B04E1">
        <w:rPr>
          <w:i/>
          <w:iCs/>
          <w:sz w:val="24"/>
          <w:szCs w:val="24"/>
        </w:rPr>
        <w:t>10</w:t>
      </w:r>
      <w:r w:rsidRPr="001B04E1">
        <w:rPr>
          <w:sz w:val="24"/>
          <w:szCs w:val="24"/>
        </w:rPr>
        <w:t>, 820.</w:t>
      </w:r>
    </w:p>
    <w:p w14:paraId="36F7E076" w14:textId="77777777" w:rsidR="00A574E7" w:rsidRDefault="00A574E7" w:rsidP="00A574E7">
      <w:pPr>
        <w:spacing w:line="360" w:lineRule="auto"/>
      </w:pPr>
    </w:p>
    <w:p w14:paraId="1DCC4A17" w14:textId="77777777" w:rsidR="00A574E7" w:rsidRDefault="00A574E7" w:rsidP="00A574E7">
      <w:pPr>
        <w:spacing w:line="360" w:lineRule="auto"/>
      </w:pPr>
    </w:p>
    <w:p w14:paraId="2377BD4F" w14:textId="3EED5519" w:rsidR="00E55B04" w:rsidRDefault="00E55B04" w:rsidP="00E55B04">
      <w:pPr>
        <w:pStyle w:val="Heading1"/>
      </w:pPr>
      <w:bookmarkStart w:id="25" w:name="_Toc182058599"/>
      <w:r>
        <w:t>Appendix</w:t>
      </w:r>
      <w:bookmarkEnd w:id="25"/>
    </w:p>
    <w:p w14:paraId="49F157F2" w14:textId="77777777" w:rsidR="00AC5DCD" w:rsidRDefault="00AC5DCD" w:rsidP="00AC5DCD">
      <w:pPr>
        <w:rPr>
          <w:rFonts w:cs="Times New Roman"/>
          <w:b/>
          <w:bCs/>
          <w:sz w:val="24"/>
          <w:szCs w:val="24"/>
        </w:rPr>
      </w:pPr>
      <w:r w:rsidRPr="00AC5DCD">
        <w:rPr>
          <w:rFonts w:cs="Times New Roman"/>
          <w:b/>
          <w:bCs/>
          <w:sz w:val="24"/>
          <w:szCs w:val="24"/>
        </w:rPr>
        <w:t>Fuel and Power companies Ownership information</w:t>
      </w:r>
    </w:p>
    <w:tbl>
      <w:tblPr>
        <w:tblStyle w:val="TableGrid"/>
        <w:tblW w:w="0" w:type="auto"/>
        <w:tblLook w:val="04A0" w:firstRow="1" w:lastRow="0" w:firstColumn="1" w:lastColumn="0" w:noHBand="0" w:noVBand="1"/>
      </w:tblPr>
      <w:tblGrid>
        <w:gridCol w:w="618"/>
        <w:gridCol w:w="2057"/>
        <w:gridCol w:w="1335"/>
        <w:gridCol w:w="1335"/>
        <w:gridCol w:w="1335"/>
        <w:gridCol w:w="1335"/>
        <w:gridCol w:w="1335"/>
      </w:tblGrid>
      <w:tr w:rsidR="0069752B" w14:paraId="4E9A8B0A" w14:textId="77777777" w:rsidTr="0069752B">
        <w:tc>
          <w:tcPr>
            <w:tcW w:w="618" w:type="dxa"/>
          </w:tcPr>
          <w:p w14:paraId="7DBAF01C" w14:textId="199D51BA" w:rsidR="0069752B" w:rsidRPr="003848E4" w:rsidRDefault="0069752B" w:rsidP="003C275C">
            <w:pPr>
              <w:spacing w:line="360" w:lineRule="auto"/>
              <w:rPr>
                <w:rFonts w:cs="Times New Roman"/>
              </w:rPr>
            </w:pPr>
            <w:r w:rsidRPr="003848E4">
              <w:rPr>
                <w:rFonts w:cs="Times New Roman"/>
              </w:rPr>
              <w:t>SL.</w:t>
            </w:r>
          </w:p>
        </w:tc>
        <w:tc>
          <w:tcPr>
            <w:tcW w:w="2057" w:type="dxa"/>
          </w:tcPr>
          <w:p w14:paraId="079A5F15" w14:textId="4D8C1BE8" w:rsidR="0069752B" w:rsidRPr="003848E4" w:rsidRDefault="0069752B" w:rsidP="003C275C">
            <w:pPr>
              <w:spacing w:line="360" w:lineRule="auto"/>
              <w:rPr>
                <w:rFonts w:cs="Times New Roman"/>
              </w:rPr>
            </w:pPr>
            <w:r w:rsidRPr="003848E4">
              <w:rPr>
                <w:rFonts w:cs="Times New Roman"/>
              </w:rPr>
              <w:t>Company Name</w:t>
            </w:r>
          </w:p>
        </w:tc>
        <w:tc>
          <w:tcPr>
            <w:tcW w:w="1335" w:type="dxa"/>
          </w:tcPr>
          <w:p w14:paraId="483E5450" w14:textId="5EBDB316" w:rsidR="0069752B" w:rsidRPr="003848E4" w:rsidRDefault="0069752B" w:rsidP="003C275C">
            <w:pPr>
              <w:spacing w:line="360" w:lineRule="auto"/>
              <w:rPr>
                <w:rFonts w:cs="Times New Roman"/>
              </w:rPr>
            </w:pPr>
            <w:r w:rsidRPr="003848E4">
              <w:rPr>
                <w:rFonts w:cs="Times New Roman"/>
              </w:rPr>
              <w:t>O_DIR</w:t>
            </w:r>
          </w:p>
        </w:tc>
        <w:tc>
          <w:tcPr>
            <w:tcW w:w="1335" w:type="dxa"/>
          </w:tcPr>
          <w:p w14:paraId="24D45F65" w14:textId="0D46B163" w:rsidR="0069752B" w:rsidRPr="003848E4" w:rsidRDefault="0069752B" w:rsidP="003C275C">
            <w:pPr>
              <w:spacing w:line="360" w:lineRule="auto"/>
              <w:rPr>
                <w:rFonts w:cs="Times New Roman"/>
              </w:rPr>
            </w:pPr>
            <w:r w:rsidRPr="003848E4">
              <w:rPr>
                <w:rFonts w:cs="Times New Roman"/>
              </w:rPr>
              <w:t>O_FOR</w:t>
            </w:r>
          </w:p>
        </w:tc>
        <w:tc>
          <w:tcPr>
            <w:tcW w:w="1335" w:type="dxa"/>
          </w:tcPr>
          <w:p w14:paraId="451D67E2" w14:textId="47D2E0C9" w:rsidR="0069752B" w:rsidRPr="003848E4" w:rsidRDefault="0069752B" w:rsidP="003C275C">
            <w:pPr>
              <w:spacing w:line="360" w:lineRule="auto"/>
              <w:rPr>
                <w:rFonts w:cs="Times New Roman"/>
              </w:rPr>
            </w:pPr>
            <w:r w:rsidRPr="003848E4">
              <w:rPr>
                <w:rFonts w:cs="Times New Roman"/>
              </w:rPr>
              <w:t xml:space="preserve">O_GOV  </w:t>
            </w:r>
          </w:p>
        </w:tc>
        <w:tc>
          <w:tcPr>
            <w:tcW w:w="1335" w:type="dxa"/>
          </w:tcPr>
          <w:p w14:paraId="1A3556EF" w14:textId="223C01EC" w:rsidR="0069752B" w:rsidRPr="003848E4" w:rsidRDefault="0069752B" w:rsidP="003C275C">
            <w:pPr>
              <w:spacing w:line="360" w:lineRule="auto"/>
              <w:rPr>
                <w:rFonts w:cs="Times New Roman"/>
              </w:rPr>
            </w:pPr>
            <w:r w:rsidRPr="003848E4">
              <w:rPr>
                <w:rFonts w:cs="Times New Roman"/>
              </w:rPr>
              <w:t>O_INS</w:t>
            </w:r>
          </w:p>
        </w:tc>
        <w:tc>
          <w:tcPr>
            <w:tcW w:w="1335" w:type="dxa"/>
          </w:tcPr>
          <w:p w14:paraId="0B54C873" w14:textId="7CC17B89" w:rsidR="0069752B" w:rsidRPr="003848E4" w:rsidRDefault="0069752B" w:rsidP="003C275C">
            <w:pPr>
              <w:spacing w:line="360" w:lineRule="auto"/>
              <w:rPr>
                <w:rFonts w:cs="Times New Roman"/>
              </w:rPr>
            </w:pPr>
            <w:r w:rsidRPr="003848E4">
              <w:rPr>
                <w:rFonts w:cs="Times New Roman"/>
              </w:rPr>
              <w:t>O_PUB</w:t>
            </w:r>
          </w:p>
        </w:tc>
      </w:tr>
      <w:tr w:rsidR="00626F92" w:rsidRPr="003848E4" w14:paraId="765F446A" w14:textId="77777777" w:rsidTr="000C043C">
        <w:tc>
          <w:tcPr>
            <w:tcW w:w="618" w:type="dxa"/>
            <w:vAlign w:val="bottom"/>
          </w:tcPr>
          <w:p w14:paraId="19D4DF5E" w14:textId="1A32CDDF" w:rsidR="00626F92" w:rsidRPr="003848E4" w:rsidRDefault="00626F92" w:rsidP="003C275C">
            <w:pPr>
              <w:spacing w:line="360" w:lineRule="auto"/>
              <w:rPr>
                <w:rFonts w:cs="Times New Roman"/>
                <w:sz w:val="20"/>
                <w:szCs w:val="20"/>
              </w:rPr>
            </w:pPr>
            <w:r w:rsidRPr="003848E4">
              <w:rPr>
                <w:rFonts w:cs="Times New Roman"/>
                <w:sz w:val="20"/>
                <w:szCs w:val="20"/>
              </w:rPr>
              <w:t>1</w:t>
            </w:r>
          </w:p>
        </w:tc>
        <w:tc>
          <w:tcPr>
            <w:tcW w:w="2057" w:type="dxa"/>
          </w:tcPr>
          <w:p w14:paraId="4336A101" w14:textId="77777777" w:rsidR="00626F92" w:rsidRPr="003848E4" w:rsidRDefault="00626F92" w:rsidP="003C275C">
            <w:pPr>
              <w:spacing w:line="360" w:lineRule="auto"/>
              <w:rPr>
                <w:rFonts w:cs="Times New Roman"/>
                <w:sz w:val="20"/>
                <w:szCs w:val="20"/>
              </w:rPr>
            </w:pPr>
            <w:r w:rsidRPr="003848E4">
              <w:rPr>
                <w:rFonts w:cs="Times New Roman"/>
                <w:sz w:val="20"/>
                <w:szCs w:val="20"/>
              </w:rPr>
              <w:t>Associated Oxygen Limited</w:t>
            </w:r>
          </w:p>
          <w:p w14:paraId="1689DFBC" w14:textId="77777777" w:rsidR="00626F92" w:rsidRPr="003848E4" w:rsidRDefault="00626F92" w:rsidP="003C275C">
            <w:pPr>
              <w:spacing w:line="360" w:lineRule="auto"/>
              <w:rPr>
                <w:rFonts w:cs="Times New Roman"/>
                <w:sz w:val="20"/>
                <w:szCs w:val="20"/>
              </w:rPr>
            </w:pPr>
          </w:p>
        </w:tc>
        <w:tc>
          <w:tcPr>
            <w:tcW w:w="1335" w:type="dxa"/>
            <w:vAlign w:val="bottom"/>
          </w:tcPr>
          <w:p w14:paraId="4258E6D2" w14:textId="18445FFA" w:rsidR="00626F92" w:rsidRPr="003848E4" w:rsidRDefault="00626F92" w:rsidP="003C275C">
            <w:pPr>
              <w:spacing w:line="360" w:lineRule="auto"/>
              <w:rPr>
                <w:rFonts w:cs="Times New Roman"/>
                <w:sz w:val="20"/>
                <w:szCs w:val="20"/>
              </w:rPr>
            </w:pPr>
            <w:r w:rsidRPr="003848E4">
              <w:rPr>
                <w:rFonts w:cs="Times New Roman"/>
                <w:sz w:val="20"/>
                <w:szCs w:val="20"/>
              </w:rPr>
              <w:t>30.65</w:t>
            </w:r>
          </w:p>
        </w:tc>
        <w:tc>
          <w:tcPr>
            <w:tcW w:w="1335" w:type="dxa"/>
            <w:vAlign w:val="bottom"/>
          </w:tcPr>
          <w:p w14:paraId="316FF7C3" w14:textId="1222C1AE" w:rsidR="00626F92" w:rsidRPr="003848E4" w:rsidRDefault="00626F92" w:rsidP="003C275C">
            <w:pPr>
              <w:spacing w:line="360" w:lineRule="auto"/>
              <w:rPr>
                <w:rFonts w:cs="Times New Roman"/>
                <w:sz w:val="20"/>
                <w:szCs w:val="20"/>
              </w:rPr>
            </w:pPr>
            <w:r w:rsidRPr="003848E4">
              <w:rPr>
                <w:rFonts w:cs="Times New Roman"/>
                <w:sz w:val="20"/>
                <w:szCs w:val="20"/>
              </w:rPr>
              <w:t>0.13</w:t>
            </w:r>
          </w:p>
        </w:tc>
        <w:tc>
          <w:tcPr>
            <w:tcW w:w="1335" w:type="dxa"/>
            <w:vAlign w:val="bottom"/>
          </w:tcPr>
          <w:p w14:paraId="3A18A462" w14:textId="5A6CEB1A"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679BD09E" w14:textId="1F843BCF" w:rsidR="00626F92" w:rsidRPr="003848E4" w:rsidRDefault="00626F92" w:rsidP="003C275C">
            <w:pPr>
              <w:spacing w:line="360" w:lineRule="auto"/>
              <w:rPr>
                <w:rFonts w:cs="Times New Roman"/>
                <w:sz w:val="20"/>
                <w:szCs w:val="20"/>
              </w:rPr>
            </w:pPr>
            <w:r w:rsidRPr="003848E4">
              <w:rPr>
                <w:rFonts w:cs="Times New Roman"/>
                <w:sz w:val="20"/>
                <w:szCs w:val="20"/>
              </w:rPr>
              <w:t>23.96</w:t>
            </w:r>
          </w:p>
        </w:tc>
        <w:tc>
          <w:tcPr>
            <w:tcW w:w="1335" w:type="dxa"/>
            <w:vAlign w:val="bottom"/>
          </w:tcPr>
          <w:p w14:paraId="5F9F1E6E" w14:textId="2EF7353D" w:rsidR="00626F92" w:rsidRPr="003848E4" w:rsidRDefault="00626F92" w:rsidP="003C275C">
            <w:pPr>
              <w:spacing w:line="360" w:lineRule="auto"/>
              <w:rPr>
                <w:rFonts w:cs="Times New Roman"/>
                <w:sz w:val="20"/>
                <w:szCs w:val="20"/>
              </w:rPr>
            </w:pPr>
            <w:r w:rsidRPr="003848E4">
              <w:rPr>
                <w:rFonts w:cs="Times New Roman"/>
                <w:sz w:val="20"/>
                <w:szCs w:val="20"/>
              </w:rPr>
              <w:t>45.26</w:t>
            </w:r>
          </w:p>
        </w:tc>
      </w:tr>
      <w:tr w:rsidR="00626F92" w:rsidRPr="003848E4" w14:paraId="5A2D7844" w14:textId="77777777" w:rsidTr="000C043C">
        <w:tc>
          <w:tcPr>
            <w:tcW w:w="618" w:type="dxa"/>
            <w:vAlign w:val="bottom"/>
          </w:tcPr>
          <w:p w14:paraId="3FD08A46" w14:textId="2A10A008" w:rsidR="00626F92" w:rsidRPr="003848E4" w:rsidRDefault="00626F92" w:rsidP="003C275C">
            <w:pPr>
              <w:spacing w:line="360" w:lineRule="auto"/>
              <w:rPr>
                <w:rFonts w:cs="Times New Roman"/>
                <w:sz w:val="20"/>
                <w:szCs w:val="20"/>
              </w:rPr>
            </w:pPr>
            <w:r w:rsidRPr="003848E4">
              <w:rPr>
                <w:rFonts w:cs="Times New Roman"/>
                <w:sz w:val="20"/>
                <w:szCs w:val="20"/>
              </w:rPr>
              <w:t>2</w:t>
            </w:r>
          </w:p>
        </w:tc>
        <w:tc>
          <w:tcPr>
            <w:tcW w:w="2057" w:type="dxa"/>
            <w:vAlign w:val="bottom"/>
          </w:tcPr>
          <w:p w14:paraId="3E556B55" w14:textId="328AFEFD" w:rsidR="00626F92" w:rsidRPr="003848E4" w:rsidRDefault="00626F92" w:rsidP="003C275C">
            <w:pPr>
              <w:spacing w:line="360" w:lineRule="auto"/>
              <w:rPr>
                <w:rFonts w:cs="Times New Roman"/>
                <w:sz w:val="20"/>
                <w:szCs w:val="20"/>
              </w:rPr>
            </w:pPr>
            <w:r w:rsidRPr="003848E4">
              <w:rPr>
                <w:rFonts w:cs="Times New Roman"/>
                <w:sz w:val="20"/>
                <w:szCs w:val="20"/>
              </w:rPr>
              <w:t>Baraka Power Limited</w:t>
            </w:r>
          </w:p>
        </w:tc>
        <w:tc>
          <w:tcPr>
            <w:tcW w:w="1335" w:type="dxa"/>
            <w:vAlign w:val="bottom"/>
          </w:tcPr>
          <w:p w14:paraId="6E0375CA" w14:textId="5CC2321C" w:rsidR="00626F92" w:rsidRPr="003848E4" w:rsidRDefault="00626F92" w:rsidP="003C275C">
            <w:pPr>
              <w:spacing w:line="360" w:lineRule="auto"/>
              <w:rPr>
                <w:rFonts w:cs="Times New Roman"/>
                <w:sz w:val="20"/>
                <w:szCs w:val="20"/>
              </w:rPr>
            </w:pPr>
            <w:r w:rsidRPr="003848E4">
              <w:rPr>
                <w:rFonts w:cs="Times New Roman"/>
                <w:sz w:val="20"/>
                <w:szCs w:val="20"/>
              </w:rPr>
              <w:t>31.43</w:t>
            </w:r>
          </w:p>
        </w:tc>
        <w:tc>
          <w:tcPr>
            <w:tcW w:w="1335" w:type="dxa"/>
            <w:vAlign w:val="bottom"/>
          </w:tcPr>
          <w:p w14:paraId="77D5FD9F" w14:textId="21094AEB"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324667BA" w14:textId="7C8BDEAD"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15CAC564" w14:textId="1CEA93BA" w:rsidR="00626F92" w:rsidRPr="003848E4" w:rsidRDefault="00626F92" w:rsidP="003C275C">
            <w:pPr>
              <w:spacing w:line="360" w:lineRule="auto"/>
              <w:rPr>
                <w:rFonts w:cs="Times New Roman"/>
                <w:sz w:val="20"/>
                <w:szCs w:val="20"/>
              </w:rPr>
            </w:pPr>
            <w:r w:rsidRPr="003848E4">
              <w:rPr>
                <w:rFonts w:cs="Times New Roman"/>
                <w:sz w:val="20"/>
                <w:szCs w:val="20"/>
              </w:rPr>
              <w:t>24.32</w:t>
            </w:r>
          </w:p>
        </w:tc>
        <w:tc>
          <w:tcPr>
            <w:tcW w:w="1335" w:type="dxa"/>
            <w:vAlign w:val="bottom"/>
          </w:tcPr>
          <w:p w14:paraId="1F033C4F" w14:textId="6E320A3A" w:rsidR="00626F92" w:rsidRPr="003848E4" w:rsidRDefault="00626F92" w:rsidP="003C275C">
            <w:pPr>
              <w:spacing w:line="360" w:lineRule="auto"/>
              <w:rPr>
                <w:rFonts w:cs="Times New Roman"/>
                <w:sz w:val="20"/>
                <w:szCs w:val="20"/>
              </w:rPr>
            </w:pPr>
            <w:r w:rsidRPr="003848E4">
              <w:rPr>
                <w:rFonts w:cs="Times New Roman"/>
                <w:sz w:val="20"/>
                <w:szCs w:val="20"/>
              </w:rPr>
              <w:t>44.25</w:t>
            </w:r>
          </w:p>
        </w:tc>
      </w:tr>
      <w:tr w:rsidR="00626F92" w:rsidRPr="003848E4" w14:paraId="1BA28FF1" w14:textId="77777777" w:rsidTr="000C043C">
        <w:tc>
          <w:tcPr>
            <w:tcW w:w="618" w:type="dxa"/>
            <w:vAlign w:val="bottom"/>
          </w:tcPr>
          <w:p w14:paraId="3AC795AA" w14:textId="5AD81956" w:rsidR="00626F92" w:rsidRPr="003848E4" w:rsidRDefault="00626F92" w:rsidP="003C275C">
            <w:pPr>
              <w:spacing w:line="360" w:lineRule="auto"/>
              <w:rPr>
                <w:rFonts w:cs="Times New Roman"/>
                <w:sz w:val="20"/>
                <w:szCs w:val="20"/>
              </w:rPr>
            </w:pPr>
            <w:r w:rsidRPr="003848E4">
              <w:rPr>
                <w:rFonts w:cs="Times New Roman"/>
                <w:sz w:val="20"/>
                <w:szCs w:val="20"/>
              </w:rPr>
              <w:t>3</w:t>
            </w:r>
          </w:p>
        </w:tc>
        <w:tc>
          <w:tcPr>
            <w:tcW w:w="2057" w:type="dxa"/>
            <w:vAlign w:val="bottom"/>
          </w:tcPr>
          <w:p w14:paraId="15C55F9F" w14:textId="196509FA" w:rsidR="00626F92" w:rsidRPr="003848E4" w:rsidRDefault="00626F92" w:rsidP="003C275C">
            <w:pPr>
              <w:spacing w:line="360" w:lineRule="auto"/>
              <w:rPr>
                <w:rFonts w:cs="Times New Roman"/>
                <w:sz w:val="20"/>
                <w:szCs w:val="20"/>
              </w:rPr>
            </w:pPr>
            <w:r w:rsidRPr="003848E4">
              <w:rPr>
                <w:rFonts w:cs="Times New Roman"/>
                <w:sz w:val="20"/>
                <w:szCs w:val="20"/>
              </w:rPr>
              <w:t>Baraka Patenga Power Limited </w:t>
            </w:r>
          </w:p>
        </w:tc>
        <w:tc>
          <w:tcPr>
            <w:tcW w:w="1335" w:type="dxa"/>
            <w:vAlign w:val="bottom"/>
          </w:tcPr>
          <w:p w14:paraId="4FF20777" w14:textId="10BF541A" w:rsidR="00626F92" w:rsidRPr="003848E4" w:rsidRDefault="00626F92" w:rsidP="003C275C">
            <w:pPr>
              <w:spacing w:line="360" w:lineRule="auto"/>
              <w:rPr>
                <w:rFonts w:cs="Times New Roman"/>
                <w:sz w:val="20"/>
                <w:szCs w:val="20"/>
              </w:rPr>
            </w:pPr>
            <w:r w:rsidRPr="003848E4">
              <w:rPr>
                <w:rFonts w:cs="Times New Roman"/>
                <w:sz w:val="20"/>
                <w:szCs w:val="20"/>
              </w:rPr>
              <w:t>38.15</w:t>
            </w:r>
          </w:p>
        </w:tc>
        <w:tc>
          <w:tcPr>
            <w:tcW w:w="1335" w:type="dxa"/>
            <w:vAlign w:val="bottom"/>
          </w:tcPr>
          <w:p w14:paraId="13153C9F" w14:textId="170A14D5"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30C351D1" w14:textId="78CDE95F"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50267F4A" w14:textId="0E7ED1FC" w:rsidR="00626F92" w:rsidRPr="003848E4" w:rsidRDefault="00626F92" w:rsidP="003C275C">
            <w:pPr>
              <w:spacing w:line="360" w:lineRule="auto"/>
              <w:rPr>
                <w:rFonts w:cs="Times New Roman"/>
                <w:sz w:val="20"/>
                <w:szCs w:val="20"/>
              </w:rPr>
            </w:pPr>
            <w:r w:rsidRPr="003848E4">
              <w:rPr>
                <w:rFonts w:cs="Times New Roman"/>
                <w:sz w:val="20"/>
                <w:szCs w:val="20"/>
              </w:rPr>
              <w:t>7.1</w:t>
            </w:r>
          </w:p>
        </w:tc>
        <w:tc>
          <w:tcPr>
            <w:tcW w:w="1335" w:type="dxa"/>
            <w:vAlign w:val="bottom"/>
          </w:tcPr>
          <w:p w14:paraId="6FEE14D8" w14:textId="324A5663" w:rsidR="00626F92" w:rsidRPr="003848E4" w:rsidRDefault="00626F92" w:rsidP="003C275C">
            <w:pPr>
              <w:spacing w:line="360" w:lineRule="auto"/>
              <w:rPr>
                <w:rFonts w:cs="Times New Roman"/>
                <w:sz w:val="20"/>
                <w:szCs w:val="20"/>
              </w:rPr>
            </w:pPr>
            <w:r w:rsidRPr="003848E4">
              <w:rPr>
                <w:rFonts w:cs="Times New Roman"/>
                <w:sz w:val="20"/>
                <w:szCs w:val="20"/>
              </w:rPr>
              <w:t>54.75</w:t>
            </w:r>
          </w:p>
        </w:tc>
      </w:tr>
      <w:tr w:rsidR="00626F92" w:rsidRPr="003848E4" w14:paraId="293FF099" w14:textId="77777777" w:rsidTr="000C043C">
        <w:tc>
          <w:tcPr>
            <w:tcW w:w="618" w:type="dxa"/>
            <w:vAlign w:val="bottom"/>
          </w:tcPr>
          <w:p w14:paraId="1B46A44D" w14:textId="2F50EE8E" w:rsidR="00626F92" w:rsidRPr="003848E4" w:rsidRDefault="00626F92" w:rsidP="003C275C">
            <w:pPr>
              <w:spacing w:line="360" w:lineRule="auto"/>
              <w:rPr>
                <w:rFonts w:cs="Times New Roman"/>
                <w:sz w:val="20"/>
                <w:szCs w:val="20"/>
              </w:rPr>
            </w:pPr>
            <w:r w:rsidRPr="003848E4">
              <w:rPr>
                <w:rFonts w:cs="Times New Roman"/>
                <w:sz w:val="20"/>
                <w:szCs w:val="20"/>
              </w:rPr>
              <w:t>4</w:t>
            </w:r>
          </w:p>
        </w:tc>
        <w:tc>
          <w:tcPr>
            <w:tcW w:w="2057" w:type="dxa"/>
            <w:vAlign w:val="bottom"/>
          </w:tcPr>
          <w:p w14:paraId="0019E05D" w14:textId="25E01FD5" w:rsidR="00626F92" w:rsidRPr="003848E4" w:rsidRDefault="00626F92" w:rsidP="003C275C">
            <w:pPr>
              <w:spacing w:line="360" w:lineRule="auto"/>
              <w:rPr>
                <w:rFonts w:cs="Times New Roman"/>
                <w:sz w:val="20"/>
                <w:szCs w:val="20"/>
              </w:rPr>
            </w:pPr>
            <w:r w:rsidRPr="003848E4">
              <w:rPr>
                <w:rFonts w:cs="Times New Roman"/>
                <w:sz w:val="20"/>
                <w:szCs w:val="20"/>
              </w:rPr>
              <w:t>CVO Petrochemical Refinery PLC</w:t>
            </w:r>
          </w:p>
        </w:tc>
        <w:tc>
          <w:tcPr>
            <w:tcW w:w="1335" w:type="dxa"/>
            <w:vAlign w:val="bottom"/>
          </w:tcPr>
          <w:p w14:paraId="7BC100B6" w14:textId="68E0E363" w:rsidR="00626F92" w:rsidRPr="003848E4" w:rsidRDefault="00626F92" w:rsidP="003C275C">
            <w:pPr>
              <w:spacing w:line="360" w:lineRule="auto"/>
              <w:rPr>
                <w:rFonts w:cs="Times New Roman"/>
                <w:sz w:val="20"/>
                <w:szCs w:val="20"/>
              </w:rPr>
            </w:pPr>
            <w:r w:rsidRPr="003848E4">
              <w:rPr>
                <w:rFonts w:cs="Times New Roman"/>
                <w:sz w:val="20"/>
                <w:szCs w:val="20"/>
              </w:rPr>
              <w:t>45.31</w:t>
            </w:r>
          </w:p>
        </w:tc>
        <w:tc>
          <w:tcPr>
            <w:tcW w:w="1335" w:type="dxa"/>
            <w:vAlign w:val="bottom"/>
          </w:tcPr>
          <w:p w14:paraId="36453769" w14:textId="16803B7D" w:rsidR="00626F92" w:rsidRPr="003848E4" w:rsidRDefault="00626F92" w:rsidP="003C275C">
            <w:pPr>
              <w:spacing w:line="360" w:lineRule="auto"/>
              <w:rPr>
                <w:rFonts w:cs="Times New Roman"/>
                <w:sz w:val="20"/>
                <w:szCs w:val="20"/>
              </w:rPr>
            </w:pPr>
            <w:r w:rsidRPr="003848E4">
              <w:rPr>
                <w:rFonts w:cs="Times New Roman"/>
                <w:sz w:val="20"/>
                <w:szCs w:val="20"/>
              </w:rPr>
              <w:t>0.4</w:t>
            </w:r>
          </w:p>
        </w:tc>
        <w:tc>
          <w:tcPr>
            <w:tcW w:w="1335" w:type="dxa"/>
            <w:vAlign w:val="bottom"/>
          </w:tcPr>
          <w:p w14:paraId="186B90FC" w14:textId="5076DAD0"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71A5E537" w14:textId="7AB54470" w:rsidR="00626F92" w:rsidRPr="003848E4" w:rsidRDefault="00626F92" w:rsidP="003C275C">
            <w:pPr>
              <w:spacing w:line="360" w:lineRule="auto"/>
              <w:rPr>
                <w:rFonts w:cs="Times New Roman"/>
                <w:sz w:val="20"/>
                <w:szCs w:val="20"/>
              </w:rPr>
            </w:pPr>
            <w:r w:rsidRPr="003848E4">
              <w:rPr>
                <w:rFonts w:cs="Times New Roman"/>
                <w:sz w:val="20"/>
                <w:szCs w:val="20"/>
              </w:rPr>
              <w:t>16.54</w:t>
            </w:r>
          </w:p>
        </w:tc>
        <w:tc>
          <w:tcPr>
            <w:tcW w:w="1335" w:type="dxa"/>
            <w:vAlign w:val="bottom"/>
          </w:tcPr>
          <w:p w14:paraId="04576EBD" w14:textId="170F6597" w:rsidR="00626F92" w:rsidRPr="003848E4" w:rsidRDefault="00626F92" w:rsidP="003C275C">
            <w:pPr>
              <w:spacing w:line="360" w:lineRule="auto"/>
              <w:rPr>
                <w:rFonts w:cs="Times New Roman"/>
                <w:sz w:val="20"/>
                <w:szCs w:val="20"/>
              </w:rPr>
            </w:pPr>
            <w:r w:rsidRPr="003848E4">
              <w:rPr>
                <w:rFonts w:cs="Times New Roman"/>
                <w:sz w:val="20"/>
                <w:szCs w:val="20"/>
              </w:rPr>
              <w:t>37.75</w:t>
            </w:r>
          </w:p>
        </w:tc>
      </w:tr>
      <w:tr w:rsidR="00626F92" w:rsidRPr="003848E4" w14:paraId="031D2418" w14:textId="77777777" w:rsidTr="000C043C">
        <w:tc>
          <w:tcPr>
            <w:tcW w:w="618" w:type="dxa"/>
            <w:vAlign w:val="bottom"/>
          </w:tcPr>
          <w:p w14:paraId="14FDF04E" w14:textId="4EDC9028" w:rsidR="00626F92" w:rsidRPr="003848E4" w:rsidRDefault="00626F92" w:rsidP="003C275C">
            <w:pPr>
              <w:spacing w:line="360" w:lineRule="auto"/>
              <w:rPr>
                <w:rFonts w:cs="Times New Roman"/>
                <w:sz w:val="20"/>
                <w:szCs w:val="20"/>
              </w:rPr>
            </w:pPr>
            <w:r w:rsidRPr="003848E4">
              <w:rPr>
                <w:rFonts w:cs="Times New Roman"/>
                <w:sz w:val="20"/>
                <w:szCs w:val="20"/>
              </w:rPr>
              <w:t>5</w:t>
            </w:r>
          </w:p>
        </w:tc>
        <w:tc>
          <w:tcPr>
            <w:tcW w:w="2057" w:type="dxa"/>
            <w:vAlign w:val="bottom"/>
          </w:tcPr>
          <w:p w14:paraId="6CF8A831" w14:textId="2231F7A9" w:rsidR="00626F92" w:rsidRPr="003848E4" w:rsidRDefault="00626F92" w:rsidP="003C275C">
            <w:pPr>
              <w:spacing w:line="360" w:lineRule="auto"/>
              <w:rPr>
                <w:rFonts w:cs="Times New Roman"/>
                <w:sz w:val="20"/>
                <w:szCs w:val="20"/>
              </w:rPr>
            </w:pPr>
            <w:r w:rsidRPr="003848E4">
              <w:rPr>
                <w:rFonts w:cs="Times New Roman"/>
                <w:sz w:val="20"/>
                <w:szCs w:val="20"/>
              </w:rPr>
              <w:t>Dhaka Electric Supply Company Ltd.</w:t>
            </w:r>
          </w:p>
        </w:tc>
        <w:tc>
          <w:tcPr>
            <w:tcW w:w="1335" w:type="dxa"/>
            <w:vAlign w:val="bottom"/>
          </w:tcPr>
          <w:p w14:paraId="1A59410F" w14:textId="44B910B8"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6D21AD98" w14:textId="0AC34BE6" w:rsidR="00626F92" w:rsidRPr="003848E4" w:rsidRDefault="00626F92" w:rsidP="003C275C">
            <w:pPr>
              <w:spacing w:line="360" w:lineRule="auto"/>
              <w:rPr>
                <w:rFonts w:cs="Times New Roman"/>
                <w:sz w:val="20"/>
                <w:szCs w:val="20"/>
              </w:rPr>
            </w:pPr>
            <w:r w:rsidRPr="003848E4">
              <w:rPr>
                <w:rFonts w:cs="Times New Roman"/>
                <w:sz w:val="20"/>
                <w:szCs w:val="20"/>
              </w:rPr>
              <w:t>0.05</w:t>
            </w:r>
          </w:p>
        </w:tc>
        <w:tc>
          <w:tcPr>
            <w:tcW w:w="1335" w:type="dxa"/>
            <w:vAlign w:val="bottom"/>
          </w:tcPr>
          <w:p w14:paraId="400D958F" w14:textId="01435CFF" w:rsidR="00626F92" w:rsidRPr="003848E4" w:rsidRDefault="00626F92" w:rsidP="003C275C">
            <w:pPr>
              <w:spacing w:line="360" w:lineRule="auto"/>
              <w:rPr>
                <w:rFonts w:cs="Times New Roman"/>
                <w:sz w:val="20"/>
                <w:szCs w:val="20"/>
              </w:rPr>
            </w:pPr>
            <w:r w:rsidRPr="003848E4">
              <w:rPr>
                <w:rFonts w:cs="Times New Roman"/>
                <w:sz w:val="20"/>
                <w:szCs w:val="20"/>
              </w:rPr>
              <w:t>67.66</w:t>
            </w:r>
          </w:p>
        </w:tc>
        <w:tc>
          <w:tcPr>
            <w:tcW w:w="1335" w:type="dxa"/>
            <w:vAlign w:val="bottom"/>
          </w:tcPr>
          <w:p w14:paraId="642F53CE" w14:textId="10535D16" w:rsidR="00626F92" w:rsidRPr="003848E4" w:rsidRDefault="00626F92" w:rsidP="003C275C">
            <w:pPr>
              <w:spacing w:line="360" w:lineRule="auto"/>
              <w:rPr>
                <w:rFonts w:cs="Times New Roman"/>
                <w:sz w:val="20"/>
                <w:szCs w:val="20"/>
              </w:rPr>
            </w:pPr>
            <w:r w:rsidRPr="003848E4">
              <w:rPr>
                <w:rFonts w:cs="Times New Roman"/>
                <w:sz w:val="20"/>
                <w:szCs w:val="20"/>
              </w:rPr>
              <w:t>23.83</w:t>
            </w:r>
          </w:p>
        </w:tc>
        <w:tc>
          <w:tcPr>
            <w:tcW w:w="1335" w:type="dxa"/>
            <w:vAlign w:val="bottom"/>
          </w:tcPr>
          <w:p w14:paraId="06AF0345" w14:textId="6926BC2E" w:rsidR="00626F92" w:rsidRPr="003848E4" w:rsidRDefault="00626F92" w:rsidP="003C275C">
            <w:pPr>
              <w:spacing w:line="360" w:lineRule="auto"/>
              <w:rPr>
                <w:rFonts w:cs="Times New Roman"/>
                <w:sz w:val="20"/>
                <w:szCs w:val="20"/>
              </w:rPr>
            </w:pPr>
            <w:r w:rsidRPr="003848E4">
              <w:rPr>
                <w:rFonts w:cs="Times New Roman"/>
                <w:sz w:val="20"/>
                <w:szCs w:val="20"/>
              </w:rPr>
              <w:t>8.46</w:t>
            </w:r>
          </w:p>
        </w:tc>
      </w:tr>
      <w:tr w:rsidR="00626F92" w:rsidRPr="003848E4" w14:paraId="04F5E640" w14:textId="77777777" w:rsidTr="000C043C">
        <w:tc>
          <w:tcPr>
            <w:tcW w:w="618" w:type="dxa"/>
            <w:vAlign w:val="bottom"/>
          </w:tcPr>
          <w:p w14:paraId="0FFE5EC6" w14:textId="7E932ED0" w:rsidR="00626F92" w:rsidRPr="003848E4" w:rsidRDefault="00626F92" w:rsidP="003C275C">
            <w:pPr>
              <w:spacing w:line="360" w:lineRule="auto"/>
              <w:rPr>
                <w:rFonts w:cs="Times New Roman"/>
                <w:sz w:val="20"/>
                <w:szCs w:val="20"/>
              </w:rPr>
            </w:pPr>
            <w:r w:rsidRPr="003848E4">
              <w:rPr>
                <w:rFonts w:cs="Times New Roman"/>
                <w:sz w:val="20"/>
                <w:szCs w:val="20"/>
              </w:rPr>
              <w:t>6</w:t>
            </w:r>
          </w:p>
        </w:tc>
        <w:tc>
          <w:tcPr>
            <w:tcW w:w="2057" w:type="dxa"/>
            <w:vAlign w:val="bottom"/>
          </w:tcPr>
          <w:p w14:paraId="2C86924C" w14:textId="71F6DA98" w:rsidR="00626F92" w:rsidRPr="003848E4" w:rsidRDefault="00626F92" w:rsidP="003C275C">
            <w:pPr>
              <w:spacing w:line="360" w:lineRule="auto"/>
              <w:rPr>
                <w:rFonts w:cs="Times New Roman"/>
                <w:sz w:val="20"/>
                <w:szCs w:val="20"/>
              </w:rPr>
            </w:pPr>
            <w:r w:rsidRPr="003848E4">
              <w:rPr>
                <w:rFonts w:cs="Times New Roman"/>
                <w:sz w:val="20"/>
                <w:szCs w:val="20"/>
              </w:rPr>
              <w:t>Doreen Power Generations and Systems Limited</w:t>
            </w:r>
          </w:p>
        </w:tc>
        <w:tc>
          <w:tcPr>
            <w:tcW w:w="1335" w:type="dxa"/>
            <w:vAlign w:val="bottom"/>
          </w:tcPr>
          <w:p w14:paraId="41A73936" w14:textId="0E0E15FB" w:rsidR="00626F92" w:rsidRPr="003848E4" w:rsidRDefault="00626F92" w:rsidP="003C275C">
            <w:pPr>
              <w:spacing w:line="360" w:lineRule="auto"/>
              <w:rPr>
                <w:rFonts w:cs="Times New Roman"/>
                <w:sz w:val="20"/>
                <w:szCs w:val="20"/>
              </w:rPr>
            </w:pPr>
            <w:r w:rsidRPr="003848E4">
              <w:rPr>
                <w:rFonts w:cs="Times New Roman"/>
                <w:sz w:val="20"/>
                <w:szCs w:val="20"/>
              </w:rPr>
              <w:t>66.61</w:t>
            </w:r>
          </w:p>
        </w:tc>
        <w:tc>
          <w:tcPr>
            <w:tcW w:w="1335" w:type="dxa"/>
            <w:vAlign w:val="bottom"/>
          </w:tcPr>
          <w:p w14:paraId="474AB105" w14:textId="4D6DF122"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1775F5F2" w14:textId="0DC892FA"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2368F253" w14:textId="62BB2A54" w:rsidR="00626F92" w:rsidRPr="003848E4" w:rsidRDefault="00626F92" w:rsidP="003C275C">
            <w:pPr>
              <w:spacing w:line="360" w:lineRule="auto"/>
              <w:rPr>
                <w:rFonts w:cs="Times New Roman"/>
                <w:sz w:val="20"/>
                <w:szCs w:val="20"/>
              </w:rPr>
            </w:pPr>
            <w:r w:rsidRPr="003848E4">
              <w:rPr>
                <w:rFonts w:cs="Times New Roman"/>
                <w:sz w:val="20"/>
                <w:szCs w:val="20"/>
              </w:rPr>
              <w:t>18.79</w:t>
            </w:r>
          </w:p>
        </w:tc>
        <w:tc>
          <w:tcPr>
            <w:tcW w:w="1335" w:type="dxa"/>
            <w:vAlign w:val="bottom"/>
          </w:tcPr>
          <w:p w14:paraId="0C25107B" w14:textId="4153CA7B" w:rsidR="00626F92" w:rsidRPr="003848E4" w:rsidRDefault="00626F92" w:rsidP="003C275C">
            <w:pPr>
              <w:spacing w:line="360" w:lineRule="auto"/>
              <w:rPr>
                <w:rFonts w:cs="Times New Roman"/>
                <w:sz w:val="20"/>
                <w:szCs w:val="20"/>
              </w:rPr>
            </w:pPr>
            <w:r w:rsidRPr="003848E4">
              <w:rPr>
                <w:rFonts w:cs="Times New Roman"/>
                <w:sz w:val="20"/>
                <w:szCs w:val="20"/>
              </w:rPr>
              <w:t>14.6</w:t>
            </w:r>
          </w:p>
        </w:tc>
      </w:tr>
      <w:tr w:rsidR="00626F92" w:rsidRPr="003848E4" w14:paraId="1698EE5C" w14:textId="77777777" w:rsidTr="000C043C">
        <w:tc>
          <w:tcPr>
            <w:tcW w:w="618" w:type="dxa"/>
            <w:vAlign w:val="bottom"/>
          </w:tcPr>
          <w:p w14:paraId="688ED521" w14:textId="6F77CB0F" w:rsidR="00626F92" w:rsidRPr="003848E4" w:rsidRDefault="00626F92" w:rsidP="003C275C">
            <w:pPr>
              <w:spacing w:line="360" w:lineRule="auto"/>
              <w:rPr>
                <w:rFonts w:cs="Times New Roman"/>
                <w:sz w:val="20"/>
                <w:szCs w:val="20"/>
              </w:rPr>
            </w:pPr>
            <w:r w:rsidRPr="003848E4">
              <w:rPr>
                <w:rFonts w:cs="Times New Roman"/>
                <w:sz w:val="20"/>
                <w:szCs w:val="20"/>
              </w:rPr>
              <w:t>7</w:t>
            </w:r>
          </w:p>
        </w:tc>
        <w:tc>
          <w:tcPr>
            <w:tcW w:w="2057" w:type="dxa"/>
            <w:vAlign w:val="bottom"/>
          </w:tcPr>
          <w:p w14:paraId="4A932F73" w14:textId="262CEF02" w:rsidR="00626F92" w:rsidRPr="003848E4" w:rsidRDefault="00626F92" w:rsidP="003C275C">
            <w:pPr>
              <w:spacing w:line="360" w:lineRule="auto"/>
              <w:rPr>
                <w:rFonts w:cs="Times New Roman"/>
                <w:sz w:val="20"/>
                <w:szCs w:val="20"/>
              </w:rPr>
            </w:pPr>
            <w:r w:rsidRPr="003848E4">
              <w:rPr>
                <w:rFonts w:cs="Times New Roman"/>
                <w:sz w:val="20"/>
                <w:szCs w:val="20"/>
              </w:rPr>
              <w:t>Eastern Lubricants Blenders Limited</w:t>
            </w:r>
          </w:p>
        </w:tc>
        <w:tc>
          <w:tcPr>
            <w:tcW w:w="1335" w:type="dxa"/>
            <w:vAlign w:val="bottom"/>
          </w:tcPr>
          <w:p w14:paraId="0B902E2A" w14:textId="468BB516" w:rsidR="00626F92" w:rsidRPr="003848E4" w:rsidRDefault="00626F92" w:rsidP="003C275C">
            <w:pPr>
              <w:spacing w:line="360" w:lineRule="auto"/>
              <w:rPr>
                <w:rFonts w:cs="Times New Roman"/>
                <w:sz w:val="20"/>
                <w:szCs w:val="20"/>
              </w:rPr>
            </w:pPr>
            <w:r w:rsidRPr="003848E4">
              <w:rPr>
                <w:rFonts w:cs="Times New Roman"/>
                <w:sz w:val="20"/>
                <w:szCs w:val="20"/>
              </w:rPr>
              <w:t>15.04</w:t>
            </w:r>
          </w:p>
        </w:tc>
        <w:tc>
          <w:tcPr>
            <w:tcW w:w="1335" w:type="dxa"/>
            <w:vAlign w:val="bottom"/>
          </w:tcPr>
          <w:p w14:paraId="3547BD80" w14:textId="78AEF61D"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1C3DB2D7" w14:textId="6B24B0AA" w:rsidR="00626F92" w:rsidRPr="003848E4" w:rsidRDefault="00626F92" w:rsidP="003C275C">
            <w:pPr>
              <w:spacing w:line="360" w:lineRule="auto"/>
              <w:rPr>
                <w:rFonts w:cs="Times New Roman"/>
                <w:sz w:val="20"/>
                <w:szCs w:val="20"/>
              </w:rPr>
            </w:pPr>
            <w:r w:rsidRPr="003848E4">
              <w:rPr>
                <w:rFonts w:cs="Times New Roman"/>
                <w:sz w:val="20"/>
                <w:szCs w:val="20"/>
              </w:rPr>
              <w:t>51</w:t>
            </w:r>
          </w:p>
        </w:tc>
        <w:tc>
          <w:tcPr>
            <w:tcW w:w="1335" w:type="dxa"/>
            <w:vAlign w:val="bottom"/>
          </w:tcPr>
          <w:p w14:paraId="0602A5B2" w14:textId="799A6CF4" w:rsidR="00626F92" w:rsidRPr="003848E4" w:rsidRDefault="00626F92" w:rsidP="003C275C">
            <w:pPr>
              <w:spacing w:line="360" w:lineRule="auto"/>
              <w:rPr>
                <w:rFonts w:cs="Times New Roman"/>
                <w:sz w:val="20"/>
                <w:szCs w:val="20"/>
              </w:rPr>
            </w:pPr>
            <w:r w:rsidRPr="003848E4">
              <w:rPr>
                <w:rFonts w:cs="Times New Roman"/>
                <w:sz w:val="20"/>
                <w:szCs w:val="20"/>
              </w:rPr>
              <w:t>6.21</w:t>
            </w:r>
          </w:p>
        </w:tc>
        <w:tc>
          <w:tcPr>
            <w:tcW w:w="1335" w:type="dxa"/>
            <w:vAlign w:val="bottom"/>
          </w:tcPr>
          <w:p w14:paraId="2E9B4AFF" w14:textId="3452CEF1" w:rsidR="00626F92" w:rsidRPr="003848E4" w:rsidRDefault="00626F92" w:rsidP="003C275C">
            <w:pPr>
              <w:spacing w:line="360" w:lineRule="auto"/>
              <w:rPr>
                <w:rFonts w:cs="Times New Roman"/>
                <w:sz w:val="20"/>
                <w:szCs w:val="20"/>
              </w:rPr>
            </w:pPr>
            <w:r w:rsidRPr="003848E4">
              <w:rPr>
                <w:rFonts w:cs="Times New Roman"/>
                <w:sz w:val="20"/>
                <w:szCs w:val="20"/>
              </w:rPr>
              <w:t>27.75</w:t>
            </w:r>
          </w:p>
        </w:tc>
      </w:tr>
      <w:tr w:rsidR="00626F92" w:rsidRPr="003848E4" w14:paraId="2D7AFECD" w14:textId="77777777" w:rsidTr="000C043C">
        <w:tc>
          <w:tcPr>
            <w:tcW w:w="618" w:type="dxa"/>
            <w:vAlign w:val="bottom"/>
          </w:tcPr>
          <w:p w14:paraId="13AE3915" w14:textId="61B5F50F" w:rsidR="00626F92" w:rsidRPr="003848E4" w:rsidRDefault="00626F92" w:rsidP="003C275C">
            <w:pPr>
              <w:spacing w:line="360" w:lineRule="auto"/>
              <w:rPr>
                <w:rFonts w:cs="Times New Roman"/>
                <w:sz w:val="20"/>
                <w:szCs w:val="20"/>
              </w:rPr>
            </w:pPr>
            <w:r w:rsidRPr="003848E4">
              <w:rPr>
                <w:rFonts w:cs="Times New Roman"/>
                <w:sz w:val="20"/>
                <w:szCs w:val="20"/>
              </w:rPr>
              <w:t>8</w:t>
            </w:r>
          </w:p>
        </w:tc>
        <w:tc>
          <w:tcPr>
            <w:tcW w:w="2057" w:type="dxa"/>
            <w:vAlign w:val="bottom"/>
          </w:tcPr>
          <w:p w14:paraId="1DD08531" w14:textId="24D9E7E2" w:rsidR="00626F92" w:rsidRPr="003848E4" w:rsidRDefault="00626F92" w:rsidP="003C275C">
            <w:pPr>
              <w:spacing w:line="360" w:lineRule="auto"/>
              <w:rPr>
                <w:rFonts w:cs="Times New Roman"/>
                <w:sz w:val="20"/>
                <w:szCs w:val="20"/>
              </w:rPr>
            </w:pPr>
            <w:r w:rsidRPr="003848E4">
              <w:rPr>
                <w:rFonts w:cs="Times New Roman"/>
                <w:sz w:val="20"/>
                <w:szCs w:val="20"/>
              </w:rPr>
              <w:t>Energypac Power Generation PLC</w:t>
            </w:r>
          </w:p>
        </w:tc>
        <w:tc>
          <w:tcPr>
            <w:tcW w:w="1335" w:type="dxa"/>
            <w:vAlign w:val="bottom"/>
          </w:tcPr>
          <w:p w14:paraId="639262DE" w14:textId="67D9C898" w:rsidR="00626F92" w:rsidRPr="003848E4" w:rsidRDefault="00626F92" w:rsidP="003C275C">
            <w:pPr>
              <w:spacing w:line="360" w:lineRule="auto"/>
              <w:rPr>
                <w:rFonts w:cs="Times New Roman"/>
                <w:sz w:val="20"/>
                <w:szCs w:val="20"/>
              </w:rPr>
            </w:pPr>
            <w:r w:rsidRPr="003848E4">
              <w:rPr>
                <w:rFonts w:cs="Times New Roman"/>
                <w:sz w:val="20"/>
                <w:szCs w:val="20"/>
              </w:rPr>
              <w:t>54.13</w:t>
            </w:r>
          </w:p>
        </w:tc>
        <w:tc>
          <w:tcPr>
            <w:tcW w:w="1335" w:type="dxa"/>
            <w:vAlign w:val="bottom"/>
          </w:tcPr>
          <w:p w14:paraId="01E7D617" w14:textId="28F14F47"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360CD200" w14:textId="4C7B2B63"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24E112D6" w14:textId="2C3C5194" w:rsidR="00626F92" w:rsidRPr="003848E4" w:rsidRDefault="00626F92" w:rsidP="003C275C">
            <w:pPr>
              <w:spacing w:line="360" w:lineRule="auto"/>
              <w:rPr>
                <w:rFonts w:cs="Times New Roman"/>
                <w:sz w:val="20"/>
                <w:szCs w:val="20"/>
              </w:rPr>
            </w:pPr>
            <w:r w:rsidRPr="003848E4">
              <w:rPr>
                <w:rFonts w:cs="Times New Roman"/>
                <w:sz w:val="20"/>
                <w:szCs w:val="20"/>
              </w:rPr>
              <w:t>18.13</w:t>
            </w:r>
          </w:p>
        </w:tc>
        <w:tc>
          <w:tcPr>
            <w:tcW w:w="1335" w:type="dxa"/>
            <w:vAlign w:val="bottom"/>
          </w:tcPr>
          <w:p w14:paraId="699C5523" w14:textId="211261BA" w:rsidR="00626F92" w:rsidRPr="003848E4" w:rsidRDefault="00626F92" w:rsidP="003C275C">
            <w:pPr>
              <w:spacing w:line="360" w:lineRule="auto"/>
              <w:rPr>
                <w:rFonts w:cs="Times New Roman"/>
                <w:sz w:val="20"/>
                <w:szCs w:val="20"/>
              </w:rPr>
            </w:pPr>
            <w:r w:rsidRPr="003848E4">
              <w:rPr>
                <w:rFonts w:cs="Times New Roman"/>
                <w:sz w:val="20"/>
                <w:szCs w:val="20"/>
              </w:rPr>
              <w:t>27.74</w:t>
            </w:r>
          </w:p>
        </w:tc>
      </w:tr>
      <w:tr w:rsidR="00626F92" w:rsidRPr="003848E4" w14:paraId="75F80B50" w14:textId="77777777" w:rsidTr="000C043C">
        <w:tc>
          <w:tcPr>
            <w:tcW w:w="618" w:type="dxa"/>
            <w:vAlign w:val="bottom"/>
          </w:tcPr>
          <w:p w14:paraId="628DC534" w14:textId="1C872EF9" w:rsidR="00626F92" w:rsidRPr="003848E4" w:rsidRDefault="00626F92" w:rsidP="003C275C">
            <w:pPr>
              <w:spacing w:line="360" w:lineRule="auto"/>
              <w:rPr>
                <w:rFonts w:cs="Times New Roman"/>
                <w:sz w:val="20"/>
                <w:szCs w:val="20"/>
              </w:rPr>
            </w:pPr>
            <w:r w:rsidRPr="003848E4">
              <w:rPr>
                <w:rFonts w:cs="Times New Roman"/>
                <w:sz w:val="20"/>
                <w:szCs w:val="20"/>
              </w:rPr>
              <w:t>9</w:t>
            </w:r>
          </w:p>
        </w:tc>
        <w:tc>
          <w:tcPr>
            <w:tcW w:w="2057" w:type="dxa"/>
            <w:vAlign w:val="bottom"/>
          </w:tcPr>
          <w:p w14:paraId="73D347B6" w14:textId="4C3965BE" w:rsidR="00626F92" w:rsidRPr="003848E4" w:rsidRDefault="00626F92" w:rsidP="003C275C">
            <w:pPr>
              <w:spacing w:line="360" w:lineRule="auto"/>
              <w:rPr>
                <w:rFonts w:cs="Times New Roman"/>
                <w:sz w:val="20"/>
                <w:szCs w:val="20"/>
              </w:rPr>
            </w:pPr>
            <w:r w:rsidRPr="003848E4">
              <w:rPr>
                <w:rFonts w:cs="Times New Roman"/>
                <w:sz w:val="20"/>
                <w:szCs w:val="20"/>
              </w:rPr>
              <w:t> GBB Power Ltd</w:t>
            </w:r>
          </w:p>
        </w:tc>
        <w:tc>
          <w:tcPr>
            <w:tcW w:w="1335" w:type="dxa"/>
            <w:vAlign w:val="bottom"/>
          </w:tcPr>
          <w:p w14:paraId="0B72F992" w14:textId="593BD092" w:rsidR="00626F92" w:rsidRPr="003848E4" w:rsidRDefault="00626F92" w:rsidP="003C275C">
            <w:pPr>
              <w:spacing w:line="360" w:lineRule="auto"/>
              <w:rPr>
                <w:rFonts w:cs="Times New Roman"/>
                <w:sz w:val="20"/>
                <w:szCs w:val="20"/>
              </w:rPr>
            </w:pPr>
            <w:r w:rsidRPr="003848E4">
              <w:rPr>
                <w:rFonts w:cs="Times New Roman"/>
                <w:sz w:val="20"/>
                <w:szCs w:val="20"/>
              </w:rPr>
              <w:t>32.01</w:t>
            </w:r>
          </w:p>
        </w:tc>
        <w:tc>
          <w:tcPr>
            <w:tcW w:w="1335" w:type="dxa"/>
            <w:vAlign w:val="bottom"/>
          </w:tcPr>
          <w:p w14:paraId="54DD119B" w14:textId="66BD4D20"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3FF950A8" w14:textId="0744A789"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5A9825B4" w14:textId="6FDBDD40" w:rsidR="00626F92" w:rsidRPr="003848E4" w:rsidRDefault="00626F92" w:rsidP="003C275C">
            <w:pPr>
              <w:spacing w:line="360" w:lineRule="auto"/>
              <w:rPr>
                <w:rFonts w:cs="Times New Roman"/>
                <w:sz w:val="20"/>
                <w:szCs w:val="20"/>
              </w:rPr>
            </w:pPr>
            <w:r w:rsidRPr="003848E4">
              <w:rPr>
                <w:rFonts w:cs="Times New Roman"/>
                <w:sz w:val="20"/>
                <w:szCs w:val="20"/>
              </w:rPr>
              <w:t>15.48</w:t>
            </w:r>
          </w:p>
        </w:tc>
        <w:tc>
          <w:tcPr>
            <w:tcW w:w="1335" w:type="dxa"/>
            <w:vAlign w:val="bottom"/>
          </w:tcPr>
          <w:p w14:paraId="19EB6114" w14:textId="60C3E013" w:rsidR="00626F92" w:rsidRPr="003848E4" w:rsidRDefault="00626F92" w:rsidP="003C275C">
            <w:pPr>
              <w:spacing w:line="360" w:lineRule="auto"/>
              <w:rPr>
                <w:rFonts w:cs="Times New Roman"/>
                <w:sz w:val="20"/>
                <w:szCs w:val="20"/>
              </w:rPr>
            </w:pPr>
            <w:r w:rsidRPr="003848E4">
              <w:rPr>
                <w:rFonts w:cs="Times New Roman"/>
                <w:sz w:val="20"/>
                <w:szCs w:val="20"/>
              </w:rPr>
              <w:t>52.51</w:t>
            </w:r>
          </w:p>
        </w:tc>
      </w:tr>
      <w:tr w:rsidR="00626F92" w:rsidRPr="003848E4" w14:paraId="280590B3" w14:textId="77777777" w:rsidTr="000C043C">
        <w:tc>
          <w:tcPr>
            <w:tcW w:w="618" w:type="dxa"/>
            <w:vAlign w:val="bottom"/>
          </w:tcPr>
          <w:p w14:paraId="47D6EE1A" w14:textId="0921B6DD" w:rsidR="00626F92" w:rsidRPr="003848E4" w:rsidRDefault="00626F92" w:rsidP="003C275C">
            <w:pPr>
              <w:spacing w:line="360" w:lineRule="auto"/>
              <w:rPr>
                <w:rFonts w:cs="Times New Roman"/>
                <w:sz w:val="20"/>
                <w:szCs w:val="20"/>
              </w:rPr>
            </w:pPr>
            <w:r w:rsidRPr="003848E4">
              <w:rPr>
                <w:rFonts w:cs="Times New Roman"/>
                <w:sz w:val="20"/>
                <w:szCs w:val="20"/>
              </w:rPr>
              <w:t>10</w:t>
            </w:r>
          </w:p>
        </w:tc>
        <w:tc>
          <w:tcPr>
            <w:tcW w:w="2057" w:type="dxa"/>
            <w:vAlign w:val="bottom"/>
          </w:tcPr>
          <w:p w14:paraId="1B7946F8" w14:textId="5100F9E5" w:rsidR="00626F92" w:rsidRPr="003848E4" w:rsidRDefault="00626F92" w:rsidP="003C275C">
            <w:pPr>
              <w:spacing w:line="360" w:lineRule="auto"/>
              <w:rPr>
                <w:rFonts w:cs="Times New Roman"/>
                <w:sz w:val="20"/>
                <w:szCs w:val="20"/>
              </w:rPr>
            </w:pPr>
            <w:r w:rsidRPr="003848E4">
              <w:rPr>
                <w:rFonts w:cs="Times New Roman"/>
                <w:sz w:val="20"/>
                <w:szCs w:val="20"/>
              </w:rPr>
              <w:t xml:space="preserve"> Intraco Refueling </w:t>
            </w:r>
            <w:r w:rsidRPr="003848E4">
              <w:rPr>
                <w:rFonts w:cs="Times New Roman"/>
                <w:sz w:val="20"/>
                <w:szCs w:val="20"/>
              </w:rPr>
              <w:lastRenderedPageBreak/>
              <w:t>Station Limite</w:t>
            </w:r>
          </w:p>
        </w:tc>
        <w:tc>
          <w:tcPr>
            <w:tcW w:w="1335" w:type="dxa"/>
            <w:vAlign w:val="bottom"/>
          </w:tcPr>
          <w:p w14:paraId="16A464AC" w14:textId="5578349C" w:rsidR="00626F92" w:rsidRPr="003848E4" w:rsidRDefault="00626F92" w:rsidP="003C275C">
            <w:pPr>
              <w:spacing w:line="360" w:lineRule="auto"/>
              <w:rPr>
                <w:rFonts w:cs="Times New Roman"/>
                <w:sz w:val="20"/>
                <w:szCs w:val="20"/>
              </w:rPr>
            </w:pPr>
            <w:r w:rsidRPr="003848E4">
              <w:rPr>
                <w:rFonts w:cs="Times New Roman"/>
                <w:sz w:val="20"/>
                <w:szCs w:val="20"/>
              </w:rPr>
              <w:lastRenderedPageBreak/>
              <w:t>30.06</w:t>
            </w:r>
          </w:p>
        </w:tc>
        <w:tc>
          <w:tcPr>
            <w:tcW w:w="1335" w:type="dxa"/>
            <w:vAlign w:val="bottom"/>
          </w:tcPr>
          <w:p w14:paraId="3BB6E663" w14:textId="7F871A3D" w:rsidR="00626F92" w:rsidRPr="003848E4" w:rsidRDefault="00626F92" w:rsidP="003C275C">
            <w:pPr>
              <w:spacing w:line="360" w:lineRule="auto"/>
              <w:rPr>
                <w:rFonts w:cs="Times New Roman"/>
                <w:sz w:val="20"/>
                <w:szCs w:val="20"/>
              </w:rPr>
            </w:pPr>
            <w:r w:rsidRPr="003848E4">
              <w:rPr>
                <w:rFonts w:cs="Times New Roman"/>
                <w:sz w:val="20"/>
                <w:szCs w:val="20"/>
              </w:rPr>
              <w:t>0.04</w:t>
            </w:r>
          </w:p>
        </w:tc>
        <w:tc>
          <w:tcPr>
            <w:tcW w:w="1335" w:type="dxa"/>
            <w:vAlign w:val="bottom"/>
          </w:tcPr>
          <w:p w14:paraId="72B13DE0" w14:textId="7D0680A1"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149FB962" w14:textId="7D81A508" w:rsidR="00626F92" w:rsidRPr="003848E4" w:rsidRDefault="00626F92" w:rsidP="003C275C">
            <w:pPr>
              <w:spacing w:line="360" w:lineRule="auto"/>
              <w:rPr>
                <w:rFonts w:cs="Times New Roman"/>
                <w:sz w:val="20"/>
                <w:szCs w:val="20"/>
              </w:rPr>
            </w:pPr>
            <w:r w:rsidRPr="003848E4">
              <w:rPr>
                <w:rFonts w:cs="Times New Roman"/>
                <w:sz w:val="20"/>
                <w:szCs w:val="20"/>
              </w:rPr>
              <w:t>15.46</w:t>
            </w:r>
          </w:p>
        </w:tc>
        <w:tc>
          <w:tcPr>
            <w:tcW w:w="1335" w:type="dxa"/>
            <w:vAlign w:val="bottom"/>
          </w:tcPr>
          <w:p w14:paraId="4E979395" w14:textId="71A5308B" w:rsidR="00626F92" w:rsidRPr="003848E4" w:rsidRDefault="00626F92" w:rsidP="003C275C">
            <w:pPr>
              <w:spacing w:line="360" w:lineRule="auto"/>
              <w:rPr>
                <w:rFonts w:cs="Times New Roman"/>
                <w:sz w:val="20"/>
                <w:szCs w:val="20"/>
              </w:rPr>
            </w:pPr>
            <w:r w:rsidRPr="003848E4">
              <w:rPr>
                <w:rFonts w:cs="Times New Roman"/>
                <w:sz w:val="20"/>
                <w:szCs w:val="20"/>
              </w:rPr>
              <w:t>54.44</w:t>
            </w:r>
          </w:p>
        </w:tc>
      </w:tr>
      <w:tr w:rsidR="00626F92" w:rsidRPr="003848E4" w14:paraId="230DF3CF" w14:textId="77777777" w:rsidTr="000C043C">
        <w:tc>
          <w:tcPr>
            <w:tcW w:w="618" w:type="dxa"/>
            <w:vAlign w:val="bottom"/>
          </w:tcPr>
          <w:p w14:paraId="788CE722" w14:textId="6D70FCCC" w:rsidR="00626F92" w:rsidRPr="003848E4" w:rsidRDefault="00626F92" w:rsidP="003C275C">
            <w:pPr>
              <w:spacing w:line="360" w:lineRule="auto"/>
              <w:rPr>
                <w:rFonts w:cs="Times New Roman"/>
                <w:sz w:val="20"/>
                <w:szCs w:val="20"/>
              </w:rPr>
            </w:pPr>
            <w:r w:rsidRPr="003848E4">
              <w:rPr>
                <w:rFonts w:cs="Times New Roman"/>
                <w:sz w:val="20"/>
                <w:szCs w:val="20"/>
              </w:rPr>
              <w:lastRenderedPageBreak/>
              <w:t>11</w:t>
            </w:r>
          </w:p>
        </w:tc>
        <w:tc>
          <w:tcPr>
            <w:tcW w:w="2057" w:type="dxa"/>
            <w:vAlign w:val="bottom"/>
          </w:tcPr>
          <w:p w14:paraId="508C07D3" w14:textId="2D7FB829" w:rsidR="00626F92" w:rsidRPr="003848E4" w:rsidRDefault="00626F92" w:rsidP="003C275C">
            <w:pPr>
              <w:spacing w:line="360" w:lineRule="auto"/>
              <w:rPr>
                <w:rFonts w:cs="Times New Roman"/>
                <w:sz w:val="20"/>
                <w:szCs w:val="20"/>
              </w:rPr>
            </w:pPr>
            <w:r w:rsidRPr="003848E4">
              <w:rPr>
                <w:rFonts w:cs="Times New Roman"/>
                <w:sz w:val="20"/>
                <w:szCs w:val="20"/>
              </w:rPr>
              <w:t>Jamuna Oil Company Limited</w:t>
            </w:r>
          </w:p>
        </w:tc>
        <w:tc>
          <w:tcPr>
            <w:tcW w:w="1335" w:type="dxa"/>
            <w:vAlign w:val="bottom"/>
          </w:tcPr>
          <w:p w14:paraId="271508E3" w14:textId="69444273" w:rsidR="00626F92" w:rsidRPr="003848E4" w:rsidRDefault="00626F92" w:rsidP="003C275C">
            <w:pPr>
              <w:spacing w:line="360" w:lineRule="auto"/>
              <w:rPr>
                <w:rFonts w:cs="Times New Roman"/>
                <w:sz w:val="20"/>
                <w:szCs w:val="20"/>
              </w:rPr>
            </w:pPr>
            <w:r w:rsidRPr="003848E4">
              <w:rPr>
                <w:rFonts w:cs="Times New Roman"/>
                <w:sz w:val="20"/>
                <w:szCs w:val="20"/>
              </w:rPr>
              <w:t>2.9</w:t>
            </w:r>
          </w:p>
        </w:tc>
        <w:tc>
          <w:tcPr>
            <w:tcW w:w="1335" w:type="dxa"/>
            <w:vAlign w:val="bottom"/>
          </w:tcPr>
          <w:p w14:paraId="6D02C122" w14:textId="7AB61CA7" w:rsidR="00626F92" w:rsidRPr="003848E4" w:rsidRDefault="00626F92" w:rsidP="003C275C">
            <w:pPr>
              <w:spacing w:line="360" w:lineRule="auto"/>
              <w:rPr>
                <w:rFonts w:cs="Times New Roman"/>
                <w:sz w:val="20"/>
                <w:szCs w:val="20"/>
              </w:rPr>
            </w:pPr>
            <w:r w:rsidRPr="003848E4">
              <w:rPr>
                <w:rFonts w:cs="Times New Roman"/>
                <w:sz w:val="20"/>
                <w:szCs w:val="20"/>
              </w:rPr>
              <w:t>0.25</w:t>
            </w:r>
          </w:p>
        </w:tc>
        <w:tc>
          <w:tcPr>
            <w:tcW w:w="1335" w:type="dxa"/>
            <w:vAlign w:val="bottom"/>
          </w:tcPr>
          <w:p w14:paraId="1DB818EF" w14:textId="37761B92" w:rsidR="00626F92" w:rsidRPr="003848E4" w:rsidRDefault="00626F92" w:rsidP="003C275C">
            <w:pPr>
              <w:spacing w:line="360" w:lineRule="auto"/>
              <w:rPr>
                <w:rFonts w:cs="Times New Roman"/>
                <w:sz w:val="20"/>
                <w:szCs w:val="20"/>
              </w:rPr>
            </w:pPr>
            <w:r w:rsidRPr="003848E4">
              <w:rPr>
                <w:rFonts w:cs="Times New Roman"/>
                <w:sz w:val="20"/>
                <w:szCs w:val="20"/>
              </w:rPr>
              <w:t>60.08</w:t>
            </w:r>
          </w:p>
        </w:tc>
        <w:tc>
          <w:tcPr>
            <w:tcW w:w="1335" w:type="dxa"/>
            <w:vAlign w:val="bottom"/>
          </w:tcPr>
          <w:p w14:paraId="3AA14BBC" w14:textId="490C6EE7" w:rsidR="00626F92" w:rsidRPr="003848E4" w:rsidRDefault="00626F92" w:rsidP="003C275C">
            <w:pPr>
              <w:spacing w:line="360" w:lineRule="auto"/>
              <w:rPr>
                <w:rFonts w:cs="Times New Roman"/>
                <w:sz w:val="20"/>
                <w:szCs w:val="20"/>
              </w:rPr>
            </w:pPr>
            <w:r w:rsidRPr="003848E4">
              <w:rPr>
                <w:rFonts w:cs="Times New Roman"/>
                <w:sz w:val="20"/>
                <w:szCs w:val="20"/>
              </w:rPr>
              <w:t>28.66</w:t>
            </w:r>
          </w:p>
        </w:tc>
        <w:tc>
          <w:tcPr>
            <w:tcW w:w="1335" w:type="dxa"/>
            <w:vAlign w:val="bottom"/>
          </w:tcPr>
          <w:p w14:paraId="58E34D01" w14:textId="7D077CF7" w:rsidR="00626F92" w:rsidRPr="003848E4" w:rsidRDefault="00626F92" w:rsidP="003C275C">
            <w:pPr>
              <w:spacing w:line="360" w:lineRule="auto"/>
              <w:rPr>
                <w:rFonts w:cs="Times New Roman"/>
                <w:sz w:val="20"/>
                <w:szCs w:val="20"/>
              </w:rPr>
            </w:pPr>
            <w:r w:rsidRPr="003848E4">
              <w:rPr>
                <w:rFonts w:cs="Times New Roman"/>
                <w:sz w:val="20"/>
                <w:szCs w:val="20"/>
              </w:rPr>
              <w:t>8.11</w:t>
            </w:r>
          </w:p>
        </w:tc>
      </w:tr>
      <w:tr w:rsidR="00626F92" w:rsidRPr="003848E4" w14:paraId="3000BC88" w14:textId="77777777" w:rsidTr="000C043C">
        <w:tc>
          <w:tcPr>
            <w:tcW w:w="618" w:type="dxa"/>
            <w:vAlign w:val="bottom"/>
          </w:tcPr>
          <w:p w14:paraId="590BBCAF" w14:textId="229F0703" w:rsidR="00626F92" w:rsidRPr="003848E4" w:rsidRDefault="00626F92" w:rsidP="003C275C">
            <w:pPr>
              <w:spacing w:line="360" w:lineRule="auto"/>
              <w:rPr>
                <w:rFonts w:cs="Times New Roman"/>
                <w:sz w:val="20"/>
                <w:szCs w:val="20"/>
              </w:rPr>
            </w:pPr>
            <w:r w:rsidRPr="003848E4">
              <w:rPr>
                <w:rFonts w:cs="Times New Roman"/>
                <w:sz w:val="20"/>
                <w:szCs w:val="20"/>
              </w:rPr>
              <w:t>12</w:t>
            </w:r>
          </w:p>
        </w:tc>
        <w:tc>
          <w:tcPr>
            <w:tcW w:w="2057" w:type="dxa"/>
            <w:vAlign w:val="bottom"/>
          </w:tcPr>
          <w:p w14:paraId="325260D7" w14:textId="17C8BAF0" w:rsidR="00626F92" w:rsidRPr="003848E4" w:rsidRDefault="00626F92" w:rsidP="003C275C">
            <w:pPr>
              <w:spacing w:line="360" w:lineRule="auto"/>
              <w:rPr>
                <w:rFonts w:cs="Times New Roman"/>
                <w:sz w:val="20"/>
                <w:szCs w:val="20"/>
              </w:rPr>
            </w:pPr>
            <w:r w:rsidRPr="003848E4">
              <w:rPr>
                <w:rFonts w:cs="Times New Roman"/>
                <w:sz w:val="20"/>
                <w:szCs w:val="20"/>
              </w:rPr>
              <w:t> Khulna Power Company Limited )</w:t>
            </w:r>
          </w:p>
        </w:tc>
        <w:tc>
          <w:tcPr>
            <w:tcW w:w="1335" w:type="dxa"/>
            <w:vAlign w:val="bottom"/>
          </w:tcPr>
          <w:p w14:paraId="1D59D4BA" w14:textId="235202E6" w:rsidR="00626F92" w:rsidRPr="003848E4" w:rsidRDefault="00626F92" w:rsidP="003C275C">
            <w:pPr>
              <w:spacing w:line="360" w:lineRule="auto"/>
              <w:rPr>
                <w:rFonts w:cs="Times New Roman"/>
                <w:sz w:val="20"/>
                <w:szCs w:val="20"/>
              </w:rPr>
            </w:pPr>
            <w:r w:rsidRPr="003848E4">
              <w:rPr>
                <w:rFonts w:cs="Times New Roman"/>
                <w:sz w:val="20"/>
                <w:szCs w:val="20"/>
              </w:rPr>
              <w:t>69.99</w:t>
            </w:r>
          </w:p>
        </w:tc>
        <w:tc>
          <w:tcPr>
            <w:tcW w:w="1335" w:type="dxa"/>
            <w:vAlign w:val="bottom"/>
          </w:tcPr>
          <w:p w14:paraId="1A429507" w14:textId="1C45EC14" w:rsidR="00626F92" w:rsidRPr="003848E4" w:rsidRDefault="00626F92" w:rsidP="003C275C">
            <w:pPr>
              <w:spacing w:line="360" w:lineRule="auto"/>
              <w:rPr>
                <w:rFonts w:cs="Times New Roman"/>
                <w:sz w:val="20"/>
                <w:szCs w:val="20"/>
              </w:rPr>
            </w:pPr>
            <w:r w:rsidRPr="003848E4">
              <w:rPr>
                <w:rFonts w:cs="Times New Roman"/>
                <w:sz w:val="20"/>
                <w:szCs w:val="20"/>
              </w:rPr>
              <w:t>0.18</w:t>
            </w:r>
          </w:p>
        </w:tc>
        <w:tc>
          <w:tcPr>
            <w:tcW w:w="1335" w:type="dxa"/>
            <w:vAlign w:val="bottom"/>
          </w:tcPr>
          <w:p w14:paraId="075BDC87" w14:textId="417E696C"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6A27D63F" w14:textId="299F29E1" w:rsidR="00626F92" w:rsidRPr="003848E4" w:rsidRDefault="00626F92" w:rsidP="003C275C">
            <w:pPr>
              <w:spacing w:line="360" w:lineRule="auto"/>
              <w:rPr>
                <w:rFonts w:cs="Times New Roman"/>
                <w:sz w:val="20"/>
                <w:szCs w:val="20"/>
              </w:rPr>
            </w:pPr>
            <w:r w:rsidRPr="003848E4">
              <w:rPr>
                <w:rFonts w:cs="Times New Roman"/>
                <w:sz w:val="20"/>
                <w:szCs w:val="20"/>
              </w:rPr>
              <w:t>8.94</w:t>
            </w:r>
          </w:p>
        </w:tc>
        <w:tc>
          <w:tcPr>
            <w:tcW w:w="1335" w:type="dxa"/>
            <w:vAlign w:val="bottom"/>
          </w:tcPr>
          <w:p w14:paraId="1553195D" w14:textId="5A1667D1" w:rsidR="00626F92" w:rsidRPr="003848E4" w:rsidRDefault="00626F92" w:rsidP="003C275C">
            <w:pPr>
              <w:spacing w:line="360" w:lineRule="auto"/>
              <w:rPr>
                <w:rFonts w:cs="Times New Roman"/>
                <w:sz w:val="20"/>
                <w:szCs w:val="20"/>
              </w:rPr>
            </w:pPr>
            <w:r w:rsidRPr="003848E4">
              <w:rPr>
                <w:rFonts w:cs="Times New Roman"/>
                <w:sz w:val="20"/>
                <w:szCs w:val="20"/>
              </w:rPr>
              <w:t>20.89</w:t>
            </w:r>
          </w:p>
        </w:tc>
      </w:tr>
      <w:tr w:rsidR="00626F92" w:rsidRPr="003848E4" w14:paraId="52F1591D" w14:textId="77777777" w:rsidTr="000C043C">
        <w:tc>
          <w:tcPr>
            <w:tcW w:w="618" w:type="dxa"/>
            <w:vAlign w:val="bottom"/>
          </w:tcPr>
          <w:p w14:paraId="274D8CA4" w14:textId="49DCBCF4" w:rsidR="00626F92" w:rsidRPr="003848E4" w:rsidRDefault="00626F92" w:rsidP="003C275C">
            <w:pPr>
              <w:spacing w:line="360" w:lineRule="auto"/>
              <w:rPr>
                <w:rFonts w:cs="Times New Roman"/>
                <w:sz w:val="20"/>
                <w:szCs w:val="20"/>
              </w:rPr>
            </w:pPr>
            <w:r w:rsidRPr="003848E4">
              <w:rPr>
                <w:rFonts w:cs="Times New Roman"/>
                <w:sz w:val="20"/>
                <w:szCs w:val="20"/>
              </w:rPr>
              <w:t>13</w:t>
            </w:r>
          </w:p>
        </w:tc>
        <w:tc>
          <w:tcPr>
            <w:tcW w:w="2057" w:type="dxa"/>
            <w:vAlign w:val="bottom"/>
          </w:tcPr>
          <w:p w14:paraId="6519443F" w14:textId="0AB84BF4" w:rsidR="00626F92" w:rsidRPr="003848E4" w:rsidRDefault="00626F92" w:rsidP="003C275C">
            <w:pPr>
              <w:spacing w:line="360" w:lineRule="auto"/>
              <w:rPr>
                <w:rFonts w:cs="Times New Roman"/>
                <w:sz w:val="20"/>
                <w:szCs w:val="20"/>
              </w:rPr>
            </w:pPr>
            <w:r w:rsidRPr="003848E4">
              <w:rPr>
                <w:rFonts w:cs="Times New Roman"/>
                <w:sz w:val="20"/>
                <w:szCs w:val="20"/>
              </w:rPr>
              <w:t>Linde Bangladesh Limited</w:t>
            </w:r>
          </w:p>
        </w:tc>
        <w:tc>
          <w:tcPr>
            <w:tcW w:w="1335" w:type="dxa"/>
            <w:vAlign w:val="bottom"/>
          </w:tcPr>
          <w:p w14:paraId="155C0878" w14:textId="289996EB" w:rsidR="00626F92" w:rsidRPr="003848E4" w:rsidRDefault="00626F92" w:rsidP="003C275C">
            <w:pPr>
              <w:spacing w:line="360" w:lineRule="auto"/>
              <w:rPr>
                <w:rFonts w:cs="Times New Roman"/>
                <w:sz w:val="20"/>
                <w:szCs w:val="20"/>
              </w:rPr>
            </w:pPr>
            <w:r w:rsidRPr="003848E4">
              <w:rPr>
                <w:rFonts w:cs="Times New Roman"/>
                <w:sz w:val="20"/>
                <w:szCs w:val="20"/>
              </w:rPr>
              <w:t>60</w:t>
            </w:r>
          </w:p>
        </w:tc>
        <w:tc>
          <w:tcPr>
            <w:tcW w:w="1335" w:type="dxa"/>
            <w:vAlign w:val="bottom"/>
          </w:tcPr>
          <w:p w14:paraId="06BDA66F" w14:textId="273F6E9E"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34A6A4B3" w14:textId="4783748C"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78093F97" w14:textId="191AEDD6" w:rsidR="00626F92" w:rsidRPr="003848E4" w:rsidRDefault="00626F92" w:rsidP="003C275C">
            <w:pPr>
              <w:spacing w:line="360" w:lineRule="auto"/>
              <w:rPr>
                <w:rFonts w:cs="Times New Roman"/>
                <w:sz w:val="20"/>
                <w:szCs w:val="20"/>
              </w:rPr>
            </w:pPr>
            <w:r w:rsidRPr="003848E4">
              <w:rPr>
                <w:rFonts w:cs="Times New Roman"/>
                <w:sz w:val="20"/>
                <w:szCs w:val="20"/>
              </w:rPr>
              <w:t>28.8</w:t>
            </w:r>
          </w:p>
        </w:tc>
        <w:tc>
          <w:tcPr>
            <w:tcW w:w="1335" w:type="dxa"/>
            <w:vAlign w:val="bottom"/>
          </w:tcPr>
          <w:p w14:paraId="15D97886" w14:textId="3922EF74" w:rsidR="00626F92" w:rsidRPr="003848E4" w:rsidRDefault="00626F92" w:rsidP="003C275C">
            <w:pPr>
              <w:spacing w:line="360" w:lineRule="auto"/>
              <w:rPr>
                <w:rFonts w:cs="Times New Roman"/>
                <w:sz w:val="20"/>
                <w:szCs w:val="20"/>
              </w:rPr>
            </w:pPr>
            <w:r w:rsidRPr="003848E4">
              <w:rPr>
                <w:rFonts w:cs="Times New Roman"/>
                <w:sz w:val="20"/>
                <w:szCs w:val="20"/>
              </w:rPr>
              <w:t>11.2</w:t>
            </w:r>
          </w:p>
        </w:tc>
      </w:tr>
      <w:tr w:rsidR="00626F92" w:rsidRPr="003848E4" w14:paraId="1811ECCA" w14:textId="77777777" w:rsidTr="000C043C">
        <w:tc>
          <w:tcPr>
            <w:tcW w:w="618" w:type="dxa"/>
            <w:vAlign w:val="bottom"/>
          </w:tcPr>
          <w:p w14:paraId="0FF47C5D" w14:textId="3449C5B1" w:rsidR="00626F92" w:rsidRPr="003848E4" w:rsidRDefault="00626F92" w:rsidP="003C275C">
            <w:pPr>
              <w:spacing w:line="360" w:lineRule="auto"/>
              <w:rPr>
                <w:rFonts w:cs="Times New Roman"/>
                <w:sz w:val="20"/>
                <w:szCs w:val="20"/>
              </w:rPr>
            </w:pPr>
            <w:r w:rsidRPr="003848E4">
              <w:rPr>
                <w:rFonts w:cs="Times New Roman"/>
                <w:sz w:val="20"/>
                <w:szCs w:val="20"/>
              </w:rPr>
              <w:t>14</w:t>
            </w:r>
          </w:p>
        </w:tc>
        <w:tc>
          <w:tcPr>
            <w:tcW w:w="2057" w:type="dxa"/>
            <w:vAlign w:val="bottom"/>
          </w:tcPr>
          <w:p w14:paraId="3153B28F" w14:textId="046CCA0B" w:rsidR="00626F92" w:rsidRPr="003848E4" w:rsidRDefault="00626F92" w:rsidP="003C275C">
            <w:pPr>
              <w:spacing w:line="360" w:lineRule="auto"/>
              <w:rPr>
                <w:rFonts w:cs="Times New Roman"/>
                <w:sz w:val="20"/>
                <w:szCs w:val="20"/>
              </w:rPr>
            </w:pPr>
            <w:r w:rsidRPr="003848E4">
              <w:rPr>
                <w:rFonts w:cs="Times New Roman"/>
                <w:sz w:val="20"/>
                <w:szCs w:val="20"/>
              </w:rPr>
              <w:t>Lub-rref (Bangladesh) Limited</w:t>
            </w:r>
          </w:p>
        </w:tc>
        <w:tc>
          <w:tcPr>
            <w:tcW w:w="1335" w:type="dxa"/>
            <w:vAlign w:val="bottom"/>
          </w:tcPr>
          <w:p w14:paraId="72F5E952" w14:textId="0C48FE46" w:rsidR="00626F92" w:rsidRPr="003848E4" w:rsidRDefault="00626F92" w:rsidP="003C275C">
            <w:pPr>
              <w:spacing w:line="360" w:lineRule="auto"/>
              <w:rPr>
                <w:rFonts w:cs="Times New Roman"/>
                <w:sz w:val="20"/>
                <w:szCs w:val="20"/>
              </w:rPr>
            </w:pPr>
            <w:r w:rsidRPr="003848E4">
              <w:rPr>
                <w:rFonts w:cs="Times New Roman"/>
                <w:sz w:val="20"/>
                <w:szCs w:val="20"/>
              </w:rPr>
              <w:t>35.7</w:t>
            </w:r>
          </w:p>
        </w:tc>
        <w:tc>
          <w:tcPr>
            <w:tcW w:w="1335" w:type="dxa"/>
            <w:vAlign w:val="bottom"/>
          </w:tcPr>
          <w:p w14:paraId="5F04D2AB" w14:textId="674F81B1" w:rsidR="00626F92" w:rsidRPr="003848E4" w:rsidRDefault="00626F92" w:rsidP="003C275C">
            <w:pPr>
              <w:spacing w:line="360" w:lineRule="auto"/>
              <w:rPr>
                <w:rFonts w:cs="Times New Roman"/>
                <w:sz w:val="20"/>
                <w:szCs w:val="20"/>
              </w:rPr>
            </w:pPr>
            <w:r w:rsidRPr="003848E4">
              <w:rPr>
                <w:rFonts w:cs="Times New Roman"/>
                <w:sz w:val="20"/>
                <w:szCs w:val="20"/>
              </w:rPr>
              <w:t>0.06</w:t>
            </w:r>
          </w:p>
        </w:tc>
        <w:tc>
          <w:tcPr>
            <w:tcW w:w="1335" w:type="dxa"/>
            <w:vAlign w:val="bottom"/>
          </w:tcPr>
          <w:p w14:paraId="5712C8E8" w14:textId="702F6154"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06B23D82" w14:textId="64B5C149" w:rsidR="00626F92" w:rsidRPr="003848E4" w:rsidRDefault="00626F92" w:rsidP="003C275C">
            <w:pPr>
              <w:spacing w:line="360" w:lineRule="auto"/>
              <w:rPr>
                <w:rFonts w:cs="Times New Roman"/>
                <w:sz w:val="20"/>
                <w:szCs w:val="20"/>
              </w:rPr>
            </w:pPr>
            <w:r w:rsidRPr="003848E4">
              <w:rPr>
                <w:rFonts w:cs="Times New Roman"/>
                <w:sz w:val="20"/>
                <w:szCs w:val="20"/>
              </w:rPr>
              <w:t>18.36</w:t>
            </w:r>
          </w:p>
        </w:tc>
        <w:tc>
          <w:tcPr>
            <w:tcW w:w="1335" w:type="dxa"/>
            <w:vAlign w:val="bottom"/>
          </w:tcPr>
          <w:p w14:paraId="7EEE53CD" w14:textId="2BC4EB68" w:rsidR="00626F92" w:rsidRPr="003848E4" w:rsidRDefault="00626F92" w:rsidP="003C275C">
            <w:pPr>
              <w:spacing w:line="360" w:lineRule="auto"/>
              <w:rPr>
                <w:rFonts w:cs="Times New Roman"/>
                <w:sz w:val="20"/>
                <w:szCs w:val="20"/>
              </w:rPr>
            </w:pPr>
            <w:r w:rsidRPr="003848E4">
              <w:rPr>
                <w:rFonts w:cs="Times New Roman"/>
                <w:sz w:val="20"/>
                <w:szCs w:val="20"/>
              </w:rPr>
              <w:t>45.88</w:t>
            </w:r>
          </w:p>
        </w:tc>
      </w:tr>
      <w:tr w:rsidR="00626F92" w:rsidRPr="003848E4" w14:paraId="0CAA1EFA" w14:textId="77777777" w:rsidTr="000C043C">
        <w:tc>
          <w:tcPr>
            <w:tcW w:w="618" w:type="dxa"/>
            <w:vAlign w:val="bottom"/>
          </w:tcPr>
          <w:p w14:paraId="02B5CB0B" w14:textId="0D31E41B" w:rsidR="00626F92" w:rsidRPr="003848E4" w:rsidRDefault="00626F92" w:rsidP="003C275C">
            <w:pPr>
              <w:spacing w:line="360" w:lineRule="auto"/>
              <w:rPr>
                <w:rFonts w:cs="Times New Roman"/>
                <w:sz w:val="20"/>
                <w:szCs w:val="20"/>
              </w:rPr>
            </w:pPr>
            <w:r w:rsidRPr="003848E4">
              <w:rPr>
                <w:rFonts w:cs="Times New Roman"/>
                <w:sz w:val="20"/>
                <w:szCs w:val="20"/>
              </w:rPr>
              <w:t>15</w:t>
            </w:r>
          </w:p>
        </w:tc>
        <w:tc>
          <w:tcPr>
            <w:tcW w:w="2057" w:type="dxa"/>
            <w:vAlign w:val="bottom"/>
          </w:tcPr>
          <w:p w14:paraId="133B0751" w14:textId="5C8FB241" w:rsidR="00626F92" w:rsidRPr="003848E4" w:rsidRDefault="00626F92" w:rsidP="003C275C">
            <w:pPr>
              <w:spacing w:line="360" w:lineRule="auto"/>
              <w:rPr>
                <w:rFonts w:cs="Times New Roman"/>
                <w:sz w:val="20"/>
                <w:szCs w:val="20"/>
              </w:rPr>
            </w:pPr>
            <w:r w:rsidRPr="003848E4">
              <w:rPr>
                <w:rFonts w:cs="Times New Roman"/>
                <w:sz w:val="20"/>
                <w:szCs w:val="20"/>
              </w:rPr>
              <w:t> MJL Bangladesh PLC</w:t>
            </w:r>
          </w:p>
        </w:tc>
        <w:tc>
          <w:tcPr>
            <w:tcW w:w="1335" w:type="dxa"/>
            <w:vAlign w:val="bottom"/>
          </w:tcPr>
          <w:p w14:paraId="5A94693F" w14:textId="3C87BF1C" w:rsidR="00626F92" w:rsidRPr="003848E4" w:rsidRDefault="00626F92" w:rsidP="003C275C">
            <w:pPr>
              <w:spacing w:line="360" w:lineRule="auto"/>
              <w:rPr>
                <w:rFonts w:cs="Times New Roman"/>
                <w:sz w:val="20"/>
                <w:szCs w:val="20"/>
              </w:rPr>
            </w:pPr>
            <w:r w:rsidRPr="003848E4">
              <w:rPr>
                <w:rFonts w:cs="Times New Roman"/>
                <w:sz w:val="20"/>
                <w:szCs w:val="20"/>
              </w:rPr>
              <w:t>71.52</w:t>
            </w:r>
          </w:p>
        </w:tc>
        <w:tc>
          <w:tcPr>
            <w:tcW w:w="1335" w:type="dxa"/>
            <w:vAlign w:val="bottom"/>
          </w:tcPr>
          <w:p w14:paraId="0A9676EC" w14:textId="3EBB7634" w:rsidR="00626F92" w:rsidRPr="003848E4" w:rsidRDefault="00626F92" w:rsidP="003C275C">
            <w:pPr>
              <w:spacing w:line="360" w:lineRule="auto"/>
              <w:rPr>
                <w:rFonts w:cs="Times New Roman"/>
                <w:sz w:val="20"/>
                <w:szCs w:val="20"/>
              </w:rPr>
            </w:pPr>
            <w:r w:rsidRPr="003848E4">
              <w:rPr>
                <w:rFonts w:cs="Times New Roman"/>
                <w:sz w:val="20"/>
                <w:szCs w:val="20"/>
              </w:rPr>
              <w:t>0.12</w:t>
            </w:r>
          </w:p>
        </w:tc>
        <w:tc>
          <w:tcPr>
            <w:tcW w:w="1335" w:type="dxa"/>
            <w:vAlign w:val="bottom"/>
          </w:tcPr>
          <w:p w14:paraId="495CF7D4" w14:textId="38B28B59"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0E9C4D6B" w14:textId="3498A2BC" w:rsidR="00626F92" w:rsidRPr="003848E4" w:rsidRDefault="00626F92" w:rsidP="003C275C">
            <w:pPr>
              <w:spacing w:line="360" w:lineRule="auto"/>
              <w:rPr>
                <w:rFonts w:cs="Times New Roman"/>
                <w:sz w:val="20"/>
                <w:szCs w:val="20"/>
              </w:rPr>
            </w:pPr>
            <w:r w:rsidRPr="003848E4">
              <w:rPr>
                <w:rFonts w:cs="Times New Roman"/>
                <w:sz w:val="20"/>
                <w:szCs w:val="20"/>
              </w:rPr>
              <w:t>21.76</w:t>
            </w:r>
          </w:p>
        </w:tc>
        <w:tc>
          <w:tcPr>
            <w:tcW w:w="1335" w:type="dxa"/>
            <w:vAlign w:val="bottom"/>
          </w:tcPr>
          <w:p w14:paraId="1D52CDB3" w14:textId="5EA7D21F" w:rsidR="00626F92" w:rsidRPr="003848E4" w:rsidRDefault="00626F92" w:rsidP="003C275C">
            <w:pPr>
              <w:spacing w:line="360" w:lineRule="auto"/>
              <w:rPr>
                <w:rFonts w:cs="Times New Roman"/>
                <w:sz w:val="20"/>
                <w:szCs w:val="20"/>
              </w:rPr>
            </w:pPr>
            <w:r w:rsidRPr="003848E4">
              <w:rPr>
                <w:rFonts w:cs="Times New Roman"/>
                <w:sz w:val="20"/>
                <w:szCs w:val="20"/>
              </w:rPr>
              <w:t>6.6</w:t>
            </w:r>
          </w:p>
        </w:tc>
      </w:tr>
      <w:tr w:rsidR="00626F92" w:rsidRPr="003848E4" w14:paraId="0D5EC1BC" w14:textId="77777777" w:rsidTr="000C043C">
        <w:tc>
          <w:tcPr>
            <w:tcW w:w="618" w:type="dxa"/>
            <w:vAlign w:val="bottom"/>
          </w:tcPr>
          <w:p w14:paraId="0746D446" w14:textId="4E089A41" w:rsidR="00626F92" w:rsidRPr="003848E4" w:rsidRDefault="00626F92" w:rsidP="003C275C">
            <w:pPr>
              <w:spacing w:line="360" w:lineRule="auto"/>
              <w:rPr>
                <w:rFonts w:cs="Times New Roman"/>
                <w:sz w:val="20"/>
                <w:szCs w:val="20"/>
              </w:rPr>
            </w:pPr>
            <w:r w:rsidRPr="003848E4">
              <w:rPr>
                <w:rFonts w:cs="Times New Roman"/>
                <w:sz w:val="20"/>
                <w:szCs w:val="20"/>
              </w:rPr>
              <w:t>16</w:t>
            </w:r>
          </w:p>
        </w:tc>
        <w:tc>
          <w:tcPr>
            <w:tcW w:w="2057" w:type="dxa"/>
            <w:vAlign w:val="bottom"/>
          </w:tcPr>
          <w:p w14:paraId="434A3C19" w14:textId="0FB6528A" w:rsidR="00626F92" w:rsidRPr="003848E4" w:rsidRDefault="00626F92" w:rsidP="003C275C">
            <w:pPr>
              <w:spacing w:line="360" w:lineRule="auto"/>
              <w:rPr>
                <w:rFonts w:cs="Times New Roman"/>
                <w:sz w:val="20"/>
                <w:szCs w:val="20"/>
              </w:rPr>
            </w:pPr>
            <w:r w:rsidRPr="003848E4">
              <w:rPr>
                <w:rFonts w:cs="Times New Roman"/>
                <w:sz w:val="20"/>
                <w:szCs w:val="20"/>
              </w:rPr>
              <w:t>Meghna Petroleum Limited</w:t>
            </w:r>
          </w:p>
        </w:tc>
        <w:tc>
          <w:tcPr>
            <w:tcW w:w="1335" w:type="dxa"/>
            <w:vAlign w:val="bottom"/>
          </w:tcPr>
          <w:p w14:paraId="11F06D8A" w14:textId="6734E892"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4FA71488" w14:textId="73CB05CC" w:rsidR="00626F92" w:rsidRPr="003848E4" w:rsidRDefault="00626F92" w:rsidP="003C275C">
            <w:pPr>
              <w:spacing w:line="360" w:lineRule="auto"/>
              <w:rPr>
                <w:rFonts w:cs="Times New Roman"/>
                <w:sz w:val="20"/>
                <w:szCs w:val="20"/>
              </w:rPr>
            </w:pPr>
            <w:r w:rsidRPr="003848E4">
              <w:rPr>
                <w:rFonts w:cs="Times New Roman"/>
                <w:sz w:val="20"/>
                <w:szCs w:val="20"/>
              </w:rPr>
              <w:t>0.06</w:t>
            </w:r>
          </w:p>
        </w:tc>
        <w:tc>
          <w:tcPr>
            <w:tcW w:w="1335" w:type="dxa"/>
            <w:vAlign w:val="bottom"/>
          </w:tcPr>
          <w:p w14:paraId="57CB9799" w14:textId="4EAA5E5E" w:rsidR="00626F92" w:rsidRPr="003848E4" w:rsidRDefault="00626F92" w:rsidP="003C275C">
            <w:pPr>
              <w:spacing w:line="360" w:lineRule="auto"/>
              <w:rPr>
                <w:rFonts w:cs="Times New Roman"/>
                <w:sz w:val="20"/>
                <w:szCs w:val="20"/>
              </w:rPr>
            </w:pPr>
            <w:r w:rsidRPr="003848E4">
              <w:rPr>
                <w:rFonts w:cs="Times New Roman"/>
                <w:sz w:val="20"/>
                <w:szCs w:val="20"/>
              </w:rPr>
              <w:t>58.67</w:t>
            </w:r>
          </w:p>
        </w:tc>
        <w:tc>
          <w:tcPr>
            <w:tcW w:w="1335" w:type="dxa"/>
            <w:vAlign w:val="bottom"/>
          </w:tcPr>
          <w:p w14:paraId="38839B87" w14:textId="78F30E57" w:rsidR="00626F92" w:rsidRPr="003848E4" w:rsidRDefault="00626F92" w:rsidP="003C275C">
            <w:pPr>
              <w:spacing w:line="360" w:lineRule="auto"/>
              <w:rPr>
                <w:rFonts w:cs="Times New Roman"/>
                <w:sz w:val="20"/>
                <w:szCs w:val="20"/>
              </w:rPr>
            </w:pPr>
            <w:r w:rsidRPr="003848E4">
              <w:rPr>
                <w:rFonts w:cs="Times New Roman"/>
                <w:sz w:val="20"/>
                <w:szCs w:val="20"/>
              </w:rPr>
              <w:t>33.54</w:t>
            </w:r>
          </w:p>
        </w:tc>
        <w:tc>
          <w:tcPr>
            <w:tcW w:w="1335" w:type="dxa"/>
            <w:vAlign w:val="bottom"/>
          </w:tcPr>
          <w:p w14:paraId="2BF266CE" w14:textId="1F7A29C7" w:rsidR="00626F92" w:rsidRPr="003848E4" w:rsidRDefault="00626F92" w:rsidP="003C275C">
            <w:pPr>
              <w:spacing w:line="360" w:lineRule="auto"/>
              <w:rPr>
                <w:rFonts w:cs="Times New Roman"/>
                <w:sz w:val="20"/>
                <w:szCs w:val="20"/>
              </w:rPr>
            </w:pPr>
            <w:r w:rsidRPr="003848E4">
              <w:rPr>
                <w:rFonts w:cs="Times New Roman"/>
                <w:sz w:val="20"/>
                <w:szCs w:val="20"/>
              </w:rPr>
              <w:t>7.73</w:t>
            </w:r>
          </w:p>
        </w:tc>
      </w:tr>
      <w:tr w:rsidR="00626F92" w:rsidRPr="003848E4" w14:paraId="18BB1F4F" w14:textId="77777777" w:rsidTr="000C043C">
        <w:tc>
          <w:tcPr>
            <w:tcW w:w="618" w:type="dxa"/>
            <w:vAlign w:val="bottom"/>
          </w:tcPr>
          <w:p w14:paraId="073AF50F" w14:textId="3B127D2A" w:rsidR="00626F92" w:rsidRPr="003848E4" w:rsidRDefault="00626F92" w:rsidP="003C275C">
            <w:pPr>
              <w:spacing w:line="360" w:lineRule="auto"/>
              <w:rPr>
                <w:rFonts w:cs="Times New Roman"/>
                <w:sz w:val="20"/>
                <w:szCs w:val="20"/>
              </w:rPr>
            </w:pPr>
            <w:r w:rsidRPr="003848E4">
              <w:rPr>
                <w:rFonts w:cs="Times New Roman"/>
                <w:sz w:val="20"/>
                <w:szCs w:val="20"/>
              </w:rPr>
              <w:t>17</w:t>
            </w:r>
          </w:p>
        </w:tc>
        <w:tc>
          <w:tcPr>
            <w:tcW w:w="2057" w:type="dxa"/>
            <w:vAlign w:val="bottom"/>
          </w:tcPr>
          <w:p w14:paraId="7BD7F6EB" w14:textId="60893353" w:rsidR="00626F92" w:rsidRPr="003848E4" w:rsidRDefault="00626F92" w:rsidP="003C275C">
            <w:pPr>
              <w:spacing w:line="360" w:lineRule="auto"/>
              <w:rPr>
                <w:rFonts w:cs="Times New Roman"/>
                <w:sz w:val="20"/>
                <w:szCs w:val="20"/>
              </w:rPr>
            </w:pPr>
            <w:r w:rsidRPr="003848E4">
              <w:rPr>
                <w:rFonts w:cs="Times New Roman"/>
                <w:sz w:val="20"/>
                <w:szCs w:val="20"/>
              </w:rPr>
              <w:t> Padma Oil Co. Ltd</w:t>
            </w:r>
          </w:p>
        </w:tc>
        <w:tc>
          <w:tcPr>
            <w:tcW w:w="1335" w:type="dxa"/>
            <w:vAlign w:val="bottom"/>
          </w:tcPr>
          <w:p w14:paraId="27289799" w14:textId="2CA168AC" w:rsidR="00626F92" w:rsidRPr="003848E4" w:rsidRDefault="00626F92" w:rsidP="003C275C">
            <w:pPr>
              <w:spacing w:line="360" w:lineRule="auto"/>
              <w:rPr>
                <w:rFonts w:cs="Times New Roman"/>
                <w:sz w:val="20"/>
                <w:szCs w:val="20"/>
              </w:rPr>
            </w:pPr>
            <w:r w:rsidRPr="003848E4">
              <w:rPr>
                <w:rFonts w:cs="Times New Roman"/>
                <w:sz w:val="20"/>
                <w:szCs w:val="20"/>
              </w:rPr>
              <w:t>2.06</w:t>
            </w:r>
          </w:p>
        </w:tc>
        <w:tc>
          <w:tcPr>
            <w:tcW w:w="1335" w:type="dxa"/>
            <w:vAlign w:val="bottom"/>
          </w:tcPr>
          <w:p w14:paraId="5B4C96BB" w14:textId="47395CDC" w:rsidR="00626F92" w:rsidRPr="003848E4" w:rsidRDefault="00626F92" w:rsidP="003C275C">
            <w:pPr>
              <w:spacing w:line="360" w:lineRule="auto"/>
              <w:rPr>
                <w:rFonts w:cs="Times New Roman"/>
                <w:sz w:val="20"/>
                <w:szCs w:val="20"/>
              </w:rPr>
            </w:pPr>
            <w:r w:rsidRPr="003848E4">
              <w:rPr>
                <w:rFonts w:cs="Times New Roman"/>
                <w:sz w:val="20"/>
                <w:szCs w:val="20"/>
              </w:rPr>
              <w:t>0.83</w:t>
            </w:r>
          </w:p>
        </w:tc>
        <w:tc>
          <w:tcPr>
            <w:tcW w:w="1335" w:type="dxa"/>
            <w:vAlign w:val="bottom"/>
          </w:tcPr>
          <w:p w14:paraId="243F6F15" w14:textId="7EAC3D9C" w:rsidR="00626F92" w:rsidRPr="003848E4" w:rsidRDefault="00626F92" w:rsidP="003C275C">
            <w:pPr>
              <w:spacing w:line="360" w:lineRule="auto"/>
              <w:rPr>
                <w:rFonts w:cs="Times New Roman"/>
                <w:sz w:val="20"/>
                <w:szCs w:val="20"/>
              </w:rPr>
            </w:pPr>
            <w:r w:rsidRPr="003848E4">
              <w:rPr>
                <w:rFonts w:cs="Times New Roman"/>
                <w:sz w:val="20"/>
                <w:szCs w:val="20"/>
              </w:rPr>
              <w:t>50.35</w:t>
            </w:r>
          </w:p>
        </w:tc>
        <w:tc>
          <w:tcPr>
            <w:tcW w:w="1335" w:type="dxa"/>
            <w:vAlign w:val="bottom"/>
          </w:tcPr>
          <w:p w14:paraId="309548BB" w14:textId="30C473C6" w:rsidR="00626F92" w:rsidRPr="003848E4" w:rsidRDefault="00626F92" w:rsidP="003C275C">
            <w:pPr>
              <w:spacing w:line="360" w:lineRule="auto"/>
              <w:rPr>
                <w:rFonts w:cs="Times New Roman"/>
                <w:sz w:val="20"/>
                <w:szCs w:val="20"/>
              </w:rPr>
            </w:pPr>
            <w:r w:rsidRPr="003848E4">
              <w:rPr>
                <w:rFonts w:cs="Times New Roman"/>
                <w:sz w:val="20"/>
                <w:szCs w:val="20"/>
              </w:rPr>
              <w:t>32</w:t>
            </w:r>
          </w:p>
        </w:tc>
        <w:tc>
          <w:tcPr>
            <w:tcW w:w="1335" w:type="dxa"/>
            <w:vAlign w:val="bottom"/>
          </w:tcPr>
          <w:p w14:paraId="6A13E813" w14:textId="7B9A2E32" w:rsidR="00626F92" w:rsidRPr="003848E4" w:rsidRDefault="00626F92" w:rsidP="003C275C">
            <w:pPr>
              <w:spacing w:line="360" w:lineRule="auto"/>
              <w:rPr>
                <w:rFonts w:cs="Times New Roman"/>
                <w:sz w:val="20"/>
                <w:szCs w:val="20"/>
              </w:rPr>
            </w:pPr>
            <w:r w:rsidRPr="003848E4">
              <w:rPr>
                <w:rFonts w:cs="Times New Roman"/>
                <w:sz w:val="20"/>
                <w:szCs w:val="20"/>
              </w:rPr>
              <w:t>14.76</w:t>
            </w:r>
          </w:p>
        </w:tc>
      </w:tr>
      <w:tr w:rsidR="00626F92" w:rsidRPr="003848E4" w14:paraId="5E56D341" w14:textId="77777777" w:rsidTr="000C043C">
        <w:tc>
          <w:tcPr>
            <w:tcW w:w="618" w:type="dxa"/>
            <w:vAlign w:val="bottom"/>
          </w:tcPr>
          <w:p w14:paraId="5DACDD95" w14:textId="4F588E05" w:rsidR="00626F92" w:rsidRPr="003848E4" w:rsidRDefault="00626F92" w:rsidP="003C275C">
            <w:pPr>
              <w:spacing w:line="360" w:lineRule="auto"/>
              <w:rPr>
                <w:rFonts w:cs="Times New Roman"/>
                <w:sz w:val="20"/>
                <w:szCs w:val="20"/>
              </w:rPr>
            </w:pPr>
            <w:r w:rsidRPr="003848E4">
              <w:rPr>
                <w:rFonts w:cs="Times New Roman"/>
                <w:sz w:val="20"/>
                <w:szCs w:val="20"/>
              </w:rPr>
              <w:t>18</w:t>
            </w:r>
          </w:p>
        </w:tc>
        <w:tc>
          <w:tcPr>
            <w:tcW w:w="2057" w:type="dxa"/>
            <w:vAlign w:val="bottom"/>
          </w:tcPr>
          <w:p w14:paraId="4BBD8CB2" w14:textId="0A82E407" w:rsidR="00626F92" w:rsidRPr="003848E4" w:rsidRDefault="00626F92" w:rsidP="003C275C">
            <w:pPr>
              <w:spacing w:line="360" w:lineRule="auto"/>
              <w:rPr>
                <w:rFonts w:cs="Times New Roman"/>
                <w:sz w:val="20"/>
                <w:szCs w:val="20"/>
              </w:rPr>
            </w:pPr>
            <w:r w:rsidRPr="003848E4">
              <w:rPr>
                <w:rFonts w:cs="Times New Roman"/>
                <w:sz w:val="20"/>
                <w:szCs w:val="20"/>
              </w:rPr>
              <w:t>Power Grid Company of Bangladesh Ltd</w:t>
            </w:r>
          </w:p>
        </w:tc>
        <w:tc>
          <w:tcPr>
            <w:tcW w:w="1335" w:type="dxa"/>
            <w:vAlign w:val="bottom"/>
          </w:tcPr>
          <w:p w14:paraId="41CB7443" w14:textId="64EB2800" w:rsidR="00626F92" w:rsidRPr="003848E4" w:rsidRDefault="00626F92" w:rsidP="003C275C">
            <w:pPr>
              <w:spacing w:line="360" w:lineRule="auto"/>
              <w:rPr>
                <w:rFonts w:cs="Times New Roman"/>
                <w:sz w:val="20"/>
                <w:szCs w:val="20"/>
              </w:rPr>
            </w:pPr>
            <w:r w:rsidRPr="003848E4">
              <w:rPr>
                <w:rFonts w:cs="Times New Roman"/>
                <w:sz w:val="20"/>
                <w:szCs w:val="20"/>
              </w:rPr>
              <w:t>75</w:t>
            </w:r>
          </w:p>
        </w:tc>
        <w:tc>
          <w:tcPr>
            <w:tcW w:w="1335" w:type="dxa"/>
            <w:vAlign w:val="bottom"/>
          </w:tcPr>
          <w:p w14:paraId="353801E3" w14:textId="2C6A814F" w:rsidR="00626F92" w:rsidRPr="003848E4" w:rsidRDefault="00626F92" w:rsidP="003C275C">
            <w:pPr>
              <w:spacing w:line="360" w:lineRule="auto"/>
              <w:rPr>
                <w:rFonts w:cs="Times New Roman"/>
                <w:sz w:val="20"/>
                <w:szCs w:val="20"/>
              </w:rPr>
            </w:pPr>
            <w:r w:rsidRPr="003848E4">
              <w:rPr>
                <w:rFonts w:cs="Times New Roman"/>
                <w:sz w:val="20"/>
                <w:szCs w:val="20"/>
              </w:rPr>
              <w:t>0.06</w:t>
            </w:r>
          </w:p>
        </w:tc>
        <w:tc>
          <w:tcPr>
            <w:tcW w:w="1335" w:type="dxa"/>
            <w:vAlign w:val="bottom"/>
          </w:tcPr>
          <w:p w14:paraId="40AD293F" w14:textId="0CEF9077"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4E14302D" w14:textId="5D85D3C2" w:rsidR="00626F92" w:rsidRPr="003848E4" w:rsidRDefault="00626F92" w:rsidP="003C275C">
            <w:pPr>
              <w:spacing w:line="360" w:lineRule="auto"/>
              <w:rPr>
                <w:rFonts w:cs="Times New Roman"/>
                <w:sz w:val="20"/>
                <w:szCs w:val="20"/>
              </w:rPr>
            </w:pPr>
            <w:r w:rsidRPr="003848E4">
              <w:rPr>
                <w:rFonts w:cs="Times New Roman"/>
                <w:sz w:val="20"/>
                <w:szCs w:val="20"/>
              </w:rPr>
              <w:t>15.9</w:t>
            </w:r>
          </w:p>
        </w:tc>
        <w:tc>
          <w:tcPr>
            <w:tcW w:w="1335" w:type="dxa"/>
            <w:vAlign w:val="bottom"/>
          </w:tcPr>
          <w:p w14:paraId="77890377" w14:textId="7219B1F5" w:rsidR="00626F92" w:rsidRPr="003848E4" w:rsidRDefault="00626F92" w:rsidP="003C275C">
            <w:pPr>
              <w:spacing w:line="360" w:lineRule="auto"/>
              <w:rPr>
                <w:rFonts w:cs="Times New Roman"/>
                <w:sz w:val="20"/>
                <w:szCs w:val="20"/>
              </w:rPr>
            </w:pPr>
            <w:r w:rsidRPr="003848E4">
              <w:rPr>
                <w:rFonts w:cs="Times New Roman"/>
                <w:sz w:val="20"/>
                <w:szCs w:val="20"/>
              </w:rPr>
              <w:t>9.04</w:t>
            </w:r>
          </w:p>
        </w:tc>
      </w:tr>
      <w:tr w:rsidR="00626F92" w:rsidRPr="003848E4" w14:paraId="0EF1EED5" w14:textId="77777777" w:rsidTr="000C043C">
        <w:tc>
          <w:tcPr>
            <w:tcW w:w="618" w:type="dxa"/>
            <w:vAlign w:val="bottom"/>
          </w:tcPr>
          <w:p w14:paraId="43F35B86" w14:textId="134D46E3" w:rsidR="00626F92" w:rsidRPr="003848E4" w:rsidRDefault="00626F92" w:rsidP="003C275C">
            <w:pPr>
              <w:spacing w:line="360" w:lineRule="auto"/>
              <w:rPr>
                <w:rFonts w:cs="Times New Roman"/>
                <w:sz w:val="20"/>
                <w:szCs w:val="20"/>
              </w:rPr>
            </w:pPr>
            <w:r w:rsidRPr="003848E4">
              <w:rPr>
                <w:rFonts w:cs="Times New Roman"/>
                <w:sz w:val="20"/>
                <w:szCs w:val="20"/>
              </w:rPr>
              <w:t>19</w:t>
            </w:r>
          </w:p>
        </w:tc>
        <w:tc>
          <w:tcPr>
            <w:tcW w:w="2057" w:type="dxa"/>
            <w:vAlign w:val="bottom"/>
          </w:tcPr>
          <w:p w14:paraId="6A0B07A2" w14:textId="5A729118" w:rsidR="00626F92" w:rsidRPr="003848E4" w:rsidRDefault="00626F92" w:rsidP="003C275C">
            <w:pPr>
              <w:spacing w:line="360" w:lineRule="auto"/>
              <w:rPr>
                <w:rFonts w:cs="Times New Roman"/>
                <w:sz w:val="20"/>
                <w:szCs w:val="20"/>
              </w:rPr>
            </w:pPr>
            <w:r w:rsidRPr="003848E4">
              <w:rPr>
                <w:rFonts w:cs="Times New Roman"/>
                <w:sz w:val="20"/>
                <w:szCs w:val="20"/>
              </w:rPr>
              <w:t>Shahjibazar Power Co. Ltd</w:t>
            </w:r>
          </w:p>
        </w:tc>
        <w:tc>
          <w:tcPr>
            <w:tcW w:w="1335" w:type="dxa"/>
            <w:vAlign w:val="bottom"/>
          </w:tcPr>
          <w:p w14:paraId="4430B788" w14:textId="5ECD0734" w:rsidR="00626F92" w:rsidRPr="003848E4" w:rsidRDefault="00626F92" w:rsidP="003C275C">
            <w:pPr>
              <w:spacing w:line="360" w:lineRule="auto"/>
              <w:rPr>
                <w:rFonts w:cs="Times New Roman"/>
                <w:sz w:val="20"/>
                <w:szCs w:val="20"/>
              </w:rPr>
            </w:pPr>
            <w:r w:rsidRPr="003848E4">
              <w:rPr>
                <w:rFonts w:cs="Times New Roman"/>
                <w:sz w:val="20"/>
                <w:szCs w:val="20"/>
              </w:rPr>
              <w:t>59.21</w:t>
            </w:r>
          </w:p>
        </w:tc>
        <w:tc>
          <w:tcPr>
            <w:tcW w:w="1335" w:type="dxa"/>
            <w:vAlign w:val="bottom"/>
          </w:tcPr>
          <w:p w14:paraId="1BFDA28B" w14:textId="7A9A31D3"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6C516292" w14:textId="087666FD"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093F5E19" w14:textId="4159AAC9" w:rsidR="00626F92" w:rsidRPr="003848E4" w:rsidRDefault="00626F92" w:rsidP="003C275C">
            <w:pPr>
              <w:spacing w:line="360" w:lineRule="auto"/>
              <w:rPr>
                <w:rFonts w:cs="Times New Roman"/>
                <w:sz w:val="20"/>
                <w:szCs w:val="20"/>
              </w:rPr>
            </w:pPr>
            <w:r w:rsidRPr="003848E4">
              <w:rPr>
                <w:rFonts w:cs="Times New Roman"/>
                <w:sz w:val="20"/>
                <w:szCs w:val="20"/>
              </w:rPr>
              <w:t>16.21</w:t>
            </w:r>
          </w:p>
        </w:tc>
        <w:tc>
          <w:tcPr>
            <w:tcW w:w="1335" w:type="dxa"/>
            <w:vAlign w:val="bottom"/>
          </w:tcPr>
          <w:p w14:paraId="5F099DA7" w14:textId="27F9C7AC" w:rsidR="00626F92" w:rsidRPr="003848E4" w:rsidRDefault="00626F92" w:rsidP="003C275C">
            <w:pPr>
              <w:spacing w:line="360" w:lineRule="auto"/>
              <w:rPr>
                <w:rFonts w:cs="Times New Roman"/>
                <w:sz w:val="20"/>
                <w:szCs w:val="20"/>
              </w:rPr>
            </w:pPr>
            <w:r w:rsidRPr="003848E4">
              <w:rPr>
                <w:rFonts w:cs="Times New Roman"/>
                <w:sz w:val="20"/>
                <w:szCs w:val="20"/>
              </w:rPr>
              <w:t>24.58</w:t>
            </w:r>
          </w:p>
        </w:tc>
      </w:tr>
      <w:tr w:rsidR="00626F92" w:rsidRPr="003848E4" w14:paraId="5D23C7A1" w14:textId="77777777" w:rsidTr="000C043C">
        <w:tc>
          <w:tcPr>
            <w:tcW w:w="618" w:type="dxa"/>
            <w:vAlign w:val="bottom"/>
          </w:tcPr>
          <w:p w14:paraId="13A69792" w14:textId="16A5299D" w:rsidR="00626F92" w:rsidRPr="003848E4" w:rsidRDefault="00626F92" w:rsidP="003C275C">
            <w:pPr>
              <w:spacing w:line="360" w:lineRule="auto"/>
              <w:rPr>
                <w:rFonts w:cs="Times New Roman"/>
                <w:sz w:val="20"/>
                <w:szCs w:val="20"/>
              </w:rPr>
            </w:pPr>
            <w:r w:rsidRPr="003848E4">
              <w:rPr>
                <w:rFonts w:cs="Times New Roman"/>
                <w:sz w:val="20"/>
                <w:szCs w:val="20"/>
              </w:rPr>
              <w:t>20</w:t>
            </w:r>
          </w:p>
        </w:tc>
        <w:tc>
          <w:tcPr>
            <w:tcW w:w="2057" w:type="dxa"/>
            <w:vAlign w:val="bottom"/>
          </w:tcPr>
          <w:p w14:paraId="79117CD9" w14:textId="78353A87" w:rsidR="00626F92" w:rsidRPr="003848E4" w:rsidRDefault="00626F92" w:rsidP="003C275C">
            <w:pPr>
              <w:spacing w:line="360" w:lineRule="auto"/>
              <w:rPr>
                <w:rFonts w:cs="Times New Roman"/>
                <w:sz w:val="20"/>
                <w:szCs w:val="20"/>
              </w:rPr>
            </w:pPr>
            <w:r w:rsidRPr="003848E4">
              <w:rPr>
                <w:rFonts w:cs="Times New Roman"/>
                <w:sz w:val="20"/>
                <w:szCs w:val="20"/>
              </w:rPr>
              <w:t>Summit Power Limited</w:t>
            </w:r>
          </w:p>
        </w:tc>
        <w:tc>
          <w:tcPr>
            <w:tcW w:w="1335" w:type="dxa"/>
            <w:vAlign w:val="bottom"/>
          </w:tcPr>
          <w:p w14:paraId="2EEF959B" w14:textId="346DE57B" w:rsidR="00626F92" w:rsidRPr="003848E4" w:rsidRDefault="00626F92" w:rsidP="003C275C">
            <w:pPr>
              <w:spacing w:line="360" w:lineRule="auto"/>
              <w:rPr>
                <w:rFonts w:cs="Times New Roman"/>
                <w:sz w:val="20"/>
                <w:szCs w:val="20"/>
              </w:rPr>
            </w:pPr>
            <w:r w:rsidRPr="003848E4">
              <w:rPr>
                <w:rFonts w:cs="Times New Roman"/>
                <w:sz w:val="20"/>
                <w:szCs w:val="20"/>
              </w:rPr>
              <w:t>63.18</w:t>
            </w:r>
          </w:p>
        </w:tc>
        <w:tc>
          <w:tcPr>
            <w:tcW w:w="1335" w:type="dxa"/>
            <w:vAlign w:val="bottom"/>
          </w:tcPr>
          <w:p w14:paraId="384B300E" w14:textId="77096AE9" w:rsidR="00626F92" w:rsidRPr="003848E4" w:rsidRDefault="00626F92" w:rsidP="003C275C">
            <w:pPr>
              <w:spacing w:line="360" w:lineRule="auto"/>
              <w:rPr>
                <w:rFonts w:cs="Times New Roman"/>
                <w:sz w:val="20"/>
                <w:szCs w:val="20"/>
              </w:rPr>
            </w:pPr>
            <w:r w:rsidRPr="003848E4">
              <w:rPr>
                <w:rFonts w:cs="Times New Roman"/>
                <w:sz w:val="20"/>
                <w:szCs w:val="20"/>
              </w:rPr>
              <w:t>3.65</w:t>
            </w:r>
          </w:p>
        </w:tc>
        <w:tc>
          <w:tcPr>
            <w:tcW w:w="1335" w:type="dxa"/>
            <w:vAlign w:val="bottom"/>
          </w:tcPr>
          <w:p w14:paraId="377F4D46" w14:textId="3F575492"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29C43525" w14:textId="14543C7C" w:rsidR="00626F92" w:rsidRPr="003848E4" w:rsidRDefault="00626F92" w:rsidP="003C275C">
            <w:pPr>
              <w:spacing w:line="360" w:lineRule="auto"/>
              <w:rPr>
                <w:rFonts w:cs="Times New Roman"/>
                <w:sz w:val="20"/>
                <w:szCs w:val="20"/>
              </w:rPr>
            </w:pPr>
            <w:r w:rsidRPr="003848E4">
              <w:rPr>
                <w:rFonts w:cs="Times New Roman"/>
                <w:sz w:val="20"/>
                <w:szCs w:val="20"/>
              </w:rPr>
              <w:t>18.67</w:t>
            </w:r>
          </w:p>
        </w:tc>
        <w:tc>
          <w:tcPr>
            <w:tcW w:w="1335" w:type="dxa"/>
            <w:vAlign w:val="bottom"/>
          </w:tcPr>
          <w:p w14:paraId="6737A78D" w14:textId="7EA1138C" w:rsidR="00626F92" w:rsidRPr="003848E4" w:rsidRDefault="00626F92" w:rsidP="003C275C">
            <w:pPr>
              <w:spacing w:line="360" w:lineRule="auto"/>
              <w:rPr>
                <w:rFonts w:cs="Times New Roman"/>
                <w:sz w:val="20"/>
                <w:szCs w:val="20"/>
              </w:rPr>
            </w:pPr>
            <w:r w:rsidRPr="003848E4">
              <w:rPr>
                <w:rFonts w:cs="Times New Roman"/>
                <w:sz w:val="20"/>
                <w:szCs w:val="20"/>
              </w:rPr>
              <w:t>14.5</w:t>
            </w:r>
          </w:p>
        </w:tc>
      </w:tr>
      <w:tr w:rsidR="00626F92" w:rsidRPr="003848E4" w14:paraId="63B5D9EA" w14:textId="77777777" w:rsidTr="000C043C">
        <w:tc>
          <w:tcPr>
            <w:tcW w:w="618" w:type="dxa"/>
            <w:vAlign w:val="bottom"/>
          </w:tcPr>
          <w:p w14:paraId="40AE4B8C" w14:textId="593A39E2" w:rsidR="00626F92" w:rsidRPr="003848E4" w:rsidRDefault="00626F92" w:rsidP="003C275C">
            <w:pPr>
              <w:spacing w:line="360" w:lineRule="auto"/>
              <w:rPr>
                <w:rFonts w:cs="Times New Roman"/>
                <w:sz w:val="20"/>
                <w:szCs w:val="20"/>
              </w:rPr>
            </w:pPr>
            <w:r w:rsidRPr="003848E4">
              <w:rPr>
                <w:rFonts w:cs="Times New Roman"/>
                <w:sz w:val="20"/>
                <w:szCs w:val="20"/>
              </w:rPr>
              <w:t>21</w:t>
            </w:r>
          </w:p>
        </w:tc>
        <w:tc>
          <w:tcPr>
            <w:tcW w:w="2057" w:type="dxa"/>
            <w:vAlign w:val="bottom"/>
          </w:tcPr>
          <w:p w14:paraId="79950E73" w14:textId="2D135411" w:rsidR="00626F92" w:rsidRPr="003848E4" w:rsidRDefault="00626F92" w:rsidP="003C275C">
            <w:pPr>
              <w:spacing w:line="360" w:lineRule="auto"/>
              <w:rPr>
                <w:rFonts w:cs="Times New Roman"/>
                <w:sz w:val="20"/>
                <w:szCs w:val="20"/>
              </w:rPr>
            </w:pPr>
            <w:r w:rsidRPr="003848E4">
              <w:rPr>
                <w:rFonts w:cs="Times New Roman"/>
                <w:sz w:val="20"/>
                <w:szCs w:val="20"/>
              </w:rPr>
              <w:t>Titas Gas Transmission &amp; Dist. Co. Ltd</w:t>
            </w:r>
          </w:p>
        </w:tc>
        <w:tc>
          <w:tcPr>
            <w:tcW w:w="1335" w:type="dxa"/>
            <w:vAlign w:val="bottom"/>
          </w:tcPr>
          <w:p w14:paraId="665854C0" w14:textId="0477CC09"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65B83712" w14:textId="02DB3796" w:rsidR="00626F92" w:rsidRPr="003848E4" w:rsidRDefault="00626F92" w:rsidP="003C275C">
            <w:pPr>
              <w:spacing w:line="360" w:lineRule="auto"/>
              <w:rPr>
                <w:rFonts w:cs="Times New Roman"/>
                <w:sz w:val="20"/>
                <w:szCs w:val="20"/>
              </w:rPr>
            </w:pPr>
            <w:r w:rsidRPr="003848E4">
              <w:rPr>
                <w:rFonts w:cs="Times New Roman"/>
                <w:sz w:val="20"/>
                <w:szCs w:val="20"/>
              </w:rPr>
              <w:t>0.18</w:t>
            </w:r>
          </w:p>
        </w:tc>
        <w:tc>
          <w:tcPr>
            <w:tcW w:w="1335" w:type="dxa"/>
            <w:vAlign w:val="bottom"/>
          </w:tcPr>
          <w:p w14:paraId="672587E7" w14:textId="2EF01F74" w:rsidR="00626F92" w:rsidRPr="003848E4" w:rsidRDefault="00626F92" w:rsidP="003C275C">
            <w:pPr>
              <w:spacing w:line="360" w:lineRule="auto"/>
              <w:rPr>
                <w:rFonts w:cs="Times New Roman"/>
                <w:sz w:val="20"/>
                <w:szCs w:val="20"/>
              </w:rPr>
            </w:pPr>
            <w:r w:rsidRPr="003848E4">
              <w:rPr>
                <w:rFonts w:cs="Times New Roman"/>
                <w:sz w:val="20"/>
                <w:szCs w:val="20"/>
              </w:rPr>
              <w:t>75</w:t>
            </w:r>
          </w:p>
        </w:tc>
        <w:tc>
          <w:tcPr>
            <w:tcW w:w="1335" w:type="dxa"/>
            <w:vAlign w:val="bottom"/>
          </w:tcPr>
          <w:p w14:paraId="25DB8502" w14:textId="4CF37431" w:rsidR="00626F92" w:rsidRPr="003848E4" w:rsidRDefault="00626F92" w:rsidP="003C275C">
            <w:pPr>
              <w:spacing w:line="360" w:lineRule="auto"/>
              <w:rPr>
                <w:rFonts w:cs="Times New Roman"/>
                <w:sz w:val="20"/>
                <w:szCs w:val="20"/>
              </w:rPr>
            </w:pPr>
            <w:r w:rsidRPr="003848E4">
              <w:rPr>
                <w:rFonts w:cs="Times New Roman"/>
                <w:sz w:val="20"/>
                <w:szCs w:val="20"/>
              </w:rPr>
              <w:t>15.03</w:t>
            </w:r>
          </w:p>
        </w:tc>
        <w:tc>
          <w:tcPr>
            <w:tcW w:w="1335" w:type="dxa"/>
            <w:vAlign w:val="bottom"/>
          </w:tcPr>
          <w:p w14:paraId="718A5A44" w14:textId="32BD5E7C" w:rsidR="00626F92" w:rsidRPr="003848E4" w:rsidRDefault="00626F92" w:rsidP="003C275C">
            <w:pPr>
              <w:spacing w:line="360" w:lineRule="auto"/>
              <w:rPr>
                <w:rFonts w:cs="Times New Roman"/>
                <w:sz w:val="20"/>
                <w:szCs w:val="20"/>
              </w:rPr>
            </w:pPr>
            <w:r w:rsidRPr="003848E4">
              <w:rPr>
                <w:rFonts w:cs="Times New Roman"/>
                <w:sz w:val="20"/>
                <w:szCs w:val="20"/>
              </w:rPr>
              <w:t>9.79</w:t>
            </w:r>
          </w:p>
        </w:tc>
      </w:tr>
      <w:tr w:rsidR="00626F92" w:rsidRPr="003848E4" w14:paraId="7513ED41" w14:textId="77777777" w:rsidTr="000C043C">
        <w:tc>
          <w:tcPr>
            <w:tcW w:w="618" w:type="dxa"/>
            <w:vAlign w:val="bottom"/>
          </w:tcPr>
          <w:p w14:paraId="5275BF8C" w14:textId="29CB88BE" w:rsidR="00626F92" w:rsidRPr="003848E4" w:rsidRDefault="00626F92" w:rsidP="003C275C">
            <w:pPr>
              <w:spacing w:line="360" w:lineRule="auto"/>
              <w:rPr>
                <w:rFonts w:cs="Times New Roman"/>
                <w:sz w:val="20"/>
                <w:szCs w:val="20"/>
              </w:rPr>
            </w:pPr>
            <w:r w:rsidRPr="003848E4">
              <w:rPr>
                <w:rFonts w:cs="Times New Roman"/>
                <w:sz w:val="20"/>
                <w:szCs w:val="20"/>
              </w:rPr>
              <w:t>22</w:t>
            </w:r>
          </w:p>
        </w:tc>
        <w:tc>
          <w:tcPr>
            <w:tcW w:w="2057" w:type="dxa"/>
            <w:vAlign w:val="bottom"/>
          </w:tcPr>
          <w:p w14:paraId="0A423A06" w14:textId="598CCFF0" w:rsidR="00626F92" w:rsidRPr="003848E4" w:rsidRDefault="00626F92" w:rsidP="003C275C">
            <w:pPr>
              <w:spacing w:line="360" w:lineRule="auto"/>
              <w:rPr>
                <w:rFonts w:cs="Times New Roman"/>
                <w:sz w:val="20"/>
                <w:szCs w:val="20"/>
              </w:rPr>
            </w:pPr>
            <w:r w:rsidRPr="003848E4">
              <w:rPr>
                <w:rFonts w:cs="Times New Roman"/>
                <w:sz w:val="20"/>
                <w:szCs w:val="20"/>
              </w:rPr>
              <w:t>United Power Generation &amp; Distribution Company Ltd</w:t>
            </w:r>
          </w:p>
        </w:tc>
        <w:tc>
          <w:tcPr>
            <w:tcW w:w="1335" w:type="dxa"/>
            <w:vAlign w:val="bottom"/>
          </w:tcPr>
          <w:p w14:paraId="29B8BBB1" w14:textId="25DE76FE" w:rsidR="00626F92" w:rsidRPr="003848E4" w:rsidRDefault="00626F92" w:rsidP="003C275C">
            <w:pPr>
              <w:spacing w:line="360" w:lineRule="auto"/>
              <w:rPr>
                <w:rFonts w:cs="Times New Roman"/>
                <w:sz w:val="20"/>
                <w:szCs w:val="20"/>
              </w:rPr>
            </w:pPr>
            <w:r w:rsidRPr="003848E4">
              <w:rPr>
                <w:rFonts w:cs="Times New Roman"/>
                <w:sz w:val="20"/>
                <w:szCs w:val="20"/>
              </w:rPr>
              <w:t>90</w:t>
            </w:r>
          </w:p>
        </w:tc>
        <w:tc>
          <w:tcPr>
            <w:tcW w:w="1335" w:type="dxa"/>
            <w:vAlign w:val="bottom"/>
          </w:tcPr>
          <w:p w14:paraId="2F054207" w14:textId="6287ADBC" w:rsidR="00626F92" w:rsidRPr="003848E4" w:rsidRDefault="00626F92" w:rsidP="003C275C">
            <w:pPr>
              <w:spacing w:line="360" w:lineRule="auto"/>
              <w:rPr>
                <w:rFonts w:cs="Times New Roman"/>
                <w:sz w:val="20"/>
                <w:szCs w:val="20"/>
              </w:rPr>
            </w:pPr>
            <w:r w:rsidRPr="003848E4">
              <w:rPr>
                <w:rFonts w:cs="Times New Roman"/>
                <w:sz w:val="20"/>
                <w:szCs w:val="20"/>
              </w:rPr>
              <w:t>0.02</w:t>
            </w:r>
          </w:p>
        </w:tc>
        <w:tc>
          <w:tcPr>
            <w:tcW w:w="1335" w:type="dxa"/>
            <w:vAlign w:val="bottom"/>
          </w:tcPr>
          <w:p w14:paraId="77C2E061" w14:textId="0A20FFBC" w:rsidR="00626F92" w:rsidRPr="003848E4" w:rsidRDefault="00626F92" w:rsidP="003C275C">
            <w:pPr>
              <w:spacing w:line="360" w:lineRule="auto"/>
              <w:rPr>
                <w:rFonts w:cs="Times New Roman"/>
                <w:sz w:val="20"/>
                <w:szCs w:val="20"/>
              </w:rPr>
            </w:pPr>
            <w:r w:rsidRPr="003848E4">
              <w:rPr>
                <w:rFonts w:cs="Times New Roman"/>
                <w:sz w:val="20"/>
                <w:szCs w:val="20"/>
              </w:rPr>
              <w:t>0</w:t>
            </w:r>
          </w:p>
        </w:tc>
        <w:tc>
          <w:tcPr>
            <w:tcW w:w="1335" w:type="dxa"/>
            <w:vAlign w:val="bottom"/>
          </w:tcPr>
          <w:p w14:paraId="0A26E147" w14:textId="2EFF7B22" w:rsidR="00626F92" w:rsidRPr="003848E4" w:rsidRDefault="00626F92" w:rsidP="003C275C">
            <w:pPr>
              <w:spacing w:line="360" w:lineRule="auto"/>
              <w:rPr>
                <w:rFonts w:cs="Times New Roman"/>
                <w:sz w:val="20"/>
                <w:szCs w:val="20"/>
              </w:rPr>
            </w:pPr>
            <w:r w:rsidRPr="003848E4">
              <w:rPr>
                <w:rFonts w:cs="Times New Roman"/>
                <w:sz w:val="20"/>
                <w:szCs w:val="20"/>
              </w:rPr>
              <w:t>7.36</w:t>
            </w:r>
          </w:p>
        </w:tc>
        <w:tc>
          <w:tcPr>
            <w:tcW w:w="1335" w:type="dxa"/>
            <w:vAlign w:val="bottom"/>
          </w:tcPr>
          <w:p w14:paraId="109D13F9" w14:textId="1A2384CC" w:rsidR="00626F92" w:rsidRPr="003848E4" w:rsidRDefault="00626F92" w:rsidP="003C275C">
            <w:pPr>
              <w:spacing w:line="360" w:lineRule="auto"/>
              <w:rPr>
                <w:rFonts w:cs="Times New Roman"/>
                <w:sz w:val="20"/>
                <w:szCs w:val="20"/>
              </w:rPr>
            </w:pPr>
            <w:r w:rsidRPr="003848E4">
              <w:rPr>
                <w:rFonts w:cs="Times New Roman"/>
                <w:sz w:val="20"/>
                <w:szCs w:val="20"/>
              </w:rPr>
              <w:t>2.62</w:t>
            </w:r>
          </w:p>
        </w:tc>
      </w:tr>
    </w:tbl>
    <w:p w14:paraId="4A452215" w14:textId="77777777" w:rsidR="0069752B" w:rsidRPr="003848E4" w:rsidRDefault="00AC5DCD" w:rsidP="003C275C">
      <w:pPr>
        <w:spacing w:line="360" w:lineRule="auto"/>
        <w:rPr>
          <w:rFonts w:cs="Times New Roman"/>
          <w:b/>
          <w:bCs/>
          <w:sz w:val="20"/>
          <w:szCs w:val="20"/>
        </w:rPr>
      </w:pPr>
      <w:r w:rsidRPr="003848E4">
        <w:rPr>
          <w:rFonts w:cs="Times New Roman"/>
          <w:b/>
          <w:bCs/>
          <w:sz w:val="20"/>
          <w:szCs w:val="20"/>
        </w:rPr>
        <w:t xml:space="preserve"> </w:t>
      </w:r>
    </w:p>
    <w:p w14:paraId="67EBD879" w14:textId="166442DD" w:rsidR="004E1747" w:rsidRDefault="00626F92" w:rsidP="003C275C">
      <w:pPr>
        <w:spacing w:line="360" w:lineRule="auto"/>
        <w:rPr>
          <w:rFonts w:cs="Times New Roman"/>
          <w:b/>
          <w:bCs/>
          <w:sz w:val="24"/>
          <w:szCs w:val="24"/>
        </w:rPr>
      </w:pPr>
      <w:r>
        <w:rPr>
          <w:rFonts w:cs="Times New Roman"/>
          <w:b/>
          <w:bCs/>
          <w:sz w:val="24"/>
          <w:szCs w:val="24"/>
        </w:rPr>
        <w:t>Total CCR Score of All Companies</w:t>
      </w:r>
    </w:p>
    <w:tbl>
      <w:tblPr>
        <w:tblStyle w:val="TableGrid"/>
        <w:tblW w:w="0" w:type="auto"/>
        <w:tblLook w:val="04A0" w:firstRow="1" w:lastRow="0" w:firstColumn="1" w:lastColumn="0" w:noHBand="0" w:noVBand="1"/>
      </w:tblPr>
      <w:tblGrid>
        <w:gridCol w:w="805"/>
        <w:gridCol w:w="5428"/>
        <w:gridCol w:w="3117"/>
      </w:tblGrid>
      <w:tr w:rsidR="00626F92" w14:paraId="1E12A71D" w14:textId="77777777" w:rsidTr="00626F92">
        <w:tc>
          <w:tcPr>
            <w:tcW w:w="805" w:type="dxa"/>
          </w:tcPr>
          <w:p w14:paraId="012EA640" w14:textId="16A91D5C" w:rsidR="00626F92" w:rsidRPr="003848E4" w:rsidRDefault="00626F92" w:rsidP="003C275C">
            <w:pPr>
              <w:spacing w:line="360" w:lineRule="auto"/>
              <w:rPr>
                <w:rFonts w:cs="Times New Roman"/>
              </w:rPr>
            </w:pPr>
            <w:r w:rsidRPr="003848E4">
              <w:rPr>
                <w:rFonts w:cs="Times New Roman"/>
              </w:rPr>
              <w:t>SL.</w:t>
            </w:r>
          </w:p>
        </w:tc>
        <w:tc>
          <w:tcPr>
            <w:tcW w:w="5428" w:type="dxa"/>
          </w:tcPr>
          <w:p w14:paraId="75AC9966" w14:textId="4339802A" w:rsidR="00626F92" w:rsidRPr="003848E4" w:rsidRDefault="00626F92" w:rsidP="003C275C">
            <w:pPr>
              <w:spacing w:line="360" w:lineRule="auto"/>
              <w:rPr>
                <w:rFonts w:cs="Times New Roman"/>
              </w:rPr>
            </w:pPr>
            <w:r w:rsidRPr="003848E4">
              <w:rPr>
                <w:rFonts w:cs="Times New Roman"/>
              </w:rPr>
              <w:t>Company Name</w:t>
            </w:r>
          </w:p>
        </w:tc>
        <w:tc>
          <w:tcPr>
            <w:tcW w:w="3117" w:type="dxa"/>
          </w:tcPr>
          <w:p w14:paraId="7985D393" w14:textId="464195AE" w:rsidR="00626F92" w:rsidRPr="003848E4" w:rsidRDefault="00626F92" w:rsidP="003C275C">
            <w:pPr>
              <w:spacing w:line="360" w:lineRule="auto"/>
              <w:rPr>
                <w:rFonts w:cs="Times New Roman"/>
              </w:rPr>
            </w:pPr>
            <w:r w:rsidRPr="003848E4">
              <w:rPr>
                <w:rFonts w:cs="Times New Roman"/>
              </w:rPr>
              <w:t>CCR</w:t>
            </w:r>
          </w:p>
        </w:tc>
      </w:tr>
      <w:tr w:rsidR="00626F92" w14:paraId="472D679E" w14:textId="77777777" w:rsidTr="009A6CA3">
        <w:tc>
          <w:tcPr>
            <w:tcW w:w="805" w:type="dxa"/>
            <w:vAlign w:val="bottom"/>
          </w:tcPr>
          <w:p w14:paraId="4CA1CEFD" w14:textId="60D4C3F5" w:rsidR="00626F92" w:rsidRPr="003848E4" w:rsidRDefault="00626F92" w:rsidP="003C275C">
            <w:pPr>
              <w:spacing w:line="360" w:lineRule="auto"/>
              <w:rPr>
                <w:rFonts w:cs="Times New Roman"/>
                <w:b/>
                <w:bCs/>
                <w:sz w:val="20"/>
                <w:szCs w:val="20"/>
              </w:rPr>
            </w:pPr>
            <w:r w:rsidRPr="003848E4">
              <w:rPr>
                <w:rFonts w:cs="Times New Roman"/>
                <w:sz w:val="20"/>
                <w:szCs w:val="20"/>
              </w:rPr>
              <w:t>1</w:t>
            </w:r>
          </w:p>
        </w:tc>
        <w:tc>
          <w:tcPr>
            <w:tcW w:w="5428" w:type="dxa"/>
          </w:tcPr>
          <w:p w14:paraId="6FD67B88" w14:textId="77777777" w:rsidR="00626F92" w:rsidRPr="003848E4" w:rsidRDefault="00626F92" w:rsidP="003C275C">
            <w:pPr>
              <w:spacing w:line="360" w:lineRule="auto"/>
              <w:rPr>
                <w:rFonts w:cs="Times New Roman"/>
                <w:sz w:val="20"/>
                <w:szCs w:val="20"/>
              </w:rPr>
            </w:pPr>
            <w:r w:rsidRPr="003848E4">
              <w:rPr>
                <w:rFonts w:cs="Times New Roman"/>
                <w:sz w:val="20"/>
                <w:szCs w:val="20"/>
              </w:rPr>
              <w:t>Associated Oxygen Limited</w:t>
            </w:r>
          </w:p>
          <w:p w14:paraId="768E9660" w14:textId="77777777" w:rsidR="00626F92" w:rsidRPr="003848E4" w:rsidRDefault="00626F92" w:rsidP="003C275C">
            <w:pPr>
              <w:spacing w:line="360" w:lineRule="auto"/>
              <w:rPr>
                <w:rFonts w:cs="Times New Roman"/>
                <w:b/>
                <w:bCs/>
                <w:sz w:val="20"/>
                <w:szCs w:val="20"/>
              </w:rPr>
            </w:pPr>
          </w:p>
        </w:tc>
        <w:tc>
          <w:tcPr>
            <w:tcW w:w="3117" w:type="dxa"/>
            <w:vAlign w:val="bottom"/>
          </w:tcPr>
          <w:p w14:paraId="572BD23E" w14:textId="00ED7FE7"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0</w:t>
            </w:r>
          </w:p>
        </w:tc>
      </w:tr>
      <w:tr w:rsidR="00626F92" w14:paraId="61671C6A" w14:textId="77777777" w:rsidTr="009A6CA3">
        <w:tc>
          <w:tcPr>
            <w:tcW w:w="805" w:type="dxa"/>
            <w:vAlign w:val="bottom"/>
          </w:tcPr>
          <w:p w14:paraId="33ED0319" w14:textId="5D6E8836" w:rsidR="00626F92" w:rsidRPr="003848E4" w:rsidRDefault="00626F92" w:rsidP="003C275C">
            <w:pPr>
              <w:spacing w:line="360" w:lineRule="auto"/>
              <w:rPr>
                <w:rFonts w:cs="Times New Roman"/>
                <w:b/>
                <w:bCs/>
                <w:sz w:val="20"/>
                <w:szCs w:val="20"/>
              </w:rPr>
            </w:pPr>
            <w:r w:rsidRPr="003848E4">
              <w:rPr>
                <w:rFonts w:cs="Times New Roman"/>
                <w:sz w:val="20"/>
                <w:szCs w:val="20"/>
              </w:rPr>
              <w:t>2</w:t>
            </w:r>
          </w:p>
        </w:tc>
        <w:tc>
          <w:tcPr>
            <w:tcW w:w="5428" w:type="dxa"/>
            <w:vAlign w:val="bottom"/>
          </w:tcPr>
          <w:p w14:paraId="269CA2BC" w14:textId="124E13E9" w:rsidR="00626F92" w:rsidRPr="003848E4" w:rsidRDefault="00626F92" w:rsidP="003C275C">
            <w:pPr>
              <w:spacing w:line="360" w:lineRule="auto"/>
              <w:rPr>
                <w:rFonts w:cs="Times New Roman"/>
                <w:b/>
                <w:bCs/>
                <w:sz w:val="20"/>
                <w:szCs w:val="20"/>
              </w:rPr>
            </w:pPr>
            <w:r w:rsidRPr="003848E4">
              <w:rPr>
                <w:rFonts w:cs="Times New Roman"/>
                <w:sz w:val="20"/>
                <w:szCs w:val="20"/>
              </w:rPr>
              <w:t>Baraka Power Limited</w:t>
            </w:r>
          </w:p>
        </w:tc>
        <w:tc>
          <w:tcPr>
            <w:tcW w:w="3117" w:type="dxa"/>
            <w:vAlign w:val="bottom"/>
          </w:tcPr>
          <w:p w14:paraId="621BD92A" w14:textId="3250651C"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5</w:t>
            </w:r>
          </w:p>
        </w:tc>
      </w:tr>
      <w:tr w:rsidR="00626F92" w14:paraId="1767DB1C" w14:textId="77777777" w:rsidTr="009A6CA3">
        <w:tc>
          <w:tcPr>
            <w:tcW w:w="805" w:type="dxa"/>
            <w:vAlign w:val="bottom"/>
          </w:tcPr>
          <w:p w14:paraId="4BB9E786" w14:textId="746C6345" w:rsidR="00626F92" w:rsidRPr="003848E4" w:rsidRDefault="00626F92" w:rsidP="003C275C">
            <w:pPr>
              <w:spacing w:line="360" w:lineRule="auto"/>
              <w:rPr>
                <w:rFonts w:cs="Times New Roman"/>
                <w:b/>
                <w:bCs/>
                <w:sz w:val="20"/>
                <w:szCs w:val="20"/>
              </w:rPr>
            </w:pPr>
            <w:r w:rsidRPr="003848E4">
              <w:rPr>
                <w:rFonts w:cs="Times New Roman"/>
                <w:sz w:val="20"/>
                <w:szCs w:val="20"/>
              </w:rPr>
              <w:t>3</w:t>
            </w:r>
          </w:p>
        </w:tc>
        <w:tc>
          <w:tcPr>
            <w:tcW w:w="5428" w:type="dxa"/>
            <w:vAlign w:val="bottom"/>
          </w:tcPr>
          <w:p w14:paraId="35F3D16D" w14:textId="585E7CBA" w:rsidR="00626F92" w:rsidRPr="003848E4" w:rsidRDefault="00626F92" w:rsidP="003C275C">
            <w:pPr>
              <w:spacing w:line="360" w:lineRule="auto"/>
              <w:rPr>
                <w:rFonts w:cs="Times New Roman"/>
                <w:b/>
                <w:bCs/>
                <w:sz w:val="20"/>
                <w:szCs w:val="20"/>
              </w:rPr>
            </w:pPr>
            <w:r w:rsidRPr="003848E4">
              <w:rPr>
                <w:rFonts w:cs="Times New Roman"/>
                <w:sz w:val="20"/>
                <w:szCs w:val="20"/>
              </w:rPr>
              <w:t>Baraka Patenga Power Limited </w:t>
            </w:r>
          </w:p>
        </w:tc>
        <w:tc>
          <w:tcPr>
            <w:tcW w:w="3117" w:type="dxa"/>
            <w:vAlign w:val="bottom"/>
          </w:tcPr>
          <w:p w14:paraId="65B622F4" w14:textId="5143B2BF"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8</w:t>
            </w:r>
          </w:p>
        </w:tc>
      </w:tr>
      <w:tr w:rsidR="00626F92" w14:paraId="22B7458E" w14:textId="77777777" w:rsidTr="009A6CA3">
        <w:tc>
          <w:tcPr>
            <w:tcW w:w="805" w:type="dxa"/>
            <w:vAlign w:val="bottom"/>
          </w:tcPr>
          <w:p w14:paraId="064D8D4E" w14:textId="7D293E3B" w:rsidR="00626F92" w:rsidRPr="003848E4" w:rsidRDefault="00626F92" w:rsidP="003C275C">
            <w:pPr>
              <w:spacing w:line="360" w:lineRule="auto"/>
              <w:rPr>
                <w:rFonts w:cs="Times New Roman"/>
                <w:b/>
                <w:bCs/>
                <w:sz w:val="20"/>
                <w:szCs w:val="20"/>
              </w:rPr>
            </w:pPr>
            <w:r w:rsidRPr="003848E4">
              <w:rPr>
                <w:rFonts w:cs="Times New Roman"/>
                <w:sz w:val="20"/>
                <w:szCs w:val="20"/>
              </w:rPr>
              <w:t>4</w:t>
            </w:r>
          </w:p>
        </w:tc>
        <w:tc>
          <w:tcPr>
            <w:tcW w:w="5428" w:type="dxa"/>
            <w:vAlign w:val="bottom"/>
          </w:tcPr>
          <w:p w14:paraId="68328B6D" w14:textId="3BE3D66B" w:rsidR="00626F92" w:rsidRPr="003848E4" w:rsidRDefault="00626F92" w:rsidP="003C275C">
            <w:pPr>
              <w:spacing w:line="360" w:lineRule="auto"/>
              <w:rPr>
                <w:rFonts w:cs="Times New Roman"/>
                <w:b/>
                <w:bCs/>
                <w:sz w:val="20"/>
                <w:szCs w:val="20"/>
              </w:rPr>
            </w:pPr>
            <w:r w:rsidRPr="003848E4">
              <w:rPr>
                <w:rFonts w:cs="Times New Roman"/>
                <w:sz w:val="20"/>
                <w:szCs w:val="20"/>
              </w:rPr>
              <w:t>CVO Petrochemical Refinery PLC</w:t>
            </w:r>
          </w:p>
        </w:tc>
        <w:tc>
          <w:tcPr>
            <w:tcW w:w="3117" w:type="dxa"/>
            <w:vAlign w:val="bottom"/>
          </w:tcPr>
          <w:p w14:paraId="761BC73C" w14:textId="2D2D2AFB"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0</w:t>
            </w:r>
          </w:p>
        </w:tc>
      </w:tr>
      <w:tr w:rsidR="00626F92" w14:paraId="28BB84EE" w14:textId="77777777" w:rsidTr="009A6CA3">
        <w:tc>
          <w:tcPr>
            <w:tcW w:w="805" w:type="dxa"/>
            <w:vAlign w:val="bottom"/>
          </w:tcPr>
          <w:p w14:paraId="6BF41CB2" w14:textId="32455A7D" w:rsidR="00626F92" w:rsidRPr="003848E4" w:rsidRDefault="00626F92" w:rsidP="003C275C">
            <w:pPr>
              <w:spacing w:line="360" w:lineRule="auto"/>
              <w:rPr>
                <w:rFonts w:cs="Times New Roman"/>
                <w:b/>
                <w:bCs/>
                <w:sz w:val="20"/>
                <w:szCs w:val="20"/>
              </w:rPr>
            </w:pPr>
            <w:r w:rsidRPr="003848E4">
              <w:rPr>
                <w:rFonts w:cs="Times New Roman"/>
                <w:sz w:val="20"/>
                <w:szCs w:val="20"/>
              </w:rPr>
              <w:t>5</w:t>
            </w:r>
          </w:p>
        </w:tc>
        <w:tc>
          <w:tcPr>
            <w:tcW w:w="5428" w:type="dxa"/>
            <w:vAlign w:val="bottom"/>
          </w:tcPr>
          <w:p w14:paraId="0EFDB6C7" w14:textId="2EA5A176" w:rsidR="00626F92" w:rsidRPr="003848E4" w:rsidRDefault="00626F92" w:rsidP="003C275C">
            <w:pPr>
              <w:spacing w:line="360" w:lineRule="auto"/>
              <w:rPr>
                <w:rFonts w:cs="Times New Roman"/>
                <w:b/>
                <w:bCs/>
                <w:sz w:val="20"/>
                <w:szCs w:val="20"/>
              </w:rPr>
            </w:pPr>
            <w:r w:rsidRPr="003848E4">
              <w:rPr>
                <w:rFonts w:cs="Times New Roman"/>
                <w:sz w:val="20"/>
                <w:szCs w:val="20"/>
              </w:rPr>
              <w:t>Dhaka Electric Supply Company Ltd.</w:t>
            </w:r>
          </w:p>
        </w:tc>
        <w:tc>
          <w:tcPr>
            <w:tcW w:w="3117" w:type="dxa"/>
            <w:vAlign w:val="bottom"/>
          </w:tcPr>
          <w:p w14:paraId="3659A92A" w14:textId="38D6BC65"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10</w:t>
            </w:r>
          </w:p>
        </w:tc>
      </w:tr>
      <w:tr w:rsidR="00626F92" w14:paraId="34460FA6" w14:textId="77777777" w:rsidTr="009A6CA3">
        <w:tc>
          <w:tcPr>
            <w:tcW w:w="805" w:type="dxa"/>
            <w:vAlign w:val="bottom"/>
          </w:tcPr>
          <w:p w14:paraId="3CE75BAE" w14:textId="29AD4D65" w:rsidR="00626F92" w:rsidRPr="003848E4" w:rsidRDefault="00626F92" w:rsidP="003C275C">
            <w:pPr>
              <w:spacing w:line="360" w:lineRule="auto"/>
              <w:rPr>
                <w:rFonts w:cs="Times New Roman"/>
                <w:b/>
                <w:bCs/>
                <w:sz w:val="20"/>
                <w:szCs w:val="20"/>
              </w:rPr>
            </w:pPr>
            <w:r w:rsidRPr="003848E4">
              <w:rPr>
                <w:rFonts w:cs="Times New Roman"/>
                <w:sz w:val="20"/>
                <w:szCs w:val="20"/>
              </w:rPr>
              <w:lastRenderedPageBreak/>
              <w:t>6</w:t>
            </w:r>
          </w:p>
        </w:tc>
        <w:tc>
          <w:tcPr>
            <w:tcW w:w="5428" w:type="dxa"/>
            <w:vAlign w:val="bottom"/>
          </w:tcPr>
          <w:p w14:paraId="12B4E50D" w14:textId="232FF67F" w:rsidR="00626F92" w:rsidRPr="003848E4" w:rsidRDefault="00626F92" w:rsidP="003C275C">
            <w:pPr>
              <w:spacing w:line="360" w:lineRule="auto"/>
              <w:rPr>
                <w:rFonts w:cs="Times New Roman"/>
                <w:b/>
                <w:bCs/>
                <w:sz w:val="20"/>
                <w:szCs w:val="20"/>
              </w:rPr>
            </w:pPr>
            <w:r w:rsidRPr="003848E4">
              <w:rPr>
                <w:rFonts w:cs="Times New Roman"/>
                <w:sz w:val="20"/>
                <w:szCs w:val="20"/>
              </w:rPr>
              <w:t>Doreen Power Generations and Systems Limited</w:t>
            </w:r>
          </w:p>
        </w:tc>
        <w:tc>
          <w:tcPr>
            <w:tcW w:w="3117" w:type="dxa"/>
            <w:vAlign w:val="bottom"/>
          </w:tcPr>
          <w:p w14:paraId="40C3D819" w14:textId="21064709"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1</w:t>
            </w:r>
          </w:p>
        </w:tc>
      </w:tr>
      <w:tr w:rsidR="00626F92" w14:paraId="4128C619" w14:textId="77777777" w:rsidTr="009A6CA3">
        <w:tc>
          <w:tcPr>
            <w:tcW w:w="805" w:type="dxa"/>
            <w:vAlign w:val="bottom"/>
          </w:tcPr>
          <w:p w14:paraId="7ED3219A" w14:textId="787EE950" w:rsidR="00626F92" w:rsidRPr="003848E4" w:rsidRDefault="00626F92" w:rsidP="003C275C">
            <w:pPr>
              <w:spacing w:line="360" w:lineRule="auto"/>
              <w:rPr>
                <w:rFonts w:cs="Times New Roman"/>
                <w:b/>
                <w:bCs/>
                <w:sz w:val="20"/>
                <w:szCs w:val="20"/>
              </w:rPr>
            </w:pPr>
            <w:r w:rsidRPr="003848E4">
              <w:rPr>
                <w:rFonts w:cs="Times New Roman"/>
                <w:sz w:val="20"/>
                <w:szCs w:val="20"/>
              </w:rPr>
              <w:t>7</w:t>
            </w:r>
          </w:p>
        </w:tc>
        <w:tc>
          <w:tcPr>
            <w:tcW w:w="5428" w:type="dxa"/>
            <w:vAlign w:val="bottom"/>
          </w:tcPr>
          <w:p w14:paraId="04BD0A09" w14:textId="02103CAF" w:rsidR="00626F92" w:rsidRPr="003848E4" w:rsidRDefault="00626F92" w:rsidP="003C275C">
            <w:pPr>
              <w:spacing w:line="360" w:lineRule="auto"/>
              <w:rPr>
                <w:rFonts w:cs="Times New Roman"/>
                <w:b/>
                <w:bCs/>
                <w:sz w:val="20"/>
                <w:szCs w:val="20"/>
              </w:rPr>
            </w:pPr>
            <w:r w:rsidRPr="003848E4">
              <w:rPr>
                <w:rFonts w:cs="Times New Roman"/>
                <w:sz w:val="20"/>
                <w:szCs w:val="20"/>
              </w:rPr>
              <w:t>Eastern Lubricants Blenders Limited</w:t>
            </w:r>
          </w:p>
        </w:tc>
        <w:tc>
          <w:tcPr>
            <w:tcW w:w="3117" w:type="dxa"/>
            <w:vAlign w:val="bottom"/>
          </w:tcPr>
          <w:p w14:paraId="63369CC3" w14:textId="08DFDDAB"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1</w:t>
            </w:r>
          </w:p>
        </w:tc>
      </w:tr>
      <w:tr w:rsidR="00626F92" w14:paraId="44434648" w14:textId="77777777" w:rsidTr="009A6CA3">
        <w:tc>
          <w:tcPr>
            <w:tcW w:w="805" w:type="dxa"/>
            <w:vAlign w:val="bottom"/>
          </w:tcPr>
          <w:p w14:paraId="54447E14" w14:textId="37C9A929" w:rsidR="00626F92" w:rsidRPr="003848E4" w:rsidRDefault="00626F92" w:rsidP="003C275C">
            <w:pPr>
              <w:spacing w:line="360" w:lineRule="auto"/>
              <w:rPr>
                <w:rFonts w:cs="Times New Roman"/>
                <w:b/>
                <w:bCs/>
                <w:sz w:val="20"/>
                <w:szCs w:val="20"/>
              </w:rPr>
            </w:pPr>
            <w:r w:rsidRPr="003848E4">
              <w:rPr>
                <w:rFonts w:cs="Times New Roman"/>
                <w:sz w:val="20"/>
                <w:szCs w:val="20"/>
              </w:rPr>
              <w:t>8</w:t>
            </w:r>
          </w:p>
        </w:tc>
        <w:tc>
          <w:tcPr>
            <w:tcW w:w="5428" w:type="dxa"/>
            <w:vAlign w:val="bottom"/>
          </w:tcPr>
          <w:p w14:paraId="62A5ACAA" w14:textId="43F4B12F" w:rsidR="00626F92" w:rsidRPr="003848E4" w:rsidRDefault="00626F92" w:rsidP="003C275C">
            <w:pPr>
              <w:spacing w:line="360" w:lineRule="auto"/>
              <w:rPr>
                <w:rFonts w:cs="Times New Roman"/>
                <w:b/>
                <w:bCs/>
                <w:sz w:val="20"/>
                <w:szCs w:val="20"/>
              </w:rPr>
            </w:pPr>
            <w:r w:rsidRPr="003848E4">
              <w:rPr>
                <w:rFonts w:cs="Times New Roman"/>
                <w:sz w:val="20"/>
                <w:szCs w:val="20"/>
              </w:rPr>
              <w:t>Energypac Power Generation PLC</w:t>
            </w:r>
          </w:p>
        </w:tc>
        <w:tc>
          <w:tcPr>
            <w:tcW w:w="3117" w:type="dxa"/>
            <w:vAlign w:val="bottom"/>
          </w:tcPr>
          <w:p w14:paraId="08DDE913" w14:textId="0F47A1D8"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7</w:t>
            </w:r>
          </w:p>
        </w:tc>
      </w:tr>
      <w:tr w:rsidR="00626F92" w14:paraId="11F85DEB" w14:textId="77777777" w:rsidTr="009A6CA3">
        <w:tc>
          <w:tcPr>
            <w:tcW w:w="805" w:type="dxa"/>
            <w:vAlign w:val="bottom"/>
          </w:tcPr>
          <w:p w14:paraId="63EC23D4" w14:textId="4E6B508D" w:rsidR="00626F92" w:rsidRPr="003848E4" w:rsidRDefault="00626F92" w:rsidP="003C275C">
            <w:pPr>
              <w:spacing w:line="360" w:lineRule="auto"/>
              <w:rPr>
                <w:rFonts w:cs="Times New Roman"/>
                <w:b/>
                <w:bCs/>
                <w:sz w:val="20"/>
                <w:szCs w:val="20"/>
              </w:rPr>
            </w:pPr>
            <w:r w:rsidRPr="003848E4">
              <w:rPr>
                <w:rFonts w:cs="Times New Roman"/>
                <w:sz w:val="20"/>
                <w:szCs w:val="20"/>
              </w:rPr>
              <w:t>9</w:t>
            </w:r>
          </w:p>
        </w:tc>
        <w:tc>
          <w:tcPr>
            <w:tcW w:w="5428" w:type="dxa"/>
            <w:vAlign w:val="bottom"/>
          </w:tcPr>
          <w:p w14:paraId="75275687" w14:textId="1D3E26FA" w:rsidR="00626F92" w:rsidRPr="003848E4" w:rsidRDefault="00626F92" w:rsidP="003C275C">
            <w:pPr>
              <w:spacing w:line="360" w:lineRule="auto"/>
              <w:rPr>
                <w:rFonts w:cs="Times New Roman"/>
                <w:b/>
                <w:bCs/>
                <w:sz w:val="20"/>
                <w:szCs w:val="20"/>
              </w:rPr>
            </w:pPr>
            <w:r w:rsidRPr="003848E4">
              <w:rPr>
                <w:rFonts w:cs="Times New Roman"/>
                <w:sz w:val="20"/>
                <w:szCs w:val="20"/>
              </w:rPr>
              <w:t> GBB Power Ltd</w:t>
            </w:r>
          </w:p>
        </w:tc>
        <w:tc>
          <w:tcPr>
            <w:tcW w:w="3117" w:type="dxa"/>
            <w:vAlign w:val="bottom"/>
          </w:tcPr>
          <w:p w14:paraId="012F6312" w14:textId="4A18A233"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2</w:t>
            </w:r>
          </w:p>
        </w:tc>
      </w:tr>
      <w:tr w:rsidR="00626F92" w14:paraId="2AC78009" w14:textId="77777777" w:rsidTr="009A6CA3">
        <w:tc>
          <w:tcPr>
            <w:tcW w:w="805" w:type="dxa"/>
            <w:vAlign w:val="bottom"/>
          </w:tcPr>
          <w:p w14:paraId="0037B294" w14:textId="05FE1614" w:rsidR="00626F92" w:rsidRPr="003848E4" w:rsidRDefault="00626F92" w:rsidP="003C275C">
            <w:pPr>
              <w:spacing w:line="360" w:lineRule="auto"/>
              <w:rPr>
                <w:rFonts w:cs="Times New Roman"/>
                <w:b/>
                <w:bCs/>
                <w:sz w:val="20"/>
                <w:szCs w:val="20"/>
              </w:rPr>
            </w:pPr>
            <w:r w:rsidRPr="003848E4">
              <w:rPr>
                <w:rFonts w:cs="Times New Roman"/>
                <w:sz w:val="20"/>
                <w:szCs w:val="20"/>
              </w:rPr>
              <w:t>10</w:t>
            </w:r>
          </w:p>
        </w:tc>
        <w:tc>
          <w:tcPr>
            <w:tcW w:w="5428" w:type="dxa"/>
            <w:vAlign w:val="bottom"/>
          </w:tcPr>
          <w:p w14:paraId="73CA8B33" w14:textId="746A1990" w:rsidR="00626F92" w:rsidRPr="003848E4" w:rsidRDefault="00626F92" w:rsidP="003C275C">
            <w:pPr>
              <w:spacing w:line="360" w:lineRule="auto"/>
              <w:rPr>
                <w:rFonts w:cs="Times New Roman"/>
                <w:b/>
                <w:bCs/>
                <w:sz w:val="20"/>
                <w:szCs w:val="20"/>
              </w:rPr>
            </w:pPr>
            <w:r w:rsidRPr="003848E4">
              <w:rPr>
                <w:rFonts w:cs="Times New Roman"/>
                <w:sz w:val="20"/>
                <w:szCs w:val="20"/>
              </w:rPr>
              <w:t> Intraco Refueling Station Limite</w:t>
            </w:r>
          </w:p>
        </w:tc>
        <w:tc>
          <w:tcPr>
            <w:tcW w:w="3117" w:type="dxa"/>
            <w:vAlign w:val="bottom"/>
          </w:tcPr>
          <w:p w14:paraId="3C4B2B43" w14:textId="2E136A5A"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3</w:t>
            </w:r>
          </w:p>
        </w:tc>
      </w:tr>
      <w:tr w:rsidR="00626F92" w14:paraId="095A93C2" w14:textId="77777777" w:rsidTr="009A6CA3">
        <w:tc>
          <w:tcPr>
            <w:tcW w:w="805" w:type="dxa"/>
            <w:vAlign w:val="bottom"/>
          </w:tcPr>
          <w:p w14:paraId="428792D1" w14:textId="7FA1C378" w:rsidR="00626F92" w:rsidRPr="003848E4" w:rsidRDefault="00626F92" w:rsidP="003C275C">
            <w:pPr>
              <w:spacing w:line="360" w:lineRule="auto"/>
              <w:rPr>
                <w:rFonts w:cs="Times New Roman"/>
                <w:b/>
                <w:bCs/>
                <w:sz w:val="20"/>
                <w:szCs w:val="20"/>
              </w:rPr>
            </w:pPr>
            <w:r w:rsidRPr="003848E4">
              <w:rPr>
                <w:rFonts w:cs="Times New Roman"/>
                <w:sz w:val="20"/>
                <w:szCs w:val="20"/>
              </w:rPr>
              <w:t>11</w:t>
            </w:r>
          </w:p>
        </w:tc>
        <w:tc>
          <w:tcPr>
            <w:tcW w:w="5428" w:type="dxa"/>
            <w:vAlign w:val="bottom"/>
          </w:tcPr>
          <w:p w14:paraId="66182295" w14:textId="256393DD" w:rsidR="00626F92" w:rsidRPr="003848E4" w:rsidRDefault="00626F92" w:rsidP="003C275C">
            <w:pPr>
              <w:spacing w:line="360" w:lineRule="auto"/>
              <w:rPr>
                <w:rFonts w:cs="Times New Roman"/>
                <w:b/>
                <w:bCs/>
                <w:sz w:val="20"/>
                <w:szCs w:val="20"/>
              </w:rPr>
            </w:pPr>
            <w:r w:rsidRPr="003848E4">
              <w:rPr>
                <w:rFonts w:cs="Times New Roman"/>
                <w:sz w:val="20"/>
                <w:szCs w:val="20"/>
              </w:rPr>
              <w:t>Jamuna Oil Company Limited</w:t>
            </w:r>
          </w:p>
        </w:tc>
        <w:tc>
          <w:tcPr>
            <w:tcW w:w="3117" w:type="dxa"/>
            <w:vAlign w:val="bottom"/>
          </w:tcPr>
          <w:p w14:paraId="46F392FB" w14:textId="39E3C0C8"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2</w:t>
            </w:r>
          </w:p>
        </w:tc>
      </w:tr>
      <w:tr w:rsidR="00626F92" w14:paraId="59F640B7" w14:textId="77777777" w:rsidTr="009A6CA3">
        <w:tc>
          <w:tcPr>
            <w:tcW w:w="805" w:type="dxa"/>
            <w:vAlign w:val="bottom"/>
          </w:tcPr>
          <w:p w14:paraId="72E33484" w14:textId="7BD4DA5C" w:rsidR="00626F92" w:rsidRPr="003848E4" w:rsidRDefault="00626F92" w:rsidP="003C275C">
            <w:pPr>
              <w:spacing w:line="360" w:lineRule="auto"/>
              <w:rPr>
                <w:rFonts w:cs="Times New Roman"/>
                <w:b/>
                <w:bCs/>
                <w:sz w:val="20"/>
                <w:szCs w:val="20"/>
              </w:rPr>
            </w:pPr>
            <w:r w:rsidRPr="003848E4">
              <w:rPr>
                <w:rFonts w:cs="Times New Roman"/>
                <w:sz w:val="20"/>
                <w:szCs w:val="20"/>
              </w:rPr>
              <w:t>12</w:t>
            </w:r>
          </w:p>
        </w:tc>
        <w:tc>
          <w:tcPr>
            <w:tcW w:w="5428" w:type="dxa"/>
            <w:vAlign w:val="bottom"/>
          </w:tcPr>
          <w:p w14:paraId="1162B141" w14:textId="782C4426" w:rsidR="00626F92" w:rsidRPr="003848E4" w:rsidRDefault="00626F92" w:rsidP="003C275C">
            <w:pPr>
              <w:spacing w:line="360" w:lineRule="auto"/>
              <w:rPr>
                <w:rFonts w:cs="Times New Roman"/>
                <w:b/>
                <w:bCs/>
                <w:sz w:val="20"/>
                <w:szCs w:val="20"/>
              </w:rPr>
            </w:pPr>
            <w:r w:rsidRPr="003848E4">
              <w:rPr>
                <w:rFonts w:cs="Times New Roman"/>
                <w:sz w:val="20"/>
                <w:szCs w:val="20"/>
              </w:rPr>
              <w:t> Khulna Power Company Limited )</w:t>
            </w:r>
          </w:p>
        </w:tc>
        <w:tc>
          <w:tcPr>
            <w:tcW w:w="3117" w:type="dxa"/>
            <w:vAlign w:val="bottom"/>
          </w:tcPr>
          <w:p w14:paraId="1236C37D" w14:textId="71679A6F"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2</w:t>
            </w:r>
          </w:p>
        </w:tc>
      </w:tr>
      <w:tr w:rsidR="00626F92" w14:paraId="5507A58F" w14:textId="77777777" w:rsidTr="009A6CA3">
        <w:tc>
          <w:tcPr>
            <w:tcW w:w="805" w:type="dxa"/>
            <w:vAlign w:val="bottom"/>
          </w:tcPr>
          <w:p w14:paraId="571D900F" w14:textId="2FCA00B8" w:rsidR="00626F92" w:rsidRPr="003848E4" w:rsidRDefault="00626F92" w:rsidP="003C275C">
            <w:pPr>
              <w:spacing w:line="360" w:lineRule="auto"/>
              <w:rPr>
                <w:rFonts w:cs="Times New Roman"/>
                <w:b/>
                <w:bCs/>
                <w:sz w:val="20"/>
                <w:szCs w:val="20"/>
              </w:rPr>
            </w:pPr>
            <w:r w:rsidRPr="003848E4">
              <w:rPr>
                <w:rFonts w:cs="Times New Roman"/>
                <w:sz w:val="20"/>
                <w:szCs w:val="20"/>
              </w:rPr>
              <w:t>13</w:t>
            </w:r>
          </w:p>
        </w:tc>
        <w:tc>
          <w:tcPr>
            <w:tcW w:w="5428" w:type="dxa"/>
            <w:vAlign w:val="bottom"/>
          </w:tcPr>
          <w:p w14:paraId="242C78A7" w14:textId="553F4EDA" w:rsidR="00626F92" w:rsidRPr="003848E4" w:rsidRDefault="00626F92" w:rsidP="003C275C">
            <w:pPr>
              <w:spacing w:line="360" w:lineRule="auto"/>
              <w:rPr>
                <w:rFonts w:cs="Times New Roman"/>
                <w:b/>
                <w:bCs/>
                <w:sz w:val="20"/>
                <w:szCs w:val="20"/>
              </w:rPr>
            </w:pPr>
            <w:r w:rsidRPr="003848E4">
              <w:rPr>
                <w:rFonts w:cs="Times New Roman"/>
                <w:sz w:val="20"/>
                <w:szCs w:val="20"/>
              </w:rPr>
              <w:t>Linde Bangladesh Limited</w:t>
            </w:r>
          </w:p>
        </w:tc>
        <w:tc>
          <w:tcPr>
            <w:tcW w:w="3117" w:type="dxa"/>
            <w:vAlign w:val="bottom"/>
          </w:tcPr>
          <w:p w14:paraId="591D530B" w14:textId="2E9C961A"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9</w:t>
            </w:r>
          </w:p>
        </w:tc>
      </w:tr>
      <w:tr w:rsidR="00626F92" w14:paraId="04C55024" w14:textId="77777777" w:rsidTr="009A6CA3">
        <w:tc>
          <w:tcPr>
            <w:tcW w:w="805" w:type="dxa"/>
            <w:vAlign w:val="bottom"/>
          </w:tcPr>
          <w:p w14:paraId="2167539D" w14:textId="738A7213" w:rsidR="00626F92" w:rsidRPr="003848E4" w:rsidRDefault="00626F92" w:rsidP="003C275C">
            <w:pPr>
              <w:spacing w:line="360" w:lineRule="auto"/>
              <w:rPr>
                <w:rFonts w:cs="Times New Roman"/>
                <w:b/>
                <w:bCs/>
                <w:sz w:val="20"/>
                <w:szCs w:val="20"/>
              </w:rPr>
            </w:pPr>
            <w:r w:rsidRPr="003848E4">
              <w:rPr>
                <w:rFonts w:cs="Times New Roman"/>
                <w:sz w:val="20"/>
                <w:szCs w:val="20"/>
              </w:rPr>
              <w:t>14</w:t>
            </w:r>
          </w:p>
        </w:tc>
        <w:tc>
          <w:tcPr>
            <w:tcW w:w="5428" w:type="dxa"/>
            <w:vAlign w:val="bottom"/>
          </w:tcPr>
          <w:p w14:paraId="13FF80C2" w14:textId="78C0F482" w:rsidR="00626F92" w:rsidRPr="003848E4" w:rsidRDefault="00626F92" w:rsidP="003C275C">
            <w:pPr>
              <w:spacing w:line="360" w:lineRule="auto"/>
              <w:rPr>
                <w:rFonts w:cs="Times New Roman"/>
                <w:b/>
                <w:bCs/>
                <w:sz w:val="20"/>
                <w:szCs w:val="20"/>
              </w:rPr>
            </w:pPr>
            <w:r w:rsidRPr="003848E4">
              <w:rPr>
                <w:rFonts w:cs="Times New Roman"/>
                <w:sz w:val="20"/>
                <w:szCs w:val="20"/>
              </w:rPr>
              <w:t>Lub-rref (Bangladesh) Limited</w:t>
            </w:r>
          </w:p>
        </w:tc>
        <w:tc>
          <w:tcPr>
            <w:tcW w:w="3117" w:type="dxa"/>
            <w:vAlign w:val="bottom"/>
          </w:tcPr>
          <w:p w14:paraId="4BFB5A55" w14:textId="48372E00"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8</w:t>
            </w:r>
          </w:p>
        </w:tc>
      </w:tr>
      <w:tr w:rsidR="00626F92" w14:paraId="28D9FE73" w14:textId="77777777" w:rsidTr="009A6CA3">
        <w:tc>
          <w:tcPr>
            <w:tcW w:w="805" w:type="dxa"/>
            <w:vAlign w:val="bottom"/>
          </w:tcPr>
          <w:p w14:paraId="20A01FB7" w14:textId="21473DF0" w:rsidR="00626F92" w:rsidRPr="003848E4" w:rsidRDefault="00626F92" w:rsidP="003C275C">
            <w:pPr>
              <w:spacing w:line="360" w:lineRule="auto"/>
              <w:rPr>
                <w:rFonts w:cs="Times New Roman"/>
                <w:b/>
                <w:bCs/>
                <w:sz w:val="20"/>
                <w:szCs w:val="20"/>
              </w:rPr>
            </w:pPr>
            <w:r w:rsidRPr="003848E4">
              <w:rPr>
                <w:rFonts w:cs="Times New Roman"/>
                <w:sz w:val="20"/>
                <w:szCs w:val="20"/>
              </w:rPr>
              <w:t>15</w:t>
            </w:r>
          </w:p>
        </w:tc>
        <w:tc>
          <w:tcPr>
            <w:tcW w:w="5428" w:type="dxa"/>
            <w:vAlign w:val="bottom"/>
          </w:tcPr>
          <w:p w14:paraId="39ED7085" w14:textId="1D710DF9" w:rsidR="00626F92" w:rsidRPr="003848E4" w:rsidRDefault="00626F92" w:rsidP="003C275C">
            <w:pPr>
              <w:spacing w:line="360" w:lineRule="auto"/>
              <w:rPr>
                <w:rFonts w:cs="Times New Roman"/>
                <w:b/>
                <w:bCs/>
                <w:sz w:val="20"/>
                <w:szCs w:val="20"/>
              </w:rPr>
            </w:pPr>
            <w:r w:rsidRPr="003848E4">
              <w:rPr>
                <w:rFonts w:cs="Times New Roman"/>
                <w:sz w:val="20"/>
                <w:szCs w:val="20"/>
              </w:rPr>
              <w:t> MJL Bangladesh PLC</w:t>
            </w:r>
          </w:p>
        </w:tc>
        <w:tc>
          <w:tcPr>
            <w:tcW w:w="3117" w:type="dxa"/>
            <w:vAlign w:val="bottom"/>
          </w:tcPr>
          <w:p w14:paraId="65026B44" w14:textId="07EC8594"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5</w:t>
            </w:r>
          </w:p>
        </w:tc>
      </w:tr>
      <w:tr w:rsidR="00626F92" w14:paraId="5F5D9E34" w14:textId="77777777" w:rsidTr="009A6CA3">
        <w:tc>
          <w:tcPr>
            <w:tcW w:w="805" w:type="dxa"/>
            <w:vAlign w:val="bottom"/>
          </w:tcPr>
          <w:p w14:paraId="4E034716" w14:textId="451FDD8E" w:rsidR="00626F92" w:rsidRPr="003848E4" w:rsidRDefault="00626F92" w:rsidP="003C275C">
            <w:pPr>
              <w:spacing w:line="360" w:lineRule="auto"/>
              <w:rPr>
                <w:rFonts w:cs="Times New Roman"/>
                <w:b/>
                <w:bCs/>
                <w:sz w:val="20"/>
                <w:szCs w:val="20"/>
              </w:rPr>
            </w:pPr>
            <w:r w:rsidRPr="003848E4">
              <w:rPr>
                <w:rFonts w:cs="Times New Roman"/>
                <w:sz w:val="20"/>
                <w:szCs w:val="20"/>
              </w:rPr>
              <w:t>16</w:t>
            </w:r>
          </w:p>
        </w:tc>
        <w:tc>
          <w:tcPr>
            <w:tcW w:w="5428" w:type="dxa"/>
            <w:vAlign w:val="bottom"/>
          </w:tcPr>
          <w:p w14:paraId="6ECAF181" w14:textId="1531CEEB" w:rsidR="00626F92" w:rsidRPr="003848E4" w:rsidRDefault="00626F92" w:rsidP="003C275C">
            <w:pPr>
              <w:spacing w:line="360" w:lineRule="auto"/>
              <w:rPr>
                <w:rFonts w:cs="Times New Roman"/>
                <w:b/>
                <w:bCs/>
                <w:sz w:val="20"/>
                <w:szCs w:val="20"/>
              </w:rPr>
            </w:pPr>
            <w:r w:rsidRPr="003848E4">
              <w:rPr>
                <w:rFonts w:cs="Times New Roman"/>
                <w:sz w:val="20"/>
                <w:szCs w:val="20"/>
              </w:rPr>
              <w:t>Meghna Petroleum Limited</w:t>
            </w:r>
          </w:p>
        </w:tc>
        <w:tc>
          <w:tcPr>
            <w:tcW w:w="3117" w:type="dxa"/>
            <w:vAlign w:val="bottom"/>
          </w:tcPr>
          <w:p w14:paraId="7A9FCBE2" w14:textId="17CD2E7F"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0</w:t>
            </w:r>
          </w:p>
        </w:tc>
      </w:tr>
      <w:tr w:rsidR="00626F92" w14:paraId="19A28603" w14:textId="77777777" w:rsidTr="009A6CA3">
        <w:tc>
          <w:tcPr>
            <w:tcW w:w="805" w:type="dxa"/>
            <w:vAlign w:val="bottom"/>
          </w:tcPr>
          <w:p w14:paraId="258B0988" w14:textId="7283615B" w:rsidR="00626F92" w:rsidRPr="003848E4" w:rsidRDefault="00626F92" w:rsidP="003C275C">
            <w:pPr>
              <w:spacing w:line="360" w:lineRule="auto"/>
              <w:rPr>
                <w:rFonts w:cs="Times New Roman"/>
                <w:b/>
                <w:bCs/>
                <w:sz w:val="20"/>
                <w:szCs w:val="20"/>
              </w:rPr>
            </w:pPr>
            <w:r w:rsidRPr="003848E4">
              <w:rPr>
                <w:rFonts w:cs="Times New Roman"/>
                <w:sz w:val="20"/>
                <w:szCs w:val="20"/>
              </w:rPr>
              <w:t>17</w:t>
            </w:r>
          </w:p>
        </w:tc>
        <w:tc>
          <w:tcPr>
            <w:tcW w:w="5428" w:type="dxa"/>
            <w:vAlign w:val="bottom"/>
          </w:tcPr>
          <w:p w14:paraId="61F97BAC" w14:textId="32DBCF75" w:rsidR="00626F92" w:rsidRPr="003848E4" w:rsidRDefault="00626F92" w:rsidP="003C275C">
            <w:pPr>
              <w:spacing w:line="360" w:lineRule="auto"/>
              <w:rPr>
                <w:rFonts w:cs="Times New Roman"/>
                <w:b/>
                <w:bCs/>
                <w:sz w:val="20"/>
                <w:szCs w:val="20"/>
              </w:rPr>
            </w:pPr>
            <w:r w:rsidRPr="003848E4">
              <w:rPr>
                <w:rFonts w:cs="Times New Roman"/>
                <w:sz w:val="20"/>
                <w:szCs w:val="20"/>
              </w:rPr>
              <w:t> Padma Oil Co. Ltd</w:t>
            </w:r>
          </w:p>
        </w:tc>
        <w:tc>
          <w:tcPr>
            <w:tcW w:w="3117" w:type="dxa"/>
            <w:vAlign w:val="bottom"/>
          </w:tcPr>
          <w:p w14:paraId="3B0A6A73" w14:textId="357D8CAA"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3</w:t>
            </w:r>
          </w:p>
        </w:tc>
      </w:tr>
      <w:tr w:rsidR="00626F92" w14:paraId="762CF50C" w14:textId="77777777" w:rsidTr="009A6CA3">
        <w:tc>
          <w:tcPr>
            <w:tcW w:w="805" w:type="dxa"/>
            <w:vAlign w:val="bottom"/>
          </w:tcPr>
          <w:p w14:paraId="0AFBD877" w14:textId="353AD8EB" w:rsidR="00626F92" w:rsidRPr="003848E4" w:rsidRDefault="00626F92" w:rsidP="003C275C">
            <w:pPr>
              <w:spacing w:line="360" w:lineRule="auto"/>
              <w:rPr>
                <w:rFonts w:cs="Times New Roman"/>
                <w:b/>
                <w:bCs/>
                <w:sz w:val="20"/>
                <w:szCs w:val="20"/>
              </w:rPr>
            </w:pPr>
            <w:r w:rsidRPr="003848E4">
              <w:rPr>
                <w:rFonts w:cs="Times New Roman"/>
                <w:sz w:val="20"/>
                <w:szCs w:val="20"/>
              </w:rPr>
              <w:t>18</w:t>
            </w:r>
          </w:p>
        </w:tc>
        <w:tc>
          <w:tcPr>
            <w:tcW w:w="5428" w:type="dxa"/>
            <w:vAlign w:val="bottom"/>
          </w:tcPr>
          <w:p w14:paraId="7AAC099F" w14:textId="35B29D49" w:rsidR="00626F92" w:rsidRPr="003848E4" w:rsidRDefault="00626F92" w:rsidP="003C275C">
            <w:pPr>
              <w:spacing w:line="360" w:lineRule="auto"/>
              <w:rPr>
                <w:rFonts w:cs="Times New Roman"/>
                <w:b/>
                <w:bCs/>
                <w:sz w:val="20"/>
                <w:szCs w:val="20"/>
              </w:rPr>
            </w:pPr>
            <w:r w:rsidRPr="003848E4">
              <w:rPr>
                <w:rFonts w:cs="Times New Roman"/>
                <w:sz w:val="20"/>
                <w:szCs w:val="20"/>
              </w:rPr>
              <w:t>Power Grid Company of Bangladesh Ltd</w:t>
            </w:r>
          </w:p>
        </w:tc>
        <w:tc>
          <w:tcPr>
            <w:tcW w:w="3117" w:type="dxa"/>
            <w:vAlign w:val="bottom"/>
          </w:tcPr>
          <w:p w14:paraId="34FA0209" w14:textId="2C8A1706"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5</w:t>
            </w:r>
          </w:p>
        </w:tc>
      </w:tr>
      <w:tr w:rsidR="00626F92" w14:paraId="3E8153AC" w14:textId="77777777" w:rsidTr="009A6CA3">
        <w:tc>
          <w:tcPr>
            <w:tcW w:w="805" w:type="dxa"/>
            <w:vAlign w:val="bottom"/>
          </w:tcPr>
          <w:p w14:paraId="35C1CF23" w14:textId="2DA088C3" w:rsidR="00626F92" w:rsidRPr="003848E4" w:rsidRDefault="00626F92" w:rsidP="003C275C">
            <w:pPr>
              <w:spacing w:line="360" w:lineRule="auto"/>
              <w:rPr>
                <w:rFonts w:cs="Times New Roman"/>
                <w:b/>
                <w:bCs/>
                <w:sz w:val="20"/>
                <w:szCs w:val="20"/>
              </w:rPr>
            </w:pPr>
            <w:r w:rsidRPr="003848E4">
              <w:rPr>
                <w:rFonts w:cs="Times New Roman"/>
                <w:sz w:val="20"/>
                <w:szCs w:val="20"/>
              </w:rPr>
              <w:t>19</w:t>
            </w:r>
          </w:p>
        </w:tc>
        <w:tc>
          <w:tcPr>
            <w:tcW w:w="5428" w:type="dxa"/>
            <w:vAlign w:val="bottom"/>
          </w:tcPr>
          <w:p w14:paraId="67343C44" w14:textId="2048D4EF" w:rsidR="00626F92" w:rsidRPr="003848E4" w:rsidRDefault="00626F92" w:rsidP="003C275C">
            <w:pPr>
              <w:spacing w:line="360" w:lineRule="auto"/>
              <w:rPr>
                <w:rFonts w:cs="Times New Roman"/>
                <w:b/>
                <w:bCs/>
                <w:sz w:val="20"/>
                <w:szCs w:val="20"/>
              </w:rPr>
            </w:pPr>
            <w:r w:rsidRPr="003848E4">
              <w:rPr>
                <w:rFonts w:cs="Times New Roman"/>
                <w:sz w:val="20"/>
                <w:szCs w:val="20"/>
              </w:rPr>
              <w:t>Shahjibazar Power Co. Ltd</w:t>
            </w:r>
          </w:p>
        </w:tc>
        <w:tc>
          <w:tcPr>
            <w:tcW w:w="3117" w:type="dxa"/>
            <w:vAlign w:val="bottom"/>
          </w:tcPr>
          <w:p w14:paraId="59F8F2A4" w14:textId="48A1FCAC"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4</w:t>
            </w:r>
          </w:p>
        </w:tc>
      </w:tr>
      <w:tr w:rsidR="00626F92" w14:paraId="118EC09C" w14:textId="77777777" w:rsidTr="009A6CA3">
        <w:tc>
          <w:tcPr>
            <w:tcW w:w="805" w:type="dxa"/>
            <w:vAlign w:val="bottom"/>
          </w:tcPr>
          <w:p w14:paraId="0273BC03" w14:textId="02AB6F12" w:rsidR="00626F92" w:rsidRPr="003848E4" w:rsidRDefault="00626F92" w:rsidP="003C275C">
            <w:pPr>
              <w:spacing w:line="360" w:lineRule="auto"/>
              <w:rPr>
                <w:rFonts w:cs="Times New Roman"/>
                <w:b/>
                <w:bCs/>
                <w:sz w:val="20"/>
                <w:szCs w:val="20"/>
              </w:rPr>
            </w:pPr>
            <w:r w:rsidRPr="003848E4">
              <w:rPr>
                <w:rFonts w:cs="Times New Roman"/>
                <w:sz w:val="20"/>
                <w:szCs w:val="20"/>
              </w:rPr>
              <w:t>20</w:t>
            </w:r>
          </w:p>
        </w:tc>
        <w:tc>
          <w:tcPr>
            <w:tcW w:w="5428" w:type="dxa"/>
            <w:vAlign w:val="bottom"/>
          </w:tcPr>
          <w:p w14:paraId="2D00805B" w14:textId="251D9F61" w:rsidR="00626F92" w:rsidRPr="003848E4" w:rsidRDefault="00626F92" w:rsidP="003C275C">
            <w:pPr>
              <w:spacing w:line="360" w:lineRule="auto"/>
              <w:rPr>
                <w:rFonts w:cs="Times New Roman"/>
                <w:b/>
                <w:bCs/>
                <w:sz w:val="20"/>
                <w:szCs w:val="20"/>
              </w:rPr>
            </w:pPr>
            <w:r w:rsidRPr="003848E4">
              <w:rPr>
                <w:rFonts w:cs="Times New Roman"/>
                <w:sz w:val="20"/>
                <w:szCs w:val="20"/>
              </w:rPr>
              <w:t>Summit Power Limited</w:t>
            </w:r>
          </w:p>
        </w:tc>
        <w:tc>
          <w:tcPr>
            <w:tcW w:w="3117" w:type="dxa"/>
            <w:vAlign w:val="bottom"/>
          </w:tcPr>
          <w:p w14:paraId="0748DE8F" w14:textId="096734DE"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11</w:t>
            </w:r>
          </w:p>
        </w:tc>
      </w:tr>
      <w:tr w:rsidR="00626F92" w14:paraId="69156B1B" w14:textId="77777777" w:rsidTr="009A6CA3">
        <w:tc>
          <w:tcPr>
            <w:tcW w:w="805" w:type="dxa"/>
            <w:vAlign w:val="bottom"/>
          </w:tcPr>
          <w:p w14:paraId="2C7FDE0A" w14:textId="05D0AAEF" w:rsidR="00626F92" w:rsidRPr="003848E4" w:rsidRDefault="00626F92" w:rsidP="003C275C">
            <w:pPr>
              <w:spacing w:line="360" w:lineRule="auto"/>
              <w:rPr>
                <w:rFonts w:cs="Times New Roman"/>
                <w:b/>
                <w:bCs/>
                <w:sz w:val="20"/>
                <w:szCs w:val="20"/>
              </w:rPr>
            </w:pPr>
            <w:r w:rsidRPr="003848E4">
              <w:rPr>
                <w:rFonts w:cs="Times New Roman"/>
                <w:sz w:val="20"/>
                <w:szCs w:val="20"/>
              </w:rPr>
              <w:t>21</w:t>
            </w:r>
          </w:p>
        </w:tc>
        <w:tc>
          <w:tcPr>
            <w:tcW w:w="5428" w:type="dxa"/>
            <w:vAlign w:val="bottom"/>
          </w:tcPr>
          <w:p w14:paraId="4075F668" w14:textId="7C781BCF" w:rsidR="00626F92" w:rsidRPr="003848E4" w:rsidRDefault="00626F92" w:rsidP="003C275C">
            <w:pPr>
              <w:spacing w:line="360" w:lineRule="auto"/>
              <w:rPr>
                <w:rFonts w:cs="Times New Roman"/>
                <w:b/>
                <w:bCs/>
                <w:sz w:val="20"/>
                <w:szCs w:val="20"/>
              </w:rPr>
            </w:pPr>
            <w:r w:rsidRPr="003848E4">
              <w:rPr>
                <w:rFonts w:cs="Times New Roman"/>
                <w:sz w:val="20"/>
                <w:szCs w:val="20"/>
              </w:rPr>
              <w:t>Titas Gas Transmission &amp; Dist. Co. Ltd</w:t>
            </w:r>
          </w:p>
        </w:tc>
        <w:tc>
          <w:tcPr>
            <w:tcW w:w="3117" w:type="dxa"/>
            <w:vAlign w:val="bottom"/>
          </w:tcPr>
          <w:p w14:paraId="087AC648" w14:textId="5763EF14"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4</w:t>
            </w:r>
          </w:p>
        </w:tc>
      </w:tr>
      <w:tr w:rsidR="00626F92" w14:paraId="4FFF381D" w14:textId="77777777" w:rsidTr="009A6CA3">
        <w:tc>
          <w:tcPr>
            <w:tcW w:w="805" w:type="dxa"/>
            <w:vAlign w:val="bottom"/>
          </w:tcPr>
          <w:p w14:paraId="75BAD86D" w14:textId="313A3871" w:rsidR="00626F92" w:rsidRPr="003848E4" w:rsidRDefault="00626F92" w:rsidP="003C275C">
            <w:pPr>
              <w:spacing w:line="360" w:lineRule="auto"/>
              <w:rPr>
                <w:rFonts w:cs="Times New Roman"/>
                <w:b/>
                <w:bCs/>
                <w:sz w:val="20"/>
                <w:szCs w:val="20"/>
              </w:rPr>
            </w:pPr>
            <w:r w:rsidRPr="003848E4">
              <w:rPr>
                <w:rFonts w:cs="Times New Roman"/>
                <w:sz w:val="20"/>
                <w:szCs w:val="20"/>
              </w:rPr>
              <w:t>22</w:t>
            </w:r>
          </w:p>
        </w:tc>
        <w:tc>
          <w:tcPr>
            <w:tcW w:w="5428" w:type="dxa"/>
            <w:vAlign w:val="bottom"/>
          </w:tcPr>
          <w:p w14:paraId="1C0DC3D6" w14:textId="26CFD0A8" w:rsidR="00626F92" w:rsidRPr="003848E4" w:rsidRDefault="00626F92" w:rsidP="003C275C">
            <w:pPr>
              <w:spacing w:line="360" w:lineRule="auto"/>
              <w:rPr>
                <w:rFonts w:cs="Times New Roman"/>
                <w:b/>
                <w:bCs/>
                <w:sz w:val="20"/>
                <w:szCs w:val="20"/>
              </w:rPr>
            </w:pPr>
            <w:r w:rsidRPr="003848E4">
              <w:rPr>
                <w:rFonts w:cs="Times New Roman"/>
                <w:sz w:val="20"/>
                <w:szCs w:val="20"/>
              </w:rPr>
              <w:t>United Power Generation &amp; Distribution Company Ltd</w:t>
            </w:r>
          </w:p>
        </w:tc>
        <w:tc>
          <w:tcPr>
            <w:tcW w:w="3117" w:type="dxa"/>
            <w:vAlign w:val="bottom"/>
          </w:tcPr>
          <w:p w14:paraId="571EB47E" w14:textId="2FD7C894" w:rsidR="00626F92" w:rsidRPr="003848E4" w:rsidRDefault="00626F92" w:rsidP="003C275C">
            <w:pPr>
              <w:spacing w:line="360" w:lineRule="auto"/>
              <w:rPr>
                <w:rFonts w:cs="Times New Roman"/>
                <w:b/>
                <w:bCs/>
                <w:sz w:val="20"/>
                <w:szCs w:val="20"/>
              </w:rPr>
            </w:pPr>
            <w:r w:rsidRPr="003848E4">
              <w:rPr>
                <w:rFonts w:ascii="Calibri" w:hAnsi="Calibri" w:cs="Calibri"/>
                <w:color w:val="000000"/>
                <w:sz w:val="20"/>
                <w:szCs w:val="20"/>
              </w:rPr>
              <w:t>16</w:t>
            </w:r>
          </w:p>
        </w:tc>
      </w:tr>
    </w:tbl>
    <w:p w14:paraId="761B74FF" w14:textId="77777777" w:rsidR="00626F92" w:rsidRDefault="00626F92" w:rsidP="003C275C">
      <w:pPr>
        <w:spacing w:line="360" w:lineRule="auto"/>
        <w:rPr>
          <w:rFonts w:cs="Times New Roman"/>
          <w:b/>
          <w:bCs/>
          <w:sz w:val="24"/>
          <w:szCs w:val="24"/>
        </w:rPr>
      </w:pPr>
    </w:p>
    <w:p w14:paraId="4DC2444B" w14:textId="74D818A9" w:rsidR="003C275C" w:rsidRDefault="003C275C" w:rsidP="003C275C">
      <w:pPr>
        <w:spacing w:line="360" w:lineRule="auto"/>
        <w:rPr>
          <w:rFonts w:cs="Times New Roman"/>
          <w:b/>
          <w:bCs/>
          <w:sz w:val="24"/>
          <w:szCs w:val="24"/>
        </w:rPr>
      </w:pPr>
    </w:p>
    <w:p w14:paraId="3FE4CB86" w14:textId="4E0E885F" w:rsidR="00626F92" w:rsidRDefault="00626F92" w:rsidP="00AC5DCD">
      <w:pPr>
        <w:rPr>
          <w:rFonts w:cs="Times New Roman"/>
          <w:b/>
          <w:bCs/>
          <w:sz w:val="24"/>
          <w:szCs w:val="24"/>
        </w:rPr>
      </w:pPr>
      <w:r>
        <w:rPr>
          <w:rFonts w:cs="Times New Roman"/>
          <w:b/>
          <w:bCs/>
          <w:sz w:val="24"/>
          <w:szCs w:val="24"/>
        </w:rPr>
        <w:t>Most Item Disclose</w:t>
      </w:r>
    </w:p>
    <w:tbl>
      <w:tblPr>
        <w:tblStyle w:val="TableGrid"/>
        <w:tblW w:w="0" w:type="auto"/>
        <w:tblLook w:val="04A0" w:firstRow="1" w:lastRow="0" w:firstColumn="1" w:lastColumn="0" w:noHBand="0" w:noVBand="1"/>
      </w:tblPr>
      <w:tblGrid>
        <w:gridCol w:w="805"/>
        <w:gridCol w:w="6120"/>
        <w:gridCol w:w="2425"/>
      </w:tblGrid>
      <w:tr w:rsidR="003C275C" w14:paraId="7867AEDE" w14:textId="77777777" w:rsidTr="003C275C">
        <w:tc>
          <w:tcPr>
            <w:tcW w:w="805" w:type="dxa"/>
          </w:tcPr>
          <w:p w14:paraId="54286D96" w14:textId="22F7B72B" w:rsidR="003C275C" w:rsidRPr="003848E4" w:rsidRDefault="003C275C" w:rsidP="003C275C">
            <w:pPr>
              <w:spacing w:line="360" w:lineRule="auto"/>
              <w:rPr>
                <w:rFonts w:cs="Times New Roman"/>
              </w:rPr>
            </w:pPr>
            <w:r w:rsidRPr="003848E4">
              <w:rPr>
                <w:rFonts w:cs="Times New Roman"/>
              </w:rPr>
              <w:t>SL.</w:t>
            </w:r>
          </w:p>
        </w:tc>
        <w:tc>
          <w:tcPr>
            <w:tcW w:w="6120" w:type="dxa"/>
          </w:tcPr>
          <w:p w14:paraId="2E00FCEB" w14:textId="302E1858" w:rsidR="003C275C" w:rsidRPr="003848E4" w:rsidRDefault="003C275C" w:rsidP="003C275C">
            <w:pPr>
              <w:spacing w:line="360" w:lineRule="auto"/>
              <w:rPr>
                <w:rFonts w:cs="Times New Roman"/>
              </w:rPr>
            </w:pPr>
            <w:r w:rsidRPr="003848E4">
              <w:rPr>
                <w:rFonts w:cs="Times New Roman"/>
              </w:rPr>
              <w:t>Items</w:t>
            </w:r>
          </w:p>
        </w:tc>
        <w:tc>
          <w:tcPr>
            <w:tcW w:w="2425" w:type="dxa"/>
          </w:tcPr>
          <w:p w14:paraId="76F38CA6" w14:textId="5CC83246" w:rsidR="003C275C" w:rsidRPr="003848E4" w:rsidRDefault="003C275C" w:rsidP="003C275C">
            <w:pPr>
              <w:spacing w:line="360" w:lineRule="auto"/>
              <w:rPr>
                <w:rFonts w:cs="Times New Roman"/>
              </w:rPr>
            </w:pPr>
            <w:r w:rsidRPr="003848E4">
              <w:rPr>
                <w:rFonts w:cs="Times New Roman"/>
              </w:rPr>
              <w:t>Score</w:t>
            </w:r>
          </w:p>
        </w:tc>
      </w:tr>
      <w:tr w:rsidR="003C275C" w:rsidRPr="003848E4" w14:paraId="66571FC4" w14:textId="77777777" w:rsidTr="00690549">
        <w:tc>
          <w:tcPr>
            <w:tcW w:w="805" w:type="dxa"/>
          </w:tcPr>
          <w:p w14:paraId="3CAC7083" w14:textId="66E9950D" w:rsidR="003C275C" w:rsidRPr="003848E4" w:rsidRDefault="003C275C" w:rsidP="003C275C">
            <w:pPr>
              <w:spacing w:line="360" w:lineRule="auto"/>
              <w:rPr>
                <w:rFonts w:cs="Times New Roman"/>
                <w:b/>
                <w:bCs/>
                <w:sz w:val="20"/>
                <w:szCs w:val="20"/>
              </w:rPr>
            </w:pPr>
            <w:r w:rsidRPr="003848E4">
              <w:rPr>
                <w:rFonts w:cs="Times New Roman"/>
                <w:b/>
                <w:bCs/>
                <w:sz w:val="20"/>
                <w:szCs w:val="20"/>
              </w:rPr>
              <w:t>1</w:t>
            </w:r>
          </w:p>
        </w:tc>
        <w:tc>
          <w:tcPr>
            <w:tcW w:w="6120" w:type="dxa"/>
            <w:vAlign w:val="center"/>
          </w:tcPr>
          <w:p w14:paraId="3E6520CA" w14:textId="22AFDA12"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1.assessment/description of the risks (regulatory, physical or general) relating to climate change</w:t>
            </w:r>
            <w:r w:rsidRPr="003848E4">
              <w:rPr>
                <w:rFonts w:cs="Times New Roman"/>
                <w:color w:val="5B9BD5"/>
                <w:sz w:val="20"/>
                <w:szCs w:val="20"/>
              </w:rPr>
              <w:t xml:space="preserve"> IFRS S2:29</w:t>
            </w:r>
          </w:p>
        </w:tc>
        <w:tc>
          <w:tcPr>
            <w:tcW w:w="2425" w:type="dxa"/>
            <w:vAlign w:val="bottom"/>
          </w:tcPr>
          <w:p w14:paraId="48A7BEFF" w14:textId="63F55ED1"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3</w:t>
            </w:r>
          </w:p>
        </w:tc>
      </w:tr>
      <w:tr w:rsidR="003C275C" w:rsidRPr="003848E4" w14:paraId="69A1100D" w14:textId="77777777" w:rsidTr="00690549">
        <w:tc>
          <w:tcPr>
            <w:tcW w:w="805" w:type="dxa"/>
          </w:tcPr>
          <w:p w14:paraId="376A87F5" w14:textId="2A08017F" w:rsidR="003C275C" w:rsidRPr="003848E4" w:rsidRDefault="003C275C" w:rsidP="003C275C">
            <w:pPr>
              <w:spacing w:line="360" w:lineRule="auto"/>
              <w:rPr>
                <w:rFonts w:cs="Times New Roman"/>
                <w:b/>
                <w:bCs/>
                <w:sz w:val="20"/>
                <w:szCs w:val="20"/>
              </w:rPr>
            </w:pPr>
            <w:r w:rsidRPr="003848E4">
              <w:rPr>
                <w:rFonts w:cs="Times New Roman"/>
                <w:b/>
                <w:bCs/>
                <w:sz w:val="20"/>
                <w:szCs w:val="20"/>
              </w:rPr>
              <w:t>2</w:t>
            </w:r>
          </w:p>
        </w:tc>
        <w:tc>
          <w:tcPr>
            <w:tcW w:w="6120" w:type="dxa"/>
            <w:vAlign w:val="center"/>
          </w:tcPr>
          <w:p w14:paraId="0CEE8F1C" w14:textId="4F4DA19B"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2. actions taken or to be taken to manage the risks</w:t>
            </w:r>
          </w:p>
        </w:tc>
        <w:tc>
          <w:tcPr>
            <w:tcW w:w="2425" w:type="dxa"/>
            <w:vAlign w:val="bottom"/>
          </w:tcPr>
          <w:p w14:paraId="36F4D520" w14:textId="57435DD4"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2</w:t>
            </w:r>
          </w:p>
        </w:tc>
      </w:tr>
      <w:tr w:rsidR="003C275C" w:rsidRPr="003848E4" w14:paraId="29302615" w14:textId="77777777" w:rsidTr="00690549">
        <w:tc>
          <w:tcPr>
            <w:tcW w:w="805" w:type="dxa"/>
          </w:tcPr>
          <w:p w14:paraId="62F1C459" w14:textId="102E1C96" w:rsidR="003C275C" w:rsidRPr="003848E4" w:rsidRDefault="003C275C" w:rsidP="003C275C">
            <w:pPr>
              <w:spacing w:line="360" w:lineRule="auto"/>
              <w:rPr>
                <w:rFonts w:cs="Times New Roman"/>
                <w:b/>
                <w:bCs/>
                <w:sz w:val="20"/>
                <w:szCs w:val="20"/>
              </w:rPr>
            </w:pPr>
            <w:r w:rsidRPr="003848E4">
              <w:rPr>
                <w:rFonts w:cs="Times New Roman"/>
                <w:b/>
                <w:bCs/>
                <w:sz w:val="20"/>
                <w:szCs w:val="20"/>
              </w:rPr>
              <w:t>3</w:t>
            </w:r>
          </w:p>
        </w:tc>
        <w:tc>
          <w:tcPr>
            <w:tcW w:w="6120" w:type="dxa"/>
            <w:vAlign w:val="center"/>
          </w:tcPr>
          <w:p w14:paraId="70066D4F" w14:textId="703D9292"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3- assessment/description of any opportunities relating to climate change </w:t>
            </w:r>
            <w:r w:rsidRPr="003848E4">
              <w:rPr>
                <w:rFonts w:cs="Times New Roman"/>
                <w:color w:val="5B9BD5"/>
                <w:sz w:val="20"/>
                <w:szCs w:val="20"/>
              </w:rPr>
              <w:t>IFRS S2:29</w:t>
            </w:r>
          </w:p>
        </w:tc>
        <w:tc>
          <w:tcPr>
            <w:tcW w:w="2425" w:type="dxa"/>
            <w:vAlign w:val="bottom"/>
          </w:tcPr>
          <w:p w14:paraId="419C6DE1" w14:textId="4E73690E"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w:t>
            </w:r>
          </w:p>
        </w:tc>
      </w:tr>
      <w:tr w:rsidR="003C275C" w:rsidRPr="003848E4" w14:paraId="10962364" w14:textId="77777777" w:rsidTr="00690549">
        <w:tc>
          <w:tcPr>
            <w:tcW w:w="805" w:type="dxa"/>
          </w:tcPr>
          <w:p w14:paraId="3731C933" w14:textId="540B69DA" w:rsidR="003C275C" w:rsidRPr="003848E4" w:rsidRDefault="003C275C" w:rsidP="003C275C">
            <w:pPr>
              <w:spacing w:line="360" w:lineRule="auto"/>
              <w:rPr>
                <w:rFonts w:cs="Times New Roman"/>
                <w:b/>
                <w:bCs/>
                <w:sz w:val="20"/>
                <w:szCs w:val="20"/>
              </w:rPr>
            </w:pPr>
            <w:r w:rsidRPr="003848E4">
              <w:rPr>
                <w:rFonts w:cs="Times New Roman"/>
                <w:b/>
                <w:bCs/>
                <w:sz w:val="20"/>
                <w:szCs w:val="20"/>
              </w:rPr>
              <w:t>4</w:t>
            </w:r>
          </w:p>
        </w:tc>
        <w:tc>
          <w:tcPr>
            <w:tcW w:w="6120" w:type="dxa"/>
            <w:vAlign w:val="center"/>
          </w:tcPr>
          <w:p w14:paraId="0C006DA4" w14:textId="052CCE06"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4 – assessment/description of current (and future) financial implications, business implications </w:t>
            </w:r>
          </w:p>
        </w:tc>
        <w:tc>
          <w:tcPr>
            <w:tcW w:w="2425" w:type="dxa"/>
            <w:vAlign w:val="bottom"/>
          </w:tcPr>
          <w:p w14:paraId="077AE454" w14:textId="3C920C29"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15</w:t>
            </w:r>
          </w:p>
        </w:tc>
      </w:tr>
      <w:tr w:rsidR="003C275C" w:rsidRPr="003848E4" w14:paraId="7CF36F80" w14:textId="77777777" w:rsidTr="00690549">
        <w:tc>
          <w:tcPr>
            <w:tcW w:w="805" w:type="dxa"/>
          </w:tcPr>
          <w:p w14:paraId="6AD861A2" w14:textId="54E8B559" w:rsidR="003C275C" w:rsidRPr="003848E4" w:rsidRDefault="003C275C" w:rsidP="003C275C">
            <w:pPr>
              <w:spacing w:line="360" w:lineRule="auto"/>
              <w:rPr>
                <w:rFonts w:cs="Times New Roman"/>
                <w:b/>
                <w:bCs/>
                <w:sz w:val="20"/>
                <w:szCs w:val="20"/>
              </w:rPr>
            </w:pPr>
            <w:r w:rsidRPr="003848E4">
              <w:rPr>
                <w:rFonts w:cs="Times New Roman"/>
                <w:b/>
                <w:bCs/>
                <w:sz w:val="20"/>
                <w:szCs w:val="20"/>
              </w:rPr>
              <w:t>5</w:t>
            </w:r>
          </w:p>
        </w:tc>
        <w:tc>
          <w:tcPr>
            <w:tcW w:w="6120" w:type="dxa"/>
            <w:vAlign w:val="center"/>
          </w:tcPr>
          <w:p w14:paraId="0A26676F" w14:textId="22E86DB6"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5- Any product impact on climate change </w:t>
            </w:r>
          </w:p>
        </w:tc>
        <w:tc>
          <w:tcPr>
            <w:tcW w:w="2425" w:type="dxa"/>
            <w:vAlign w:val="bottom"/>
          </w:tcPr>
          <w:p w14:paraId="7E5AD03B" w14:textId="49E96513"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w:t>
            </w:r>
          </w:p>
        </w:tc>
      </w:tr>
      <w:tr w:rsidR="003C275C" w:rsidRPr="003848E4" w14:paraId="45DD3F68" w14:textId="77777777" w:rsidTr="00690549">
        <w:tc>
          <w:tcPr>
            <w:tcW w:w="805" w:type="dxa"/>
          </w:tcPr>
          <w:p w14:paraId="22097C4F" w14:textId="7E81F969" w:rsidR="003C275C" w:rsidRPr="003848E4" w:rsidRDefault="003C275C" w:rsidP="003C275C">
            <w:pPr>
              <w:spacing w:line="360" w:lineRule="auto"/>
              <w:rPr>
                <w:rFonts w:cs="Times New Roman"/>
                <w:b/>
                <w:bCs/>
                <w:sz w:val="20"/>
                <w:szCs w:val="20"/>
              </w:rPr>
            </w:pPr>
            <w:r w:rsidRPr="003848E4">
              <w:rPr>
                <w:rFonts w:cs="Times New Roman"/>
                <w:b/>
                <w:bCs/>
                <w:sz w:val="20"/>
                <w:szCs w:val="20"/>
              </w:rPr>
              <w:t>6</w:t>
            </w:r>
          </w:p>
        </w:tc>
        <w:tc>
          <w:tcPr>
            <w:tcW w:w="6120" w:type="dxa"/>
            <w:vAlign w:val="center"/>
          </w:tcPr>
          <w:p w14:paraId="60F2B172" w14:textId="49C59511" w:rsidR="003C275C" w:rsidRPr="003848E4" w:rsidRDefault="003C275C" w:rsidP="003C275C">
            <w:pPr>
              <w:spacing w:line="360" w:lineRule="auto"/>
              <w:rPr>
                <w:rFonts w:cs="Times New Roman"/>
                <w:b/>
                <w:bCs/>
                <w:sz w:val="20"/>
                <w:szCs w:val="20"/>
              </w:rPr>
            </w:pPr>
            <w:r w:rsidRPr="003848E4">
              <w:rPr>
                <w:rFonts w:cs="Times New Roman"/>
                <w:color w:val="231F20"/>
                <w:sz w:val="20"/>
                <w:szCs w:val="20"/>
              </w:rPr>
              <w:t>6. Green marketing and awareness</w:t>
            </w:r>
          </w:p>
        </w:tc>
        <w:tc>
          <w:tcPr>
            <w:tcW w:w="2425" w:type="dxa"/>
            <w:vAlign w:val="bottom"/>
          </w:tcPr>
          <w:p w14:paraId="598E5EF2" w14:textId="19D75E20"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14</w:t>
            </w:r>
          </w:p>
        </w:tc>
      </w:tr>
      <w:tr w:rsidR="003C275C" w:rsidRPr="003848E4" w14:paraId="206A7ADD" w14:textId="77777777" w:rsidTr="00690549">
        <w:tc>
          <w:tcPr>
            <w:tcW w:w="805" w:type="dxa"/>
          </w:tcPr>
          <w:p w14:paraId="53D65C49" w14:textId="5B4A286E" w:rsidR="003C275C" w:rsidRPr="003848E4" w:rsidRDefault="003C275C" w:rsidP="003C275C">
            <w:pPr>
              <w:spacing w:line="360" w:lineRule="auto"/>
              <w:rPr>
                <w:rFonts w:cs="Times New Roman"/>
                <w:b/>
                <w:bCs/>
                <w:sz w:val="20"/>
                <w:szCs w:val="20"/>
              </w:rPr>
            </w:pPr>
            <w:r w:rsidRPr="003848E4">
              <w:rPr>
                <w:rFonts w:cs="Times New Roman"/>
                <w:b/>
                <w:bCs/>
                <w:sz w:val="20"/>
                <w:szCs w:val="20"/>
              </w:rPr>
              <w:t>7</w:t>
            </w:r>
          </w:p>
        </w:tc>
        <w:tc>
          <w:tcPr>
            <w:tcW w:w="6120" w:type="dxa"/>
            <w:vAlign w:val="center"/>
          </w:tcPr>
          <w:p w14:paraId="619F3EC0" w14:textId="3BF47EA0" w:rsidR="003C275C" w:rsidRPr="003848E4" w:rsidRDefault="003C275C" w:rsidP="003C275C">
            <w:pPr>
              <w:spacing w:line="360" w:lineRule="auto"/>
              <w:rPr>
                <w:rFonts w:cs="Times New Roman"/>
                <w:b/>
                <w:bCs/>
                <w:sz w:val="20"/>
                <w:szCs w:val="20"/>
              </w:rPr>
            </w:pPr>
            <w:r w:rsidRPr="003848E4">
              <w:rPr>
                <w:rFonts w:cs="Times New Roman"/>
                <w:color w:val="231F20"/>
                <w:sz w:val="20"/>
                <w:szCs w:val="20"/>
              </w:rPr>
              <w:t>7. Other climate change issues</w:t>
            </w:r>
          </w:p>
        </w:tc>
        <w:tc>
          <w:tcPr>
            <w:tcW w:w="2425" w:type="dxa"/>
            <w:vAlign w:val="bottom"/>
          </w:tcPr>
          <w:p w14:paraId="35372A9C" w14:textId="7642AB64"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w:t>
            </w:r>
          </w:p>
        </w:tc>
      </w:tr>
      <w:tr w:rsidR="003C275C" w:rsidRPr="003848E4" w14:paraId="776A2887" w14:textId="77777777" w:rsidTr="00690549">
        <w:tc>
          <w:tcPr>
            <w:tcW w:w="805" w:type="dxa"/>
          </w:tcPr>
          <w:p w14:paraId="2FF8421C" w14:textId="46FDE465" w:rsidR="003C275C" w:rsidRPr="003848E4" w:rsidRDefault="003C275C" w:rsidP="003C275C">
            <w:pPr>
              <w:spacing w:line="360" w:lineRule="auto"/>
              <w:rPr>
                <w:rFonts w:cs="Times New Roman"/>
                <w:b/>
                <w:bCs/>
                <w:sz w:val="20"/>
                <w:szCs w:val="20"/>
              </w:rPr>
            </w:pPr>
            <w:r w:rsidRPr="003848E4">
              <w:rPr>
                <w:rFonts w:cs="Times New Roman"/>
                <w:b/>
                <w:bCs/>
                <w:sz w:val="20"/>
                <w:szCs w:val="20"/>
              </w:rPr>
              <w:t>8</w:t>
            </w:r>
          </w:p>
        </w:tc>
        <w:tc>
          <w:tcPr>
            <w:tcW w:w="6120" w:type="dxa"/>
            <w:vAlign w:val="center"/>
          </w:tcPr>
          <w:p w14:paraId="620CED22" w14:textId="2DAA849C"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1 – description of the methodology used to calculate GHG emissions (e.g. GHG protocol or ISO) </w:t>
            </w:r>
            <w:r w:rsidRPr="003848E4">
              <w:rPr>
                <w:rFonts w:cs="Times New Roman"/>
                <w:color w:val="5B9BD5"/>
                <w:sz w:val="20"/>
                <w:szCs w:val="20"/>
              </w:rPr>
              <w:t>IFRS S2:29</w:t>
            </w:r>
          </w:p>
        </w:tc>
        <w:tc>
          <w:tcPr>
            <w:tcW w:w="2425" w:type="dxa"/>
            <w:vAlign w:val="bottom"/>
          </w:tcPr>
          <w:p w14:paraId="24F21DB3" w14:textId="76B61D40"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8</w:t>
            </w:r>
          </w:p>
        </w:tc>
      </w:tr>
      <w:tr w:rsidR="003C275C" w:rsidRPr="003848E4" w14:paraId="38A0DB42" w14:textId="77777777" w:rsidTr="00690549">
        <w:tc>
          <w:tcPr>
            <w:tcW w:w="805" w:type="dxa"/>
          </w:tcPr>
          <w:p w14:paraId="3EA1AE57" w14:textId="152FC7C4" w:rsidR="003C275C" w:rsidRPr="003848E4" w:rsidRDefault="003C275C" w:rsidP="003C275C">
            <w:pPr>
              <w:spacing w:line="360" w:lineRule="auto"/>
              <w:rPr>
                <w:rFonts w:cs="Times New Roman"/>
                <w:b/>
                <w:bCs/>
                <w:sz w:val="20"/>
                <w:szCs w:val="20"/>
              </w:rPr>
            </w:pPr>
            <w:r w:rsidRPr="003848E4">
              <w:rPr>
                <w:rFonts w:cs="Times New Roman"/>
                <w:b/>
                <w:bCs/>
                <w:sz w:val="20"/>
                <w:szCs w:val="20"/>
              </w:rPr>
              <w:lastRenderedPageBreak/>
              <w:t>9</w:t>
            </w:r>
          </w:p>
        </w:tc>
        <w:tc>
          <w:tcPr>
            <w:tcW w:w="6120" w:type="dxa"/>
            <w:vAlign w:val="center"/>
          </w:tcPr>
          <w:p w14:paraId="5BAA1DA4" w14:textId="01AE2F44"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2 – existence external verification of quantity of GHG emission– if so by whom and on what basis </w:t>
            </w:r>
          </w:p>
        </w:tc>
        <w:tc>
          <w:tcPr>
            <w:tcW w:w="2425" w:type="dxa"/>
            <w:vAlign w:val="bottom"/>
          </w:tcPr>
          <w:p w14:paraId="283FF4D8" w14:textId="438D1F41"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w:t>
            </w:r>
          </w:p>
        </w:tc>
      </w:tr>
      <w:tr w:rsidR="003C275C" w:rsidRPr="003848E4" w14:paraId="50E02D2D" w14:textId="77777777" w:rsidTr="00690549">
        <w:tc>
          <w:tcPr>
            <w:tcW w:w="805" w:type="dxa"/>
          </w:tcPr>
          <w:p w14:paraId="0E08562F" w14:textId="1C9D4A73" w:rsidR="003C275C" w:rsidRPr="003848E4" w:rsidRDefault="003C275C" w:rsidP="003C275C">
            <w:pPr>
              <w:spacing w:line="360" w:lineRule="auto"/>
              <w:rPr>
                <w:rFonts w:cs="Times New Roman"/>
                <w:b/>
                <w:bCs/>
                <w:sz w:val="20"/>
                <w:szCs w:val="20"/>
              </w:rPr>
            </w:pPr>
            <w:r w:rsidRPr="003848E4">
              <w:rPr>
                <w:rFonts w:cs="Times New Roman"/>
                <w:b/>
                <w:bCs/>
                <w:sz w:val="20"/>
                <w:szCs w:val="20"/>
              </w:rPr>
              <w:t>10</w:t>
            </w:r>
          </w:p>
        </w:tc>
        <w:tc>
          <w:tcPr>
            <w:tcW w:w="6120" w:type="dxa"/>
            <w:vAlign w:val="center"/>
          </w:tcPr>
          <w:p w14:paraId="70DF0F6E" w14:textId="1257E7F9"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3 – total GHG emissions – metric tonnes CO2-e emitted  </w:t>
            </w:r>
            <w:r w:rsidRPr="003848E4">
              <w:rPr>
                <w:rFonts w:cs="Times New Roman"/>
                <w:color w:val="5B9BD5"/>
                <w:sz w:val="20"/>
                <w:szCs w:val="20"/>
              </w:rPr>
              <w:t>IFRS S2:29</w:t>
            </w:r>
          </w:p>
        </w:tc>
        <w:tc>
          <w:tcPr>
            <w:tcW w:w="2425" w:type="dxa"/>
            <w:vAlign w:val="bottom"/>
          </w:tcPr>
          <w:p w14:paraId="385FDE4E" w14:textId="17F4D5F6"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2</w:t>
            </w:r>
          </w:p>
        </w:tc>
      </w:tr>
      <w:tr w:rsidR="003C275C" w:rsidRPr="003848E4" w14:paraId="25BC17AE" w14:textId="77777777" w:rsidTr="00690549">
        <w:tc>
          <w:tcPr>
            <w:tcW w:w="805" w:type="dxa"/>
          </w:tcPr>
          <w:p w14:paraId="43320531" w14:textId="36C1D78F" w:rsidR="003C275C" w:rsidRPr="003848E4" w:rsidRDefault="003C275C" w:rsidP="003C275C">
            <w:pPr>
              <w:spacing w:line="360" w:lineRule="auto"/>
              <w:rPr>
                <w:rFonts w:cs="Times New Roman"/>
                <w:b/>
                <w:bCs/>
                <w:sz w:val="20"/>
                <w:szCs w:val="20"/>
              </w:rPr>
            </w:pPr>
            <w:r w:rsidRPr="003848E4">
              <w:rPr>
                <w:rFonts w:cs="Times New Roman"/>
                <w:b/>
                <w:bCs/>
                <w:sz w:val="20"/>
                <w:szCs w:val="20"/>
              </w:rPr>
              <w:t>11</w:t>
            </w:r>
          </w:p>
        </w:tc>
        <w:tc>
          <w:tcPr>
            <w:tcW w:w="6120" w:type="dxa"/>
            <w:vAlign w:val="center"/>
          </w:tcPr>
          <w:p w14:paraId="70FE0D94" w14:textId="516AEBA3"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4 – disclosure of GHG emissions by sources (e.g. coal, electricity, etc.)</w:t>
            </w:r>
          </w:p>
        </w:tc>
        <w:tc>
          <w:tcPr>
            <w:tcW w:w="2425" w:type="dxa"/>
            <w:vAlign w:val="bottom"/>
          </w:tcPr>
          <w:p w14:paraId="5D5BCC5E" w14:textId="26C0ED93"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11</w:t>
            </w:r>
          </w:p>
        </w:tc>
      </w:tr>
      <w:tr w:rsidR="003C275C" w:rsidRPr="003848E4" w14:paraId="57D020D0" w14:textId="77777777" w:rsidTr="00690549">
        <w:tc>
          <w:tcPr>
            <w:tcW w:w="805" w:type="dxa"/>
          </w:tcPr>
          <w:p w14:paraId="3BE52668" w14:textId="0D191375" w:rsidR="003C275C" w:rsidRPr="003848E4" w:rsidRDefault="003C275C" w:rsidP="003C275C">
            <w:pPr>
              <w:spacing w:line="360" w:lineRule="auto"/>
              <w:rPr>
                <w:rFonts w:cs="Times New Roman"/>
                <w:b/>
                <w:bCs/>
                <w:sz w:val="20"/>
                <w:szCs w:val="20"/>
              </w:rPr>
            </w:pPr>
            <w:r w:rsidRPr="003848E4">
              <w:rPr>
                <w:rFonts w:cs="Times New Roman"/>
                <w:b/>
                <w:bCs/>
                <w:sz w:val="20"/>
                <w:szCs w:val="20"/>
              </w:rPr>
              <w:t>12</w:t>
            </w:r>
          </w:p>
        </w:tc>
        <w:tc>
          <w:tcPr>
            <w:tcW w:w="6120" w:type="dxa"/>
            <w:vAlign w:val="center"/>
          </w:tcPr>
          <w:p w14:paraId="60FF4676" w14:textId="0DDEB531"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5 – comparison of GHG emissions with previous years </w:t>
            </w:r>
          </w:p>
        </w:tc>
        <w:tc>
          <w:tcPr>
            <w:tcW w:w="2425" w:type="dxa"/>
            <w:vAlign w:val="bottom"/>
          </w:tcPr>
          <w:p w14:paraId="3C3EFF2C" w14:textId="5266E483"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0</w:t>
            </w:r>
          </w:p>
        </w:tc>
      </w:tr>
      <w:tr w:rsidR="003C275C" w:rsidRPr="003848E4" w14:paraId="79FCCEFF" w14:textId="77777777" w:rsidTr="00690549">
        <w:tc>
          <w:tcPr>
            <w:tcW w:w="805" w:type="dxa"/>
          </w:tcPr>
          <w:p w14:paraId="66879FA1" w14:textId="6DE2A39B" w:rsidR="003C275C" w:rsidRPr="003848E4" w:rsidRDefault="003C275C" w:rsidP="003C275C">
            <w:pPr>
              <w:spacing w:line="360" w:lineRule="auto"/>
              <w:rPr>
                <w:rFonts w:cs="Times New Roman"/>
                <w:b/>
                <w:bCs/>
                <w:sz w:val="20"/>
                <w:szCs w:val="20"/>
              </w:rPr>
            </w:pPr>
            <w:r w:rsidRPr="003848E4">
              <w:rPr>
                <w:rFonts w:cs="Times New Roman"/>
                <w:b/>
                <w:bCs/>
                <w:sz w:val="20"/>
                <w:szCs w:val="20"/>
              </w:rPr>
              <w:t>13</w:t>
            </w:r>
          </w:p>
        </w:tc>
        <w:tc>
          <w:tcPr>
            <w:tcW w:w="6120" w:type="dxa"/>
            <w:vAlign w:val="center"/>
          </w:tcPr>
          <w:p w14:paraId="7C03DC0B" w14:textId="33D9DEA3"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6- Other information on GHG accounting (for example, awards</w:t>
            </w:r>
          </w:p>
        </w:tc>
        <w:tc>
          <w:tcPr>
            <w:tcW w:w="2425" w:type="dxa"/>
            <w:vAlign w:val="bottom"/>
          </w:tcPr>
          <w:p w14:paraId="3B1D9C2A" w14:textId="505953B3"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3</w:t>
            </w:r>
          </w:p>
        </w:tc>
      </w:tr>
      <w:tr w:rsidR="003C275C" w:rsidRPr="003848E4" w14:paraId="1A74386E" w14:textId="77777777" w:rsidTr="00690549">
        <w:tc>
          <w:tcPr>
            <w:tcW w:w="805" w:type="dxa"/>
          </w:tcPr>
          <w:p w14:paraId="729E015F" w14:textId="0E793CFA" w:rsidR="003C275C" w:rsidRPr="003848E4" w:rsidRDefault="003C275C" w:rsidP="003C275C">
            <w:pPr>
              <w:spacing w:line="360" w:lineRule="auto"/>
              <w:rPr>
                <w:rFonts w:cs="Times New Roman"/>
                <w:b/>
                <w:bCs/>
                <w:sz w:val="20"/>
                <w:szCs w:val="20"/>
              </w:rPr>
            </w:pPr>
            <w:r w:rsidRPr="003848E4">
              <w:rPr>
                <w:rFonts w:cs="Times New Roman"/>
                <w:b/>
                <w:bCs/>
                <w:sz w:val="20"/>
                <w:szCs w:val="20"/>
              </w:rPr>
              <w:t>14</w:t>
            </w:r>
          </w:p>
        </w:tc>
        <w:tc>
          <w:tcPr>
            <w:tcW w:w="6120" w:type="dxa"/>
            <w:vAlign w:val="center"/>
          </w:tcPr>
          <w:p w14:paraId="32A799B7" w14:textId="483ED1C8"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 1 – quantification of energy used from renewable sources </w:t>
            </w:r>
          </w:p>
        </w:tc>
        <w:tc>
          <w:tcPr>
            <w:tcW w:w="2425" w:type="dxa"/>
            <w:vAlign w:val="bottom"/>
          </w:tcPr>
          <w:p w14:paraId="62C0D33A" w14:textId="0DECD944"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6</w:t>
            </w:r>
          </w:p>
        </w:tc>
      </w:tr>
      <w:tr w:rsidR="003C275C" w:rsidRPr="003848E4" w14:paraId="438EFE06" w14:textId="77777777" w:rsidTr="00690549">
        <w:tc>
          <w:tcPr>
            <w:tcW w:w="805" w:type="dxa"/>
          </w:tcPr>
          <w:p w14:paraId="77A59E10" w14:textId="13345A53" w:rsidR="003C275C" w:rsidRPr="003848E4" w:rsidRDefault="003C275C" w:rsidP="003C275C">
            <w:pPr>
              <w:spacing w:line="360" w:lineRule="auto"/>
              <w:rPr>
                <w:rFonts w:cs="Times New Roman"/>
                <w:b/>
                <w:bCs/>
                <w:sz w:val="20"/>
                <w:szCs w:val="20"/>
              </w:rPr>
            </w:pPr>
            <w:r w:rsidRPr="003848E4">
              <w:rPr>
                <w:rFonts w:cs="Times New Roman"/>
                <w:b/>
                <w:bCs/>
                <w:sz w:val="20"/>
                <w:szCs w:val="20"/>
              </w:rPr>
              <w:t>15</w:t>
            </w:r>
          </w:p>
        </w:tc>
        <w:tc>
          <w:tcPr>
            <w:tcW w:w="6120" w:type="dxa"/>
            <w:vAlign w:val="center"/>
          </w:tcPr>
          <w:p w14:paraId="27ADBE4E" w14:textId="2D02B2D5"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2- Disclosure of energy use by types (e.g. coal, electricity, etc.) </w:t>
            </w:r>
          </w:p>
        </w:tc>
        <w:tc>
          <w:tcPr>
            <w:tcW w:w="2425" w:type="dxa"/>
            <w:vAlign w:val="bottom"/>
          </w:tcPr>
          <w:p w14:paraId="4F6A7ECA" w14:textId="5257B402"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17</w:t>
            </w:r>
          </w:p>
        </w:tc>
      </w:tr>
      <w:tr w:rsidR="003C275C" w:rsidRPr="003848E4" w14:paraId="73CDD85E" w14:textId="77777777" w:rsidTr="00690549">
        <w:tc>
          <w:tcPr>
            <w:tcW w:w="805" w:type="dxa"/>
          </w:tcPr>
          <w:p w14:paraId="5FB40292" w14:textId="107DE239" w:rsidR="003C275C" w:rsidRPr="003848E4" w:rsidRDefault="003C275C" w:rsidP="003C275C">
            <w:pPr>
              <w:spacing w:line="360" w:lineRule="auto"/>
              <w:rPr>
                <w:rFonts w:cs="Times New Roman"/>
                <w:b/>
                <w:bCs/>
                <w:sz w:val="20"/>
                <w:szCs w:val="20"/>
              </w:rPr>
            </w:pPr>
            <w:r w:rsidRPr="003848E4">
              <w:rPr>
                <w:rFonts w:cs="Times New Roman"/>
                <w:b/>
                <w:bCs/>
                <w:sz w:val="20"/>
                <w:szCs w:val="20"/>
              </w:rPr>
              <w:t>16</w:t>
            </w:r>
          </w:p>
        </w:tc>
        <w:tc>
          <w:tcPr>
            <w:tcW w:w="6120" w:type="dxa"/>
            <w:vAlign w:val="center"/>
          </w:tcPr>
          <w:p w14:paraId="17D38571" w14:textId="5B9372AA"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3-Comparison of energy consumption with previous year or reduction target level</w:t>
            </w:r>
          </w:p>
        </w:tc>
        <w:tc>
          <w:tcPr>
            <w:tcW w:w="2425" w:type="dxa"/>
            <w:vAlign w:val="bottom"/>
          </w:tcPr>
          <w:p w14:paraId="28B2F0D5" w14:textId="09A1944F"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0</w:t>
            </w:r>
          </w:p>
        </w:tc>
      </w:tr>
      <w:tr w:rsidR="003C275C" w:rsidRPr="003848E4" w14:paraId="02858E3F" w14:textId="77777777" w:rsidTr="00690549">
        <w:tc>
          <w:tcPr>
            <w:tcW w:w="805" w:type="dxa"/>
          </w:tcPr>
          <w:p w14:paraId="3AF288CF" w14:textId="19343A4F" w:rsidR="003C275C" w:rsidRPr="003848E4" w:rsidRDefault="003C275C" w:rsidP="003C275C">
            <w:pPr>
              <w:spacing w:line="360" w:lineRule="auto"/>
              <w:rPr>
                <w:rFonts w:cs="Times New Roman"/>
                <w:b/>
                <w:bCs/>
                <w:sz w:val="20"/>
                <w:szCs w:val="20"/>
              </w:rPr>
            </w:pPr>
            <w:r w:rsidRPr="003848E4">
              <w:rPr>
                <w:rFonts w:cs="Times New Roman"/>
                <w:b/>
                <w:bCs/>
                <w:sz w:val="20"/>
                <w:szCs w:val="20"/>
              </w:rPr>
              <w:t>17</w:t>
            </w:r>
          </w:p>
        </w:tc>
        <w:tc>
          <w:tcPr>
            <w:tcW w:w="6120" w:type="dxa"/>
            <w:vAlign w:val="center"/>
          </w:tcPr>
          <w:p w14:paraId="05772E04" w14:textId="42A2C311"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1 – detail of plans or strategies to reduce GHG and other emissions </w:t>
            </w:r>
          </w:p>
        </w:tc>
        <w:tc>
          <w:tcPr>
            <w:tcW w:w="2425" w:type="dxa"/>
            <w:vAlign w:val="bottom"/>
          </w:tcPr>
          <w:p w14:paraId="482D0780" w14:textId="16C35D8A"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5</w:t>
            </w:r>
          </w:p>
        </w:tc>
      </w:tr>
      <w:tr w:rsidR="003C275C" w:rsidRPr="003848E4" w14:paraId="6CC2DCEE" w14:textId="77777777" w:rsidTr="00690549">
        <w:tc>
          <w:tcPr>
            <w:tcW w:w="805" w:type="dxa"/>
          </w:tcPr>
          <w:p w14:paraId="58AECB12" w14:textId="39CB33CD" w:rsidR="003C275C" w:rsidRPr="003848E4" w:rsidRDefault="003C275C" w:rsidP="003C275C">
            <w:pPr>
              <w:spacing w:line="360" w:lineRule="auto"/>
              <w:rPr>
                <w:rFonts w:cs="Times New Roman"/>
                <w:b/>
                <w:bCs/>
                <w:sz w:val="20"/>
                <w:szCs w:val="20"/>
              </w:rPr>
            </w:pPr>
            <w:r w:rsidRPr="003848E4">
              <w:rPr>
                <w:rFonts w:cs="Times New Roman"/>
                <w:b/>
                <w:bCs/>
                <w:sz w:val="20"/>
                <w:szCs w:val="20"/>
              </w:rPr>
              <w:t>18</w:t>
            </w:r>
          </w:p>
        </w:tc>
        <w:tc>
          <w:tcPr>
            <w:tcW w:w="6120" w:type="dxa"/>
            <w:vAlign w:val="center"/>
          </w:tcPr>
          <w:p w14:paraId="44B1569F" w14:textId="79223ECF"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2-Amount budgeted/ disbursed for the implementation of strategies to reduce emission/ to mitigate climate change</w:t>
            </w:r>
          </w:p>
        </w:tc>
        <w:tc>
          <w:tcPr>
            <w:tcW w:w="2425" w:type="dxa"/>
            <w:vAlign w:val="bottom"/>
          </w:tcPr>
          <w:p w14:paraId="6254DD83" w14:textId="5FE82B82"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w:t>
            </w:r>
          </w:p>
        </w:tc>
      </w:tr>
      <w:tr w:rsidR="003C275C" w:rsidRPr="003848E4" w14:paraId="42D8720E" w14:textId="77777777" w:rsidTr="00690549">
        <w:tc>
          <w:tcPr>
            <w:tcW w:w="805" w:type="dxa"/>
          </w:tcPr>
          <w:p w14:paraId="0AA27759" w14:textId="6160DF8A" w:rsidR="003C275C" w:rsidRPr="003848E4" w:rsidRDefault="003C275C" w:rsidP="003C275C">
            <w:pPr>
              <w:spacing w:line="360" w:lineRule="auto"/>
              <w:rPr>
                <w:rFonts w:cs="Times New Roman"/>
                <w:b/>
                <w:bCs/>
                <w:sz w:val="20"/>
                <w:szCs w:val="20"/>
              </w:rPr>
            </w:pPr>
            <w:r w:rsidRPr="003848E4">
              <w:rPr>
                <w:rFonts w:cs="Times New Roman"/>
                <w:b/>
                <w:bCs/>
                <w:sz w:val="20"/>
                <w:szCs w:val="20"/>
              </w:rPr>
              <w:t>19</w:t>
            </w:r>
          </w:p>
        </w:tc>
        <w:tc>
          <w:tcPr>
            <w:tcW w:w="6120" w:type="dxa"/>
            <w:vAlign w:val="bottom"/>
          </w:tcPr>
          <w:p w14:paraId="15C93F91" w14:textId="31D09106"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3 – specification of GHG and other emissions reduction target level and target year</w:t>
            </w:r>
          </w:p>
        </w:tc>
        <w:tc>
          <w:tcPr>
            <w:tcW w:w="2425" w:type="dxa"/>
            <w:vAlign w:val="bottom"/>
          </w:tcPr>
          <w:p w14:paraId="649853EC" w14:textId="68D9F2CA"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w:t>
            </w:r>
          </w:p>
        </w:tc>
      </w:tr>
      <w:tr w:rsidR="003C275C" w:rsidRPr="003848E4" w14:paraId="604165A6" w14:textId="77777777" w:rsidTr="00690549">
        <w:tc>
          <w:tcPr>
            <w:tcW w:w="805" w:type="dxa"/>
          </w:tcPr>
          <w:p w14:paraId="049C5D74" w14:textId="4B97DE91" w:rsidR="003C275C" w:rsidRPr="003848E4" w:rsidRDefault="003C275C" w:rsidP="003C275C">
            <w:pPr>
              <w:spacing w:line="360" w:lineRule="auto"/>
              <w:rPr>
                <w:rFonts w:cs="Times New Roman"/>
                <w:b/>
                <w:bCs/>
                <w:sz w:val="20"/>
                <w:szCs w:val="20"/>
              </w:rPr>
            </w:pPr>
            <w:r w:rsidRPr="003848E4">
              <w:rPr>
                <w:rFonts w:cs="Times New Roman"/>
                <w:b/>
                <w:bCs/>
                <w:sz w:val="20"/>
                <w:szCs w:val="20"/>
              </w:rPr>
              <w:t>20</w:t>
            </w:r>
          </w:p>
        </w:tc>
        <w:tc>
          <w:tcPr>
            <w:tcW w:w="6120" w:type="dxa"/>
            <w:vAlign w:val="center"/>
          </w:tcPr>
          <w:p w14:paraId="7DB9E0DC" w14:textId="2958568B"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4 – emissions reductions and associated costs or savings achieved to date as a result of the reduction plan</w:t>
            </w:r>
          </w:p>
        </w:tc>
        <w:tc>
          <w:tcPr>
            <w:tcW w:w="2425" w:type="dxa"/>
            <w:vAlign w:val="bottom"/>
          </w:tcPr>
          <w:p w14:paraId="5EF46130" w14:textId="0C44240D"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0</w:t>
            </w:r>
          </w:p>
        </w:tc>
      </w:tr>
      <w:tr w:rsidR="003C275C" w:rsidRPr="003848E4" w14:paraId="745EAA4E" w14:textId="77777777" w:rsidTr="00690549">
        <w:tc>
          <w:tcPr>
            <w:tcW w:w="805" w:type="dxa"/>
          </w:tcPr>
          <w:p w14:paraId="47E56AC5" w14:textId="35EAF32F" w:rsidR="003C275C" w:rsidRPr="003848E4" w:rsidRDefault="003C275C" w:rsidP="003C275C">
            <w:pPr>
              <w:spacing w:line="360" w:lineRule="auto"/>
              <w:rPr>
                <w:rFonts w:cs="Times New Roman"/>
                <w:b/>
                <w:bCs/>
                <w:sz w:val="20"/>
                <w:szCs w:val="20"/>
              </w:rPr>
            </w:pPr>
            <w:r w:rsidRPr="003848E4">
              <w:rPr>
                <w:rFonts w:cs="Times New Roman"/>
                <w:b/>
                <w:bCs/>
                <w:sz w:val="20"/>
                <w:szCs w:val="20"/>
              </w:rPr>
              <w:t>21</w:t>
            </w:r>
          </w:p>
        </w:tc>
        <w:tc>
          <w:tcPr>
            <w:tcW w:w="6120" w:type="dxa"/>
            <w:vAlign w:val="bottom"/>
          </w:tcPr>
          <w:p w14:paraId="473DDCC2" w14:textId="3CFCD149"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5 – cost of future emissions factored into capital expenditure planning</w:t>
            </w:r>
          </w:p>
        </w:tc>
        <w:tc>
          <w:tcPr>
            <w:tcW w:w="2425" w:type="dxa"/>
            <w:vAlign w:val="bottom"/>
          </w:tcPr>
          <w:p w14:paraId="2B4AEC79" w14:textId="2D27B315"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0</w:t>
            </w:r>
          </w:p>
        </w:tc>
      </w:tr>
      <w:tr w:rsidR="003C275C" w:rsidRPr="003848E4" w14:paraId="7093B57A" w14:textId="77777777" w:rsidTr="00690549">
        <w:tc>
          <w:tcPr>
            <w:tcW w:w="805" w:type="dxa"/>
          </w:tcPr>
          <w:p w14:paraId="6EB8760F" w14:textId="7B52B67F" w:rsidR="003C275C" w:rsidRPr="003848E4" w:rsidRDefault="003C275C" w:rsidP="003C275C">
            <w:pPr>
              <w:spacing w:line="360" w:lineRule="auto"/>
              <w:rPr>
                <w:rFonts w:cs="Times New Roman"/>
                <w:b/>
                <w:bCs/>
                <w:sz w:val="20"/>
                <w:szCs w:val="20"/>
              </w:rPr>
            </w:pPr>
            <w:r w:rsidRPr="003848E4">
              <w:rPr>
                <w:rFonts w:cs="Times New Roman"/>
                <w:b/>
                <w:bCs/>
                <w:sz w:val="20"/>
                <w:szCs w:val="20"/>
              </w:rPr>
              <w:t>22</w:t>
            </w:r>
          </w:p>
        </w:tc>
        <w:tc>
          <w:tcPr>
            <w:tcW w:w="6120" w:type="dxa"/>
            <w:vAlign w:val="center"/>
          </w:tcPr>
          <w:p w14:paraId="359603E1" w14:textId="49F5BF9A"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6. Recycling &amp; waste management</w:t>
            </w:r>
          </w:p>
        </w:tc>
        <w:tc>
          <w:tcPr>
            <w:tcW w:w="2425" w:type="dxa"/>
            <w:vAlign w:val="bottom"/>
          </w:tcPr>
          <w:p w14:paraId="571F8DE7" w14:textId="670DF47C"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12</w:t>
            </w:r>
          </w:p>
        </w:tc>
      </w:tr>
      <w:tr w:rsidR="003C275C" w:rsidRPr="003848E4" w14:paraId="2E23F517" w14:textId="77777777" w:rsidTr="00690549">
        <w:tc>
          <w:tcPr>
            <w:tcW w:w="805" w:type="dxa"/>
          </w:tcPr>
          <w:p w14:paraId="6DA5EC00" w14:textId="66DC7686" w:rsidR="003C275C" w:rsidRPr="003848E4" w:rsidRDefault="003C275C" w:rsidP="003C275C">
            <w:pPr>
              <w:spacing w:line="360" w:lineRule="auto"/>
              <w:rPr>
                <w:rFonts w:cs="Times New Roman"/>
                <w:b/>
                <w:bCs/>
                <w:sz w:val="20"/>
                <w:szCs w:val="20"/>
              </w:rPr>
            </w:pPr>
            <w:r w:rsidRPr="003848E4">
              <w:rPr>
                <w:rFonts w:cs="Times New Roman"/>
                <w:b/>
                <w:bCs/>
                <w:sz w:val="20"/>
                <w:szCs w:val="20"/>
              </w:rPr>
              <w:t>23</w:t>
            </w:r>
          </w:p>
        </w:tc>
        <w:tc>
          <w:tcPr>
            <w:tcW w:w="6120" w:type="dxa"/>
            <w:vAlign w:val="bottom"/>
          </w:tcPr>
          <w:p w14:paraId="115B9E62" w14:textId="73C447DD"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7- Aid to victims to climate change effects</w:t>
            </w:r>
          </w:p>
        </w:tc>
        <w:tc>
          <w:tcPr>
            <w:tcW w:w="2425" w:type="dxa"/>
            <w:vAlign w:val="bottom"/>
          </w:tcPr>
          <w:p w14:paraId="02D7DC1D" w14:textId="1D691A4E"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2</w:t>
            </w:r>
          </w:p>
        </w:tc>
      </w:tr>
      <w:tr w:rsidR="003C275C" w:rsidRPr="003848E4" w14:paraId="4A4B2B31" w14:textId="77777777" w:rsidTr="00690549">
        <w:tc>
          <w:tcPr>
            <w:tcW w:w="805" w:type="dxa"/>
          </w:tcPr>
          <w:p w14:paraId="347E41CF" w14:textId="6C0060B3" w:rsidR="003C275C" w:rsidRPr="003848E4" w:rsidRDefault="003C275C" w:rsidP="003C275C">
            <w:pPr>
              <w:spacing w:line="360" w:lineRule="auto"/>
              <w:rPr>
                <w:rFonts w:cs="Times New Roman"/>
                <w:b/>
                <w:bCs/>
                <w:sz w:val="20"/>
                <w:szCs w:val="20"/>
              </w:rPr>
            </w:pPr>
            <w:r w:rsidRPr="003848E4">
              <w:rPr>
                <w:rFonts w:cs="Times New Roman"/>
                <w:b/>
                <w:bCs/>
                <w:sz w:val="20"/>
                <w:szCs w:val="20"/>
              </w:rPr>
              <w:t>24</w:t>
            </w:r>
          </w:p>
        </w:tc>
        <w:tc>
          <w:tcPr>
            <w:tcW w:w="6120" w:type="dxa"/>
            <w:vAlign w:val="center"/>
          </w:tcPr>
          <w:p w14:paraId="6AAF737E" w14:textId="4C05F015"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 xml:space="preserve">1 – indication of which board committee (or other executive body) has overall responsibility for actions related to climate change </w:t>
            </w:r>
            <w:r w:rsidRPr="003848E4">
              <w:rPr>
                <w:rFonts w:cs="Times New Roman"/>
                <w:color w:val="5B9BD5"/>
                <w:sz w:val="20"/>
                <w:szCs w:val="20"/>
              </w:rPr>
              <w:t>IFRS S2:6(a)</w:t>
            </w:r>
          </w:p>
        </w:tc>
        <w:tc>
          <w:tcPr>
            <w:tcW w:w="2425" w:type="dxa"/>
            <w:vAlign w:val="bottom"/>
          </w:tcPr>
          <w:p w14:paraId="67EEAC0C" w14:textId="6422F355"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0</w:t>
            </w:r>
          </w:p>
        </w:tc>
      </w:tr>
      <w:tr w:rsidR="003C275C" w:rsidRPr="003848E4" w14:paraId="45B2B39D" w14:textId="77777777" w:rsidTr="00690549">
        <w:tc>
          <w:tcPr>
            <w:tcW w:w="805" w:type="dxa"/>
          </w:tcPr>
          <w:p w14:paraId="40C4C0AE" w14:textId="11253CFC" w:rsidR="003C275C" w:rsidRPr="003848E4" w:rsidRDefault="003C275C" w:rsidP="003C275C">
            <w:pPr>
              <w:spacing w:line="360" w:lineRule="auto"/>
              <w:rPr>
                <w:rFonts w:cs="Times New Roman"/>
                <w:b/>
                <w:bCs/>
                <w:sz w:val="20"/>
                <w:szCs w:val="20"/>
              </w:rPr>
            </w:pPr>
            <w:r w:rsidRPr="003848E4">
              <w:rPr>
                <w:rFonts w:cs="Times New Roman"/>
                <w:b/>
                <w:bCs/>
                <w:sz w:val="20"/>
                <w:szCs w:val="20"/>
              </w:rPr>
              <w:t>25</w:t>
            </w:r>
          </w:p>
        </w:tc>
        <w:tc>
          <w:tcPr>
            <w:tcW w:w="6120" w:type="dxa"/>
            <w:vAlign w:val="center"/>
          </w:tcPr>
          <w:p w14:paraId="5720B0CC" w14:textId="1AD826C7"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2 – description of the mechanism by which the board (or other executive body) reviews the company’s progress regarding climate change</w:t>
            </w:r>
          </w:p>
        </w:tc>
        <w:tc>
          <w:tcPr>
            <w:tcW w:w="2425" w:type="dxa"/>
            <w:vAlign w:val="bottom"/>
          </w:tcPr>
          <w:p w14:paraId="1C2B56EE" w14:textId="2BDDEB48" w:rsidR="003C275C" w:rsidRPr="003848E4" w:rsidRDefault="003C275C" w:rsidP="003C275C">
            <w:pPr>
              <w:spacing w:line="360" w:lineRule="auto"/>
              <w:rPr>
                <w:rFonts w:cs="Times New Roman"/>
                <w:b/>
                <w:bCs/>
                <w:sz w:val="20"/>
                <w:szCs w:val="20"/>
              </w:rPr>
            </w:pPr>
            <w:r w:rsidRPr="003848E4">
              <w:rPr>
                <w:rFonts w:cs="Times New Roman"/>
                <w:color w:val="000000"/>
                <w:sz w:val="20"/>
                <w:szCs w:val="20"/>
              </w:rPr>
              <w:t>0</w:t>
            </w:r>
          </w:p>
        </w:tc>
      </w:tr>
    </w:tbl>
    <w:p w14:paraId="7467FB7A" w14:textId="77777777" w:rsidR="00626F92" w:rsidRPr="003848E4" w:rsidRDefault="00626F92" w:rsidP="003C275C">
      <w:pPr>
        <w:spacing w:line="360" w:lineRule="auto"/>
        <w:rPr>
          <w:rFonts w:cs="Times New Roman"/>
          <w:b/>
          <w:bCs/>
          <w:sz w:val="20"/>
          <w:szCs w:val="20"/>
        </w:rPr>
      </w:pPr>
    </w:p>
    <w:p w14:paraId="279716A5" w14:textId="046D61B8" w:rsidR="003C275C" w:rsidRPr="003848E4" w:rsidRDefault="003C275C" w:rsidP="003C275C">
      <w:pPr>
        <w:spacing w:line="360" w:lineRule="auto"/>
        <w:rPr>
          <w:rFonts w:cs="Times New Roman"/>
          <w:b/>
          <w:bCs/>
          <w:sz w:val="20"/>
          <w:szCs w:val="20"/>
        </w:rPr>
      </w:pPr>
    </w:p>
    <w:sectPr w:rsidR="003C275C" w:rsidRPr="003848E4" w:rsidSect="004F1A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526C2" w14:textId="77777777" w:rsidR="00A8057A" w:rsidRDefault="00A8057A" w:rsidP="00070BD8">
      <w:pPr>
        <w:spacing w:after="0" w:line="240" w:lineRule="auto"/>
      </w:pPr>
      <w:r>
        <w:separator/>
      </w:r>
    </w:p>
  </w:endnote>
  <w:endnote w:type="continuationSeparator" w:id="0">
    <w:p w14:paraId="5A112072" w14:textId="77777777" w:rsidR="00A8057A" w:rsidRDefault="00A8057A" w:rsidP="00070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903338"/>
      <w:docPartObj>
        <w:docPartGallery w:val="Page Numbers (Bottom of Page)"/>
        <w:docPartUnique/>
      </w:docPartObj>
    </w:sdtPr>
    <w:sdtEndPr>
      <w:rPr>
        <w:color w:val="7F7F7F" w:themeColor="background1" w:themeShade="7F"/>
        <w:spacing w:val="60"/>
      </w:rPr>
    </w:sdtEndPr>
    <w:sdtContent>
      <w:p w14:paraId="3845ABE4" w14:textId="6308E4F8" w:rsidR="000550D3" w:rsidRDefault="000550D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D7850" w:rsidRPr="004D7850">
          <w:rPr>
            <w:b/>
            <w:bCs/>
            <w:noProof/>
          </w:rPr>
          <w:t>ii</w:t>
        </w:r>
        <w:r>
          <w:rPr>
            <w:b/>
            <w:bCs/>
            <w:noProof/>
          </w:rPr>
          <w:fldChar w:fldCharType="end"/>
        </w:r>
        <w:r>
          <w:rPr>
            <w:b/>
            <w:bCs/>
          </w:rPr>
          <w:t xml:space="preserve"> | </w:t>
        </w:r>
        <w:r>
          <w:rPr>
            <w:color w:val="7F7F7F" w:themeColor="background1" w:themeShade="7F"/>
            <w:spacing w:val="60"/>
          </w:rPr>
          <w:t>Page</w:t>
        </w:r>
      </w:p>
    </w:sdtContent>
  </w:sdt>
  <w:p w14:paraId="206AB2DF" w14:textId="77777777" w:rsidR="004F1A71" w:rsidRDefault="004F1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D87A0" w14:textId="77777777" w:rsidR="00A8057A" w:rsidRDefault="00A8057A" w:rsidP="00070BD8">
      <w:pPr>
        <w:spacing w:after="0" w:line="240" w:lineRule="auto"/>
      </w:pPr>
      <w:r>
        <w:separator/>
      </w:r>
    </w:p>
  </w:footnote>
  <w:footnote w:type="continuationSeparator" w:id="0">
    <w:p w14:paraId="3BA76BE2" w14:textId="77777777" w:rsidR="00A8057A" w:rsidRDefault="00A8057A" w:rsidP="00070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2443F"/>
    <w:multiLevelType w:val="hybridMultilevel"/>
    <w:tmpl w:val="39025A06"/>
    <w:lvl w:ilvl="0" w:tplc="A9522D62">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8F6FCC"/>
    <w:multiLevelType w:val="multilevel"/>
    <w:tmpl w:val="26BC6E16"/>
    <w:lvl w:ilvl="0">
      <w:start w:val="1"/>
      <w:numFmt w:val="decimal"/>
      <w:pStyle w:val="Heading1"/>
      <w:lvlText w:val="%1."/>
      <w:lvlJc w:val="left"/>
      <w:pPr>
        <w:ind w:left="720" w:hanging="360"/>
      </w:pPr>
      <w:rPr>
        <w:rFonts w:hint="default"/>
      </w:rPr>
    </w:lvl>
    <w:lvl w:ilvl="1">
      <w:start w:val="1"/>
      <w:numFmt w:val="decimal"/>
      <w:pStyle w:val="Heading2"/>
      <w:lvlText w:val="%1.%2"/>
      <w:lvlJc w:val="left"/>
      <w:pPr>
        <w:ind w:left="1440" w:hanging="57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7DB97C58"/>
    <w:multiLevelType w:val="multilevel"/>
    <w:tmpl w:val="6ECAA22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A4"/>
    <w:rsid w:val="00021C5F"/>
    <w:rsid w:val="00024ACF"/>
    <w:rsid w:val="00031D42"/>
    <w:rsid w:val="000328FD"/>
    <w:rsid w:val="00052684"/>
    <w:rsid w:val="000550D3"/>
    <w:rsid w:val="00057CE0"/>
    <w:rsid w:val="00060A35"/>
    <w:rsid w:val="00070BD8"/>
    <w:rsid w:val="000744D8"/>
    <w:rsid w:val="0007751D"/>
    <w:rsid w:val="000A0ADA"/>
    <w:rsid w:val="000B1B2A"/>
    <w:rsid w:val="000B35C6"/>
    <w:rsid w:val="000B401E"/>
    <w:rsid w:val="000F3E22"/>
    <w:rsid w:val="000F59FF"/>
    <w:rsid w:val="001007F3"/>
    <w:rsid w:val="00170025"/>
    <w:rsid w:val="0017176F"/>
    <w:rsid w:val="00180E01"/>
    <w:rsid w:val="00190CA3"/>
    <w:rsid w:val="001A12A4"/>
    <w:rsid w:val="001B04E1"/>
    <w:rsid w:val="001B0628"/>
    <w:rsid w:val="001B6A48"/>
    <w:rsid w:val="001C6D9B"/>
    <w:rsid w:val="001D2A8E"/>
    <w:rsid w:val="001E2CF0"/>
    <w:rsid w:val="001F0F63"/>
    <w:rsid w:val="001F6573"/>
    <w:rsid w:val="0020336B"/>
    <w:rsid w:val="002048B8"/>
    <w:rsid w:val="0021429B"/>
    <w:rsid w:val="0026560D"/>
    <w:rsid w:val="00283FE4"/>
    <w:rsid w:val="00285185"/>
    <w:rsid w:val="002B7AF4"/>
    <w:rsid w:val="002C4B3E"/>
    <w:rsid w:val="002D3509"/>
    <w:rsid w:val="002E4B73"/>
    <w:rsid w:val="002E5207"/>
    <w:rsid w:val="002F2FE9"/>
    <w:rsid w:val="003034F6"/>
    <w:rsid w:val="003068FC"/>
    <w:rsid w:val="003120C0"/>
    <w:rsid w:val="0032131D"/>
    <w:rsid w:val="00321A4F"/>
    <w:rsid w:val="003367AF"/>
    <w:rsid w:val="0034653D"/>
    <w:rsid w:val="00354170"/>
    <w:rsid w:val="00355094"/>
    <w:rsid w:val="00356636"/>
    <w:rsid w:val="003723CD"/>
    <w:rsid w:val="003848E4"/>
    <w:rsid w:val="00391350"/>
    <w:rsid w:val="003A30FC"/>
    <w:rsid w:val="003B17B7"/>
    <w:rsid w:val="003C275C"/>
    <w:rsid w:val="003C35C6"/>
    <w:rsid w:val="003C4E6F"/>
    <w:rsid w:val="003D2E4C"/>
    <w:rsid w:val="003E01FF"/>
    <w:rsid w:val="003F37BB"/>
    <w:rsid w:val="003F5C9C"/>
    <w:rsid w:val="00410759"/>
    <w:rsid w:val="00410C1C"/>
    <w:rsid w:val="00415668"/>
    <w:rsid w:val="0042207D"/>
    <w:rsid w:val="00422E1B"/>
    <w:rsid w:val="0043101F"/>
    <w:rsid w:val="00431355"/>
    <w:rsid w:val="0045449C"/>
    <w:rsid w:val="00457767"/>
    <w:rsid w:val="00471035"/>
    <w:rsid w:val="00475E86"/>
    <w:rsid w:val="00486201"/>
    <w:rsid w:val="004A2BDE"/>
    <w:rsid w:val="004B2452"/>
    <w:rsid w:val="004B2739"/>
    <w:rsid w:val="004C5BDE"/>
    <w:rsid w:val="004D19A5"/>
    <w:rsid w:val="004D7850"/>
    <w:rsid w:val="004E1747"/>
    <w:rsid w:val="004E4841"/>
    <w:rsid w:val="004F1A71"/>
    <w:rsid w:val="005024A4"/>
    <w:rsid w:val="00505D68"/>
    <w:rsid w:val="005238AA"/>
    <w:rsid w:val="005513FE"/>
    <w:rsid w:val="00567AAE"/>
    <w:rsid w:val="00575EE0"/>
    <w:rsid w:val="00584509"/>
    <w:rsid w:val="005A3487"/>
    <w:rsid w:val="005A5D4A"/>
    <w:rsid w:val="005B07AB"/>
    <w:rsid w:val="005B1D70"/>
    <w:rsid w:val="006004C2"/>
    <w:rsid w:val="006029D0"/>
    <w:rsid w:val="0060485E"/>
    <w:rsid w:val="0061663B"/>
    <w:rsid w:val="00626F92"/>
    <w:rsid w:val="00634C33"/>
    <w:rsid w:val="00634FFF"/>
    <w:rsid w:val="0063761C"/>
    <w:rsid w:val="006376B6"/>
    <w:rsid w:val="00696982"/>
    <w:rsid w:val="0069752B"/>
    <w:rsid w:val="006A022F"/>
    <w:rsid w:val="006F686E"/>
    <w:rsid w:val="006F75F5"/>
    <w:rsid w:val="006F7DF5"/>
    <w:rsid w:val="00713654"/>
    <w:rsid w:val="00727EAD"/>
    <w:rsid w:val="0073201A"/>
    <w:rsid w:val="00743D9A"/>
    <w:rsid w:val="007662A6"/>
    <w:rsid w:val="00772880"/>
    <w:rsid w:val="00776703"/>
    <w:rsid w:val="007871EB"/>
    <w:rsid w:val="007A5F29"/>
    <w:rsid w:val="007B1ACC"/>
    <w:rsid w:val="007E1D0B"/>
    <w:rsid w:val="007E2FDA"/>
    <w:rsid w:val="00801A0A"/>
    <w:rsid w:val="008079B0"/>
    <w:rsid w:val="00815540"/>
    <w:rsid w:val="00834607"/>
    <w:rsid w:val="00852281"/>
    <w:rsid w:val="008554A5"/>
    <w:rsid w:val="00860650"/>
    <w:rsid w:val="00871BD4"/>
    <w:rsid w:val="00875C4F"/>
    <w:rsid w:val="008835C9"/>
    <w:rsid w:val="008B377E"/>
    <w:rsid w:val="008C3327"/>
    <w:rsid w:val="008C706A"/>
    <w:rsid w:val="00904106"/>
    <w:rsid w:val="0090443D"/>
    <w:rsid w:val="00905882"/>
    <w:rsid w:val="00914931"/>
    <w:rsid w:val="009555F1"/>
    <w:rsid w:val="00962F86"/>
    <w:rsid w:val="00973A82"/>
    <w:rsid w:val="00982F5E"/>
    <w:rsid w:val="009A029A"/>
    <w:rsid w:val="009A077D"/>
    <w:rsid w:val="009A3374"/>
    <w:rsid w:val="009A3E55"/>
    <w:rsid w:val="009B2345"/>
    <w:rsid w:val="009B5F3F"/>
    <w:rsid w:val="009D7C5A"/>
    <w:rsid w:val="009E3639"/>
    <w:rsid w:val="009E3753"/>
    <w:rsid w:val="009F2F84"/>
    <w:rsid w:val="00A026E8"/>
    <w:rsid w:val="00A35A87"/>
    <w:rsid w:val="00A574E7"/>
    <w:rsid w:val="00A63A45"/>
    <w:rsid w:val="00A8057A"/>
    <w:rsid w:val="00AC1264"/>
    <w:rsid w:val="00AC1FAA"/>
    <w:rsid w:val="00AC5DCD"/>
    <w:rsid w:val="00AC7C84"/>
    <w:rsid w:val="00AD29B6"/>
    <w:rsid w:val="00AD314E"/>
    <w:rsid w:val="00AD7BD8"/>
    <w:rsid w:val="00AE0980"/>
    <w:rsid w:val="00AE27EA"/>
    <w:rsid w:val="00AE349A"/>
    <w:rsid w:val="00AF3255"/>
    <w:rsid w:val="00AF712A"/>
    <w:rsid w:val="00B14FC6"/>
    <w:rsid w:val="00B15311"/>
    <w:rsid w:val="00B15A1A"/>
    <w:rsid w:val="00B201A0"/>
    <w:rsid w:val="00B30BEB"/>
    <w:rsid w:val="00B401BA"/>
    <w:rsid w:val="00B442DD"/>
    <w:rsid w:val="00B475D4"/>
    <w:rsid w:val="00B61238"/>
    <w:rsid w:val="00B635C7"/>
    <w:rsid w:val="00B65489"/>
    <w:rsid w:val="00B730BF"/>
    <w:rsid w:val="00B80F70"/>
    <w:rsid w:val="00BC0829"/>
    <w:rsid w:val="00C02C2E"/>
    <w:rsid w:val="00C03B52"/>
    <w:rsid w:val="00C07732"/>
    <w:rsid w:val="00C107E1"/>
    <w:rsid w:val="00C227BE"/>
    <w:rsid w:val="00C351F2"/>
    <w:rsid w:val="00C60E54"/>
    <w:rsid w:val="00C612E1"/>
    <w:rsid w:val="00C84794"/>
    <w:rsid w:val="00C9167D"/>
    <w:rsid w:val="00C97949"/>
    <w:rsid w:val="00CA0A6E"/>
    <w:rsid w:val="00CA1D04"/>
    <w:rsid w:val="00CB0441"/>
    <w:rsid w:val="00CE2B45"/>
    <w:rsid w:val="00CF1A80"/>
    <w:rsid w:val="00D123E3"/>
    <w:rsid w:val="00D142F0"/>
    <w:rsid w:val="00D21E84"/>
    <w:rsid w:val="00D240A7"/>
    <w:rsid w:val="00D34AD7"/>
    <w:rsid w:val="00D405A9"/>
    <w:rsid w:val="00D57DA1"/>
    <w:rsid w:val="00D6260F"/>
    <w:rsid w:val="00DA2261"/>
    <w:rsid w:val="00DB1A8B"/>
    <w:rsid w:val="00DB64FF"/>
    <w:rsid w:val="00DC75F2"/>
    <w:rsid w:val="00DD2493"/>
    <w:rsid w:val="00DF55AF"/>
    <w:rsid w:val="00DF6A5F"/>
    <w:rsid w:val="00DF7A30"/>
    <w:rsid w:val="00E03ADA"/>
    <w:rsid w:val="00E1163D"/>
    <w:rsid w:val="00E208FB"/>
    <w:rsid w:val="00E24721"/>
    <w:rsid w:val="00E4130D"/>
    <w:rsid w:val="00E55B04"/>
    <w:rsid w:val="00E576D1"/>
    <w:rsid w:val="00E70F23"/>
    <w:rsid w:val="00E8242B"/>
    <w:rsid w:val="00E8295C"/>
    <w:rsid w:val="00EA0B04"/>
    <w:rsid w:val="00EA3919"/>
    <w:rsid w:val="00EA428F"/>
    <w:rsid w:val="00EB0CD7"/>
    <w:rsid w:val="00EB22EF"/>
    <w:rsid w:val="00EC77FD"/>
    <w:rsid w:val="00ED416F"/>
    <w:rsid w:val="00ED45EA"/>
    <w:rsid w:val="00ED711C"/>
    <w:rsid w:val="00F134B6"/>
    <w:rsid w:val="00F557E8"/>
    <w:rsid w:val="00F565BB"/>
    <w:rsid w:val="00F666A0"/>
    <w:rsid w:val="00F73BE9"/>
    <w:rsid w:val="00F74365"/>
    <w:rsid w:val="00FA1299"/>
    <w:rsid w:val="00FA273F"/>
    <w:rsid w:val="00FB05DB"/>
    <w:rsid w:val="00FB672A"/>
    <w:rsid w:val="00FC21BF"/>
    <w:rsid w:val="00FE36FE"/>
    <w:rsid w:val="00FE7385"/>
    <w:rsid w:val="00FF6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3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A35"/>
    <w:pPr>
      <w:jc w:val="both"/>
    </w:pPr>
    <w:rPr>
      <w:rFonts w:ascii="Times New Roman" w:hAnsi="Times New Roman"/>
    </w:rPr>
  </w:style>
  <w:style w:type="paragraph" w:styleId="Heading1">
    <w:name w:val="heading 1"/>
    <w:basedOn w:val="Normal"/>
    <w:next w:val="Normal"/>
    <w:link w:val="Heading1Char"/>
    <w:uiPriority w:val="9"/>
    <w:qFormat/>
    <w:rsid w:val="001B04E1"/>
    <w:pPr>
      <w:keepNext/>
      <w:keepLines/>
      <w:numPr>
        <w:numId w:val="1"/>
      </w:numPr>
      <w:pBdr>
        <w:bottom w:val="single" w:sz="4" w:space="1" w:color="002060"/>
      </w:pBdr>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3848E4"/>
    <w:pPr>
      <w:keepNext/>
      <w:keepLines/>
      <w:numPr>
        <w:ilvl w:val="1"/>
        <w:numId w:val="1"/>
      </w:numPr>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5024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4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4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4E1"/>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3848E4"/>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semiHidden/>
    <w:rsid w:val="005024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4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4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4A4"/>
    <w:rPr>
      <w:rFonts w:eastAsiaTheme="majorEastAsia" w:cstheme="majorBidi"/>
      <w:color w:val="272727" w:themeColor="text1" w:themeTint="D8"/>
    </w:rPr>
  </w:style>
  <w:style w:type="paragraph" w:styleId="Title">
    <w:name w:val="Title"/>
    <w:basedOn w:val="Normal"/>
    <w:next w:val="Normal"/>
    <w:link w:val="TitleChar"/>
    <w:uiPriority w:val="10"/>
    <w:qFormat/>
    <w:rsid w:val="00502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4A4"/>
    <w:pPr>
      <w:spacing w:before="160"/>
      <w:jc w:val="center"/>
    </w:pPr>
    <w:rPr>
      <w:i/>
      <w:iCs/>
      <w:color w:val="404040" w:themeColor="text1" w:themeTint="BF"/>
    </w:rPr>
  </w:style>
  <w:style w:type="character" w:customStyle="1" w:styleId="QuoteChar">
    <w:name w:val="Quote Char"/>
    <w:basedOn w:val="DefaultParagraphFont"/>
    <w:link w:val="Quote"/>
    <w:uiPriority w:val="29"/>
    <w:rsid w:val="005024A4"/>
    <w:rPr>
      <w:i/>
      <w:iCs/>
      <w:color w:val="404040" w:themeColor="text1" w:themeTint="BF"/>
    </w:rPr>
  </w:style>
  <w:style w:type="paragraph" w:styleId="ListParagraph">
    <w:name w:val="List Paragraph"/>
    <w:basedOn w:val="Normal"/>
    <w:uiPriority w:val="34"/>
    <w:qFormat/>
    <w:rsid w:val="005024A4"/>
    <w:pPr>
      <w:ind w:left="720"/>
      <w:contextualSpacing/>
    </w:pPr>
  </w:style>
  <w:style w:type="character" w:styleId="IntenseEmphasis">
    <w:name w:val="Intense Emphasis"/>
    <w:basedOn w:val="DefaultParagraphFont"/>
    <w:uiPriority w:val="21"/>
    <w:qFormat/>
    <w:rsid w:val="005024A4"/>
    <w:rPr>
      <w:i/>
      <w:iCs/>
      <w:color w:val="0F4761" w:themeColor="accent1" w:themeShade="BF"/>
    </w:rPr>
  </w:style>
  <w:style w:type="paragraph" w:styleId="IntenseQuote">
    <w:name w:val="Intense Quote"/>
    <w:basedOn w:val="Normal"/>
    <w:next w:val="Normal"/>
    <w:link w:val="IntenseQuoteChar"/>
    <w:uiPriority w:val="30"/>
    <w:qFormat/>
    <w:rsid w:val="005024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4A4"/>
    <w:rPr>
      <w:i/>
      <w:iCs/>
      <w:color w:val="0F4761" w:themeColor="accent1" w:themeShade="BF"/>
    </w:rPr>
  </w:style>
  <w:style w:type="character" w:styleId="IntenseReference">
    <w:name w:val="Intense Reference"/>
    <w:basedOn w:val="DefaultParagraphFont"/>
    <w:uiPriority w:val="32"/>
    <w:qFormat/>
    <w:rsid w:val="005024A4"/>
    <w:rPr>
      <w:b/>
      <w:bCs/>
      <w:smallCaps/>
      <w:color w:val="0F4761" w:themeColor="accent1" w:themeShade="BF"/>
      <w:spacing w:val="5"/>
    </w:rPr>
  </w:style>
  <w:style w:type="paragraph" w:styleId="NormalWeb">
    <w:name w:val="Normal (Web)"/>
    <w:basedOn w:val="Normal"/>
    <w:uiPriority w:val="99"/>
    <w:unhideWhenUsed/>
    <w:rsid w:val="001B0628"/>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unhideWhenUsed/>
    <w:rsid w:val="00BC0829"/>
    <w:rPr>
      <w:color w:val="467886" w:themeColor="hyperlink"/>
      <w:u w:val="single"/>
    </w:rPr>
  </w:style>
  <w:style w:type="character" w:customStyle="1" w:styleId="UnresolvedMention">
    <w:name w:val="Unresolved Mention"/>
    <w:basedOn w:val="DefaultParagraphFont"/>
    <w:uiPriority w:val="99"/>
    <w:semiHidden/>
    <w:unhideWhenUsed/>
    <w:rsid w:val="00BC0829"/>
    <w:rPr>
      <w:color w:val="605E5C"/>
      <w:shd w:val="clear" w:color="auto" w:fill="E1DFDD"/>
    </w:rPr>
  </w:style>
  <w:style w:type="table" w:styleId="TableGrid">
    <w:name w:val="Table Grid"/>
    <w:basedOn w:val="TableNormal"/>
    <w:uiPriority w:val="39"/>
    <w:rsid w:val="0026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2FDA"/>
    <w:rPr>
      <w:color w:val="666666"/>
    </w:rPr>
  </w:style>
  <w:style w:type="character" w:styleId="Strong">
    <w:name w:val="Strong"/>
    <w:basedOn w:val="DefaultParagraphFont"/>
    <w:uiPriority w:val="22"/>
    <w:qFormat/>
    <w:rsid w:val="00431355"/>
    <w:rPr>
      <w:b/>
      <w:bCs/>
    </w:rPr>
  </w:style>
  <w:style w:type="character" w:customStyle="1" w:styleId="overflow-hidden">
    <w:name w:val="overflow-hidden"/>
    <w:basedOn w:val="DefaultParagraphFont"/>
    <w:rsid w:val="00321A4F"/>
  </w:style>
  <w:style w:type="table" w:customStyle="1" w:styleId="PlainTable5">
    <w:name w:val="Plain Table 5"/>
    <w:basedOn w:val="TableNormal"/>
    <w:uiPriority w:val="45"/>
    <w:rsid w:val="00B15A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
    <w:name w:val="Grid Table 3"/>
    <w:basedOn w:val="TableNormal"/>
    <w:uiPriority w:val="48"/>
    <w:rsid w:val="00B15A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391350"/>
    <w:pPr>
      <w:numPr>
        <w:numId w:val="0"/>
      </w:numPr>
      <w:spacing w:before="240" w:after="0"/>
      <w:outlineLvl w:val="9"/>
    </w:pPr>
    <w:rPr>
      <w:b w:val="0"/>
      <w:color w:val="0F4761" w:themeColor="accent1" w:themeShade="BF"/>
      <w:kern w:val="0"/>
      <w:szCs w:val="32"/>
      <w14:ligatures w14:val="none"/>
    </w:rPr>
  </w:style>
  <w:style w:type="paragraph" w:styleId="TOC1">
    <w:name w:val="toc 1"/>
    <w:basedOn w:val="Normal"/>
    <w:next w:val="Normal"/>
    <w:autoRedefine/>
    <w:uiPriority w:val="39"/>
    <w:unhideWhenUsed/>
    <w:rsid w:val="00070BD8"/>
    <w:pPr>
      <w:spacing w:after="100"/>
    </w:pPr>
  </w:style>
  <w:style w:type="paragraph" w:styleId="TOC2">
    <w:name w:val="toc 2"/>
    <w:basedOn w:val="Normal"/>
    <w:next w:val="Normal"/>
    <w:autoRedefine/>
    <w:uiPriority w:val="39"/>
    <w:unhideWhenUsed/>
    <w:rsid w:val="00070BD8"/>
    <w:pPr>
      <w:spacing w:after="100"/>
      <w:ind w:left="220"/>
    </w:pPr>
  </w:style>
  <w:style w:type="paragraph" w:styleId="Header">
    <w:name w:val="header"/>
    <w:basedOn w:val="Normal"/>
    <w:link w:val="HeaderChar"/>
    <w:uiPriority w:val="99"/>
    <w:unhideWhenUsed/>
    <w:rsid w:val="00070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BD8"/>
  </w:style>
  <w:style w:type="paragraph" w:styleId="Footer">
    <w:name w:val="footer"/>
    <w:basedOn w:val="Normal"/>
    <w:link w:val="FooterChar"/>
    <w:uiPriority w:val="99"/>
    <w:unhideWhenUsed/>
    <w:rsid w:val="00070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BD8"/>
  </w:style>
  <w:style w:type="character" w:customStyle="1" w:styleId="hdegree">
    <w:name w:val="hdegree"/>
    <w:basedOn w:val="DefaultParagraphFont"/>
    <w:rsid w:val="004F1A71"/>
  </w:style>
  <w:style w:type="table" w:customStyle="1" w:styleId="PlainTable2">
    <w:name w:val="Plain Table 2"/>
    <w:basedOn w:val="TableNormal"/>
    <w:uiPriority w:val="42"/>
    <w:rsid w:val="00CE2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D78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8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A35"/>
    <w:pPr>
      <w:jc w:val="both"/>
    </w:pPr>
    <w:rPr>
      <w:rFonts w:ascii="Times New Roman" w:hAnsi="Times New Roman"/>
    </w:rPr>
  </w:style>
  <w:style w:type="paragraph" w:styleId="Heading1">
    <w:name w:val="heading 1"/>
    <w:basedOn w:val="Normal"/>
    <w:next w:val="Normal"/>
    <w:link w:val="Heading1Char"/>
    <w:uiPriority w:val="9"/>
    <w:qFormat/>
    <w:rsid w:val="001B04E1"/>
    <w:pPr>
      <w:keepNext/>
      <w:keepLines/>
      <w:numPr>
        <w:numId w:val="1"/>
      </w:numPr>
      <w:pBdr>
        <w:bottom w:val="single" w:sz="4" w:space="1" w:color="002060"/>
      </w:pBdr>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3848E4"/>
    <w:pPr>
      <w:keepNext/>
      <w:keepLines/>
      <w:numPr>
        <w:ilvl w:val="1"/>
        <w:numId w:val="1"/>
      </w:numPr>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5024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4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4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4E1"/>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3848E4"/>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semiHidden/>
    <w:rsid w:val="005024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4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4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4A4"/>
    <w:rPr>
      <w:rFonts w:eastAsiaTheme="majorEastAsia" w:cstheme="majorBidi"/>
      <w:color w:val="272727" w:themeColor="text1" w:themeTint="D8"/>
    </w:rPr>
  </w:style>
  <w:style w:type="paragraph" w:styleId="Title">
    <w:name w:val="Title"/>
    <w:basedOn w:val="Normal"/>
    <w:next w:val="Normal"/>
    <w:link w:val="TitleChar"/>
    <w:uiPriority w:val="10"/>
    <w:qFormat/>
    <w:rsid w:val="00502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4A4"/>
    <w:pPr>
      <w:spacing w:before="160"/>
      <w:jc w:val="center"/>
    </w:pPr>
    <w:rPr>
      <w:i/>
      <w:iCs/>
      <w:color w:val="404040" w:themeColor="text1" w:themeTint="BF"/>
    </w:rPr>
  </w:style>
  <w:style w:type="character" w:customStyle="1" w:styleId="QuoteChar">
    <w:name w:val="Quote Char"/>
    <w:basedOn w:val="DefaultParagraphFont"/>
    <w:link w:val="Quote"/>
    <w:uiPriority w:val="29"/>
    <w:rsid w:val="005024A4"/>
    <w:rPr>
      <w:i/>
      <w:iCs/>
      <w:color w:val="404040" w:themeColor="text1" w:themeTint="BF"/>
    </w:rPr>
  </w:style>
  <w:style w:type="paragraph" w:styleId="ListParagraph">
    <w:name w:val="List Paragraph"/>
    <w:basedOn w:val="Normal"/>
    <w:uiPriority w:val="34"/>
    <w:qFormat/>
    <w:rsid w:val="005024A4"/>
    <w:pPr>
      <w:ind w:left="720"/>
      <w:contextualSpacing/>
    </w:pPr>
  </w:style>
  <w:style w:type="character" w:styleId="IntenseEmphasis">
    <w:name w:val="Intense Emphasis"/>
    <w:basedOn w:val="DefaultParagraphFont"/>
    <w:uiPriority w:val="21"/>
    <w:qFormat/>
    <w:rsid w:val="005024A4"/>
    <w:rPr>
      <w:i/>
      <w:iCs/>
      <w:color w:val="0F4761" w:themeColor="accent1" w:themeShade="BF"/>
    </w:rPr>
  </w:style>
  <w:style w:type="paragraph" w:styleId="IntenseQuote">
    <w:name w:val="Intense Quote"/>
    <w:basedOn w:val="Normal"/>
    <w:next w:val="Normal"/>
    <w:link w:val="IntenseQuoteChar"/>
    <w:uiPriority w:val="30"/>
    <w:qFormat/>
    <w:rsid w:val="005024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4A4"/>
    <w:rPr>
      <w:i/>
      <w:iCs/>
      <w:color w:val="0F4761" w:themeColor="accent1" w:themeShade="BF"/>
    </w:rPr>
  </w:style>
  <w:style w:type="character" w:styleId="IntenseReference">
    <w:name w:val="Intense Reference"/>
    <w:basedOn w:val="DefaultParagraphFont"/>
    <w:uiPriority w:val="32"/>
    <w:qFormat/>
    <w:rsid w:val="005024A4"/>
    <w:rPr>
      <w:b/>
      <w:bCs/>
      <w:smallCaps/>
      <w:color w:val="0F4761" w:themeColor="accent1" w:themeShade="BF"/>
      <w:spacing w:val="5"/>
    </w:rPr>
  </w:style>
  <w:style w:type="paragraph" w:styleId="NormalWeb">
    <w:name w:val="Normal (Web)"/>
    <w:basedOn w:val="Normal"/>
    <w:uiPriority w:val="99"/>
    <w:unhideWhenUsed/>
    <w:rsid w:val="001B0628"/>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unhideWhenUsed/>
    <w:rsid w:val="00BC0829"/>
    <w:rPr>
      <w:color w:val="467886" w:themeColor="hyperlink"/>
      <w:u w:val="single"/>
    </w:rPr>
  </w:style>
  <w:style w:type="character" w:customStyle="1" w:styleId="UnresolvedMention">
    <w:name w:val="Unresolved Mention"/>
    <w:basedOn w:val="DefaultParagraphFont"/>
    <w:uiPriority w:val="99"/>
    <w:semiHidden/>
    <w:unhideWhenUsed/>
    <w:rsid w:val="00BC0829"/>
    <w:rPr>
      <w:color w:val="605E5C"/>
      <w:shd w:val="clear" w:color="auto" w:fill="E1DFDD"/>
    </w:rPr>
  </w:style>
  <w:style w:type="table" w:styleId="TableGrid">
    <w:name w:val="Table Grid"/>
    <w:basedOn w:val="TableNormal"/>
    <w:uiPriority w:val="39"/>
    <w:rsid w:val="0026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2FDA"/>
    <w:rPr>
      <w:color w:val="666666"/>
    </w:rPr>
  </w:style>
  <w:style w:type="character" w:styleId="Strong">
    <w:name w:val="Strong"/>
    <w:basedOn w:val="DefaultParagraphFont"/>
    <w:uiPriority w:val="22"/>
    <w:qFormat/>
    <w:rsid w:val="00431355"/>
    <w:rPr>
      <w:b/>
      <w:bCs/>
    </w:rPr>
  </w:style>
  <w:style w:type="character" w:customStyle="1" w:styleId="overflow-hidden">
    <w:name w:val="overflow-hidden"/>
    <w:basedOn w:val="DefaultParagraphFont"/>
    <w:rsid w:val="00321A4F"/>
  </w:style>
  <w:style w:type="table" w:customStyle="1" w:styleId="PlainTable5">
    <w:name w:val="Plain Table 5"/>
    <w:basedOn w:val="TableNormal"/>
    <w:uiPriority w:val="45"/>
    <w:rsid w:val="00B15A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
    <w:name w:val="Grid Table 3"/>
    <w:basedOn w:val="TableNormal"/>
    <w:uiPriority w:val="48"/>
    <w:rsid w:val="00B15A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391350"/>
    <w:pPr>
      <w:numPr>
        <w:numId w:val="0"/>
      </w:numPr>
      <w:spacing w:before="240" w:after="0"/>
      <w:outlineLvl w:val="9"/>
    </w:pPr>
    <w:rPr>
      <w:b w:val="0"/>
      <w:color w:val="0F4761" w:themeColor="accent1" w:themeShade="BF"/>
      <w:kern w:val="0"/>
      <w:szCs w:val="32"/>
      <w14:ligatures w14:val="none"/>
    </w:rPr>
  </w:style>
  <w:style w:type="paragraph" w:styleId="TOC1">
    <w:name w:val="toc 1"/>
    <w:basedOn w:val="Normal"/>
    <w:next w:val="Normal"/>
    <w:autoRedefine/>
    <w:uiPriority w:val="39"/>
    <w:unhideWhenUsed/>
    <w:rsid w:val="00070BD8"/>
    <w:pPr>
      <w:spacing w:after="100"/>
    </w:pPr>
  </w:style>
  <w:style w:type="paragraph" w:styleId="TOC2">
    <w:name w:val="toc 2"/>
    <w:basedOn w:val="Normal"/>
    <w:next w:val="Normal"/>
    <w:autoRedefine/>
    <w:uiPriority w:val="39"/>
    <w:unhideWhenUsed/>
    <w:rsid w:val="00070BD8"/>
    <w:pPr>
      <w:spacing w:after="100"/>
      <w:ind w:left="220"/>
    </w:pPr>
  </w:style>
  <w:style w:type="paragraph" w:styleId="Header">
    <w:name w:val="header"/>
    <w:basedOn w:val="Normal"/>
    <w:link w:val="HeaderChar"/>
    <w:uiPriority w:val="99"/>
    <w:unhideWhenUsed/>
    <w:rsid w:val="00070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BD8"/>
  </w:style>
  <w:style w:type="paragraph" w:styleId="Footer">
    <w:name w:val="footer"/>
    <w:basedOn w:val="Normal"/>
    <w:link w:val="FooterChar"/>
    <w:uiPriority w:val="99"/>
    <w:unhideWhenUsed/>
    <w:rsid w:val="00070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BD8"/>
  </w:style>
  <w:style w:type="character" w:customStyle="1" w:styleId="hdegree">
    <w:name w:val="hdegree"/>
    <w:basedOn w:val="DefaultParagraphFont"/>
    <w:rsid w:val="004F1A71"/>
  </w:style>
  <w:style w:type="table" w:customStyle="1" w:styleId="PlainTable2">
    <w:name w:val="Plain Table 2"/>
    <w:basedOn w:val="TableNormal"/>
    <w:uiPriority w:val="42"/>
    <w:rsid w:val="00CE2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D78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8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3569">
      <w:bodyDiv w:val="1"/>
      <w:marLeft w:val="0"/>
      <w:marRight w:val="0"/>
      <w:marTop w:val="0"/>
      <w:marBottom w:val="0"/>
      <w:divBdr>
        <w:top w:val="none" w:sz="0" w:space="0" w:color="auto"/>
        <w:left w:val="none" w:sz="0" w:space="0" w:color="auto"/>
        <w:bottom w:val="none" w:sz="0" w:space="0" w:color="auto"/>
        <w:right w:val="none" w:sz="0" w:space="0" w:color="auto"/>
      </w:divBdr>
    </w:div>
    <w:div w:id="9453167">
      <w:bodyDiv w:val="1"/>
      <w:marLeft w:val="0"/>
      <w:marRight w:val="0"/>
      <w:marTop w:val="0"/>
      <w:marBottom w:val="0"/>
      <w:divBdr>
        <w:top w:val="none" w:sz="0" w:space="0" w:color="auto"/>
        <w:left w:val="none" w:sz="0" w:space="0" w:color="auto"/>
        <w:bottom w:val="none" w:sz="0" w:space="0" w:color="auto"/>
        <w:right w:val="none" w:sz="0" w:space="0" w:color="auto"/>
      </w:divBdr>
    </w:div>
    <w:div w:id="16664672">
      <w:bodyDiv w:val="1"/>
      <w:marLeft w:val="0"/>
      <w:marRight w:val="0"/>
      <w:marTop w:val="0"/>
      <w:marBottom w:val="0"/>
      <w:divBdr>
        <w:top w:val="none" w:sz="0" w:space="0" w:color="auto"/>
        <w:left w:val="none" w:sz="0" w:space="0" w:color="auto"/>
        <w:bottom w:val="none" w:sz="0" w:space="0" w:color="auto"/>
        <w:right w:val="none" w:sz="0" w:space="0" w:color="auto"/>
      </w:divBdr>
    </w:div>
    <w:div w:id="38020435">
      <w:bodyDiv w:val="1"/>
      <w:marLeft w:val="0"/>
      <w:marRight w:val="0"/>
      <w:marTop w:val="0"/>
      <w:marBottom w:val="0"/>
      <w:divBdr>
        <w:top w:val="none" w:sz="0" w:space="0" w:color="auto"/>
        <w:left w:val="none" w:sz="0" w:space="0" w:color="auto"/>
        <w:bottom w:val="none" w:sz="0" w:space="0" w:color="auto"/>
        <w:right w:val="none" w:sz="0" w:space="0" w:color="auto"/>
      </w:divBdr>
    </w:div>
    <w:div w:id="53241418">
      <w:bodyDiv w:val="1"/>
      <w:marLeft w:val="0"/>
      <w:marRight w:val="0"/>
      <w:marTop w:val="0"/>
      <w:marBottom w:val="0"/>
      <w:divBdr>
        <w:top w:val="none" w:sz="0" w:space="0" w:color="auto"/>
        <w:left w:val="none" w:sz="0" w:space="0" w:color="auto"/>
        <w:bottom w:val="none" w:sz="0" w:space="0" w:color="auto"/>
        <w:right w:val="none" w:sz="0" w:space="0" w:color="auto"/>
      </w:divBdr>
    </w:div>
    <w:div w:id="186263657">
      <w:bodyDiv w:val="1"/>
      <w:marLeft w:val="0"/>
      <w:marRight w:val="0"/>
      <w:marTop w:val="0"/>
      <w:marBottom w:val="0"/>
      <w:divBdr>
        <w:top w:val="none" w:sz="0" w:space="0" w:color="auto"/>
        <w:left w:val="none" w:sz="0" w:space="0" w:color="auto"/>
        <w:bottom w:val="none" w:sz="0" w:space="0" w:color="auto"/>
        <w:right w:val="none" w:sz="0" w:space="0" w:color="auto"/>
      </w:divBdr>
    </w:div>
    <w:div w:id="200558645">
      <w:bodyDiv w:val="1"/>
      <w:marLeft w:val="0"/>
      <w:marRight w:val="0"/>
      <w:marTop w:val="0"/>
      <w:marBottom w:val="0"/>
      <w:divBdr>
        <w:top w:val="none" w:sz="0" w:space="0" w:color="auto"/>
        <w:left w:val="none" w:sz="0" w:space="0" w:color="auto"/>
        <w:bottom w:val="none" w:sz="0" w:space="0" w:color="auto"/>
        <w:right w:val="none" w:sz="0" w:space="0" w:color="auto"/>
      </w:divBdr>
    </w:div>
    <w:div w:id="222496747">
      <w:bodyDiv w:val="1"/>
      <w:marLeft w:val="0"/>
      <w:marRight w:val="0"/>
      <w:marTop w:val="0"/>
      <w:marBottom w:val="0"/>
      <w:divBdr>
        <w:top w:val="none" w:sz="0" w:space="0" w:color="auto"/>
        <w:left w:val="none" w:sz="0" w:space="0" w:color="auto"/>
        <w:bottom w:val="none" w:sz="0" w:space="0" w:color="auto"/>
        <w:right w:val="none" w:sz="0" w:space="0" w:color="auto"/>
      </w:divBdr>
    </w:div>
    <w:div w:id="222835449">
      <w:bodyDiv w:val="1"/>
      <w:marLeft w:val="0"/>
      <w:marRight w:val="0"/>
      <w:marTop w:val="0"/>
      <w:marBottom w:val="0"/>
      <w:divBdr>
        <w:top w:val="none" w:sz="0" w:space="0" w:color="auto"/>
        <w:left w:val="none" w:sz="0" w:space="0" w:color="auto"/>
        <w:bottom w:val="none" w:sz="0" w:space="0" w:color="auto"/>
        <w:right w:val="none" w:sz="0" w:space="0" w:color="auto"/>
      </w:divBdr>
    </w:div>
    <w:div w:id="228347703">
      <w:bodyDiv w:val="1"/>
      <w:marLeft w:val="0"/>
      <w:marRight w:val="0"/>
      <w:marTop w:val="0"/>
      <w:marBottom w:val="0"/>
      <w:divBdr>
        <w:top w:val="none" w:sz="0" w:space="0" w:color="auto"/>
        <w:left w:val="none" w:sz="0" w:space="0" w:color="auto"/>
        <w:bottom w:val="none" w:sz="0" w:space="0" w:color="auto"/>
        <w:right w:val="none" w:sz="0" w:space="0" w:color="auto"/>
      </w:divBdr>
    </w:div>
    <w:div w:id="243684539">
      <w:bodyDiv w:val="1"/>
      <w:marLeft w:val="0"/>
      <w:marRight w:val="0"/>
      <w:marTop w:val="0"/>
      <w:marBottom w:val="0"/>
      <w:divBdr>
        <w:top w:val="none" w:sz="0" w:space="0" w:color="auto"/>
        <w:left w:val="none" w:sz="0" w:space="0" w:color="auto"/>
        <w:bottom w:val="none" w:sz="0" w:space="0" w:color="auto"/>
        <w:right w:val="none" w:sz="0" w:space="0" w:color="auto"/>
      </w:divBdr>
    </w:div>
    <w:div w:id="258178567">
      <w:bodyDiv w:val="1"/>
      <w:marLeft w:val="0"/>
      <w:marRight w:val="0"/>
      <w:marTop w:val="0"/>
      <w:marBottom w:val="0"/>
      <w:divBdr>
        <w:top w:val="none" w:sz="0" w:space="0" w:color="auto"/>
        <w:left w:val="none" w:sz="0" w:space="0" w:color="auto"/>
        <w:bottom w:val="none" w:sz="0" w:space="0" w:color="auto"/>
        <w:right w:val="none" w:sz="0" w:space="0" w:color="auto"/>
      </w:divBdr>
    </w:div>
    <w:div w:id="273055533">
      <w:bodyDiv w:val="1"/>
      <w:marLeft w:val="0"/>
      <w:marRight w:val="0"/>
      <w:marTop w:val="0"/>
      <w:marBottom w:val="0"/>
      <w:divBdr>
        <w:top w:val="none" w:sz="0" w:space="0" w:color="auto"/>
        <w:left w:val="none" w:sz="0" w:space="0" w:color="auto"/>
        <w:bottom w:val="none" w:sz="0" w:space="0" w:color="auto"/>
        <w:right w:val="none" w:sz="0" w:space="0" w:color="auto"/>
      </w:divBdr>
    </w:div>
    <w:div w:id="335426557">
      <w:bodyDiv w:val="1"/>
      <w:marLeft w:val="0"/>
      <w:marRight w:val="0"/>
      <w:marTop w:val="0"/>
      <w:marBottom w:val="0"/>
      <w:divBdr>
        <w:top w:val="none" w:sz="0" w:space="0" w:color="auto"/>
        <w:left w:val="none" w:sz="0" w:space="0" w:color="auto"/>
        <w:bottom w:val="none" w:sz="0" w:space="0" w:color="auto"/>
        <w:right w:val="none" w:sz="0" w:space="0" w:color="auto"/>
      </w:divBdr>
    </w:div>
    <w:div w:id="354111870">
      <w:bodyDiv w:val="1"/>
      <w:marLeft w:val="0"/>
      <w:marRight w:val="0"/>
      <w:marTop w:val="0"/>
      <w:marBottom w:val="0"/>
      <w:divBdr>
        <w:top w:val="none" w:sz="0" w:space="0" w:color="auto"/>
        <w:left w:val="none" w:sz="0" w:space="0" w:color="auto"/>
        <w:bottom w:val="none" w:sz="0" w:space="0" w:color="auto"/>
        <w:right w:val="none" w:sz="0" w:space="0" w:color="auto"/>
      </w:divBdr>
    </w:div>
    <w:div w:id="378893341">
      <w:bodyDiv w:val="1"/>
      <w:marLeft w:val="0"/>
      <w:marRight w:val="0"/>
      <w:marTop w:val="0"/>
      <w:marBottom w:val="0"/>
      <w:divBdr>
        <w:top w:val="none" w:sz="0" w:space="0" w:color="auto"/>
        <w:left w:val="none" w:sz="0" w:space="0" w:color="auto"/>
        <w:bottom w:val="none" w:sz="0" w:space="0" w:color="auto"/>
        <w:right w:val="none" w:sz="0" w:space="0" w:color="auto"/>
      </w:divBdr>
    </w:div>
    <w:div w:id="421802682">
      <w:bodyDiv w:val="1"/>
      <w:marLeft w:val="0"/>
      <w:marRight w:val="0"/>
      <w:marTop w:val="0"/>
      <w:marBottom w:val="0"/>
      <w:divBdr>
        <w:top w:val="none" w:sz="0" w:space="0" w:color="auto"/>
        <w:left w:val="none" w:sz="0" w:space="0" w:color="auto"/>
        <w:bottom w:val="none" w:sz="0" w:space="0" w:color="auto"/>
        <w:right w:val="none" w:sz="0" w:space="0" w:color="auto"/>
      </w:divBdr>
    </w:div>
    <w:div w:id="448276986">
      <w:bodyDiv w:val="1"/>
      <w:marLeft w:val="0"/>
      <w:marRight w:val="0"/>
      <w:marTop w:val="0"/>
      <w:marBottom w:val="0"/>
      <w:divBdr>
        <w:top w:val="none" w:sz="0" w:space="0" w:color="auto"/>
        <w:left w:val="none" w:sz="0" w:space="0" w:color="auto"/>
        <w:bottom w:val="none" w:sz="0" w:space="0" w:color="auto"/>
        <w:right w:val="none" w:sz="0" w:space="0" w:color="auto"/>
      </w:divBdr>
    </w:div>
    <w:div w:id="462499474">
      <w:bodyDiv w:val="1"/>
      <w:marLeft w:val="0"/>
      <w:marRight w:val="0"/>
      <w:marTop w:val="0"/>
      <w:marBottom w:val="0"/>
      <w:divBdr>
        <w:top w:val="none" w:sz="0" w:space="0" w:color="auto"/>
        <w:left w:val="none" w:sz="0" w:space="0" w:color="auto"/>
        <w:bottom w:val="none" w:sz="0" w:space="0" w:color="auto"/>
        <w:right w:val="none" w:sz="0" w:space="0" w:color="auto"/>
      </w:divBdr>
      <w:divsChild>
        <w:div w:id="1073159747">
          <w:marLeft w:val="0"/>
          <w:marRight w:val="0"/>
          <w:marTop w:val="100"/>
          <w:marBottom w:val="100"/>
          <w:divBdr>
            <w:top w:val="none" w:sz="0" w:space="0" w:color="auto"/>
            <w:left w:val="none" w:sz="0" w:space="0" w:color="auto"/>
            <w:bottom w:val="none" w:sz="0" w:space="0" w:color="auto"/>
            <w:right w:val="none" w:sz="0" w:space="0" w:color="auto"/>
          </w:divBdr>
          <w:divsChild>
            <w:div w:id="307173643">
              <w:marLeft w:val="0"/>
              <w:marRight w:val="0"/>
              <w:marTop w:val="0"/>
              <w:marBottom w:val="0"/>
              <w:divBdr>
                <w:top w:val="none" w:sz="0" w:space="0" w:color="auto"/>
                <w:left w:val="none" w:sz="0" w:space="0" w:color="auto"/>
                <w:bottom w:val="none" w:sz="0" w:space="0" w:color="auto"/>
                <w:right w:val="none" w:sz="0" w:space="0" w:color="auto"/>
              </w:divBdr>
              <w:divsChild>
                <w:div w:id="1848444075">
                  <w:marLeft w:val="0"/>
                  <w:marRight w:val="0"/>
                  <w:marTop w:val="750"/>
                  <w:marBottom w:val="0"/>
                  <w:divBdr>
                    <w:top w:val="none" w:sz="0" w:space="0" w:color="auto"/>
                    <w:left w:val="none" w:sz="0" w:space="0" w:color="auto"/>
                    <w:bottom w:val="none" w:sz="0" w:space="0" w:color="auto"/>
                    <w:right w:val="none" w:sz="0" w:space="0" w:color="auto"/>
                  </w:divBdr>
                  <w:divsChild>
                    <w:div w:id="6668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27245">
          <w:marLeft w:val="0"/>
          <w:marRight w:val="0"/>
          <w:marTop w:val="100"/>
          <w:marBottom w:val="100"/>
          <w:divBdr>
            <w:top w:val="none" w:sz="0" w:space="0" w:color="auto"/>
            <w:left w:val="none" w:sz="0" w:space="0" w:color="auto"/>
            <w:bottom w:val="none" w:sz="0" w:space="0" w:color="auto"/>
            <w:right w:val="none" w:sz="0" w:space="0" w:color="auto"/>
          </w:divBdr>
          <w:divsChild>
            <w:div w:id="745150841">
              <w:marLeft w:val="0"/>
              <w:marRight w:val="0"/>
              <w:marTop w:val="0"/>
              <w:marBottom w:val="0"/>
              <w:divBdr>
                <w:top w:val="none" w:sz="0" w:space="0" w:color="auto"/>
                <w:left w:val="none" w:sz="0" w:space="0" w:color="auto"/>
                <w:bottom w:val="none" w:sz="0" w:space="0" w:color="auto"/>
                <w:right w:val="none" w:sz="0" w:space="0" w:color="auto"/>
              </w:divBdr>
              <w:divsChild>
                <w:div w:id="425733544">
                  <w:marLeft w:val="0"/>
                  <w:marRight w:val="0"/>
                  <w:marTop w:val="750"/>
                  <w:marBottom w:val="0"/>
                  <w:divBdr>
                    <w:top w:val="none" w:sz="0" w:space="0" w:color="auto"/>
                    <w:left w:val="none" w:sz="0" w:space="0" w:color="auto"/>
                    <w:bottom w:val="none" w:sz="0" w:space="0" w:color="auto"/>
                    <w:right w:val="none" w:sz="0" w:space="0" w:color="auto"/>
                  </w:divBdr>
                  <w:divsChild>
                    <w:div w:id="1158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65913">
      <w:bodyDiv w:val="1"/>
      <w:marLeft w:val="0"/>
      <w:marRight w:val="0"/>
      <w:marTop w:val="0"/>
      <w:marBottom w:val="0"/>
      <w:divBdr>
        <w:top w:val="none" w:sz="0" w:space="0" w:color="auto"/>
        <w:left w:val="none" w:sz="0" w:space="0" w:color="auto"/>
        <w:bottom w:val="none" w:sz="0" w:space="0" w:color="auto"/>
        <w:right w:val="none" w:sz="0" w:space="0" w:color="auto"/>
      </w:divBdr>
    </w:div>
    <w:div w:id="474564407">
      <w:bodyDiv w:val="1"/>
      <w:marLeft w:val="0"/>
      <w:marRight w:val="0"/>
      <w:marTop w:val="0"/>
      <w:marBottom w:val="0"/>
      <w:divBdr>
        <w:top w:val="none" w:sz="0" w:space="0" w:color="auto"/>
        <w:left w:val="none" w:sz="0" w:space="0" w:color="auto"/>
        <w:bottom w:val="none" w:sz="0" w:space="0" w:color="auto"/>
        <w:right w:val="none" w:sz="0" w:space="0" w:color="auto"/>
      </w:divBdr>
    </w:div>
    <w:div w:id="513694491">
      <w:bodyDiv w:val="1"/>
      <w:marLeft w:val="0"/>
      <w:marRight w:val="0"/>
      <w:marTop w:val="0"/>
      <w:marBottom w:val="0"/>
      <w:divBdr>
        <w:top w:val="none" w:sz="0" w:space="0" w:color="auto"/>
        <w:left w:val="none" w:sz="0" w:space="0" w:color="auto"/>
        <w:bottom w:val="none" w:sz="0" w:space="0" w:color="auto"/>
        <w:right w:val="none" w:sz="0" w:space="0" w:color="auto"/>
      </w:divBdr>
    </w:div>
    <w:div w:id="532039837">
      <w:bodyDiv w:val="1"/>
      <w:marLeft w:val="0"/>
      <w:marRight w:val="0"/>
      <w:marTop w:val="0"/>
      <w:marBottom w:val="0"/>
      <w:divBdr>
        <w:top w:val="none" w:sz="0" w:space="0" w:color="auto"/>
        <w:left w:val="none" w:sz="0" w:space="0" w:color="auto"/>
        <w:bottom w:val="none" w:sz="0" w:space="0" w:color="auto"/>
        <w:right w:val="none" w:sz="0" w:space="0" w:color="auto"/>
      </w:divBdr>
    </w:div>
    <w:div w:id="532962889">
      <w:bodyDiv w:val="1"/>
      <w:marLeft w:val="0"/>
      <w:marRight w:val="0"/>
      <w:marTop w:val="0"/>
      <w:marBottom w:val="0"/>
      <w:divBdr>
        <w:top w:val="none" w:sz="0" w:space="0" w:color="auto"/>
        <w:left w:val="none" w:sz="0" w:space="0" w:color="auto"/>
        <w:bottom w:val="none" w:sz="0" w:space="0" w:color="auto"/>
        <w:right w:val="none" w:sz="0" w:space="0" w:color="auto"/>
      </w:divBdr>
    </w:div>
    <w:div w:id="548805506">
      <w:bodyDiv w:val="1"/>
      <w:marLeft w:val="0"/>
      <w:marRight w:val="0"/>
      <w:marTop w:val="0"/>
      <w:marBottom w:val="0"/>
      <w:divBdr>
        <w:top w:val="none" w:sz="0" w:space="0" w:color="auto"/>
        <w:left w:val="none" w:sz="0" w:space="0" w:color="auto"/>
        <w:bottom w:val="none" w:sz="0" w:space="0" w:color="auto"/>
        <w:right w:val="none" w:sz="0" w:space="0" w:color="auto"/>
      </w:divBdr>
    </w:div>
    <w:div w:id="562909555">
      <w:bodyDiv w:val="1"/>
      <w:marLeft w:val="0"/>
      <w:marRight w:val="0"/>
      <w:marTop w:val="0"/>
      <w:marBottom w:val="0"/>
      <w:divBdr>
        <w:top w:val="none" w:sz="0" w:space="0" w:color="auto"/>
        <w:left w:val="none" w:sz="0" w:space="0" w:color="auto"/>
        <w:bottom w:val="none" w:sz="0" w:space="0" w:color="auto"/>
        <w:right w:val="none" w:sz="0" w:space="0" w:color="auto"/>
      </w:divBdr>
    </w:div>
    <w:div w:id="632369179">
      <w:bodyDiv w:val="1"/>
      <w:marLeft w:val="0"/>
      <w:marRight w:val="0"/>
      <w:marTop w:val="0"/>
      <w:marBottom w:val="0"/>
      <w:divBdr>
        <w:top w:val="none" w:sz="0" w:space="0" w:color="auto"/>
        <w:left w:val="none" w:sz="0" w:space="0" w:color="auto"/>
        <w:bottom w:val="none" w:sz="0" w:space="0" w:color="auto"/>
        <w:right w:val="none" w:sz="0" w:space="0" w:color="auto"/>
      </w:divBdr>
    </w:div>
    <w:div w:id="667320182">
      <w:bodyDiv w:val="1"/>
      <w:marLeft w:val="0"/>
      <w:marRight w:val="0"/>
      <w:marTop w:val="0"/>
      <w:marBottom w:val="0"/>
      <w:divBdr>
        <w:top w:val="none" w:sz="0" w:space="0" w:color="auto"/>
        <w:left w:val="none" w:sz="0" w:space="0" w:color="auto"/>
        <w:bottom w:val="none" w:sz="0" w:space="0" w:color="auto"/>
        <w:right w:val="none" w:sz="0" w:space="0" w:color="auto"/>
      </w:divBdr>
    </w:div>
    <w:div w:id="706872636">
      <w:bodyDiv w:val="1"/>
      <w:marLeft w:val="0"/>
      <w:marRight w:val="0"/>
      <w:marTop w:val="0"/>
      <w:marBottom w:val="0"/>
      <w:divBdr>
        <w:top w:val="none" w:sz="0" w:space="0" w:color="auto"/>
        <w:left w:val="none" w:sz="0" w:space="0" w:color="auto"/>
        <w:bottom w:val="none" w:sz="0" w:space="0" w:color="auto"/>
        <w:right w:val="none" w:sz="0" w:space="0" w:color="auto"/>
      </w:divBdr>
    </w:div>
    <w:div w:id="707871976">
      <w:bodyDiv w:val="1"/>
      <w:marLeft w:val="0"/>
      <w:marRight w:val="0"/>
      <w:marTop w:val="0"/>
      <w:marBottom w:val="0"/>
      <w:divBdr>
        <w:top w:val="none" w:sz="0" w:space="0" w:color="auto"/>
        <w:left w:val="none" w:sz="0" w:space="0" w:color="auto"/>
        <w:bottom w:val="none" w:sz="0" w:space="0" w:color="auto"/>
        <w:right w:val="none" w:sz="0" w:space="0" w:color="auto"/>
      </w:divBdr>
    </w:div>
    <w:div w:id="738021344">
      <w:bodyDiv w:val="1"/>
      <w:marLeft w:val="0"/>
      <w:marRight w:val="0"/>
      <w:marTop w:val="0"/>
      <w:marBottom w:val="0"/>
      <w:divBdr>
        <w:top w:val="none" w:sz="0" w:space="0" w:color="auto"/>
        <w:left w:val="none" w:sz="0" w:space="0" w:color="auto"/>
        <w:bottom w:val="none" w:sz="0" w:space="0" w:color="auto"/>
        <w:right w:val="none" w:sz="0" w:space="0" w:color="auto"/>
      </w:divBdr>
    </w:div>
    <w:div w:id="744766395">
      <w:bodyDiv w:val="1"/>
      <w:marLeft w:val="0"/>
      <w:marRight w:val="0"/>
      <w:marTop w:val="0"/>
      <w:marBottom w:val="0"/>
      <w:divBdr>
        <w:top w:val="none" w:sz="0" w:space="0" w:color="auto"/>
        <w:left w:val="none" w:sz="0" w:space="0" w:color="auto"/>
        <w:bottom w:val="none" w:sz="0" w:space="0" w:color="auto"/>
        <w:right w:val="none" w:sz="0" w:space="0" w:color="auto"/>
      </w:divBdr>
    </w:div>
    <w:div w:id="750657097">
      <w:bodyDiv w:val="1"/>
      <w:marLeft w:val="0"/>
      <w:marRight w:val="0"/>
      <w:marTop w:val="0"/>
      <w:marBottom w:val="0"/>
      <w:divBdr>
        <w:top w:val="none" w:sz="0" w:space="0" w:color="auto"/>
        <w:left w:val="none" w:sz="0" w:space="0" w:color="auto"/>
        <w:bottom w:val="none" w:sz="0" w:space="0" w:color="auto"/>
        <w:right w:val="none" w:sz="0" w:space="0" w:color="auto"/>
      </w:divBdr>
      <w:divsChild>
        <w:div w:id="929655064">
          <w:marLeft w:val="0"/>
          <w:marRight w:val="0"/>
          <w:marTop w:val="0"/>
          <w:marBottom w:val="0"/>
          <w:divBdr>
            <w:top w:val="none" w:sz="0" w:space="0" w:color="auto"/>
            <w:left w:val="none" w:sz="0" w:space="0" w:color="auto"/>
            <w:bottom w:val="none" w:sz="0" w:space="0" w:color="auto"/>
            <w:right w:val="none" w:sz="0" w:space="0" w:color="auto"/>
          </w:divBdr>
          <w:divsChild>
            <w:div w:id="1686901079">
              <w:marLeft w:val="0"/>
              <w:marRight w:val="0"/>
              <w:marTop w:val="0"/>
              <w:marBottom w:val="0"/>
              <w:divBdr>
                <w:top w:val="none" w:sz="0" w:space="0" w:color="auto"/>
                <w:left w:val="none" w:sz="0" w:space="0" w:color="auto"/>
                <w:bottom w:val="none" w:sz="0" w:space="0" w:color="auto"/>
                <w:right w:val="none" w:sz="0" w:space="0" w:color="auto"/>
              </w:divBdr>
              <w:divsChild>
                <w:div w:id="742526696">
                  <w:marLeft w:val="0"/>
                  <w:marRight w:val="0"/>
                  <w:marTop w:val="0"/>
                  <w:marBottom w:val="0"/>
                  <w:divBdr>
                    <w:top w:val="none" w:sz="0" w:space="0" w:color="auto"/>
                    <w:left w:val="none" w:sz="0" w:space="0" w:color="auto"/>
                    <w:bottom w:val="none" w:sz="0" w:space="0" w:color="auto"/>
                    <w:right w:val="none" w:sz="0" w:space="0" w:color="auto"/>
                  </w:divBdr>
                  <w:divsChild>
                    <w:div w:id="118189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60042">
          <w:marLeft w:val="0"/>
          <w:marRight w:val="0"/>
          <w:marTop w:val="0"/>
          <w:marBottom w:val="0"/>
          <w:divBdr>
            <w:top w:val="none" w:sz="0" w:space="0" w:color="auto"/>
            <w:left w:val="none" w:sz="0" w:space="0" w:color="auto"/>
            <w:bottom w:val="none" w:sz="0" w:space="0" w:color="auto"/>
            <w:right w:val="none" w:sz="0" w:space="0" w:color="auto"/>
          </w:divBdr>
          <w:divsChild>
            <w:div w:id="164900429">
              <w:marLeft w:val="0"/>
              <w:marRight w:val="0"/>
              <w:marTop w:val="0"/>
              <w:marBottom w:val="0"/>
              <w:divBdr>
                <w:top w:val="none" w:sz="0" w:space="0" w:color="auto"/>
                <w:left w:val="none" w:sz="0" w:space="0" w:color="auto"/>
                <w:bottom w:val="none" w:sz="0" w:space="0" w:color="auto"/>
                <w:right w:val="none" w:sz="0" w:space="0" w:color="auto"/>
              </w:divBdr>
              <w:divsChild>
                <w:div w:id="848301227">
                  <w:marLeft w:val="0"/>
                  <w:marRight w:val="0"/>
                  <w:marTop w:val="0"/>
                  <w:marBottom w:val="0"/>
                  <w:divBdr>
                    <w:top w:val="none" w:sz="0" w:space="0" w:color="auto"/>
                    <w:left w:val="none" w:sz="0" w:space="0" w:color="auto"/>
                    <w:bottom w:val="none" w:sz="0" w:space="0" w:color="auto"/>
                    <w:right w:val="none" w:sz="0" w:space="0" w:color="auto"/>
                  </w:divBdr>
                  <w:divsChild>
                    <w:div w:id="15987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167001">
      <w:bodyDiv w:val="1"/>
      <w:marLeft w:val="0"/>
      <w:marRight w:val="0"/>
      <w:marTop w:val="0"/>
      <w:marBottom w:val="0"/>
      <w:divBdr>
        <w:top w:val="none" w:sz="0" w:space="0" w:color="auto"/>
        <w:left w:val="none" w:sz="0" w:space="0" w:color="auto"/>
        <w:bottom w:val="none" w:sz="0" w:space="0" w:color="auto"/>
        <w:right w:val="none" w:sz="0" w:space="0" w:color="auto"/>
      </w:divBdr>
    </w:div>
    <w:div w:id="967468889">
      <w:bodyDiv w:val="1"/>
      <w:marLeft w:val="0"/>
      <w:marRight w:val="0"/>
      <w:marTop w:val="0"/>
      <w:marBottom w:val="0"/>
      <w:divBdr>
        <w:top w:val="none" w:sz="0" w:space="0" w:color="auto"/>
        <w:left w:val="none" w:sz="0" w:space="0" w:color="auto"/>
        <w:bottom w:val="none" w:sz="0" w:space="0" w:color="auto"/>
        <w:right w:val="none" w:sz="0" w:space="0" w:color="auto"/>
      </w:divBdr>
    </w:div>
    <w:div w:id="985744287">
      <w:bodyDiv w:val="1"/>
      <w:marLeft w:val="0"/>
      <w:marRight w:val="0"/>
      <w:marTop w:val="0"/>
      <w:marBottom w:val="0"/>
      <w:divBdr>
        <w:top w:val="none" w:sz="0" w:space="0" w:color="auto"/>
        <w:left w:val="none" w:sz="0" w:space="0" w:color="auto"/>
        <w:bottom w:val="none" w:sz="0" w:space="0" w:color="auto"/>
        <w:right w:val="none" w:sz="0" w:space="0" w:color="auto"/>
      </w:divBdr>
    </w:div>
    <w:div w:id="1074594756">
      <w:bodyDiv w:val="1"/>
      <w:marLeft w:val="0"/>
      <w:marRight w:val="0"/>
      <w:marTop w:val="0"/>
      <w:marBottom w:val="0"/>
      <w:divBdr>
        <w:top w:val="none" w:sz="0" w:space="0" w:color="auto"/>
        <w:left w:val="none" w:sz="0" w:space="0" w:color="auto"/>
        <w:bottom w:val="none" w:sz="0" w:space="0" w:color="auto"/>
        <w:right w:val="none" w:sz="0" w:space="0" w:color="auto"/>
      </w:divBdr>
    </w:div>
    <w:div w:id="1086655178">
      <w:bodyDiv w:val="1"/>
      <w:marLeft w:val="0"/>
      <w:marRight w:val="0"/>
      <w:marTop w:val="0"/>
      <w:marBottom w:val="0"/>
      <w:divBdr>
        <w:top w:val="none" w:sz="0" w:space="0" w:color="auto"/>
        <w:left w:val="none" w:sz="0" w:space="0" w:color="auto"/>
        <w:bottom w:val="none" w:sz="0" w:space="0" w:color="auto"/>
        <w:right w:val="none" w:sz="0" w:space="0" w:color="auto"/>
      </w:divBdr>
    </w:div>
    <w:div w:id="1123303144">
      <w:bodyDiv w:val="1"/>
      <w:marLeft w:val="0"/>
      <w:marRight w:val="0"/>
      <w:marTop w:val="0"/>
      <w:marBottom w:val="0"/>
      <w:divBdr>
        <w:top w:val="none" w:sz="0" w:space="0" w:color="auto"/>
        <w:left w:val="none" w:sz="0" w:space="0" w:color="auto"/>
        <w:bottom w:val="none" w:sz="0" w:space="0" w:color="auto"/>
        <w:right w:val="none" w:sz="0" w:space="0" w:color="auto"/>
      </w:divBdr>
    </w:div>
    <w:div w:id="1132744463">
      <w:bodyDiv w:val="1"/>
      <w:marLeft w:val="0"/>
      <w:marRight w:val="0"/>
      <w:marTop w:val="0"/>
      <w:marBottom w:val="0"/>
      <w:divBdr>
        <w:top w:val="none" w:sz="0" w:space="0" w:color="auto"/>
        <w:left w:val="none" w:sz="0" w:space="0" w:color="auto"/>
        <w:bottom w:val="none" w:sz="0" w:space="0" w:color="auto"/>
        <w:right w:val="none" w:sz="0" w:space="0" w:color="auto"/>
      </w:divBdr>
    </w:div>
    <w:div w:id="1147161667">
      <w:bodyDiv w:val="1"/>
      <w:marLeft w:val="0"/>
      <w:marRight w:val="0"/>
      <w:marTop w:val="0"/>
      <w:marBottom w:val="0"/>
      <w:divBdr>
        <w:top w:val="none" w:sz="0" w:space="0" w:color="auto"/>
        <w:left w:val="none" w:sz="0" w:space="0" w:color="auto"/>
        <w:bottom w:val="none" w:sz="0" w:space="0" w:color="auto"/>
        <w:right w:val="none" w:sz="0" w:space="0" w:color="auto"/>
      </w:divBdr>
    </w:div>
    <w:div w:id="1150362829">
      <w:bodyDiv w:val="1"/>
      <w:marLeft w:val="0"/>
      <w:marRight w:val="0"/>
      <w:marTop w:val="0"/>
      <w:marBottom w:val="0"/>
      <w:divBdr>
        <w:top w:val="none" w:sz="0" w:space="0" w:color="auto"/>
        <w:left w:val="none" w:sz="0" w:space="0" w:color="auto"/>
        <w:bottom w:val="none" w:sz="0" w:space="0" w:color="auto"/>
        <w:right w:val="none" w:sz="0" w:space="0" w:color="auto"/>
      </w:divBdr>
    </w:div>
    <w:div w:id="1151943371">
      <w:bodyDiv w:val="1"/>
      <w:marLeft w:val="0"/>
      <w:marRight w:val="0"/>
      <w:marTop w:val="0"/>
      <w:marBottom w:val="0"/>
      <w:divBdr>
        <w:top w:val="none" w:sz="0" w:space="0" w:color="auto"/>
        <w:left w:val="none" w:sz="0" w:space="0" w:color="auto"/>
        <w:bottom w:val="none" w:sz="0" w:space="0" w:color="auto"/>
        <w:right w:val="none" w:sz="0" w:space="0" w:color="auto"/>
      </w:divBdr>
      <w:divsChild>
        <w:div w:id="280109222">
          <w:marLeft w:val="0"/>
          <w:marRight w:val="0"/>
          <w:marTop w:val="0"/>
          <w:marBottom w:val="0"/>
          <w:divBdr>
            <w:top w:val="none" w:sz="0" w:space="0" w:color="auto"/>
            <w:left w:val="none" w:sz="0" w:space="0" w:color="auto"/>
            <w:bottom w:val="none" w:sz="0" w:space="0" w:color="auto"/>
            <w:right w:val="none" w:sz="0" w:space="0" w:color="auto"/>
          </w:divBdr>
          <w:divsChild>
            <w:div w:id="165680550">
              <w:marLeft w:val="0"/>
              <w:marRight w:val="0"/>
              <w:marTop w:val="0"/>
              <w:marBottom w:val="0"/>
              <w:divBdr>
                <w:top w:val="none" w:sz="0" w:space="0" w:color="auto"/>
                <w:left w:val="none" w:sz="0" w:space="0" w:color="auto"/>
                <w:bottom w:val="none" w:sz="0" w:space="0" w:color="auto"/>
                <w:right w:val="none" w:sz="0" w:space="0" w:color="auto"/>
              </w:divBdr>
              <w:divsChild>
                <w:div w:id="235669481">
                  <w:marLeft w:val="0"/>
                  <w:marRight w:val="0"/>
                  <w:marTop w:val="0"/>
                  <w:marBottom w:val="0"/>
                  <w:divBdr>
                    <w:top w:val="none" w:sz="0" w:space="0" w:color="auto"/>
                    <w:left w:val="none" w:sz="0" w:space="0" w:color="auto"/>
                    <w:bottom w:val="none" w:sz="0" w:space="0" w:color="auto"/>
                    <w:right w:val="none" w:sz="0" w:space="0" w:color="auto"/>
                  </w:divBdr>
                  <w:divsChild>
                    <w:div w:id="864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0569">
          <w:marLeft w:val="0"/>
          <w:marRight w:val="0"/>
          <w:marTop w:val="0"/>
          <w:marBottom w:val="0"/>
          <w:divBdr>
            <w:top w:val="none" w:sz="0" w:space="0" w:color="auto"/>
            <w:left w:val="none" w:sz="0" w:space="0" w:color="auto"/>
            <w:bottom w:val="none" w:sz="0" w:space="0" w:color="auto"/>
            <w:right w:val="none" w:sz="0" w:space="0" w:color="auto"/>
          </w:divBdr>
          <w:divsChild>
            <w:div w:id="2125417151">
              <w:marLeft w:val="0"/>
              <w:marRight w:val="0"/>
              <w:marTop w:val="0"/>
              <w:marBottom w:val="0"/>
              <w:divBdr>
                <w:top w:val="none" w:sz="0" w:space="0" w:color="auto"/>
                <w:left w:val="none" w:sz="0" w:space="0" w:color="auto"/>
                <w:bottom w:val="none" w:sz="0" w:space="0" w:color="auto"/>
                <w:right w:val="none" w:sz="0" w:space="0" w:color="auto"/>
              </w:divBdr>
              <w:divsChild>
                <w:div w:id="574432382">
                  <w:marLeft w:val="0"/>
                  <w:marRight w:val="0"/>
                  <w:marTop w:val="0"/>
                  <w:marBottom w:val="0"/>
                  <w:divBdr>
                    <w:top w:val="none" w:sz="0" w:space="0" w:color="auto"/>
                    <w:left w:val="none" w:sz="0" w:space="0" w:color="auto"/>
                    <w:bottom w:val="none" w:sz="0" w:space="0" w:color="auto"/>
                    <w:right w:val="none" w:sz="0" w:space="0" w:color="auto"/>
                  </w:divBdr>
                  <w:divsChild>
                    <w:div w:id="57601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937464">
      <w:bodyDiv w:val="1"/>
      <w:marLeft w:val="0"/>
      <w:marRight w:val="0"/>
      <w:marTop w:val="0"/>
      <w:marBottom w:val="0"/>
      <w:divBdr>
        <w:top w:val="none" w:sz="0" w:space="0" w:color="auto"/>
        <w:left w:val="none" w:sz="0" w:space="0" w:color="auto"/>
        <w:bottom w:val="none" w:sz="0" w:space="0" w:color="auto"/>
        <w:right w:val="none" w:sz="0" w:space="0" w:color="auto"/>
      </w:divBdr>
    </w:div>
    <w:div w:id="1197884932">
      <w:bodyDiv w:val="1"/>
      <w:marLeft w:val="0"/>
      <w:marRight w:val="0"/>
      <w:marTop w:val="0"/>
      <w:marBottom w:val="0"/>
      <w:divBdr>
        <w:top w:val="none" w:sz="0" w:space="0" w:color="auto"/>
        <w:left w:val="none" w:sz="0" w:space="0" w:color="auto"/>
        <w:bottom w:val="none" w:sz="0" w:space="0" w:color="auto"/>
        <w:right w:val="none" w:sz="0" w:space="0" w:color="auto"/>
      </w:divBdr>
    </w:div>
    <w:div w:id="1328482373">
      <w:bodyDiv w:val="1"/>
      <w:marLeft w:val="0"/>
      <w:marRight w:val="0"/>
      <w:marTop w:val="0"/>
      <w:marBottom w:val="0"/>
      <w:divBdr>
        <w:top w:val="none" w:sz="0" w:space="0" w:color="auto"/>
        <w:left w:val="none" w:sz="0" w:space="0" w:color="auto"/>
        <w:bottom w:val="none" w:sz="0" w:space="0" w:color="auto"/>
        <w:right w:val="none" w:sz="0" w:space="0" w:color="auto"/>
      </w:divBdr>
    </w:div>
    <w:div w:id="1341006815">
      <w:bodyDiv w:val="1"/>
      <w:marLeft w:val="0"/>
      <w:marRight w:val="0"/>
      <w:marTop w:val="0"/>
      <w:marBottom w:val="0"/>
      <w:divBdr>
        <w:top w:val="none" w:sz="0" w:space="0" w:color="auto"/>
        <w:left w:val="none" w:sz="0" w:space="0" w:color="auto"/>
        <w:bottom w:val="none" w:sz="0" w:space="0" w:color="auto"/>
        <w:right w:val="none" w:sz="0" w:space="0" w:color="auto"/>
      </w:divBdr>
    </w:div>
    <w:div w:id="1363938868">
      <w:bodyDiv w:val="1"/>
      <w:marLeft w:val="0"/>
      <w:marRight w:val="0"/>
      <w:marTop w:val="0"/>
      <w:marBottom w:val="0"/>
      <w:divBdr>
        <w:top w:val="none" w:sz="0" w:space="0" w:color="auto"/>
        <w:left w:val="none" w:sz="0" w:space="0" w:color="auto"/>
        <w:bottom w:val="none" w:sz="0" w:space="0" w:color="auto"/>
        <w:right w:val="none" w:sz="0" w:space="0" w:color="auto"/>
      </w:divBdr>
      <w:divsChild>
        <w:div w:id="889924837">
          <w:marLeft w:val="0"/>
          <w:marRight w:val="0"/>
          <w:marTop w:val="100"/>
          <w:marBottom w:val="100"/>
          <w:divBdr>
            <w:top w:val="none" w:sz="0" w:space="0" w:color="auto"/>
            <w:left w:val="none" w:sz="0" w:space="0" w:color="auto"/>
            <w:bottom w:val="none" w:sz="0" w:space="0" w:color="auto"/>
            <w:right w:val="none" w:sz="0" w:space="0" w:color="auto"/>
          </w:divBdr>
          <w:divsChild>
            <w:div w:id="1633291456">
              <w:marLeft w:val="0"/>
              <w:marRight w:val="0"/>
              <w:marTop w:val="0"/>
              <w:marBottom w:val="0"/>
              <w:divBdr>
                <w:top w:val="none" w:sz="0" w:space="0" w:color="auto"/>
                <w:left w:val="none" w:sz="0" w:space="0" w:color="auto"/>
                <w:bottom w:val="none" w:sz="0" w:space="0" w:color="auto"/>
                <w:right w:val="none" w:sz="0" w:space="0" w:color="auto"/>
              </w:divBdr>
              <w:divsChild>
                <w:div w:id="640765783">
                  <w:marLeft w:val="0"/>
                  <w:marRight w:val="0"/>
                  <w:marTop w:val="750"/>
                  <w:marBottom w:val="0"/>
                  <w:divBdr>
                    <w:top w:val="none" w:sz="0" w:space="0" w:color="auto"/>
                    <w:left w:val="none" w:sz="0" w:space="0" w:color="auto"/>
                    <w:bottom w:val="none" w:sz="0" w:space="0" w:color="auto"/>
                    <w:right w:val="none" w:sz="0" w:space="0" w:color="auto"/>
                  </w:divBdr>
                  <w:divsChild>
                    <w:div w:id="2811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01592">
          <w:marLeft w:val="0"/>
          <w:marRight w:val="0"/>
          <w:marTop w:val="100"/>
          <w:marBottom w:val="100"/>
          <w:divBdr>
            <w:top w:val="none" w:sz="0" w:space="0" w:color="auto"/>
            <w:left w:val="none" w:sz="0" w:space="0" w:color="auto"/>
            <w:bottom w:val="none" w:sz="0" w:space="0" w:color="auto"/>
            <w:right w:val="none" w:sz="0" w:space="0" w:color="auto"/>
          </w:divBdr>
          <w:divsChild>
            <w:div w:id="959923276">
              <w:marLeft w:val="0"/>
              <w:marRight w:val="0"/>
              <w:marTop w:val="0"/>
              <w:marBottom w:val="0"/>
              <w:divBdr>
                <w:top w:val="none" w:sz="0" w:space="0" w:color="auto"/>
                <w:left w:val="none" w:sz="0" w:space="0" w:color="auto"/>
                <w:bottom w:val="none" w:sz="0" w:space="0" w:color="auto"/>
                <w:right w:val="none" w:sz="0" w:space="0" w:color="auto"/>
              </w:divBdr>
              <w:divsChild>
                <w:div w:id="2002804083">
                  <w:marLeft w:val="0"/>
                  <w:marRight w:val="0"/>
                  <w:marTop w:val="750"/>
                  <w:marBottom w:val="0"/>
                  <w:divBdr>
                    <w:top w:val="none" w:sz="0" w:space="0" w:color="auto"/>
                    <w:left w:val="none" w:sz="0" w:space="0" w:color="auto"/>
                    <w:bottom w:val="none" w:sz="0" w:space="0" w:color="auto"/>
                    <w:right w:val="none" w:sz="0" w:space="0" w:color="auto"/>
                  </w:divBdr>
                  <w:divsChild>
                    <w:div w:id="16760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8049">
      <w:bodyDiv w:val="1"/>
      <w:marLeft w:val="0"/>
      <w:marRight w:val="0"/>
      <w:marTop w:val="0"/>
      <w:marBottom w:val="0"/>
      <w:divBdr>
        <w:top w:val="none" w:sz="0" w:space="0" w:color="auto"/>
        <w:left w:val="none" w:sz="0" w:space="0" w:color="auto"/>
        <w:bottom w:val="none" w:sz="0" w:space="0" w:color="auto"/>
        <w:right w:val="none" w:sz="0" w:space="0" w:color="auto"/>
      </w:divBdr>
    </w:div>
    <w:div w:id="1418552832">
      <w:bodyDiv w:val="1"/>
      <w:marLeft w:val="0"/>
      <w:marRight w:val="0"/>
      <w:marTop w:val="0"/>
      <w:marBottom w:val="0"/>
      <w:divBdr>
        <w:top w:val="none" w:sz="0" w:space="0" w:color="auto"/>
        <w:left w:val="none" w:sz="0" w:space="0" w:color="auto"/>
        <w:bottom w:val="none" w:sz="0" w:space="0" w:color="auto"/>
        <w:right w:val="none" w:sz="0" w:space="0" w:color="auto"/>
      </w:divBdr>
    </w:div>
    <w:div w:id="1482967225">
      <w:bodyDiv w:val="1"/>
      <w:marLeft w:val="0"/>
      <w:marRight w:val="0"/>
      <w:marTop w:val="0"/>
      <w:marBottom w:val="0"/>
      <w:divBdr>
        <w:top w:val="none" w:sz="0" w:space="0" w:color="auto"/>
        <w:left w:val="none" w:sz="0" w:space="0" w:color="auto"/>
        <w:bottom w:val="none" w:sz="0" w:space="0" w:color="auto"/>
        <w:right w:val="none" w:sz="0" w:space="0" w:color="auto"/>
      </w:divBdr>
    </w:div>
    <w:div w:id="1483890722">
      <w:bodyDiv w:val="1"/>
      <w:marLeft w:val="0"/>
      <w:marRight w:val="0"/>
      <w:marTop w:val="0"/>
      <w:marBottom w:val="0"/>
      <w:divBdr>
        <w:top w:val="none" w:sz="0" w:space="0" w:color="auto"/>
        <w:left w:val="none" w:sz="0" w:space="0" w:color="auto"/>
        <w:bottom w:val="none" w:sz="0" w:space="0" w:color="auto"/>
        <w:right w:val="none" w:sz="0" w:space="0" w:color="auto"/>
      </w:divBdr>
    </w:div>
    <w:div w:id="1501306903">
      <w:bodyDiv w:val="1"/>
      <w:marLeft w:val="0"/>
      <w:marRight w:val="0"/>
      <w:marTop w:val="0"/>
      <w:marBottom w:val="0"/>
      <w:divBdr>
        <w:top w:val="none" w:sz="0" w:space="0" w:color="auto"/>
        <w:left w:val="none" w:sz="0" w:space="0" w:color="auto"/>
        <w:bottom w:val="none" w:sz="0" w:space="0" w:color="auto"/>
        <w:right w:val="none" w:sz="0" w:space="0" w:color="auto"/>
      </w:divBdr>
    </w:div>
    <w:div w:id="1535580709">
      <w:bodyDiv w:val="1"/>
      <w:marLeft w:val="0"/>
      <w:marRight w:val="0"/>
      <w:marTop w:val="0"/>
      <w:marBottom w:val="0"/>
      <w:divBdr>
        <w:top w:val="none" w:sz="0" w:space="0" w:color="auto"/>
        <w:left w:val="none" w:sz="0" w:space="0" w:color="auto"/>
        <w:bottom w:val="none" w:sz="0" w:space="0" w:color="auto"/>
        <w:right w:val="none" w:sz="0" w:space="0" w:color="auto"/>
      </w:divBdr>
    </w:div>
    <w:div w:id="1555501847">
      <w:bodyDiv w:val="1"/>
      <w:marLeft w:val="0"/>
      <w:marRight w:val="0"/>
      <w:marTop w:val="0"/>
      <w:marBottom w:val="0"/>
      <w:divBdr>
        <w:top w:val="none" w:sz="0" w:space="0" w:color="auto"/>
        <w:left w:val="none" w:sz="0" w:space="0" w:color="auto"/>
        <w:bottom w:val="none" w:sz="0" w:space="0" w:color="auto"/>
        <w:right w:val="none" w:sz="0" w:space="0" w:color="auto"/>
      </w:divBdr>
    </w:div>
    <w:div w:id="1612660031">
      <w:bodyDiv w:val="1"/>
      <w:marLeft w:val="0"/>
      <w:marRight w:val="0"/>
      <w:marTop w:val="0"/>
      <w:marBottom w:val="0"/>
      <w:divBdr>
        <w:top w:val="none" w:sz="0" w:space="0" w:color="auto"/>
        <w:left w:val="none" w:sz="0" w:space="0" w:color="auto"/>
        <w:bottom w:val="none" w:sz="0" w:space="0" w:color="auto"/>
        <w:right w:val="none" w:sz="0" w:space="0" w:color="auto"/>
      </w:divBdr>
    </w:div>
    <w:div w:id="1625499745">
      <w:bodyDiv w:val="1"/>
      <w:marLeft w:val="0"/>
      <w:marRight w:val="0"/>
      <w:marTop w:val="0"/>
      <w:marBottom w:val="0"/>
      <w:divBdr>
        <w:top w:val="none" w:sz="0" w:space="0" w:color="auto"/>
        <w:left w:val="none" w:sz="0" w:space="0" w:color="auto"/>
        <w:bottom w:val="none" w:sz="0" w:space="0" w:color="auto"/>
        <w:right w:val="none" w:sz="0" w:space="0" w:color="auto"/>
      </w:divBdr>
    </w:div>
    <w:div w:id="1635983607">
      <w:bodyDiv w:val="1"/>
      <w:marLeft w:val="0"/>
      <w:marRight w:val="0"/>
      <w:marTop w:val="0"/>
      <w:marBottom w:val="0"/>
      <w:divBdr>
        <w:top w:val="none" w:sz="0" w:space="0" w:color="auto"/>
        <w:left w:val="none" w:sz="0" w:space="0" w:color="auto"/>
        <w:bottom w:val="none" w:sz="0" w:space="0" w:color="auto"/>
        <w:right w:val="none" w:sz="0" w:space="0" w:color="auto"/>
      </w:divBdr>
    </w:div>
    <w:div w:id="1686011880">
      <w:bodyDiv w:val="1"/>
      <w:marLeft w:val="0"/>
      <w:marRight w:val="0"/>
      <w:marTop w:val="0"/>
      <w:marBottom w:val="0"/>
      <w:divBdr>
        <w:top w:val="none" w:sz="0" w:space="0" w:color="auto"/>
        <w:left w:val="none" w:sz="0" w:space="0" w:color="auto"/>
        <w:bottom w:val="none" w:sz="0" w:space="0" w:color="auto"/>
        <w:right w:val="none" w:sz="0" w:space="0" w:color="auto"/>
      </w:divBdr>
    </w:div>
    <w:div w:id="1788235574">
      <w:bodyDiv w:val="1"/>
      <w:marLeft w:val="0"/>
      <w:marRight w:val="0"/>
      <w:marTop w:val="0"/>
      <w:marBottom w:val="0"/>
      <w:divBdr>
        <w:top w:val="none" w:sz="0" w:space="0" w:color="auto"/>
        <w:left w:val="none" w:sz="0" w:space="0" w:color="auto"/>
        <w:bottom w:val="none" w:sz="0" w:space="0" w:color="auto"/>
        <w:right w:val="none" w:sz="0" w:space="0" w:color="auto"/>
      </w:divBdr>
    </w:div>
    <w:div w:id="1798448019">
      <w:bodyDiv w:val="1"/>
      <w:marLeft w:val="0"/>
      <w:marRight w:val="0"/>
      <w:marTop w:val="0"/>
      <w:marBottom w:val="0"/>
      <w:divBdr>
        <w:top w:val="none" w:sz="0" w:space="0" w:color="auto"/>
        <w:left w:val="none" w:sz="0" w:space="0" w:color="auto"/>
        <w:bottom w:val="none" w:sz="0" w:space="0" w:color="auto"/>
        <w:right w:val="none" w:sz="0" w:space="0" w:color="auto"/>
      </w:divBdr>
    </w:div>
    <w:div w:id="1801412210">
      <w:bodyDiv w:val="1"/>
      <w:marLeft w:val="0"/>
      <w:marRight w:val="0"/>
      <w:marTop w:val="0"/>
      <w:marBottom w:val="0"/>
      <w:divBdr>
        <w:top w:val="none" w:sz="0" w:space="0" w:color="auto"/>
        <w:left w:val="none" w:sz="0" w:space="0" w:color="auto"/>
        <w:bottom w:val="none" w:sz="0" w:space="0" w:color="auto"/>
        <w:right w:val="none" w:sz="0" w:space="0" w:color="auto"/>
      </w:divBdr>
    </w:div>
    <w:div w:id="1813405062">
      <w:bodyDiv w:val="1"/>
      <w:marLeft w:val="0"/>
      <w:marRight w:val="0"/>
      <w:marTop w:val="0"/>
      <w:marBottom w:val="0"/>
      <w:divBdr>
        <w:top w:val="none" w:sz="0" w:space="0" w:color="auto"/>
        <w:left w:val="none" w:sz="0" w:space="0" w:color="auto"/>
        <w:bottom w:val="none" w:sz="0" w:space="0" w:color="auto"/>
        <w:right w:val="none" w:sz="0" w:space="0" w:color="auto"/>
      </w:divBdr>
    </w:div>
    <w:div w:id="1823888738">
      <w:bodyDiv w:val="1"/>
      <w:marLeft w:val="0"/>
      <w:marRight w:val="0"/>
      <w:marTop w:val="0"/>
      <w:marBottom w:val="0"/>
      <w:divBdr>
        <w:top w:val="none" w:sz="0" w:space="0" w:color="auto"/>
        <w:left w:val="none" w:sz="0" w:space="0" w:color="auto"/>
        <w:bottom w:val="none" w:sz="0" w:space="0" w:color="auto"/>
        <w:right w:val="none" w:sz="0" w:space="0" w:color="auto"/>
      </w:divBdr>
    </w:div>
    <w:div w:id="1833831296">
      <w:bodyDiv w:val="1"/>
      <w:marLeft w:val="0"/>
      <w:marRight w:val="0"/>
      <w:marTop w:val="0"/>
      <w:marBottom w:val="0"/>
      <w:divBdr>
        <w:top w:val="none" w:sz="0" w:space="0" w:color="auto"/>
        <w:left w:val="none" w:sz="0" w:space="0" w:color="auto"/>
        <w:bottom w:val="none" w:sz="0" w:space="0" w:color="auto"/>
        <w:right w:val="none" w:sz="0" w:space="0" w:color="auto"/>
      </w:divBdr>
    </w:div>
    <w:div w:id="1841694487">
      <w:bodyDiv w:val="1"/>
      <w:marLeft w:val="0"/>
      <w:marRight w:val="0"/>
      <w:marTop w:val="0"/>
      <w:marBottom w:val="0"/>
      <w:divBdr>
        <w:top w:val="none" w:sz="0" w:space="0" w:color="auto"/>
        <w:left w:val="none" w:sz="0" w:space="0" w:color="auto"/>
        <w:bottom w:val="none" w:sz="0" w:space="0" w:color="auto"/>
        <w:right w:val="none" w:sz="0" w:space="0" w:color="auto"/>
      </w:divBdr>
    </w:div>
    <w:div w:id="1879857005">
      <w:bodyDiv w:val="1"/>
      <w:marLeft w:val="0"/>
      <w:marRight w:val="0"/>
      <w:marTop w:val="0"/>
      <w:marBottom w:val="0"/>
      <w:divBdr>
        <w:top w:val="none" w:sz="0" w:space="0" w:color="auto"/>
        <w:left w:val="none" w:sz="0" w:space="0" w:color="auto"/>
        <w:bottom w:val="none" w:sz="0" w:space="0" w:color="auto"/>
        <w:right w:val="none" w:sz="0" w:space="0" w:color="auto"/>
      </w:divBdr>
    </w:div>
    <w:div w:id="1899587659">
      <w:bodyDiv w:val="1"/>
      <w:marLeft w:val="0"/>
      <w:marRight w:val="0"/>
      <w:marTop w:val="0"/>
      <w:marBottom w:val="0"/>
      <w:divBdr>
        <w:top w:val="none" w:sz="0" w:space="0" w:color="auto"/>
        <w:left w:val="none" w:sz="0" w:space="0" w:color="auto"/>
        <w:bottom w:val="none" w:sz="0" w:space="0" w:color="auto"/>
        <w:right w:val="none" w:sz="0" w:space="0" w:color="auto"/>
      </w:divBdr>
    </w:div>
    <w:div w:id="1902592980">
      <w:bodyDiv w:val="1"/>
      <w:marLeft w:val="0"/>
      <w:marRight w:val="0"/>
      <w:marTop w:val="0"/>
      <w:marBottom w:val="0"/>
      <w:divBdr>
        <w:top w:val="none" w:sz="0" w:space="0" w:color="auto"/>
        <w:left w:val="none" w:sz="0" w:space="0" w:color="auto"/>
        <w:bottom w:val="none" w:sz="0" w:space="0" w:color="auto"/>
        <w:right w:val="none" w:sz="0" w:space="0" w:color="auto"/>
      </w:divBdr>
    </w:div>
    <w:div w:id="1905678203">
      <w:bodyDiv w:val="1"/>
      <w:marLeft w:val="0"/>
      <w:marRight w:val="0"/>
      <w:marTop w:val="0"/>
      <w:marBottom w:val="0"/>
      <w:divBdr>
        <w:top w:val="none" w:sz="0" w:space="0" w:color="auto"/>
        <w:left w:val="none" w:sz="0" w:space="0" w:color="auto"/>
        <w:bottom w:val="none" w:sz="0" w:space="0" w:color="auto"/>
        <w:right w:val="none" w:sz="0" w:space="0" w:color="auto"/>
      </w:divBdr>
    </w:div>
    <w:div w:id="1924989720">
      <w:bodyDiv w:val="1"/>
      <w:marLeft w:val="0"/>
      <w:marRight w:val="0"/>
      <w:marTop w:val="0"/>
      <w:marBottom w:val="0"/>
      <w:divBdr>
        <w:top w:val="none" w:sz="0" w:space="0" w:color="auto"/>
        <w:left w:val="none" w:sz="0" w:space="0" w:color="auto"/>
        <w:bottom w:val="none" w:sz="0" w:space="0" w:color="auto"/>
        <w:right w:val="none" w:sz="0" w:space="0" w:color="auto"/>
      </w:divBdr>
    </w:div>
    <w:div w:id="1966962449">
      <w:bodyDiv w:val="1"/>
      <w:marLeft w:val="0"/>
      <w:marRight w:val="0"/>
      <w:marTop w:val="0"/>
      <w:marBottom w:val="0"/>
      <w:divBdr>
        <w:top w:val="none" w:sz="0" w:space="0" w:color="auto"/>
        <w:left w:val="none" w:sz="0" w:space="0" w:color="auto"/>
        <w:bottom w:val="none" w:sz="0" w:space="0" w:color="auto"/>
        <w:right w:val="none" w:sz="0" w:space="0" w:color="auto"/>
      </w:divBdr>
    </w:div>
    <w:div w:id="1989897721">
      <w:bodyDiv w:val="1"/>
      <w:marLeft w:val="0"/>
      <w:marRight w:val="0"/>
      <w:marTop w:val="0"/>
      <w:marBottom w:val="0"/>
      <w:divBdr>
        <w:top w:val="none" w:sz="0" w:space="0" w:color="auto"/>
        <w:left w:val="none" w:sz="0" w:space="0" w:color="auto"/>
        <w:bottom w:val="none" w:sz="0" w:space="0" w:color="auto"/>
        <w:right w:val="none" w:sz="0" w:space="0" w:color="auto"/>
      </w:divBdr>
    </w:div>
    <w:div w:id="1994677408">
      <w:bodyDiv w:val="1"/>
      <w:marLeft w:val="0"/>
      <w:marRight w:val="0"/>
      <w:marTop w:val="0"/>
      <w:marBottom w:val="0"/>
      <w:divBdr>
        <w:top w:val="none" w:sz="0" w:space="0" w:color="auto"/>
        <w:left w:val="none" w:sz="0" w:space="0" w:color="auto"/>
        <w:bottom w:val="none" w:sz="0" w:space="0" w:color="auto"/>
        <w:right w:val="none" w:sz="0" w:space="0" w:color="auto"/>
      </w:divBdr>
    </w:div>
    <w:div w:id="2026788685">
      <w:bodyDiv w:val="1"/>
      <w:marLeft w:val="0"/>
      <w:marRight w:val="0"/>
      <w:marTop w:val="0"/>
      <w:marBottom w:val="0"/>
      <w:divBdr>
        <w:top w:val="none" w:sz="0" w:space="0" w:color="auto"/>
        <w:left w:val="none" w:sz="0" w:space="0" w:color="auto"/>
        <w:bottom w:val="none" w:sz="0" w:space="0" w:color="auto"/>
        <w:right w:val="none" w:sz="0" w:space="0" w:color="auto"/>
      </w:divBdr>
      <w:divsChild>
        <w:div w:id="1369990313">
          <w:marLeft w:val="0"/>
          <w:marRight w:val="0"/>
          <w:marTop w:val="0"/>
          <w:marBottom w:val="0"/>
          <w:divBdr>
            <w:top w:val="none" w:sz="0" w:space="0" w:color="auto"/>
            <w:left w:val="none" w:sz="0" w:space="0" w:color="auto"/>
            <w:bottom w:val="none" w:sz="0" w:space="0" w:color="auto"/>
            <w:right w:val="none" w:sz="0" w:space="0" w:color="auto"/>
          </w:divBdr>
          <w:divsChild>
            <w:div w:id="34546572">
              <w:marLeft w:val="0"/>
              <w:marRight w:val="0"/>
              <w:marTop w:val="0"/>
              <w:marBottom w:val="0"/>
              <w:divBdr>
                <w:top w:val="none" w:sz="0" w:space="0" w:color="auto"/>
                <w:left w:val="none" w:sz="0" w:space="0" w:color="auto"/>
                <w:bottom w:val="none" w:sz="0" w:space="0" w:color="auto"/>
                <w:right w:val="none" w:sz="0" w:space="0" w:color="auto"/>
              </w:divBdr>
              <w:divsChild>
                <w:div w:id="2036030644">
                  <w:marLeft w:val="0"/>
                  <w:marRight w:val="0"/>
                  <w:marTop w:val="0"/>
                  <w:marBottom w:val="0"/>
                  <w:divBdr>
                    <w:top w:val="none" w:sz="0" w:space="0" w:color="auto"/>
                    <w:left w:val="none" w:sz="0" w:space="0" w:color="auto"/>
                    <w:bottom w:val="none" w:sz="0" w:space="0" w:color="auto"/>
                    <w:right w:val="none" w:sz="0" w:space="0" w:color="auto"/>
                  </w:divBdr>
                  <w:divsChild>
                    <w:div w:id="7493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75416">
          <w:marLeft w:val="0"/>
          <w:marRight w:val="0"/>
          <w:marTop w:val="0"/>
          <w:marBottom w:val="0"/>
          <w:divBdr>
            <w:top w:val="none" w:sz="0" w:space="0" w:color="auto"/>
            <w:left w:val="none" w:sz="0" w:space="0" w:color="auto"/>
            <w:bottom w:val="none" w:sz="0" w:space="0" w:color="auto"/>
            <w:right w:val="none" w:sz="0" w:space="0" w:color="auto"/>
          </w:divBdr>
          <w:divsChild>
            <w:div w:id="1495730468">
              <w:marLeft w:val="0"/>
              <w:marRight w:val="0"/>
              <w:marTop w:val="0"/>
              <w:marBottom w:val="0"/>
              <w:divBdr>
                <w:top w:val="none" w:sz="0" w:space="0" w:color="auto"/>
                <w:left w:val="none" w:sz="0" w:space="0" w:color="auto"/>
                <w:bottom w:val="none" w:sz="0" w:space="0" w:color="auto"/>
                <w:right w:val="none" w:sz="0" w:space="0" w:color="auto"/>
              </w:divBdr>
              <w:divsChild>
                <w:div w:id="1173184134">
                  <w:marLeft w:val="0"/>
                  <w:marRight w:val="0"/>
                  <w:marTop w:val="0"/>
                  <w:marBottom w:val="0"/>
                  <w:divBdr>
                    <w:top w:val="none" w:sz="0" w:space="0" w:color="auto"/>
                    <w:left w:val="none" w:sz="0" w:space="0" w:color="auto"/>
                    <w:bottom w:val="none" w:sz="0" w:space="0" w:color="auto"/>
                    <w:right w:val="none" w:sz="0" w:space="0" w:color="auto"/>
                  </w:divBdr>
                  <w:divsChild>
                    <w:div w:id="11004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156691">
      <w:bodyDiv w:val="1"/>
      <w:marLeft w:val="0"/>
      <w:marRight w:val="0"/>
      <w:marTop w:val="0"/>
      <w:marBottom w:val="0"/>
      <w:divBdr>
        <w:top w:val="none" w:sz="0" w:space="0" w:color="auto"/>
        <w:left w:val="none" w:sz="0" w:space="0" w:color="auto"/>
        <w:bottom w:val="none" w:sz="0" w:space="0" w:color="auto"/>
        <w:right w:val="none" w:sz="0" w:space="0" w:color="auto"/>
      </w:divBdr>
      <w:divsChild>
        <w:div w:id="1252083486">
          <w:marLeft w:val="0"/>
          <w:marRight w:val="0"/>
          <w:marTop w:val="0"/>
          <w:marBottom w:val="0"/>
          <w:divBdr>
            <w:top w:val="none" w:sz="0" w:space="0" w:color="auto"/>
            <w:left w:val="none" w:sz="0" w:space="0" w:color="auto"/>
            <w:bottom w:val="none" w:sz="0" w:space="0" w:color="auto"/>
            <w:right w:val="none" w:sz="0" w:space="0" w:color="auto"/>
          </w:divBdr>
          <w:divsChild>
            <w:div w:id="2097289910">
              <w:marLeft w:val="0"/>
              <w:marRight w:val="0"/>
              <w:marTop w:val="0"/>
              <w:marBottom w:val="0"/>
              <w:divBdr>
                <w:top w:val="none" w:sz="0" w:space="0" w:color="auto"/>
                <w:left w:val="none" w:sz="0" w:space="0" w:color="auto"/>
                <w:bottom w:val="none" w:sz="0" w:space="0" w:color="auto"/>
                <w:right w:val="none" w:sz="0" w:space="0" w:color="auto"/>
              </w:divBdr>
              <w:divsChild>
                <w:div w:id="1597248680">
                  <w:marLeft w:val="0"/>
                  <w:marRight w:val="0"/>
                  <w:marTop w:val="0"/>
                  <w:marBottom w:val="0"/>
                  <w:divBdr>
                    <w:top w:val="none" w:sz="0" w:space="0" w:color="auto"/>
                    <w:left w:val="none" w:sz="0" w:space="0" w:color="auto"/>
                    <w:bottom w:val="none" w:sz="0" w:space="0" w:color="auto"/>
                    <w:right w:val="none" w:sz="0" w:space="0" w:color="auto"/>
                  </w:divBdr>
                  <w:divsChild>
                    <w:div w:id="11566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45095">
          <w:marLeft w:val="0"/>
          <w:marRight w:val="0"/>
          <w:marTop w:val="0"/>
          <w:marBottom w:val="0"/>
          <w:divBdr>
            <w:top w:val="none" w:sz="0" w:space="0" w:color="auto"/>
            <w:left w:val="none" w:sz="0" w:space="0" w:color="auto"/>
            <w:bottom w:val="none" w:sz="0" w:space="0" w:color="auto"/>
            <w:right w:val="none" w:sz="0" w:space="0" w:color="auto"/>
          </w:divBdr>
          <w:divsChild>
            <w:div w:id="810950859">
              <w:marLeft w:val="0"/>
              <w:marRight w:val="0"/>
              <w:marTop w:val="0"/>
              <w:marBottom w:val="0"/>
              <w:divBdr>
                <w:top w:val="none" w:sz="0" w:space="0" w:color="auto"/>
                <w:left w:val="none" w:sz="0" w:space="0" w:color="auto"/>
                <w:bottom w:val="none" w:sz="0" w:space="0" w:color="auto"/>
                <w:right w:val="none" w:sz="0" w:space="0" w:color="auto"/>
              </w:divBdr>
              <w:divsChild>
                <w:div w:id="1183590250">
                  <w:marLeft w:val="0"/>
                  <w:marRight w:val="0"/>
                  <w:marTop w:val="0"/>
                  <w:marBottom w:val="0"/>
                  <w:divBdr>
                    <w:top w:val="none" w:sz="0" w:space="0" w:color="auto"/>
                    <w:left w:val="none" w:sz="0" w:space="0" w:color="auto"/>
                    <w:bottom w:val="none" w:sz="0" w:space="0" w:color="auto"/>
                    <w:right w:val="none" w:sz="0" w:space="0" w:color="auto"/>
                  </w:divBdr>
                  <w:divsChild>
                    <w:div w:id="18660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2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iencedirect.com/science/article/pii/S00487333220021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ciencedirect.com/science/article/pii/S00487333220021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0048733322002189" TargetMode="External"/><Relationship Id="rId5" Type="http://schemas.openxmlformats.org/officeDocument/2006/relationships/settings" Target="settings.xml"/><Relationship Id="rId15" Type="http://schemas.microsoft.com/office/2014/relationships/chartEx" Target="charts/chartEx1.xml"/><Relationship Id="rId10" Type="http://schemas.openxmlformats.org/officeDocument/2006/relationships/hyperlink" Target="https://www.sciencedirect.com/science/article/pii/S004873332200218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sciencedirect.com/science/article/pii/S0048733322002189"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User\Desktop\Fuel%20and%20Power%20Information.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Sheet1!$A$6:$A$39</cx:f>
        <cx:lvl ptCount="34">
          <cx:pt idx="0">Associated Oxygen Limited</cx:pt>
          <cx:pt idx="1">Baraka Power Limited</cx:pt>
          <cx:pt idx="2">Baraka Patenga Power Limited </cx:pt>
          <cx:pt idx="3">CVO Petrochemical Refinery PLC</cx:pt>
          <cx:pt idx="4">Dhaka Electric Supply Company Ltd.</cx:pt>
          <cx:pt idx="5">Doreen Power Generations and Systems Limited</cx:pt>
          <cx:pt idx="6">Eastern Lubricants Blenders Limited</cx:pt>
          <cx:pt idx="7">Energypac Power Generation PLC</cx:pt>
          <cx:pt idx="8"> GBB Power Ltd</cx:pt>
          <cx:pt idx="9"> Intraco Refueling Station Limite</cx:pt>
          <cx:pt idx="10">Jamuna Oil Company Limited</cx:pt>
          <cx:pt idx="11"> Khulna Power Company Limited )</cx:pt>
          <cx:pt idx="12">Linde Bangladesh Limited</cx:pt>
          <cx:pt idx="13">Lub-rref (Bangladesh) Limited</cx:pt>
          <cx:pt idx="14"> MJL Bangladesh PLC</cx:pt>
          <cx:pt idx="15">Meghna Petroleum Limited</cx:pt>
          <cx:pt idx="16"> Padma Oil Co. Ltd</cx:pt>
          <cx:pt idx="17">Power Grid Company of Bangladesh Ltd</cx:pt>
          <cx:pt idx="18">Shahjibazar Power Co. Ltd</cx:pt>
          <cx:pt idx="19">Summit Power Limited</cx:pt>
          <cx:pt idx="20">Titas Gas Transmission &amp; Dist. Co. Ltd</cx:pt>
          <cx:pt idx="21">United Power Generation &amp; Distribution Company Ltd</cx:pt>
          <cx:pt idx="22">Agricultural Marketing Company Ltd. (Pran)</cx:pt>
          <cx:pt idx="23">Apex Foods Limited</cx:pt>
          <cx:pt idx="24"> Bangas Ltd</cx:pt>
          <cx:pt idx="25">British American Tobacco Bangladesh Company Limited</cx:pt>
          <cx:pt idx="26">BD Thai Food &amp; Beverage Limited</cx:pt>
          <cx:pt idx="27">Beach Hatchery Ltd.</cx:pt>
          <cx:pt idx="28">Emerald Oil Industries Ltd</cx:pt>
          <cx:pt idx="29"> Fine Foods Limited </cx:pt>
          <cx:pt idx="30"> Fu Wang Food Ltd</cx:pt>
          <cx:pt idx="31"> Gemini Sea Food PLC </cx:pt>
          <cx:pt idx="32">Golden Harvest Agro Industries Ltd</cx:pt>
          <cx:pt idx="33">Taufika Foods and Lovello Ice-cream PLC</cx:pt>
        </cx:lvl>
      </cx:strDim>
      <cx:numDim type="val">
        <cx:f>Sheet1!$U$6:$U$39</cx:f>
        <cx:lvl ptCount="34" formatCode="General">
          <cx:pt idx="0">0</cx:pt>
          <cx:pt idx="1">5</cx:pt>
          <cx:pt idx="2">8</cx:pt>
          <cx:pt idx="3">0</cx:pt>
          <cx:pt idx="4">10</cx:pt>
          <cx:pt idx="5">1</cx:pt>
          <cx:pt idx="6">1</cx:pt>
          <cx:pt idx="7">7</cx:pt>
          <cx:pt idx="8">2</cx:pt>
          <cx:pt idx="9">3</cx:pt>
          <cx:pt idx="10">2</cx:pt>
          <cx:pt idx="11">2</cx:pt>
          <cx:pt idx="12">9</cx:pt>
          <cx:pt idx="13">8</cx:pt>
          <cx:pt idx="14">5</cx:pt>
          <cx:pt idx="15">0</cx:pt>
          <cx:pt idx="16">3</cx:pt>
          <cx:pt idx="17">5</cx:pt>
          <cx:pt idx="18">4</cx:pt>
          <cx:pt idx="19">11</cx:pt>
          <cx:pt idx="20">4</cx:pt>
          <cx:pt idx="21">16</cx:pt>
          <cx:pt idx="22">12</cx:pt>
          <cx:pt idx="23">5</cx:pt>
          <cx:pt idx="24">1</cx:pt>
          <cx:pt idx="25">10</cx:pt>
          <cx:pt idx="26">6</cx:pt>
          <cx:pt idx="27">6</cx:pt>
          <cx:pt idx="28">11</cx:pt>
          <cx:pt idx="29">12</cx:pt>
          <cx:pt idx="30">10</cx:pt>
          <cx:pt idx="31">9</cx:pt>
          <cx:pt idx="32">9</cx:pt>
          <cx:pt idx="33">7</cx:pt>
        </cx:lvl>
      </cx:numDim>
    </cx:data>
  </cx:chartData>
  <cx:chart>
    <cx:title pos="t" align="ctr" overlay="0">
      <cx:tx>
        <cx:txData>
          <cx:v>CCR</cx:v>
        </cx:txData>
      </cx:tx>
      <cx:txPr>
        <a:bodyPr spcFirstLastPara="1" vertOverflow="ellipsis" horzOverflow="overflow" wrap="square" lIns="0" tIns="0" rIns="0" bIns="0" anchor="ctr" anchorCtr="1"/>
        <a:lstStyle/>
        <a:p>
          <a:pPr algn="ctr" rtl="0">
            <a:defRPr>
              <a:solidFill>
                <a:sysClr val="windowText" lastClr="000000"/>
              </a:solidFill>
            </a:defRPr>
          </a:pPr>
          <a:r>
            <a:rPr lang="en-US" sz="1400" b="0" i="0" u="none" strike="noStrike" baseline="0">
              <a:solidFill>
                <a:sysClr val="windowText" lastClr="000000"/>
              </a:solidFill>
              <a:latin typeface="Aptos" panose="02110004020202020204"/>
            </a:rPr>
            <a:t>CCR</a:t>
          </a:r>
        </a:p>
      </cx:txPr>
    </cx:title>
    <cx:plotArea>
      <cx:plotAreaRegion>
        <cx:series layoutId="clusteredColumn" uniqueId="{9946697D-2ACC-47DC-BA67-EF32E5318090}">
          <cx:dataId val="0"/>
          <cx:layoutPr>
            <cx:aggregation/>
          </cx:layoutPr>
          <cx:axisId val="1"/>
        </cx:series>
        <cx:series layoutId="paretoLine" ownerIdx="0" uniqueId="{E3555DD4-D203-425C-B1BC-39B742F3C163}">
          <cx:axisId val="2"/>
        </cx:series>
      </cx:plotAreaRegion>
      <cx:axis id="0">
        <cx:catScaling gapWidth="0"/>
        <cx:tickLabels/>
        <cx:txPr>
          <a:bodyPr spcFirstLastPara="1" vertOverflow="ellipsis" horzOverflow="overflow" wrap="square" lIns="0" tIns="0" rIns="0" bIns="0" anchor="ctr" anchorCtr="1"/>
          <a:lstStyle/>
          <a:p>
            <a:pPr algn="ctr" rtl="0">
              <a:defRPr>
                <a:solidFill>
                  <a:sysClr val="windowText" lastClr="000000"/>
                </a:solidFill>
              </a:defRPr>
            </a:pPr>
            <a:endParaRPr lang="en-US" sz="900" b="0" i="0" u="none" strike="noStrike" baseline="0">
              <a:solidFill>
                <a:sysClr val="windowText" lastClr="000000"/>
              </a:solidFill>
              <a:latin typeface="Aptos" panose="02110004020202020204"/>
            </a:endParaRPr>
          </a:p>
        </cx:txPr>
      </cx:axis>
      <cx:axis id="1">
        <cx:valScaling/>
        <cx:majorGridlines/>
        <cx:tickLabels/>
      </cx:axis>
      <cx:axis id="2">
        <cx:valScaling max="1" min="0"/>
        <cx:units unit="percentage"/>
        <cx:tickLabels/>
        <cx:txPr>
          <a:bodyPr spcFirstLastPara="1" vertOverflow="ellipsis" horzOverflow="overflow" wrap="square" lIns="0" tIns="0" rIns="0" bIns="0" anchor="ctr" anchorCtr="1"/>
          <a:lstStyle/>
          <a:p>
            <a:pPr algn="ctr" rtl="0">
              <a:defRPr>
                <a:solidFill>
                  <a:sysClr val="windowText" lastClr="000000"/>
                </a:solidFill>
              </a:defRPr>
            </a:pPr>
            <a:endParaRPr lang="en-US" sz="900" b="0" i="0" u="none" strike="noStrike" baseline="0">
              <a:solidFill>
                <a:sysClr val="windowText" lastClr="000000"/>
              </a:solidFill>
              <a:latin typeface="Aptos" panose="02110004020202020204"/>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EAA8F-A723-4EBD-BAA5-D515E92C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31</Pages>
  <Words>8434</Words>
  <Characters>48077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RAYAN RAHMAN</dc:creator>
  <cp:keywords/>
  <dc:description/>
  <cp:lastModifiedBy>SPARROW</cp:lastModifiedBy>
  <cp:revision>16</cp:revision>
  <cp:lastPrinted>2024-09-21T18:16:00Z</cp:lastPrinted>
  <dcterms:created xsi:type="dcterms:W3CDTF">2024-09-24T04:39:00Z</dcterms:created>
  <dcterms:modified xsi:type="dcterms:W3CDTF">2024-11-09T09:29:00Z</dcterms:modified>
</cp:coreProperties>
</file>