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97F90" w14:textId="77777777" w:rsidR="00C039A7" w:rsidRPr="0045186D" w:rsidRDefault="00C039A7" w:rsidP="00C039A7">
      <w:pPr>
        <w:widowControl w:val="0"/>
        <w:autoSpaceDE w:val="0"/>
        <w:autoSpaceDN w:val="0"/>
        <w:spacing w:before="161" w:after="0" w:line="240" w:lineRule="auto"/>
        <w:ind w:left="4" w:right="361"/>
        <w:jc w:val="center"/>
        <w:rPr>
          <w:rFonts w:ascii="Arial" w:eastAsia="Times New Roman" w:hAnsi="Arial" w:cs="Arial"/>
          <w:b/>
          <w:bCs/>
          <w:sz w:val="40"/>
          <w:szCs w:val="40"/>
        </w:rPr>
      </w:pPr>
      <w:r w:rsidRPr="0045186D">
        <w:rPr>
          <w:rFonts w:ascii="Arial" w:eastAsia="Times New Roman" w:hAnsi="Arial" w:cs="Arial"/>
          <w:b/>
          <w:bCs/>
          <w:sz w:val="40"/>
          <w:szCs w:val="40"/>
        </w:rPr>
        <w:t xml:space="preserve">Practices of Service Quality Dimensions in the Procurement Department: A Case of IPDC Finance </w:t>
      </w:r>
    </w:p>
    <w:p w14:paraId="42F2D51B" w14:textId="77777777" w:rsidR="00C039A7" w:rsidRDefault="00C039A7" w:rsidP="00C039A7">
      <w:pPr>
        <w:spacing w:line="240" w:lineRule="auto"/>
        <w:jc w:val="center"/>
        <w:rPr>
          <w:rFonts w:ascii="Arial" w:hAnsi="Arial" w:cs="Arial"/>
          <w:sz w:val="24"/>
          <w:szCs w:val="24"/>
        </w:rPr>
      </w:pPr>
    </w:p>
    <w:p w14:paraId="324001DC" w14:textId="77777777" w:rsidR="00C039A7" w:rsidRDefault="00C039A7" w:rsidP="00C039A7">
      <w:pPr>
        <w:spacing w:line="240" w:lineRule="auto"/>
        <w:jc w:val="center"/>
        <w:rPr>
          <w:rFonts w:ascii="Arial" w:hAnsi="Arial" w:cs="Arial"/>
          <w:sz w:val="24"/>
          <w:szCs w:val="24"/>
        </w:rPr>
      </w:pPr>
    </w:p>
    <w:p w14:paraId="3C9637B8" w14:textId="77777777" w:rsidR="00C039A7" w:rsidRDefault="00C039A7" w:rsidP="00C039A7">
      <w:pPr>
        <w:spacing w:line="240" w:lineRule="auto"/>
        <w:jc w:val="center"/>
        <w:rPr>
          <w:rFonts w:ascii="Arial" w:hAnsi="Arial" w:cs="Arial"/>
          <w:sz w:val="24"/>
          <w:szCs w:val="24"/>
        </w:rPr>
      </w:pPr>
    </w:p>
    <w:p w14:paraId="7898CB32" w14:textId="77777777" w:rsidR="00C039A7" w:rsidRDefault="00C039A7" w:rsidP="00C039A7">
      <w:pPr>
        <w:spacing w:line="240" w:lineRule="auto"/>
        <w:jc w:val="center"/>
        <w:rPr>
          <w:rFonts w:ascii="Arial" w:hAnsi="Arial" w:cs="Arial"/>
          <w:sz w:val="24"/>
          <w:szCs w:val="24"/>
        </w:rPr>
      </w:pPr>
    </w:p>
    <w:p w14:paraId="6B96393E" w14:textId="77777777" w:rsidR="00C039A7" w:rsidRDefault="00C039A7" w:rsidP="00C039A7">
      <w:pPr>
        <w:spacing w:line="240" w:lineRule="auto"/>
        <w:jc w:val="center"/>
        <w:rPr>
          <w:rFonts w:ascii="Arial" w:hAnsi="Arial" w:cs="Arial"/>
          <w:sz w:val="24"/>
          <w:szCs w:val="24"/>
        </w:rPr>
      </w:pPr>
    </w:p>
    <w:p w14:paraId="27768937" w14:textId="77777777" w:rsidR="00C039A7" w:rsidRDefault="00C039A7" w:rsidP="00C039A7">
      <w:pPr>
        <w:spacing w:line="240" w:lineRule="auto"/>
        <w:jc w:val="center"/>
        <w:rPr>
          <w:rFonts w:ascii="Arial" w:hAnsi="Arial" w:cs="Arial"/>
          <w:sz w:val="24"/>
          <w:szCs w:val="24"/>
        </w:rPr>
      </w:pPr>
    </w:p>
    <w:p w14:paraId="4770CD3D" w14:textId="77777777" w:rsidR="00C039A7" w:rsidRDefault="00C039A7" w:rsidP="00C039A7">
      <w:pPr>
        <w:spacing w:line="240" w:lineRule="auto"/>
        <w:jc w:val="center"/>
        <w:rPr>
          <w:rFonts w:ascii="Arial" w:hAnsi="Arial" w:cs="Arial"/>
          <w:sz w:val="24"/>
          <w:szCs w:val="24"/>
        </w:rPr>
      </w:pPr>
    </w:p>
    <w:p w14:paraId="538F4B0F" w14:textId="097ACF56" w:rsidR="00C039A7" w:rsidRPr="0045186D" w:rsidRDefault="00C039A7" w:rsidP="00C039A7">
      <w:pPr>
        <w:spacing w:line="240" w:lineRule="auto"/>
        <w:jc w:val="center"/>
        <w:rPr>
          <w:rFonts w:ascii="Arial" w:hAnsi="Arial" w:cs="Arial"/>
          <w:sz w:val="24"/>
          <w:szCs w:val="24"/>
        </w:rPr>
      </w:pPr>
      <w:r w:rsidRPr="0045186D">
        <w:rPr>
          <w:rFonts w:ascii="Arial" w:hAnsi="Arial" w:cs="Arial"/>
          <w:sz w:val="24"/>
          <w:szCs w:val="24"/>
        </w:rPr>
        <w:t>Sayed Saqlain Mahmud</w:t>
      </w:r>
    </w:p>
    <w:p w14:paraId="3B3F56CA" w14:textId="77777777" w:rsidR="00C039A7" w:rsidRPr="005D08AC" w:rsidRDefault="00C039A7" w:rsidP="00C039A7">
      <w:pPr>
        <w:spacing w:line="240" w:lineRule="auto"/>
        <w:jc w:val="center"/>
        <w:rPr>
          <w:rFonts w:ascii="Times New Roman" w:hAnsi="Times New Roman" w:cs="Times New Roman"/>
          <w:sz w:val="28"/>
          <w:szCs w:val="28"/>
        </w:rPr>
      </w:pPr>
    </w:p>
    <w:p w14:paraId="07F16325" w14:textId="77777777" w:rsidR="00C039A7" w:rsidRPr="005D08AC" w:rsidRDefault="00C039A7" w:rsidP="00C039A7">
      <w:pPr>
        <w:spacing w:line="240" w:lineRule="auto"/>
        <w:jc w:val="center"/>
        <w:rPr>
          <w:rFonts w:ascii="Times New Roman" w:hAnsi="Times New Roman" w:cs="Times New Roman"/>
          <w:sz w:val="28"/>
          <w:szCs w:val="28"/>
        </w:rPr>
      </w:pPr>
    </w:p>
    <w:p w14:paraId="52753B29" w14:textId="77777777" w:rsidR="00C039A7" w:rsidRPr="005D08AC" w:rsidRDefault="00C039A7" w:rsidP="00C039A7">
      <w:pPr>
        <w:spacing w:line="240" w:lineRule="auto"/>
        <w:jc w:val="center"/>
        <w:rPr>
          <w:rFonts w:ascii="Times New Roman" w:hAnsi="Times New Roman" w:cs="Times New Roman"/>
          <w:sz w:val="28"/>
          <w:szCs w:val="28"/>
        </w:rPr>
      </w:pPr>
    </w:p>
    <w:p w14:paraId="766B80FD" w14:textId="77777777" w:rsidR="00C039A7" w:rsidRPr="005D08AC" w:rsidRDefault="00C039A7" w:rsidP="00C039A7">
      <w:pPr>
        <w:spacing w:line="240" w:lineRule="auto"/>
        <w:jc w:val="center"/>
        <w:rPr>
          <w:rFonts w:ascii="Times New Roman" w:hAnsi="Times New Roman" w:cs="Times New Roman"/>
          <w:sz w:val="28"/>
          <w:szCs w:val="28"/>
        </w:rPr>
      </w:pPr>
    </w:p>
    <w:p w14:paraId="154055BC" w14:textId="77777777" w:rsidR="00C039A7" w:rsidRPr="005D08AC" w:rsidRDefault="00C039A7" w:rsidP="00C039A7">
      <w:pPr>
        <w:spacing w:line="240" w:lineRule="auto"/>
        <w:jc w:val="center"/>
        <w:rPr>
          <w:rFonts w:ascii="Times New Roman" w:hAnsi="Times New Roman" w:cs="Times New Roman"/>
          <w:sz w:val="28"/>
          <w:szCs w:val="28"/>
        </w:rPr>
      </w:pPr>
    </w:p>
    <w:p w14:paraId="6025CF75" w14:textId="77777777" w:rsidR="00C039A7" w:rsidRPr="005D08AC" w:rsidRDefault="00C039A7" w:rsidP="00C039A7">
      <w:pPr>
        <w:spacing w:line="240" w:lineRule="auto"/>
        <w:jc w:val="center"/>
        <w:rPr>
          <w:rFonts w:ascii="Times New Roman" w:hAnsi="Times New Roman" w:cs="Times New Roman"/>
          <w:sz w:val="28"/>
          <w:szCs w:val="28"/>
        </w:rPr>
      </w:pPr>
    </w:p>
    <w:p w14:paraId="2594A441" w14:textId="77777777" w:rsidR="00C039A7" w:rsidRPr="0045186D" w:rsidRDefault="00C039A7" w:rsidP="00C039A7">
      <w:pPr>
        <w:spacing w:after="0"/>
        <w:jc w:val="center"/>
        <w:rPr>
          <w:rFonts w:ascii="Arial" w:hAnsi="Arial" w:cs="Arial"/>
          <w:iCs/>
          <w:sz w:val="24"/>
          <w:szCs w:val="24"/>
        </w:rPr>
      </w:pPr>
      <w:r w:rsidRPr="0045186D">
        <w:rPr>
          <w:rFonts w:ascii="Arial" w:hAnsi="Arial" w:cs="Arial"/>
          <w:iCs/>
          <w:sz w:val="24"/>
          <w:szCs w:val="24"/>
        </w:rPr>
        <w:t>The Report is submitted to the School of Business and Economics, United International University as a partial requirement for the degree fulfillment of Bachelor of Business Administration</w:t>
      </w:r>
    </w:p>
    <w:p w14:paraId="526E28E7" w14:textId="77777777" w:rsidR="00C039A7" w:rsidRPr="00721783" w:rsidRDefault="00C039A7" w:rsidP="00C039A7">
      <w:pPr>
        <w:widowControl w:val="0"/>
        <w:autoSpaceDE w:val="0"/>
        <w:autoSpaceDN w:val="0"/>
        <w:spacing w:before="161" w:after="0" w:line="240" w:lineRule="auto"/>
        <w:ind w:left="4" w:right="361"/>
        <w:jc w:val="center"/>
        <w:rPr>
          <w:rFonts w:ascii="Times New Roman" w:eastAsia="Times New Roman" w:hAnsi="Times New Roman" w:cs="Times New Roman"/>
          <w:b/>
          <w:bCs/>
          <w:sz w:val="28"/>
        </w:rPr>
      </w:pPr>
    </w:p>
    <w:p w14:paraId="67241735" w14:textId="77777777" w:rsidR="00C039A7" w:rsidRPr="005D08AC" w:rsidRDefault="00C039A7" w:rsidP="00C039A7">
      <w:pPr>
        <w:widowControl w:val="0"/>
        <w:autoSpaceDE w:val="0"/>
        <w:autoSpaceDN w:val="0"/>
        <w:spacing w:before="161" w:after="0" w:line="360" w:lineRule="auto"/>
        <w:ind w:left="4" w:right="361"/>
        <w:rPr>
          <w:rFonts w:ascii="Times New Roman" w:eastAsia="Times New Roman" w:hAnsi="Times New Roman" w:cs="Times New Roman"/>
          <w:sz w:val="28"/>
        </w:rPr>
      </w:pPr>
    </w:p>
    <w:p w14:paraId="6E9B3EAB" w14:textId="09EB649C" w:rsidR="00C039A7" w:rsidRPr="005D08AC" w:rsidRDefault="00C039A7" w:rsidP="00C039A7">
      <w:pPr>
        <w:widowControl w:val="0"/>
        <w:autoSpaceDE w:val="0"/>
        <w:autoSpaceDN w:val="0"/>
        <w:spacing w:before="161" w:after="0" w:line="360" w:lineRule="auto"/>
        <w:ind w:left="4" w:right="361"/>
        <w:rPr>
          <w:rFonts w:ascii="Times New Roman" w:eastAsia="Times New Roman" w:hAnsi="Times New Roman" w:cs="Times New Roman"/>
          <w:sz w:val="28"/>
        </w:rPr>
      </w:pPr>
    </w:p>
    <w:p w14:paraId="29CE5D12" w14:textId="7C636706" w:rsidR="000A3700" w:rsidRDefault="000A3700"/>
    <w:p w14:paraId="0F5D882F" w14:textId="267F7D0E" w:rsidR="00C039A7" w:rsidRDefault="00C039A7">
      <w:r w:rsidRPr="005D08AC">
        <w:rPr>
          <w:noProof/>
        </w:rPr>
        <mc:AlternateContent>
          <mc:Choice Requires="wps">
            <w:drawing>
              <wp:anchor distT="0" distB="0" distL="114300" distR="114300" simplePos="0" relativeHeight="251659264" behindDoc="0" locked="0" layoutInCell="1" allowOverlap="1" wp14:anchorId="54C00DF9" wp14:editId="03ED4766">
                <wp:simplePos x="0" y="0"/>
                <wp:positionH relativeFrom="margin">
                  <wp:align>center</wp:align>
                </wp:positionH>
                <wp:positionV relativeFrom="paragraph">
                  <wp:posOffset>282575</wp:posOffset>
                </wp:positionV>
                <wp:extent cx="6565900" cy="31750"/>
                <wp:effectExtent l="0" t="0" r="25400" b="25400"/>
                <wp:wrapNone/>
                <wp:docPr id="4" name="Straight Connector 4"/>
                <wp:cNvGraphicFramePr/>
                <a:graphic xmlns:a="http://schemas.openxmlformats.org/drawingml/2006/main">
                  <a:graphicData uri="http://schemas.microsoft.com/office/word/2010/wordprocessingShape">
                    <wps:wsp>
                      <wps:cNvCnPr/>
                      <wps:spPr>
                        <a:xfrm flipV="1">
                          <a:off x="0" y="0"/>
                          <a:ext cx="6565900" cy="31750"/>
                        </a:xfrm>
                        <a:prstGeom prst="line">
                          <a:avLst/>
                        </a:prstGeom>
                        <a:noFill/>
                        <a:ln w="1270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AC3F49E" id="Straight Connector 4" o:spid="_x0000_s1026" style="position:absolute;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2.25pt" to="517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" strokecolor="#4472c4" strokeweight="1pt">
                <v:stroke joinstyle="miter"/>
                <w10:wrap anchorx="margin"/>
              </v:line>
            </w:pict>
          </mc:Fallback>
        </mc:AlternateContent>
      </w:r>
    </w:p>
    <w:p w14:paraId="12CCE09D" w14:textId="2E7ABBDA" w:rsidR="00C039A7" w:rsidRDefault="00C039A7"/>
    <w:p w14:paraId="7B2FF01F" w14:textId="40D8C834" w:rsidR="00C039A7" w:rsidRDefault="00C039A7"/>
    <w:p w14:paraId="69123314" w14:textId="7A3E7F0C" w:rsidR="00C039A7" w:rsidRDefault="00C039A7"/>
    <w:p w14:paraId="293C1D5E" w14:textId="77777777" w:rsidR="00C039A7" w:rsidRPr="0045186D" w:rsidRDefault="00C039A7" w:rsidP="00C039A7">
      <w:pPr>
        <w:widowControl w:val="0"/>
        <w:autoSpaceDE w:val="0"/>
        <w:autoSpaceDN w:val="0"/>
        <w:spacing w:before="161" w:after="0" w:line="240" w:lineRule="auto"/>
        <w:ind w:left="4" w:right="361"/>
        <w:jc w:val="center"/>
        <w:rPr>
          <w:rFonts w:ascii="Arial" w:eastAsia="Times New Roman" w:hAnsi="Arial" w:cs="Arial"/>
          <w:b/>
          <w:bCs/>
          <w:sz w:val="40"/>
          <w:szCs w:val="40"/>
        </w:rPr>
      </w:pPr>
      <w:r w:rsidRPr="0045186D">
        <w:rPr>
          <w:rFonts w:ascii="Arial" w:eastAsia="Times New Roman" w:hAnsi="Arial" w:cs="Arial"/>
          <w:b/>
          <w:bCs/>
          <w:sz w:val="40"/>
          <w:szCs w:val="40"/>
        </w:rPr>
        <w:lastRenderedPageBreak/>
        <w:t xml:space="preserve">Practices of Service Quality Dimensions in the Procurement Department: A Case of IPDC Finance </w:t>
      </w:r>
    </w:p>
    <w:p w14:paraId="023F5E2B" w14:textId="77777777" w:rsidR="00C039A7" w:rsidRPr="005D08AC" w:rsidRDefault="00C039A7" w:rsidP="00C039A7">
      <w:pPr>
        <w:widowControl w:val="0"/>
        <w:autoSpaceDE w:val="0"/>
        <w:autoSpaceDN w:val="0"/>
        <w:spacing w:before="161" w:after="0" w:line="240" w:lineRule="auto"/>
        <w:ind w:right="361"/>
        <w:rPr>
          <w:rFonts w:ascii="Times New Roman" w:eastAsia="Times New Roman" w:hAnsi="Times New Roman" w:cs="Times New Roman"/>
          <w:b/>
          <w:bCs/>
          <w:sz w:val="28"/>
        </w:rPr>
      </w:pPr>
    </w:p>
    <w:p w14:paraId="540C41E1" w14:textId="77777777" w:rsidR="00C039A7" w:rsidRPr="0045186D" w:rsidRDefault="00C039A7" w:rsidP="00C039A7">
      <w:pPr>
        <w:pStyle w:val="Title"/>
        <w:spacing w:line="360" w:lineRule="auto"/>
        <w:jc w:val="center"/>
        <w:rPr>
          <w:rFonts w:ascii="Arial" w:hAnsi="Arial" w:cs="Arial"/>
          <w:b/>
          <w:bCs/>
          <w:sz w:val="28"/>
          <w:szCs w:val="28"/>
        </w:rPr>
      </w:pPr>
      <w:r w:rsidRPr="0045186D">
        <w:rPr>
          <w:rFonts w:ascii="Arial" w:hAnsi="Arial" w:cs="Arial"/>
          <w:b/>
          <w:bCs/>
          <w:sz w:val="28"/>
          <w:szCs w:val="28"/>
        </w:rPr>
        <w:t>Submitted By</w:t>
      </w:r>
    </w:p>
    <w:p w14:paraId="75483FA9" w14:textId="77777777" w:rsidR="00C039A7" w:rsidRPr="0045186D" w:rsidRDefault="00C039A7" w:rsidP="00C039A7">
      <w:pPr>
        <w:spacing w:line="240" w:lineRule="auto"/>
        <w:jc w:val="center"/>
        <w:rPr>
          <w:rFonts w:ascii="Arial" w:hAnsi="Arial" w:cs="Arial"/>
          <w:sz w:val="24"/>
          <w:szCs w:val="24"/>
        </w:rPr>
      </w:pPr>
      <w:r w:rsidRPr="0045186D">
        <w:rPr>
          <w:rFonts w:ascii="Arial" w:hAnsi="Arial" w:cs="Arial"/>
          <w:sz w:val="24"/>
          <w:szCs w:val="24"/>
        </w:rPr>
        <w:t>Sayed Saqlain Mahmud</w:t>
      </w:r>
    </w:p>
    <w:p w14:paraId="6FBF2EF4" w14:textId="77777777" w:rsidR="00C039A7" w:rsidRPr="0045186D" w:rsidRDefault="00C039A7" w:rsidP="00C039A7">
      <w:pPr>
        <w:spacing w:line="240" w:lineRule="auto"/>
        <w:jc w:val="center"/>
        <w:rPr>
          <w:rFonts w:ascii="Arial" w:hAnsi="Arial" w:cs="Arial"/>
          <w:sz w:val="24"/>
          <w:szCs w:val="24"/>
        </w:rPr>
      </w:pPr>
      <w:r w:rsidRPr="0045186D">
        <w:rPr>
          <w:rFonts w:ascii="Arial" w:hAnsi="Arial" w:cs="Arial"/>
          <w:sz w:val="24"/>
          <w:szCs w:val="24"/>
        </w:rPr>
        <w:t>ID-111201179</w:t>
      </w:r>
    </w:p>
    <w:p w14:paraId="14792A86" w14:textId="77777777" w:rsidR="00C039A7" w:rsidRDefault="00C039A7" w:rsidP="00C039A7">
      <w:pPr>
        <w:spacing w:line="240" w:lineRule="auto"/>
        <w:jc w:val="center"/>
        <w:rPr>
          <w:rFonts w:ascii="Arial" w:hAnsi="Arial" w:cs="Arial"/>
          <w:sz w:val="24"/>
          <w:szCs w:val="24"/>
        </w:rPr>
      </w:pPr>
      <w:r w:rsidRPr="0045186D">
        <w:rPr>
          <w:rFonts w:ascii="Arial" w:hAnsi="Arial" w:cs="Arial"/>
          <w:sz w:val="24"/>
          <w:szCs w:val="24"/>
        </w:rPr>
        <w:t>Major In Marketing &amp; Supply Chain Management</w:t>
      </w:r>
    </w:p>
    <w:p w14:paraId="07610F1B" w14:textId="77777777" w:rsidR="00C039A7" w:rsidRDefault="00C039A7" w:rsidP="00C039A7">
      <w:pPr>
        <w:spacing w:line="240" w:lineRule="auto"/>
        <w:jc w:val="center"/>
        <w:rPr>
          <w:rFonts w:ascii="Arial" w:hAnsi="Arial" w:cs="Arial"/>
          <w:sz w:val="24"/>
          <w:szCs w:val="24"/>
        </w:rPr>
      </w:pPr>
      <w:r w:rsidRPr="0045186D">
        <w:rPr>
          <w:rFonts w:ascii="Arial" w:hAnsi="Arial" w:cs="Arial"/>
          <w:sz w:val="24"/>
          <w:szCs w:val="24"/>
        </w:rPr>
        <w:t>Registration Trimester:</w:t>
      </w:r>
      <w:r>
        <w:rPr>
          <w:rFonts w:ascii="Arial" w:hAnsi="Arial" w:cs="Arial"/>
          <w:sz w:val="24"/>
          <w:szCs w:val="24"/>
        </w:rPr>
        <w:t xml:space="preserve"> 243- Fall 2024</w:t>
      </w:r>
    </w:p>
    <w:p w14:paraId="318D29AB" w14:textId="77777777" w:rsidR="00C039A7" w:rsidRPr="0045186D" w:rsidRDefault="00C039A7" w:rsidP="00C039A7">
      <w:pPr>
        <w:spacing w:line="240" w:lineRule="auto"/>
        <w:jc w:val="center"/>
        <w:rPr>
          <w:rFonts w:ascii="Arial" w:hAnsi="Arial" w:cs="Arial"/>
          <w:sz w:val="24"/>
          <w:szCs w:val="24"/>
        </w:rPr>
      </w:pPr>
      <w:r>
        <w:rPr>
          <w:rFonts w:ascii="Arial" w:hAnsi="Arial" w:cs="Arial"/>
          <w:noProof/>
          <w:sz w:val="24"/>
          <w:szCs w:val="24"/>
        </w:rPr>
        <w:drawing>
          <wp:inline distT="0" distB="0" distL="0" distR="0" wp14:anchorId="17DCB845" wp14:editId="0995F55A">
            <wp:extent cx="725170" cy="66421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5170" cy="664210"/>
                    </a:xfrm>
                    <a:prstGeom prst="rect">
                      <a:avLst/>
                    </a:prstGeom>
                    <a:noFill/>
                  </pic:spPr>
                </pic:pic>
              </a:graphicData>
            </a:graphic>
          </wp:inline>
        </w:drawing>
      </w:r>
    </w:p>
    <w:p w14:paraId="0F845B11" w14:textId="77777777" w:rsidR="00C039A7" w:rsidRPr="00192D98" w:rsidRDefault="00C039A7" w:rsidP="00C039A7">
      <w:pPr>
        <w:widowControl w:val="0"/>
        <w:tabs>
          <w:tab w:val="left" w:pos="3490"/>
        </w:tabs>
        <w:autoSpaceDE w:val="0"/>
        <w:autoSpaceDN w:val="0"/>
        <w:spacing w:before="161" w:after="0"/>
        <w:ind w:left="4" w:right="361"/>
        <w:jc w:val="center"/>
        <w:rPr>
          <w:rFonts w:ascii="Arial" w:eastAsia="Times New Roman" w:hAnsi="Arial" w:cs="Arial"/>
          <w:b/>
          <w:bCs/>
          <w:sz w:val="28"/>
          <w:szCs w:val="28"/>
        </w:rPr>
      </w:pPr>
      <w:r w:rsidRPr="00192D98">
        <w:rPr>
          <w:rFonts w:ascii="Arial" w:eastAsia="Times New Roman" w:hAnsi="Arial" w:cs="Arial"/>
          <w:b/>
          <w:bCs/>
          <w:sz w:val="28"/>
          <w:szCs w:val="28"/>
        </w:rPr>
        <w:t>School of Business and Economics</w:t>
      </w:r>
    </w:p>
    <w:p w14:paraId="63A65BC3" w14:textId="77777777" w:rsidR="00C039A7" w:rsidRPr="00192D98" w:rsidRDefault="00C039A7" w:rsidP="00C039A7">
      <w:pPr>
        <w:widowControl w:val="0"/>
        <w:tabs>
          <w:tab w:val="left" w:pos="3490"/>
        </w:tabs>
        <w:autoSpaceDE w:val="0"/>
        <w:autoSpaceDN w:val="0"/>
        <w:spacing w:before="161" w:after="0"/>
        <w:ind w:left="4" w:right="361"/>
        <w:jc w:val="center"/>
        <w:rPr>
          <w:rFonts w:ascii="Arial" w:eastAsia="Times New Roman" w:hAnsi="Arial" w:cs="Arial"/>
          <w:sz w:val="28"/>
        </w:rPr>
      </w:pPr>
      <w:r w:rsidRPr="00192D98">
        <w:rPr>
          <w:rFonts w:ascii="Arial" w:eastAsia="Times New Roman" w:hAnsi="Arial" w:cs="Arial"/>
          <w:b/>
          <w:bCs/>
          <w:sz w:val="28"/>
        </w:rPr>
        <w:t>United</w:t>
      </w:r>
      <w:r w:rsidRPr="00192D98">
        <w:rPr>
          <w:rFonts w:ascii="Arial" w:eastAsia="Times New Roman" w:hAnsi="Arial" w:cs="Arial"/>
          <w:sz w:val="28"/>
        </w:rPr>
        <w:t xml:space="preserve"> International </w:t>
      </w:r>
      <w:r w:rsidRPr="00192D98">
        <w:rPr>
          <w:rFonts w:ascii="Arial" w:eastAsia="Times New Roman" w:hAnsi="Arial" w:cs="Arial"/>
          <w:b/>
          <w:bCs/>
          <w:sz w:val="28"/>
        </w:rPr>
        <w:t>University</w:t>
      </w:r>
    </w:p>
    <w:p w14:paraId="001B37B6" w14:textId="77777777" w:rsidR="00C039A7" w:rsidRPr="005D08AC" w:rsidRDefault="00C039A7" w:rsidP="00C039A7">
      <w:pPr>
        <w:widowControl w:val="0"/>
        <w:autoSpaceDE w:val="0"/>
        <w:autoSpaceDN w:val="0"/>
        <w:spacing w:before="161" w:after="0" w:line="240" w:lineRule="auto"/>
        <w:ind w:left="4" w:right="361"/>
        <w:jc w:val="center"/>
        <w:rPr>
          <w:rFonts w:ascii="Times New Roman" w:eastAsia="Times New Roman" w:hAnsi="Times New Roman" w:cs="Times New Roman"/>
          <w:b/>
          <w:bCs/>
          <w:sz w:val="28"/>
        </w:rPr>
      </w:pPr>
    </w:p>
    <w:p w14:paraId="2F34FBDD" w14:textId="77777777" w:rsidR="00C039A7" w:rsidRPr="005D08AC" w:rsidRDefault="00C039A7" w:rsidP="00C039A7">
      <w:pPr>
        <w:widowControl w:val="0"/>
        <w:autoSpaceDE w:val="0"/>
        <w:autoSpaceDN w:val="0"/>
        <w:spacing w:before="161" w:after="0" w:line="240" w:lineRule="auto"/>
        <w:ind w:left="4" w:right="361"/>
        <w:jc w:val="center"/>
        <w:rPr>
          <w:rFonts w:ascii="Times New Roman" w:eastAsia="Times New Roman" w:hAnsi="Times New Roman" w:cs="Times New Roman"/>
          <w:b/>
          <w:bCs/>
          <w:sz w:val="28"/>
        </w:rPr>
      </w:pPr>
    </w:p>
    <w:p w14:paraId="1EAF105A" w14:textId="77777777" w:rsidR="00C039A7" w:rsidRPr="005D08AC" w:rsidRDefault="00C039A7" w:rsidP="00C039A7">
      <w:pPr>
        <w:widowControl w:val="0"/>
        <w:autoSpaceDE w:val="0"/>
        <w:autoSpaceDN w:val="0"/>
        <w:spacing w:before="161" w:after="0" w:line="240" w:lineRule="auto"/>
        <w:ind w:left="4" w:right="361"/>
        <w:jc w:val="center"/>
        <w:rPr>
          <w:rFonts w:ascii="Times New Roman" w:eastAsia="Times New Roman" w:hAnsi="Times New Roman" w:cs="Times New Roman"/>
          <w:b/>
          <w:bCs/>
          <w:sz w:val="28"/>
        </w:rPr>
      </w:pPr>
    </w:p>
    <w:p w14:paraId="3D12FE00" w14:textId="77777777" w:rsidR="00C039A7" w:rsidRPr="005D08AC" w:rsidRDefault="00C039A7" w:rsidP="00C039A7">
      <w:pPr>
        <w:widowControl w:val="0"/>
        <w:autoSpaceDE w:val="0"/>
        <w:autoSpaceDN w:val="0"/>
        <w:spacing w:before="161" w:after="0" w:line="240" w:lineRule="auto"/>
        <w:ind w:left="4" w:right="361"/>
        <w:jc w:val="center"/>
        <w:rPr>
          <w:rFonts w:ascii="Times New Roman" w:eastAsia="Times New Roman" w:hAnsi="Times New Roman" w:cs="Times New Roman"/>
          <w:b/>
          <w:bCs/>
          <w:sz w:val="28"/>
        </w:rPr>
      </w:pPr>
    </w:p>
    <w:p w14:paraId="1CA70D69" w14:textId="77777777" w:rsidR="00C039A7" w:rsidRPr="00192D98" w:rsidRDefault="00C039A7" w:rsidP="00C039A7">
      <w:pPr>
        <w:widowControl w:val="0"/>
        <w:tabs>
          <w:tab w:val="left" w:pos="3490"/>
        </w:tabs>
        <w:autoSpaceDE w:val="0"/>
        <w:autoSpaceDN w:val="0"/>
        <w:spacing w:before="161" w:after="0"/>
        <w:ind w:left="4" w:right="361"/>
        <w:jc w:val="center"/>
        <w:rPr>
          <w:rFonts w:ascii="Arial" w:eastAsia="Times New Roman" w:hAnsi="Arial" w:cs="Arial"/>
          <w:b/>
          <w:bCs/>
          <w:sz w:val="28"/>
          <w:szCs w:val="28"/>
        </w:rPr>
      </w:pPr>
      <w:r w:rsidRPr="00192D98">
        <w:rPr>
          <w:rFonts w:ascii="Arial" w:eastAsia="Times New Roman" w:hAnsi="Arial" w:cs="Arial"/>
          <w:b/>
          <w:bCs/>
          <w:sz w:val="28"/>
          <w:szCs w:val="28"/>
        </w:rPr>
        <w:t>Supervised by</w:t>
      </w:r>
    </w:p>
    <w:p w14:paraId="4FBA2C97" w14:textId="77777777" w:rsidR="00C039A7" w:rsidRPr="00192D98" w:rsidRDefault="00C039A7" w:rsidP="00C039A7">
      <w:pPr>
        <w:widowControl w:val="0"/>
        <w:tabs>
          <w:tab w:val="left" w:pos="3490"/>
        </w:tabs>
        <w:autoSpaceDE w:val="0"/>
        <w:autoSpaceDN w:val="0"/>
        <w:spacing w:before="161" w:after="0"/>
        <w:ind w:left="4" w:right="361"/>
        <w:jc w:val="center"/>
        <w:rPr>
          <w:rFonts w:ascii="Arial" w:eastAsia="Times New Roman" w:hAnsi="Arial" w:cs="Arial"/>
          <w:sz w:val="24"/>
          <w:szCs w:val="24"/>
        </w:rPr>
      </w:pPr>
      <w:r w:rsidRPr="00192D98">
        <w:rPr>
          <w:rFonts w:ascii="Arial" w:eastAsia="Times New Roman" w:hAnsi="Arial" w:cs="Arial"/>
          <w:sz w:val="24"/>
          <w:szCs w:val="24"/>
        </w:rPr>
        <w:t>Dr. Kawsar Ahmmed</w:t>
      </w:r>
    </w:p>
    <w:p w14:paraId="344D8695" w14:textId="77777777" w:rsidR="00C039A7" w:rsidRPr="00192D98" w:rsidRDefault="00C039A7" w:rsidP="00C039A7">
      <w:pPr>
        <w:widowControl w:val="0"/>
        <w:tabs>
          <w:tab w:val="left" w:pos="3490"/>
        </w:tabs>
        <w:autoSpaceDE w:val="0"/>
        <w:autoSpaceDN w:val="0"/>
        <w:spacing w:before="161" w:after="0"/>
        <w:ind w:left="4" w:right="361"/>
        <w:jc w:val="center"/>
        <w:rPr>
          <w:rFonts w:ascii="Arial" w:eastAsia="Times New Roman" w:hAnsi="Arial" w:cs="Arial"/>
          <w:sz w:val="24"/>
          <w:szCs w:val="24"/>
        </w:rPr>
      </w:pPr>
      <w:r w:rsidRPr="00192D98">
        <w:rPr>
          <w:rFonts w:ascii="Arial" w:eastAsia="Times New Roman" w:hAnsi="Arial" w:cs="Arial"/>
          <w:sz w:val="24"/>
          <w:szCs w:val="24"/>
        </w:rPr>
        <w:t>Professor</w:t>
      </w:r>
    </w:p>
    <w:p w14:paraId="1D30C0EC" w14:textId="77777777" w:rsidR="00C039A7" w:rsidRPr="00192D98" w:rsidRDefault="00C039A7" w:rsidP="00C039A7">
      <w:pPr>
        <w:widowControl w:val="0"/>
        <w:tabs>
          <w:tab w:val="left" w:pos="3490"/>
        </w:tabs>
        <w:autoSpaceDE w:val="0"/>
        <w:autoSpaceDN w:val="0"/>
        <w:spacing w:before="161" w:after="0"/>
        <w:ind w:left="4" w:right="361"/>
        <w:jc w:val="center"/>
        <w:rPr>
          <w:rFonts w:ascii="Arial" w:eastAsia="Times New Roman" w:hAnsi="Arial" w:cs="Arial"/>
          <w:sz w:val="32"/>
          <w:szCs w:val="32"/>
        </w:rPr>
      </w:pPr>
      <w:r w:rsidRPr="00192D98">
        <w:rPr>
          <w:rFonts w:ascii="Arial" w:eastAsia="Times New Roman" w:hAnsi="Arial" w:cs="Arial"/>
          <w:sz w:val="32"/>
          <w:szCs w:val="32"/>
        </w:rPr>
        <w:t>School of Business and Economics</w:t>
      </w:r>
    </w:p>
    <w:p w14:paraId="7265D973" w14:textId="77777777" w:rsidR="00C039A7" w:rsidRPr="00192D98" w:rsidRDefault="00C039A7" w:rsidP="00C039A7">
      <w:pPr>
        <w:widowControl w:val="0"/>
        <w:tabs>
          <w:tab w:val="left" w:pos="3490"/>
        </w:tabs>
        <w:autoSpaceDE w:val="0"/>
        <w:autoSpaceDN w:val="0"/>
        <w:spacing w:before="161" w:after="0"/>
        <w:ind w:left="4" w:right="361"/>
        <w:jc w:val="center"/>
        <w:rPr>
          <w:rFonts w:ascii="Arial" w:eastAsia="Times New Roman" w:hAnsi="Arial" w:cs="Arial"/>
          <w:sz w:val="32"/>
          <w:szCs w:val="32"/>
        </w:rPr>
      </w:pPr>
      <w:r w:rsidRPr="00192D98">
        <w:rPr>
          <w:rFonts w:ascii="Arial" w:eastAsia="Times New Roman" w:hAnsi="Arial" w:cs="Arial"/>
          <w:b/>
          <w:bCs/>
          <w:sz w:val="32"/>
          <w:szCs w:val="32"/>
        </w:rPr>
        <w:t>United</w:t>
      </w:r>
      <w:r w:rsidRPr="00192D98">
        <w:rPr>
          <w:rFonts w:ascii="Arial" w:eastAsia="Times New Roman" w:hAnsi="Arial" w:cs="Arial"/>
          <w:sz w:val="32"/>
          <w:szCs w:val="32"/>
        </w:rPr>
        <w:t xml:space="preserve"> International </w:t>
      </w:r>
      <w:r w:rsidRPr="00192D98">
        <w:rPr>
          <w:rFonts w:ascii="Arial" w:eastAsia="Times New Roman" w:hAnsi="Arial" w:cs="Arial"/>
          <w:b/>
          <w:bCs/>
          <w:sz w:val="32"/>
          <w:szCs w:val="32"/>
        </w:rPr>
        <w:t>University</w:t>
      </w:r>
    </w:p>
    <w:p w14:paraId="48540810" w14:textId="77777777" w:rsidR="00C039A7" w:rsidRPr="005D08AC" w:rsidRDefault="00C039A7" w:rsidP="00C039A7">
      <w:pPr>
        <w:widowControl w:val="0"/>
        <w:tabs>
          <w:tab w:val="left" w:pos="3490"/>
        </w:tabs>
        <w:autoSpaceDE w:val="0"/>
        <w:autoSpaceDN w:val="0"/>
        <w:spacing w:before="161" w:after="0" w:line="360" w:lineRule="auto"/>
        <w:ind w:left="4" w:right="361"/>
        <w:jc w:val="center"/>
        <w:rPr>
          <w:rFonts w:ascii="Times New Roman" w:eastAsia="Times New Roman" w:hAnsi="Times New Roman" w:cs="Times New Roman"/>
          <w:sz w:val="28"/>
        </w:rPr>
      </w:pPr>
    </w:p>
    <w:p w14:paraId="5AC62E3E" w14:textId="77777777" w:rsidR="00C039A7" w:rsidRPr="005D08AC" w:rsidRDefault="00C039A7" w:rsidP="00C039A7">
      <w:pPr>
        <w:pStyle w:val="Title"/>
        <w:tabs>
          <w:tab w:val="left" w:pos="3410"/>
          <w:tab w:val="left" w:pos="4900"/>
        </w:tabs>
        <w:jc w:val="center"/>
        <w:rPr>
          <w:rFonts w:ascii="Times New Roman" w:hAnsi="Times New Roman" w:cs="Times New Roman"/>
          <w:b/>
          <w:bCs/>
          <w:sz w:val="26"/>
          <w:szCs w:val="26"/>
        </w:rPr>
      </w:pPr>
    </w:p>
    <w:p w14:paraId="7FE8F7F5" w14:textId="77777777" w:rsidR="00C039A7" w:rsidRPr="005D08AC" w:rsidRDefault="00C039A7" w:rsidP="00C039A7"/>
    <w:p w14:paraId="277D6060" w14:textId="77777777" w:rsidR="00C039A7" w:rsidRPr="005D08AC" w:rsidRDefault="00C039A7" w:rsidP="00C039A7"/>
    <w:p w14:paraId="0FE70BC9" w14:textId="77777777" w:rsidR="00C039A7" w:rsidRPr="005D08AC" w:rsidRDefault="00C039A7" w:rsidP="00C039A7"/>
    <w:p w14:paraId="2DBBC762" w14:textId="77777777" w:rsidR="00C039A7" w:rsidRPr="00192D98" w:rsidRDefault="00C039A7" w:rsidP="00C039A7">
      <w:pPr>
        <w:spacing w:line="240" w:lineRule="auto"/>
        <w:jc w:val="center"/>
        <w:rPr>
          <w:rFonts w:ascii="Arial" w:hAnsi="Arial" w:cs="Arial"/>
          <w:b/>
          <w:bCs/>
          <w:sz w:val="28"/>
          <w:szCs w:val="28"/>
        </w:rPr>
      </w:pPr>
      <w:r w:rsidRPr="00192D98">
        <w:rPr>
          <w:rFonts w:ascii="Arial" w:hAnsi="Arial" w:cs="Arial"/>
          <w:b/>
          <w:bCs/>
          <w:sz w:val="28"/>
          <w:szCs w:val="28"/>
        </w:rPr>
        <w:t>Date of submission:</w:t>
      </w:r>
      <w:r>
        <w:rPr>
          <w:rFonts w:ascii="Arial" w:hAnsi="Arial" w:cs="Arial"/>
          <w:b/>
          <w:bCs/>
          <w:sz w:val="28"/>
          <w:szCs w:val="28"/>
        </w:rPr>
        <w:t xml:space="preserve"> March 10, 2025</w:t>
      </w:r>
    </w:p>
    <w:p w14:paraId="3A0D35C7" w14:textId="77777777" w:rsidR="00C039A7" w:rsidRPr="00C039A7" w:rsidRDefault="00C039A7" w:rsidP="00C039A7">
      <w:pPr>
        <w:keepNext/>
        <w:keepLines/>
        <w:spacing w:before="240" w:after="0"/>
        <w:outlineLvl w:val="0"/>
        <w:rPr>
          <w:rFonts w:ascii="Arial" w:eastAsia="Times New Roman" w:hAnsi="Arial" w:cs="Arial"/>
          <w:b/>
          <w:bCs/>
          <w:color w:val="2F5496" w:themeColor="accent1" w:themeShade="BF"/>
          <w:sz w:val="32"/>
          <w:szCs w:val="32"/>
          <w:lang w:eastAsia="zh-CN" w:bidi="bn-BD"/>
        </w:rPr>
      </w:pPr>
      <w:bookmarkStart w:id="0" w:name="_Toc192353513"/>
      <w:bookmarkStart w:id="1" w:name="_Toc192373750"/>
      <w:r w:rsidRPr="00C039A7">
        <w:rPr>
          <w:rFonts w:ascii="Arial" w:eastAsia="Times New Roman" w:hAnsi="Arial" w:cs="Arial"/>
          <w:b/>
          <w:bCs/>
          <w:color w:val="2F5496" w:themeColor="accent1" w:themeShade="BF"/>
          <w:sz w:val="32"/>
          <w:szCs w:val="32"/>
          <w:lang w:eastAsia="zh-CN" w:bidi="bn-BD"/>
        </w:rPr>
        <w:lastRenderedPageBreak/>
        <w:t>Letter of Transmittal</w:t>
      </w:r>
      <w:bookmarkEnd w:id="0"/>
      <w:bookmarkEnd w:id="1"/>
    </w:p>
    <w:p w14:paraId="27D4F66D" w14:textId="77777777" w:rsidR="00C039A7" w:rsidRPr="00C039A7" w:rsidRDefault="00C039A7" w:rsidP="00C039A7">
      <w:pPr>
        <w:spacing w:after="160" w:line="259" w:lineRule="auto"/>
        <w:rPr>
          <w:rFonts w:ascii="Times New Roman" w:eastAsia="Times New Roman" w:hAnsi="Times New Roman" w:cs="Times New Roman"/>
          <w:sz w:val="24"/>
          <w:szCs w:val="24"/>
          <w:lang w:eastAsia="zh-CN" w:bidi="bn-BD"/>
        </w:rPr>
      </w:pPr>
    </w:p>
    <w:p w14:paraId="2FFE72FD" w14:textId="77777777" w:rsidR="00C039A7" w:rsidRPr="00C039A7" w:rsidRDefault="00C039A7" w:rsidP="00C039A7">
      <w:pPr>
        <w:spacing w:after="160" w:line="259" w:lineRule="auto"/>
        <w:jc w:val="both"/>
        <w:rPr>
          <w:rFonts w:ascii="Arial" w:eastAsia="Times New Roman" w:hAnsi="Arial" w:cs="Arial"/>
          <w:sz w:val="24"/>
          <w:szCs w:val="24"/>
          <w:lang w:eastAsia="zh-CN" w:bidi="bn-BD"/>
        </w:rPr>
      </w:pPr>
      <w:r w:rsidRPr="00C039A7">
        <w:rPr>
          <w:rFonts w:ascii="Arial" w:eastAsia="Times New Roman" w:hAnsi="Arial" w:cs="Arial"/>
          <w:sz w:val="24"/>
          <w:szCs w:val="24"/>
          <w:lang w:eastAsia="zh-CN" w:bidi="bn-BD"/>
        </w:rPr>
        <w:t>10</w:t>
      </w:r>
      <w:r w:rsidRPr="00C039A7">
        <w:rPr>
          <w:rFonts w:ascii="Arial" w:eastAsia="Times New Roman" w:hAnsi="Arial" w:cs="Arial"/>
          <w:sz w:val="24"/>
          <w:szCs w:val="24"/>
          <w:vertAlign w:val="superscript"/>
          <w:lang w:eastAsia="zh-CN" w:bidi="bn-BD"/>
        </w:rPr>
        <w:t>th</w:t>
      </w:r>
      <w:r w:rsidRPr="00C039A7">
        <w:rPr>
          <w:rFonts w:ascii="Arial" w:eastAsia="Times New Roman" w:hAnsi="Arial" w:cs="Arial"/>
          <w:sz w:val="24"/>
          <w:szCs w:val="24"/>
          <w:lang w:eastAsia="zh-CN" w:bidi="bn-BD"/>
        </w:rPr>
        <w:t xml:space="preserve"> March 2025</w:t>
      </w:r>
    </w:p>
    <w:p w14:paraId="4F8E2103" w14:textId="77777777" w:rsidR="00C039A7" w:rsidRPr="00C039A7" w:rsidRDefault="00C039A7" w:rsidP="00C039A7">
      <w:pPr>
        <w:spacing w:after="160" w:line="259" w:lineRule="auto"/>
        <w:jc w:val="both"/>
        <w:rPr>
          <w:rFonts w:ascii="Arial" w:eastAsia="Times New Roman" w:hAnsi="Arial" w:cs="Arial"/>
          <w:sz w:val="24"/>
          <w:szCs w:val="24"/>
          <w:lang w:eastAsia="zh-CN" w:bidi="bn-BD"/>
        </w:rPr>
      </w:pPr>
      <w:r w:rsidRPr="00C039A7">
        <w:rPr>
          <w:rFonts w:ascii="Arial" w:eastAsia="Times New Roman" w:hAnsi="Arial" w:cs="Arial"/>
          <w:sz w:val="24"/>
          <w:szCs w:val="24"/>
          <w:lang w:eastAsia="zh-CN" w:bidi="bn-BD"/>
        </w:rPr>
        <w:t>Dr. Kawsar Ahmmed</w:t>
      </w:r>
    </w:p>
    <w:p w14:paraId="1A954669" w14:textId="77777777" w:rsidR="00C039A7" w:rsidRPr="00C039A7" w:rsidRDefault="00C039A7" w:rsidP="00C039A7">
      <w:pPr>
        <w:spacing w:after="160" w:line="259" w:lineRule="auto"/>
        <w:jc w:val="both"/>
        <w:rPr>
          <w:rFonts w:ascii="Arial" w:eastAsia="Times New Roman" w:hAnsi="Arial" w:cs="Arial"/>
          <w:sz w:val="24"/>
          <w:szCs w:val="24"/>
          <w:lang w:eastAsia="zh-CN" w:bidi="bn-BD"/>
        </w:rPr>
      </w:pPr>
      <w:r w:rsidRPr="00C039A7">
        <w:rPr>
          <w:rFonts w:ascii="Arial" w:eastAsia="Times New Roman" w:hAnsi="Arial" w:cs="Arial"/>
          <w:sz w:val="24"/>
          <w:szCs w:val="24"/>
          <w:lang w:eastAsia="zh-CN" w:bidi="bn-BD"/>
        </w:rPr>
        <w:t>Professor</w:t>
      </w:r>
    </w:p>
    <w:p w14:paraId="6BBAE735" w14:textId="77777777" w:rsidR="00C039A7" w:rsidRPr="00C039A7" w:rsidRDefault="00C039A7" w:rsidP="00C039A7">
      <w:pPr>
        <w:spacing w:after="160" w:line="259" w:lineRule="auto"/>
        <w:jc w:val="both"/>
        <w:rPr>
          <w:rFonts w:ascii="Arial" w:eastAsia="Times New Roman" w:hAnsi="Arial" w:cs="Arial"/>
          <w:sz w:val="24"/>
          <w:szCs w:val="24"/>
          <w:lang w:eastAsia="zh-CN" w:bidi="bn-BD"/>
        </w:rPr>
      </w:pPr>
      <w:r w:rsidRPr="00C039A7">
        <w:rPr>
          <w:rFonts w:ascii="Arial" w:eastAsia="Times New Roman" w:hAnsi="Arial" w:cs="Arial"/>
          <w:sz w:val="24"/>
          <w:szCs w:val="24"/>
          <w:lang w:eastAsia="zh-CN" w:bidi="bn-BD"/>
        </w:rPr>
        <w:t>School of Business and Economics</w:t>
      </w:r>
    </w:p>
    <w:p w14:paraId="7C44DDE0" w14:textId="77777777" w:rsidR="00C039A7" w:rsidRPr="00C039A7" w:rsidRDefault="00C039A7" w:rsidP="00C039A7">
      <w:pPr>
        <w:spacing w:after="160" w:line="259" w:lineRule="auto"/>
        <w:jc w:val="both"/>
        <w:rPr>
          <w:rFonts w:ascii="Arial" w:eastAsia="Times New Roman" w:hAnsi="Arial" w:cs="Arial"/>
          <w:sz w:val="24"/>
          <w:szCs w:val="24"/>
          <w:lang w:eastAsia="zh-CN" w:bidi="bn-BD"/>
        </w:rPr>
      </w:pPr>
      <w:r w:rsidRPr="00C039A7">
        <w:rPr>
          <w:rFonts w:ascii="Arial" w:eastAsia="Times New Roman" w:hAnsi="Arial" w:cs="Arial"/>
          <w:sz w:val="24"/>
          <w:szCs w:val="24"/>
          <w:lang w:eastAsia="zh-CN" w:bidi="bn-BD"/>
        </w:rPr>
        <w:t>United International University</w:t>
      </w:r>
    </w:p>
    <w:p w14:paraId="7900E3DE" w14:textId="77777777" w:rsidR="00C039A7" w:rsidRPr="00C039A7" w:rsidRDefault="00C039A7" w:rsidP="00C039A7">
      <w:pPr>
        <w:spacing w:after="160" w:line="360" w:lineRule="auto"/>
        <w:jc w:val="both"/>
        <w:rPr>
          <w:rFonts w:ascii="Arial" w:eastAsiaTheme="minorEastAsia" w:hAnsi="Arial" w:cs="Arial"/>
          <w:kern w:val="2"/>
          <w:sz w:val="24"/>
          <w:szCs w:val="24"/>
          <w:lang w:eastAsia="zh-CN" w:bidi="hi-IN"/>
          <w14:ligatures w14:val="standardContextual"/>
        </w:rPr>
      </w:pPr>
      <w:r w:rsidRPr="00C039A7">
        <w:rPr>
          <w:rFonts w:ascii="Arial" w:eastAsiaTheme="minorEastAsia" w:hAnsi="Arial" w:cs="Arial"/>
          <w:kern w:val="2"/>
          <w:sz w:val="24"/>
          <w:szCs w:val="24"/>
          <w:lang w:eastAsia="zh-CN" w:bidi="hi-IN"/>
          <w14:ligatures w14:val="standardContextual"/>
        </w:rPr>
        <w:t xml:space="preserve">Subject: Submission of internship report on “Practices of Service Quality Dimensions of </w:t>
      </w:r>
      <w:proofErr w:type="spellStart"/>
      <w:r w:rsidRPr="00C039A7">
        <w:rPr>
          <w:rFonts w:ascii="Arial" w:eastAsiaTheme="minorEastAsia" w:hAnsi="Arial" w:cs="Arial"/>
          <w:kern w:val="2"/>
          <w:sz w:val="24"/>
          <w:szCs w:val="24"/>
          <w:lang w:eastAsia="zh-CN" w:bidi="hi-IN"/>
          <w14:ligatures w14:val="standardContextual"/>
        </w:rPr>
        <w:t>Ipdc</w:t>
      </w:r>
      <w:proofErr w:type="spellEnd"/>
      <w:r w:rsidRPr="00C039A7">
        <w:rPr>
          <w:rFonts w:ascii="Arial" w:eastAsiaTheme="minorEastAsia" w:hAnsi="Arial" w:cs="Arial"/>
          <w:kern w:val="2"/>
          <w:sz w:val="24"/>
          <w:szCs w:val="24"/>
          <w:lang w:eastAsia="zh-CN" w:bidi="hi-IN"/>
          <w14:ligatures w14:val="standardContextual"/>
        </w:rPr>
        <w:t xml:space="preserve"> Finance-Procurement Department” </w:t>
      </w:r>
    </w:p>
    <w:p w14:paraId="3232A17A" w14:textId="77777777" w:rsidR="00C039A7" w:rsidRPr="00C039A7" w:rsidRDefault="00C039A7" w:rsidP="00C039A7">
      <w:pPr>
        <w:spacing w:after="160" w:line="259" w:lineRule="auto"/>
        <w:jc w:val="both"/>
        <w:rPr>
          <w:rFonts w:ascii="Arial" w:eastAsia="Times New Roman" w:hAnsi="Arial" w:cs="Arial"/>
          <w:sz w:val="24"/>
          <w:szCs w:val="24"/>
          <w:lang w:eastAsia="zh-CN" w:bidi="bn-BD"/>
        </w:rPr>
      </w:pPr>
      <w:r w:rsidRPr="00C039A7">
        <w:rPr>
          <w:rFonts w:ascii="Arial" w:eastAsia="Times New Roman" w:hAnsi="Arial" w:cs="Arial"/>
          <w:sz w:val="24"/>
          <w:szCs w:val="24"/>
          <w:lang w:eastAsia="zh-CN" w:bidi="bn-BD"/>
        </w:rPr>
        <w:t>With due respect, I am delighted to have the opportunity to submit my internship report. Under your strict supervision, I completed my internship at IPDC FINANCE PLC. Corporate Branch (Gulshan-2 North C/A, Dhaka-1212). I believe that this report will help me better understand how to serve the banking sector. I did my best to prepare this paper meticulously. Any weaknesses or flaws may develop because I have no experience in this area. I would appreciate any clarification or suggestions you may have regarding any views or concepts presented in my paper.</w:t>
      </w:r>
    </w:p>
    <w:p w14:paraId="5B699977" w14:textId="77777777" w:rsidR="00C039A7" w:rsidRPr="00C039A7" w:rsidRDefault="00C039A7" w:rsidP="00C039A7">
      <w:pPr>
        <w:spacing w:after="160" w:line="259" w:lineRule="auto"/>
        <w:jc w:val="both"/>
        <w:rPr>
          <w:rFonts w:ascii="Arial" w:eastAsia="Times New Roman" w:hAnsi="Arial" w:cs="Arial"/>
          <w:b/>
          <w:bCs/>
          <w:sz w:val="24"/>
          <w:szCs w:val="24"/>
          <w:u w:val="single"/>
          <w:lang w:eastAsia="zh-CN" w:bidi="bn-BD"/>
        </w:rPr>
      </w:pPr>
    </w:p>
    <w:p w14:paraId="7D314364" w14:textId="77777777" w:rsidR="00C039A7" w:rsidRPr="00C039A7" w:rsidRDefault="00C039A7" w:rsidP="00C039A7">
      <w:pPr>
        <w:spacing w:after="160" w:line="259" w:lineRule="auto"/>
        <w:jc w:val="both"/>
        <w:rPr>
          <w:rFonts w:ascii="Arial" w:eastAsia="Times New Roman" w:hAnsi="Arial" w:cs="Arial"/>
          <w:b/>
          <w:bCs/>
          <w:sz w:val="24"/>
          <w:szCs w:val="24"/>
          <w:u w:val="single"/>
          <w:lang w:eastAsia="zh-CN" w:bidi="bn-BD"/>
        </w:rPr>
      </w:pPr>
    </w:p>
    <w:p w14:paraId="65F3595F" w14:textId="77777777" w:rsidR="00C039A7" w:rsidRPr="00C039A7" w:rsidRDefault="00C039A7" w:rsidP="00C039A7">
      <w:pPr>
        <w:spacing w:after="160" w:line="259" w:lineRule="auto"/>
        <w:jc w:val="both"/>
        <w:rPr>
          <w:rFonts w:ascii="Arial" w:eastAsia="Times New Roman" w:hAnsi="Arial" w:cs="Arial"/>
          <w:sz w:val="24"/>
          <w:szCs w:val="24"/>
          <w:lang w:eastAsia="zh-CN" w:bidi="bn-BD"/>
        </w:rPr>
      </w:pPr>
      <w:r w:rsidRPr="00C039A7">
        <w:rPr>
          <w:rFonts w:ascii="Arial" w:eastAsia="Times New Roman" w:hAnsi="Arial" w:cs="Arial"/>
          <w:sz w:val="24"/>
          <w:szCs w:val="24"/>
          <w:lang w:eastAsia="zh-CN" w:bidi="bn-BD"/>
        </w:rPr>
        <w:t>Sincerely,</w:t>
      </w:r>
    </w:p>
    <w:p w14:paraId="43B89011" w14:textId="77777777" w:rsidR="00C039A7" w:rsidRPr="00C039A7" w:rsidRDefault="00C039A7" w:rsidP="00C039A7">
      <w:pPr>
        <w:spacing w:after="160" w:line="259" w:lineRule="auto"/>
        <w:jc w:val="both"/>
        <w:rPr>
          <w:rFonts w:ascii="Arial" w:eastAsia="Times New Roman" w:hAnsi="Arial" w:cs="Arial"/>
          <w:sz w:val="24"/>
          <w:szCs w:val="24"/>
          <w:lang w:eastAsia="zh-CN" w:bidi="bn-BD"/>
        </w:rPr>
      </w:pPr>
      <w:r w:rsidRPr="00C039A7">
        <w:rPr>
          <w:rFonts w:ascii="Arial" w:eastAsia="Times New Roman" w:hAnsi="Arial" w:cs="Arial"/>
          <w:sz w:val="24"/>
          <w:szCs w:val="24"/>
          <w:lang w:eastAsia="zh-CN" w:bidi="bn-BD"/>
        </w:rPr>
        <w:t>Sayed Saqlain Mahmud</w:t>
      </w:r>
    </w:p>
    <w:p w14:paraId="1A7BAE00" w14:textId="77777777" w:rsidR="00C039A7" w:rsidRPr="00C039A7" w:rsidRDefault="00C039A7" w:rsidP="00C039A7">
      <w:pPr>
        <w:spacing w:after="160" w:line="259" w:lineRule="auto"/>
        <w:jc w:val="both"/>
        <w:rPr>
          <w:rFonts w:ascii="Arial" w:eastAsia="Times New Roman" w:hAnsi="Arial" w:cs="Arial"/>
          <w:sz w:val="24"/>
          <w:szCs w:val="24"/>
          <w:lang w:eastAsia="zh-CN" w:bidi="bn-BD"/>
        </w:rPr>
      </w:pPr>
      <w:r w:rsidRPr="00C039A7">
        <w:rPr>
          <w:rFonts w:ascii="Arial" w:eastAsia="Times New Roman" w:hAnsi="Arial" w:cs="Arial"/>
          <w:sz w:val="24"/>
          <w:szCs w:val="24"/>
          <w:lang w:eastAsia="zh-CN" w:bidi="bn-BD"/>
        </w:rPr>
        <w:t>111201179</w:t>
      </w:r>
    </w:p>
    <w:p w14:paraId="15CEF6F7" w14:textId="77777777" w:rsidR="00C039A7" w:rsidRPr="00C039A7" w:rsidRDefault="00C039A7" w:rsidP="00C039A7">
      <w:pPr>
        <w:spacing w:after="160" w:line="259" w:lineRule="auto"/>
        <w:jc w:val="both"/>
        <w:rPr>
          <w:rFonts w:ascii="Arial" w:eastAsia="Times New Roman" w:hAnsi="Arial" w:cs="Arial"/>
          <w:sz w:val="24"/>
          <w:szCs w:val="24"/>
          <w:lang w:eastAsia="zh-CN" w:bidi="bn-BD"/>
        </w:rPr>
      </w:pPr>
      <w:r w:rsidRPr="00C039A7">
        <w:rPr>
          <w:rFonts w:ascii="Arial" w:eastAsia="Times New Roman" w:hAnsi="Arial" w:cs="Arial"/>
          <w:sz w:val="24"/>
          <w:szCs w:val="24"/>
          <w:lang w:eastAsia="zh-CN" w:bidi="bn-BD"/>
        </w:rPr>
        <w:t>Major in Marketing &amp; Supply Chain Management</w:t>
      </w:r>
    </w:p>
    <w:p w14:paraId="3FE527B7" w14:textId="77777777" w:rsidR="00C039A7" w:rsidRPr="00C039A7" w:rsidRDefault="00C039A7" w:rsidP="00C039A7">
      <w:pPr>
        <w:spacing w:after="160" w:line="259" w:lineRule="auto"/>
        <w:jc w:val="both"/>
        <w:rPr>
          <w:rFonts w:ascii="Arial" w:eastAsia="Times New Roman" w:hAnsi="Arial" w:cs="Arial"/>
          <w:sz w:val="24"/>
          <w:szCs w:val="24"/>
          <w:lang w:eastAsia="zh-CN" w:bidi="bn-BD"/>
        </w:rPr>
      </w:pPr>
      <w:r w:rsidRPr="00C039A7">
        <w:rPr>
          <w:rFonts w:ascii="Arial" w:eastAsia="Times New Roman" w:hAnsi="Arial" w:cs="Arial"/>
          <w:sz w:val="24"/>
          <w:szCs w:val="24"/>
          <w:lang w:eastAsia="zh-CN" w:bidi="bn-BD"/>
        </w:rPr>
        <w:t>United International University</w:t>
      </w:r>
    </w:p>
    <w:p w14:paraId="553163FB" w14:textId="77777777" w:rsidR="00C039A7" w:rsidRPr="00C039A7" w:rsidRDefault="00C039A7" w:rsidP="00C039A7">
      <w:pPr>
        <w:spacing w:after="160" w:line="259" w:lineRule="auto"/>
        <w:jc w:val="both"/>
        <w:rPr>
          <w:rFonts w:ascii="Arial" w:hAnsi="Arial" w:cs="Arial"/>
          <w:b/>
          <w:bCs/>
          <w:sz w:val="26"/>
          <w:szCs w:val="26"/>
        </w:rPr>
      </w:pPr>
      <w:r w:rsidRPr="00C039A7">
        <w:rPr>
          <w:rFonts w:ascii="Arial" w:hAnsi="Arial" w:cs="Arial"/>
          <w:b/>
          <w:bCs/>
          <w:sz w:val="26"/>
          <w:szCs w:val="26"/>
        </w:rPr>
        <w:br w:type="page"/>
      </w:r>
    </w:p>
    <w:p w14:paraId="2F012310" w14:textId="77777777" w:rsidR="00C039A7" w:rsidRPr="00C039A7" w:rsidRDefault="00C039A7" w:rsidP="00C039A7">
      <w:pPr>
        <w:keepNext/>
        <w:keepLines/>
        <w:spacing w:before="240" w:after="0"/>
        <w:jc w:val="both"/>
        <w:outlineLvl w:val="0"/>
        <w:rPr>
          <w:rFonts w:ascii="Arial" w:eastAsia="Times New Roman" w:hAnsi="Arial" w:cs="Arial"/>
          <w:b/>
          <w:bCs/>
          <w:color w:val="2F5496" w:themeColor="accent1" w:themeShade="BF"/>
          <w:sz w:val="32"/>
          <w:szCs w:val="32"/>
          <w:lang w:eastAsia="zh-CN" w:bidi="bn-BD"/>
        </w:rPr>
      </w:pPr>
      <w:bookmarkStart w:id="2" w:name="_Toc192353514"/>
      <w:bookmarkStart w:id="3" w:name="_Toc192373751"/>
      <w:r w:rsidRPr="00C039A7">
        <w:rPr>
          <w:rFonts w:ascii="Arial" w:eastAsia="Times New Roman" w:hAnsi="Arial" w:cs="Arial"/>
          <w:b/>
          <w:bCs/>
          <w:color w:val="2F5496" w:themeColor="accent1" w:themeShade="BF"/>
          <w:sz w:val="32"/>
          <w:szCs w:val="32"/>
          <w:lang w:eastAsia="zh-CN" w:bidi="bn-BD"/>
        </w:rPr>
        <w:lastRenderedPageBreak/>
        <w:t>Declaration</w:t>
      </w:r>
      <w:bookmarkEnd w:id="2"/>
      <w:bookmarkEnd w:id="3"/>
    </w:p>
    <w:p w14:paraId="59AAF980" w14:textId="77777777" w:rsidR="00C039A7" w:rsidRPr="00C039A7" w:rsidRDefault="00C039A7" w:rsidP="00C039A7">
      <w:pPr>
        <w:spacing w:after="0"/>
        <w:rPr>
          <w:rFonts w:ascii="Times New Roman" w:eastAsia="Times New Roman" w:hAnsi="Times New Roman" w:cs="Times New Roman"/>
          <w:sz w:val="32"/>
          <w:szCs w:val="32"/>
          <w:lang w:eastAsia="zh-CN" w:bidi="bn-BD"/>
        </w:rPr>
      </w:pPr>
    </w:p>
    <w:p w14:paraId="0F32886F" w14:textId="77777777" w:rsidR="00C039A7" w:rsidRPr="00C039A7" w:rsidRDefault="00C039A7" w:rsidP="00C039A7">
      <w:pPr>
        <w:spacing w:after="0"/>
        <w:rPr>
          <w:rFonts w:ascii="Times New Roman" w:eastAsia="Times New Roman" w:hAnsi="Times New Roman" w:cs="Times New Roman"/>
          <w:sz w:val="24"/>
          <w:szCs w:val="24"/>
          <w:lang w:eastAsia="zh-CN" w:bidi="bn-BD"/>
        </w:rPr>
      </w:pPr>
    </w:p>
    <w:p w14:paraId="20A8B124" w14:textId="77777777" w:rsidR="00C039A7" w:rsidRPr="00C039A7" w:rsidRDefault="00C039A7" w:rsidP="00C039A7">
      <w:pPr>
        <w:spacing w:after="0"/>
        <w:rPr>
          <w:rFonts w:ascii="Times New Roman" w:eastAsia="Times New Roman" w:hAnsi="Times New Roman" w:cs="Times New Roman"/>
          <w:sz w:val="24"/>
          <w:szCs w:val="24"/>
          <w:lang w:eastAsia="zh-CN" w:bidi="bn-BD"/>
        </w:rPr>
      </w:pPr>
    </w:p>
    <w:p w14:paraId="02A06901" w14:textId="77777777" w:rsidR="00C039A7" w:rsidRPr="00C039A7" w:rsidRDefault="00C039A7" w:rsidP="00C039A7">
      <w:pPr>
        <w:spacing w:after="0"/>
        <w:rPr>
          <w:rFonts w:ascii="Times New Roman" w:eastAsia="Times New Roman" w:hAnsi="Times New Roman" w:cs="Times New Roman"/>
          <w:sz w:val="24"/>
          <w:szCs w:val="24"/>
          <w:lang w:eastAsia="zh-CN" w:bidi="bn-BD"/>
        </w:rPr>
      </w:pPr>
    </w:p>
    <w:p w14:paraId="5EE9044F" w14:textId="77777777" w:rsidR="00C039A7" w:rsidRPr="00C039A7" w:rsidRDefault="00C039A7" w:rsidP="00C039A7">
      <w:pPr>
        <w:spacing w:after="0"/>
        <w:rPr>
          <w:rFonts w:ascii="Times New Roman" w:eastAsia="Times New Roman" w:hAnsi="Times New Roman" w:cs="Times New Roman"/>
          <w:sz w:val="24"/>
          <w:szCs w:val="24"/>
          <w:lang w:eastAsia="zh-CN" w:bidi="bn-BD"/>
        </w:rPr>
      </w:pPr>
    </w:p>
    <w:p w14:paraId="2C572657" w14:textId="77777777" w:rsidR="00C039A7" w:rsidRPr="00C039A7" w:rsidRDefault="00C039A7" w:rsidP="00C039A7">
      <w:pPr>
        <w:spacing w:after="160" w:line="360" w:lineRule="auto"/>
        <w:jc w:val="both"/>
        <w:rPr>
          <w:rFonts w:ascii="Arial" w:eastAsiaTheme="minorEastAsia" w:hAnsi="Arial" w:cs="Arial"/>
          <w:kern w:val="2"/>
          <w:sz w:val="24"/>
          <w:szCs w:val="24"/>
          <w:lang w:eastAsia="zh-CN" w:bidi="hi-IN"/>
          <w14:ligatures w14:val="standardContextual"/>
        </w:rPr>
      </w:pPr>
      <w:r w:rsidRPr="00C039A7">
        <w:rPr>
          <w:rFonts w:ascii="Arial" w:eastAsia="Times New Roman" w:hAnsi="Arial" w:cs="Arial"/>
          <w:sz w:val="24"/>
          <w:szCs w:val="24"/>
          <w:lang w:eastAsia="zh-CN" w:bidi="bn-BD"/>
        </w:rPr>
        <w:t>I am Sayed Saqlain Mahmud, bearing the ID 111201179 and this report is on “</w:t>
      </w:r>
      <w:r w:rsidRPr="00C039A7">
        <w:rPr>
          <w:rFonts w:ascii="Arial" w:eastAsiaTheme="minorEastAsia" w:hAnsi="Arial" w:cs="Arial"/>
          <w:kern w:val="2"/>
          <w:sz w:val="24"/>
          <w:szCs w:val="24"/>
          <w:lang w:eastAsia="zh-CN" w:bidi="hi-IN"/>
          <w14:ligatures w14:val="standardContextual"/>
        </w:rPr>
        <w:t>Practices of Service Quality Dimensions in IPDC FINANCE-Procurement Department.</w:t>
      </w:r>
      <w:r w:rsidRPr="00C039A7">
        <w:rPr>
          <w:rFonts w:ascii="Arial" w:eastAsia="Times New Roman" w:hAnsi="Arial" w:cs="Arial"/>
          <w:sz w:val="24"/>
          <w:szCs w:val="24"/>
          <w:lang w:eastAsia="zh-CN" w:bidi="bn-BD"/>
        </w:rPr>
        <w:t>” I hereby declare that I have completed my internship in IPDC Finance. Our BBA program requires students to submit internship reports for academic purposes. Please note that this study is solely intended for educational purposes and does not contain confidential information. My supervisor, Dr. Kawsar Ahmmed sir, inspired and supervised me to create this report.</w:t>
      </w:r>
    </w:p>
    <w:p w14:paraId="2666A7B5" w14:textId="77777777" w:rsidR="00C039A7" w:rsidRPr="00C039A7" w:rsidRDefault="00C039A7" w:rsidP="00C039A7">
      <w:pPr>
        <w:spacing w:after="0"/>
        <w:jc w:val="both"/>
        <w:rPr>
          <w:rFonts w:ascii="Arial" w:eastAsia="Times New Roman" w:hAnsi="Arial" w:cs="Arial"/>
          <w:sz w:val="24"/>
          <w:szCs w:val="24"/>
          <w:lang w:eastAsia="zh-CN" w:bidi="bn-BD"/>
        </w:rPr>
      </w:pPr>
    </w:p>
    <w:p w14:paraId="4B3C84E6" w14:textId="77777777" w:rsidR="00C039A7" w:rsidRPr="00C039A7" w:rsidRDefault="00C039A7" w:rsidP="00C039A7">
      <w:pPr>
        <w:spacing w:after="0"/>
        <w:jc w:val="both"/>
        <w:rPr>
          <w:rFonts w:ascii="Arial" w:eastAsia="Times New Roman" w:hAnsi="Arial" w:cs="Arial"/>
          <w:sz w:val="24"/>
          <w:szCs w:val="24"/>
          <w:lang w:eastAsia="zh-CN" w:bidi="bn-BD"/>
        </w:rPr>
      </w:pPr>
    </w:p>
    <w:p w14:paraId="6BC34398" w14:textId="77777777" w:rsidR="00C039A7" w:rsidRPr="00C039A7" w:rsidRDefault="00C039A7" w:rsidP="00C039A7">
      <w:pPr>
        <w:spacing w:after="0"/>
        <w:jc w:val="both"/>
        <w:rPr>
          <w:rFonts w:ascii="Arial" w:eastAsia="Times New Roman" w:hAnsi="Arial" w:cs="Arial"/>
          <w:sz w:val="24"/>
          <w:szCs w:val="24"/>
          <w:lang w:eastAsia="zh-CN" w:bidi="bn-BD"/>
        </w:rPr>
      </w:pPr>
    </w:p>
    <w:p w14:paraId="3D050878" w14:textId="77777777" w:rsidR="00C039A7" w:rsidRPr="00C039A7" w:rsidRDefault="00C039A7" w:rsidP="00C039A7">
      <w:pPr>
        <w:spacing w:after="0"/>
        <w:jc w:val="both"/>
        <w:rPr>
          <w:rFonts w:ascii="Arial" w:eastAsia="Times New Roman" w:hAnsi="Arial" w:cs="Arial"/>
          <w:sz w:val="24"/>
          <w:szCs w:val="24"/>
          <w:lang w:eastAsia="zh-CN" w:bidi="bn-BD"/>
        </w:rPr>
      </w:pPr>
    </w:p>
    <w:p w14:paraId="0522ACF4" w14:textId="77777777" w:rsidR="00C039A7" w:rsidRPr="00C039A7" w:rsidRDefault="00C039A7" w:rsidP="00C039A7">
      <w:pPr>
        <w:spacing w:after="0"/>
        <w:jc w:val="both"/>
        <w:rPr>
          <w:rFonts w:ascii="Arial" w:eastAsia="Times New Roman" w:hAnsi="Arial" w:cs="Arial"/>
          <w:sz w:val="24"/>
          <w:szCs w:val="24"/>
          <w:lang w:eastAsia="zh-CN" w:bidi="bn-BD"/>
        </w:rPr>
      </w:pPr>
    </w:p>
    <w:p w14:paraId="1E51B973" w14:textId="77777777" w:rsidR="00C039A7" w:rsidRPr="00C039A7" w:rsidRDefault="00C039A7" w:rsidP="00C039A7">
      <w:pPr>
        <w:spacing w:after="0"/>
        <w:rPr>
          <w:rFonts w:ascii="Arial" w:eastAsia="Times New Roman" w:hAnsi="Arial" w:cs="Arial"/>
          <w:sz w:val="24"/>
          <w:szCs w:val="24"/>
          <w:lang w:eastAsia="zh-CN" w:bidi="bn-BD"/>
        </w:rPr>
      </w:pPr>
    </w:p>
    <w:p w14:paraId="40443C15" w14:textId="77777777" w:rsidR="00C039A7" w:rsidRPr="00C039A7" w:rsidRDefault="00C039A7" w:rsidP="00C039A7">
      <w:pPr>
        <w:spacing w:after="0" w:line="360" w:lineRule="auto"/>
        <w:rPr>
          <w:rFonts w:ascii="Arial" w:eastAsia="Times New Roman" w:hAnsi="Arial" w:cs="Arial"/>
          <w:sz w:val="24"/>
          <w:szCs w:val="24"/>
          <w:lang w:eastAsia="zh-CN" w:bidi="bn-BD"/>
        </w:rPr>
      </w:pPr>
      <w:r w:rsidRPr="00C039A7">
        <w:rPr>
          <w:rFonts w:ascii="Arial" w:eastAsia="Times New Roman" w:hAnsi="Arial" w:cs="Arial"/>
          <w:sz w:val="24"/>
          <w:szCs w:val="24"/>
          <w:lang w:eastAsia="zh-CN" w:bidi="bn-BD"/>
        </w:rPr>
        <w:t>Sincerely,</w:t>
      </w:r>
    </w:p>
    <w:p w14:paraId="14C1BA2A" w14:textId="77777777" w:rsidR="00C039A7" w:rsidRPr="00C039A7" w:rsidRDefault="00C039A7" w:rsidP="00C039A7">
      <w:pPr>
        <w:spacing w:after="0" w:line="360" w:lineRule="auto"/>
        <w:rPr>
          <w:rFonts w:ascii="Arial" w:eastAsia="Times New Roman" w:hAnsi="Arial" w:cs="Arial"/>
          <w:sz w:val="24"/>
          <w:szCs w:val="24"/>
          <w:lang w:eastAsia="zh-CN" w:bidi="bn-BD"/>
        </w:rPr>
      </w:pPr>
    </w:p>
    <w:p w14:paraId="670F8A23" w14:textId="77777777" w:rsidR="00C039A7" w:rsidRPr="00C039A7" w:rsidRDefault="00C039A7" w:rsidP="00C039A7">
      <w:pPr>
        <w:spacing w:after="0" w:line="360" w:lineRule="auto"/>
        <w:rPr>
          <w:rFonts w:ascii="Arial" w:eastAsia="Times New Roman" w:hAnsi="Arial" w:cs="Arial"/>
          <w:sz w:val="24"/>
          <w:szCs w:val="24"/>
          <w:lang w:eastAsia="zh-CN" w:bidi="bn-BD"/>
        </w:rPr>
      </w:pPr>
      <w:r w:rsidRPr="00C039A7">
        <w:rPr>
          <w:rFonts w:ascii="Arial" w:eastAsia="Times New Roman" w:hAnsi="Arial" w:cs="Arial"/>
          <w:sz w:val="24"/>
          <w:szCs w:val="24"/>
          <w:lang w:eastAsia="zh-CN" w:bidi="bn-BD"/>
        </w:rPr>
        <w:t>Name: Sayed Saqlain Mahmud</w:t>
      </w:r>
      <w:r w:rsidRPr="00C039A7">
        <w:rPr>
          <w:rFonts w:ascii="Arial" w:eastAsia="Times New Roman" w:hAnsi="Arial" w:cs="Arial"/>
          <w:sz w:val="24"/>
          <w:szCs w:val="24"/>
          <w:lang w:eastAsia="zh-CN" w:bidi="bn-BD"/>
        </w:rPr>
        <w:br/>
        <w:t>ID: 111201179</w:t>
      </w:r>
      <w:r w:rsidRPr="00C039A7">
        <w:rPr>
          <w:rFonts w:ascii="Arial" w:eastAsia="Times New Roman" w:hAnsi="Arial" w:cs="Arial"/>
          <w:sz w:val="24"/>
          <w:szCs w:val="24"/>
          <w:lang w:eastAsia="zh-CN" w:bidi="bn-BD"/>
        </w:rPr>
        <w:br/>
        <w:t>Major: Marketing &amp; Supply Chain Management</w:t>
      </w:r>
    </w:p>
    <w:p w14:paraId="5A335959" w14:textId="77777777" w:rsidR="00C039A7" w:rsidRPr="00C039A7" w:rsidRDefault="00C039A7" w:rsidP="00C039A7">
      <w:pPr>
        <w:spacing w:after="0" w:line="360" w:lineRule="auto"/>
        <w:rPr>
          <w:rFonts w:ascii="Arial" w:eastAsia="Times New Roman" w:hAnsi="Arial" w:cs="Arial"/>
          <w:sz w:val="24"/>
          <w:szCs w:val="24"/>
          <w:lang w:eastAsia="zh-CN" w:bidi="bn-BD"/>
        </w:rPr>
      </w:pPr>
      <w:r w:rsidRPr="00C039A7">
        <w:rPr>
          <w:rFonts w:ascii="Arial" w:eastAsia="Times New Roman" w:hAnsi="Arial" w:cs="Arial"/>
          <w:sz w:val="24"/>
          <w:szCs w:val="24"/>
          <w:lang w:eastAsia="zh-CN" w:bidi="bn-BD"/>
        </w:rPr>
        <w:t>School of Business and Economics</w:t>
      </w:r>
    </w:p>
    <w:p w14:paraId="7EF7961A" w14:textId="77777777" w:rsidR="00C039A7" w:rsidRPr="00C039A7" w:rsidRDefault="00C039A7" w:rsidP="00C039A7">
      <w:pPr>
        <w:spacing w:after="0" w:line="360" w:lineRule="auto"/>
        <w:rPr>
          <w:rFonts w:ascii="Arial" w:eastAsia="Times New Roman" w:hAnsi="Arial" w:cs="Arial"/>
          <w:sz w:val="24"/>
          <w:szCs w:val="24"/>
          <w:lang w:eastAsia="zh-CN" w:bidi="bn-BD"/>
        </w:rPr>
      </w:pPr>
      <w:r w:rsidRPr="00C039A7">
        <w:rPr>
          <w:rFonts w:ascii="Arial" w:eastAsia="Times New Roman" w:hAnsi="Arial" w:cs="Arial"/>
          <w:sz w:val="24"/>
          <w:szCs w:val="24"/>
          <w:lang w:eastAsia="zh-CN" w:bidi="bn-BD"/>
        </w:rPr>
        <w:t>United International University</w:t>
      </w:r>
    </w:p>
    <w:p w14:paraId="4A9CE812" w14:textId="7B465D6D" w:rsidR="00C039A7" w:rsidRDefault="00C039A7"/>
    <w:p w14:paraId="557B13B6" w14:textId="6DB0035B" w:rsidR="00C039A7" w:rsidRDefault="00C039A7"/>
    <w:p w14:paraId="147DBCE3" w14:textId="36C409A3" w:rsidR="00C039A7" w:rsidRDefault="00C039A7"/>
    <w:p w14:paraId="19B27C66" w14:textId="6F5B01C9" w:rsidR="00C039A7" w:rsidRDefault="00C039A7"/>
    <w:p w14:paraId="116066B8" w14:textId="3A516D7F" w:rsidR="00C039A7" w:rsidRDefault="00C039A7"/>
    <w:p w14:paraId="60E27401" w14:textId="6A894684" w:rsidR="00C039A7" w:rsidRDefault="00C039A7"/>
    <w:p w14:paraId="2F633555" w14:textId="0C01CFA1" w:rsidR="00C039A7" w:rsidRDefault="00C039A7"/>
    <w:p w14:paraId="03ED18B2" w14:textId="1FF1DC5F" w:rsidR="003A29C0" w:rsidRDefault="003A29C0" w:rsidP="00C039A7">
      <w:pPr>
        <w:keepNext/>
        <w:keepLines/>
        <w:spacing w:before="240" w:after="0"/>
        <w:jc w:val="both"/>
        <w:outlineLvl w:val="0"/>
        <w:rPr>
          <w:rFonts w:ascii="Arial" w:eastAsia="Times New Roman" w:hAnsi="Arial" w:cs="Arial"/>
          <w:b/>
          <w:bCs/>
          <w:color w:val="2F5496" w:themeColor="accent1" w:themeShade="BF"/>
          <w:sz w:val="32"/>
          <w:szCs w:val="32"/>
          <w:lang w:eastAsia="zh-CN" w:bidi="bn-BD"/>
        </w:rPr>
      </w:pPr>
      <w:bookmarkStart w:id="4" w:name="_Toc192373752"/>
      <w:bookmarkStart w:id="5" w:name="_Toc192353515"/>
      <w:r>
        <w:rPr>
          <w:noProof/>
        </w:rPr>
        <w:lastRenderedPageBreak/>
        <w:drawing>
          <wp:anchor distT="0" distB="0" distL="114300" distR="114300" simplePos="0" relativeHeight="251662336" behindDoc="1" locked="0" layoutInCell="1" allowOverlap="1" wp14:anchorId="02CD0C0B" wp14:editId="1C9FF5EA">
            <wp:simplePos x="0" y="0"/>
            <wp:positionH relativeFrom="page">
              <wp:align>center</wp:align>
            </wp:positionH>
            <wp:positionV relativeFrom="paragraph">
              <wp:posOffset>355600</wp:posOffset>
            </wp:positionV>
            <wp:extent cx="5274310" cy="7402830"/>
            <wp:effectExtent l="0" t="0" r="2540" b="7620"/>
            <wp:wrapTight wrapText="bothSides">
              <wp:wrapPolygon edited="0">
                <wp:start x="0" y="0"/>
                <wp:lineTo x="0" y="21567"/>
                <wp:lineTo x="21532" y="21567"/>
                <wp:lineTo x="21532"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7402830"/>
                    </a:xfrm>
                    <a:prstGeom prst="rect">
                      <a:avLst/>
                    </a:prstGeom>
                    <a:noFill/>
                    <a:ln>
                      <a:noFill/>
                    </a:ln>
                  </pic:spPr>
                </pic:pic>
              </a:graphicData>
            </a:graphic>
          </wp:anchor>
        </w:drawing>
      </w:r>
      <w:r w:rsidRPr="003A29C0">
        <w:rPr>
          <w:rFonts w:ascii="Arial" w:eastAsia="Times New Roman" w:hAnsi="Arial" w:cs="Arial"/>
          <w:b/>
          <w:bCs/>
          <w:color w:val="2F5496" w:themeColor="accent1" w:themeShade="BF"/>
          <w:sz w:val="32"/>
          <w:szCs w:val="32"/>
          <w:lang w:eastAsia="zh-CN" w:bidi="bn-BD"/>
        </w:rPr>
        <w:t>Corporate Evidence</w:t>
      </w:r>
      <w:bookmarkEnd w:id="4"/>
    </w:p>
    <w:p w14:paraId="5B03D1C8" w14:textId="5F8C2EF2" w:rsidR="003A29C0" w:rsidRDefault="003A29C0">
      <w:pPr>
        <w:spacing w:after="160" w:line="259" w:lineRule="auto"/>
        <w:rPr>
          <w:rFonts w:ascii="Arial" w:eastAsia="Times New Roman" w:hAnsi="Arial" w:cs="Arial"/>
          <w:b/>
          <w:bCs/>
          <w:color w:val="2F5496" w:themeColor="accent1" w:themeShade="BF"/>
          <w:sz w:val="32"/>
          <w:szCs w:val="32"/>
          <w:lang w:eastAsia="zh-CN" w:bidi="bn-BD"/>
        </w:rPr>
      </w:pPr>
      <w:r>
        <w:rPr>
          <w:rFonts w:ascii="Arial" w:eastAsia="Times New Roman" w:hAnsi="Arial" w:cs="Arial"/>
          <w:b/>
          <w:bCs/>
          <w:color w:val="2F5496" w:themeColor="accent1" w:themeShade="BF"/>
          <w:sz w:val="32"/>
          <w:szCs w:val="32"/>
          <w:lang w:eastAsia="zh-CN" w:bidi="bn-BD"/>
        </w:rPr>
        <w:br w:type="page"/>
      </w:r>
    </w:p>
    <w:p w14:paraId="21679074" w14:textId="39D928ED" w:rsidR="00C039A7" w:rsidRPr="00C039A7" w:rsidRDefault="00C039A7" w:rsidP="00C039A7">
      <w:pPr>
        <w:keepNext/>
        <w:keepLines/>
        <w:spacing w:before="240" w:after="0"/>
        <w:jc w:val="both"/>
        <w:outlineLvl w:val="0"/>
        <w:rPr>
          <w:rFonts w:ascii="Arial" w:eastAsia="Times New Roman" w:hAnsi="Arial" w:cs="Arial"/>
          <w:b/>
          <w:bCs/>
          <w:color w:val="2F5496" w:themeColor="accent1" w:themeShade="BF"/>
          <w:sz w:val="32"/>
          <w:szCs w:val="32"/>
          <w:lang w:eastAsia="zh-CN" w:bidi="bn-BD"/>
        </w:rPr>
      </w:pPr>
      <w:bookmarkStart w:id="6" w:name="_Toc192373753"/>
      <w:r w:rsidRPr="00C039A7">
        <w:rPr>
          <w:rFonts w:ascii="Arial" w:eastAsia="Times New Roman" w:hAnsi="Arial" w:cs="Arial"/>
          <w:b/>
          <w:bCs/>
          <w:color w:val="2F5496" w:themeColor="accent1" w:themeShade="BF"/>
          <w:sz w:val="32"/>
          <w:szCs w:val="32"/>
          <w:lang w:eastAsia="zh-CN" w:bidi="bn-BD"/>
        </w:rPr>
        <w:lastRenderedPageBreak/>
        <w:t>Acknowledgment</w:t>
      </w:r>
      <w:bookmarkEnd w:id="5"/>
      <w:bookmarkEnd w:id="6"/>
    </w:p>
    <w:p w14:paraId="3C870D7C" w14:textId="1D1D88AF" w:rsidR="00C039A7" w:rsidRDefault="00C039A7" w:rsidP="00C039A7">
      <w:pPr>
        <w:jc w:val="both"/>
      </w:pPr>
    </w:p>
    <w:p w14:paraId="7CCACEB0" w14:textId="77777777" w:rsidR="00C039A7" w:rsidRPr="00192D98" w:rsidRDefault="00C039A7" w:rsidP="00C039A7">
      <w:pPr>
        <w:spacing w:after="0"/>
        <w:jc w:val="both"/>
        <w:rPr>
          <w:rFonts w:ascii="Arial" w:eastAsia="Times New Roman" w:hAnsi="Arial" w:cs="Arial"/>
          <w:sz w:val="24"/>
          <w:szCs w:val="24"/>
          <w:lang w:eastAsia="zh-CN" w:bidi="bn-BD"/>
        </w:rPr>
      </w:pPr>
      <w:r w:rsidRPr="00192D98">
        <w:rPr>
          <w:rFonts w:ascii="Arial" w:eastAsia="Times New Roman" w:hAnsi="Arial" w:cs="Arial"/>
          <w:sz w:val="24"/>
          <w:szCs w:val="24"/>
          <w:lang w:eastAsia="zh-CN" w:bidi="bn-BD"/>
        </w:rPr>
        <w:t>I am deeply thankful to my parents for their unwavering support and encouragement, which enabled me to pursue my passion for working with organizations. Without their guidance, my aspirations would not have come to fruition.</w:t>
      </w:r>
    </w:p>
    <w:p w14:paraId="0B6833D2" w14:textId="77777777" w:rsidR="00C039A7" w:rsidRPr="00192D98" w:rsidRDefault="00C039A7" w:rsidP="00C039A7">
      <w:pPr>
        <w:spacing w:after="0"/>
        <w:jc w:val="both"/>
        <w:rPr>
          <w:rFonts w:ascii="Arial" w:eastAsia="Times New Roman" w:hAnsi="Arial" w:cs="Arial"/>
          <w:sz w:val="24"/>
          <w:szCs w:val="24"/>
          <w:lang w:eastAsia="zh-CN" w:bidi="bn-BD"/>
        </w:rPr>
      </w:pPr>
    </w:p>
    <w:p w14:paraId="3798B8C3" w14:textId="77777777" w:rsidR="00C039A7" w:rsidRPr="00192D98" w:rsidRDefault="00C039A7" w:rsidP="00C039A7">
      <w:pPr>
        <w:spacing w:after="0"/>
        <w:jc w:val="both"/>
        <w:rPr>
          <w:rFonts w:ascii="Arial" w:eastAsia="Times New Roman" w:hAnsi="Arial" w:cs="Arial"/>
          <w:sz w:val="24"/>
          <w:szCs w:val="24"/>
          <w:lang w:eastAsia="zh-CN" w:bidi="bn-BD"/>
        </w:rPr>
      </w:pPr>
      <w:r w:rsidRPr="00192D98">
        <w:rPr>
          <w:rFonts w:ascii="Arial" w:eastAsia="Times New Roman" w:hAnsi="Arial" w:cs="Arial"/>
          <w:sz w:val="24"/>
          <w:szCs w:val="24"/>
          <w:lang w:eastAsia="zh-CN" w:bidi="bn-BD"/>
        </w:rPr>
        <w:t xml:space="preserve">I express my gratitude to Md. Zakir Hossain Howlader, Head of Procurement, IPDC FINANCE Corporate Office. </w:t>
      </w:r>
    </w:p>
    <w:p w14:paraId="78F4D087" w14:textId="77777777" w:rsidR="00C039A7" w:rsidRPr="00192D98" w:rsidRDefault="00C039A7" w:rsidP="00C039A7">
      <w:pPr>
        <w:spacing w:after="0"/>
        <w:jc w:val="both"/>
        <w:rPr>
          <w:rFonts w:ascii="Arial" w:eastAsia="Times New Roman" w:hAnsi="Arial" w:cs="Arial"/>
          <w:sz w:val="24"/>
          <w:szCs w:val="24"/>
          <w:lang w:eastAsia="zh-CN" w:bidi="bn-BD"/>
        </w:rPr>
      </w:pPr>
    </w:p>
    <w:p w14:paraId="62F0B404" w14:textId="77777777" w:rsidR="00C039A7" w:rsidRPr="00192D98" w:rsidRDefault="00C039A7" w:rsidP="00C039A7">
      <w:pPr>
        <w:spacing w:after="0"/>
        <w:jc w:val="both"/>
        <w:rPr>
          <w:rFonts w:ascii="Arial" w:eastAsia="Times New Roman" w:hAnsi="Arial" w:cs="Arial"/>
          <w:sz w:val="24"/>
          <w:szCs w:val="24"/>
          <w:lang w:eastAsia="zh-CN" w:bidi="bn-BD"/>
        </w:rPr>
      </w:pPr>
      <w:r w:rsidRPr="00192D98">
        <w:rPr>
          <w:rFonts w:ascii="Arial" w:eastAsia="Times New Roman" w:hAnsi="Arial" w:cs="Arial"/>
          <w:sz w:val="24"/>
          <w:szCs w:val="24"/>
          <w:lang w:eastAsia="zh-CN" w:bidi="bn-BD"/>
        </w:rPr>
        <w:t>Special thanks to my supervisor, Professor Kawsar Ahmmed, for his mentorship and support throughout my internship, and for guiding me to complete my degree.</w:t>
      </w:r>
    </w:p>
    <w:p w14:paraId="4736E9B9" w14:textId="77777777" w:rsidR="00C039A7" w:rsidRPr="00192D98" w:rsidRDefault="00C039A7" w:rsidP="00C039A7">
      <w:pPr>
        <w:spacing w:after="0"/>
        <w:jc w:val="both"/>
        <w:rPr>
          <w:rFonts w:ascii="Arial" w:eastAsia="Times New Roman" w:hAnsi="Arial" w:cs="Arial"/>
          <w:sz w:val="24"/>
          <w:szCs w:val="24"/>
          <w:lang w:eastAsia="zh-CN" w:bidi="bn-BD"/>
        </w:rPr>
      </w:pPr>
    </w:p>
    <w:p w14:paraId="20B14A1B" w14:textId="77777777" w:rsidR="00C039A7" w:rsidRPr="00192D98" w:rsidRDefault="00C039A7" w:rsidP="00C039A7">
      <w:pPr>
        <w:spacing w:after="0"/>
        <w:jc w:val="both"/>
        <w:rPr>
          <w:rFonts w:ascii="Arial" w:eastAsia="Times New Roman" w:hAnsi="Arial" w:cs="Arial"/>
          <w:sz w:val="24"/>
          <w:szCs w:val="24"/>
          <w:lang w:eastAsia="zh-CN" w:bidi="bn-BD"/>
        </w:rPr>
      </w:pPr>
      <w:r w:rsidRPr="00192D98">
        <w:rPr>
          <w:rFonts w:ascii="Arial" w:eastAsia="Times New Roman" w:hAnsi="Arial" w:cs="Arial"/>
          <w:sz w:val="24"/>
          <w:szCs w:val="24"/>
          <w:lang w:eastAsia="zh-CN" w:bidi="bn-BD"/>
        </w:rPr>
        <w:t>I am thankful to all the employees of IPDC Finance who assisted me during my internship and made me feel at home. Their guidance and encouragement were instrumental in completing my internship report.</w:t>
      </w:r>
    </w:p>
    <w:p w14:paraId="4C74B6DD" w14:textId="77777777" w:rsidR="00C039A7" w:rsidRPr="00192D98" w:rsidRDefault="00C039A7" w:rsidP="00C039A7">
      <w:pPr>
        <w:spacing w:after="0"/>
        <w:jc w:val="both"/>
        <w:rPr>
          <w:rFonts w:ascii="Arial" w:eastAsia="Times New Roman" w:hAnsi="Arial" w:cs="Arial"/>
          <w:sz w:val="24"/>
          <w:szCs w:val="24"/>
          <w:lang w:eastAsia="zh-CN" w:bidi="bn-BD"/>
        </w:rPr>
      </w:pPr>
    </w:p>
    <w:p w14:paraId="349819F2" w14:textId="77777777" w:rsidR="00C039A7" w:rsidRPr="00192D98" w:rsidRDefault="00C039A7" w:rsidP="00C039A7">
      <w:pPr>
        <w:spacing w:after="0"/>
        <w:jc w:val="both"/>
        <w:rPr>
          <w:rFonts w:ascii="Arial" w:eastAsia="Times New Roman" w:hAnsi="Arial" w:cs="Arial"/>
          <w:sz w:val="24"/>
          <w:szCs w:val="24"/>
          <w:lang w:eastAsia="zh-CN" w:bidi="bn-BD"/>
        </w:rPr>
      </w:pPr>
      <w:r w:rsidRPr="00192D98">
        <w:rPr>
          <w:rFonts w:ascii="Arial" w:eastAsia="Times New Roman" w:hAnsi="Arial" w:cs="Arial"/>
          <w:sz w:val="24"/>
          <w:szCs w:val="24"/>
          <w:lang w:eastAsia="zh-CN" w:bidi="bn-BD"/>
        </w:rPr>
        <w:t>Finally, I am grateful to my friends for their emotional and academic support. I am fortunate to have them by my side whenever I need assistance.</w:t>
      </w:r>
    </w:p>
    <w:p w14:paraId="1111738D" w14:textId="4A2834B3" w:rsidR="00C039A7" w:rsidRDefault="00C039A7" w:rsidP="00C039A7">
      <w:pPr>
        <w:jc w:val="both"/>
      </w:pPr>
    </w:p>
    <w:p w14:paraId="037AA46D" w14:textId="1302A492" w:rsidR="00C039A7" w:rsidRDefault="00C039A7" w:rsidP="00C039A7">
      <w:pPr>
        <w:jc w:val="both"/>
      </w:pPr>
    </w:p>
    <w:p w14:paraId="677026A4" w14:textId="548744DB" w:rsidR="00C039A7" w:rsidRDefault="00C039A7" w:rsidP="00C039A7">
      <w:pPr>
        <w:jc w:val="both"/>
      </w:pPr>
    </w:p>
    <w:p w14:paraId="6469793F" w14:textId="3D5D511C" w:rsidR="00C039A7" w:rsidRDefault="00C039A7" w:rsidP="00C039A7">
      <w:pPr>
        <w:jc w:val="both"/>
      </w:pPr>
    </w:p>
    <w:p w14:paraId="3FFD763D" w14:textId="79ADDE8B" w:rsidR="00C039A7" w:rsidRDefault="00C039A7" w:rsidP="00C039A7">
      <w:pPr>
        <w:jc w:val="both"/>
      </w:pPr>
    </w:p>
    <w:p w14:paraId="1E3F7947" w14:textId="041C5929" w:rsidR="00C039A7" w:rsidRDefault="00C039A7" w:rsidP="00C039A7">
      <w:pPr>
        <w:jc w:val="both"/>
      </w:pPr>
    </w:p>
    <w:p w14:paraId="4E952E7E" w14:textId="4C25853E" w:rsidR="00C039A7" w:rsidRDefault="00C039A7" w:rsidP="00C039A7">
      <w:pPr>
        <w:jc w:val="both"/>
      </w:pPr>
    </w:p>
    <w:p w14:paraId="567583D3" w14:textId="754F097F" w:rsidR="00C039A7" w:rsidRDefault="00C039A7" w:rsidP="00C039A7">
      <w:pPr>
        <w:jc w:val="both"/>
      </w:pPr>
    </w:p>
    <w:p w14:paraId="742C30CA" w14:textId="5E58A5B3" w:rsidR="00C039A7" w:rsidRDefault="00C039A7" w:rsidP="00C039A7">
      <w:pPr>
        <w:jc w:val="both"/>
      </w:pPr>
    </w:p>
    <w:p w14:paraId="09D9A8A9" w14:textId="7E280CB2" w:rsidR="00C039A7" w:rsidRDefault="00C039A7" w:rsidP="00C039A7">
      <w:pPr>
        <w:jc w:val="both"/>
      </w:pPr>
    </w:p>
    <w:p w14:paraId="617BF66F" w14:textId="6BA9DE35" w:rsidR="00C039A7" w:rsidRDefault="00C039A7" w:rsidP="00C039A7">
      <w:pPr>
        <w:jc w:val="both"/>
      </w:pPr>
    </w:p>
    <w:p w14:paraId="6EBE87F2" w14:textId="1E722FF3" w:rsidR="00C039A7" w:rsidRDefault="00C039A7" w:rsidP="00C039A7">
      <w:pPr>
        <w:jc w:val="both"/>
      </w:pPr>
    </w:p>
    <w:p w14:paraId="1DA63972" w14:textId="0CF69EC9" w:rsidR="00C039A7" w:rsidRDefault="00C039A7" w:rsidP="00C039A7">
      <w:pPr>
        <w:jc w:val="both"/>
      </w:pPr>
    </w:p>
    <w:p w14:paraId="44215A11" w14:textId="77777777" w:rsidR="00C039A7" w:rsidRDefault="00C039A7" w:rsidP="00C039A7">
      <w:pPr>
        <w:jc w:val="both"/>
      </w:pPr>
    </w:p>
    <w:p w14:paraId="7ABAE712" w14:textId="77777777" w:rsidR="00C039A7" w:rsidRPr="00192D98" w:rsidRDefault="00C039A7" w:rsidP="00C039A7">
      <w:pPr>
        <w:keepNext/>
        <w:keepLines/>
        <w:spacing w:before="40" w:after="0" w:line="360" w:lineRule="auto"/>
        <w:jc w:val="both"/>
        <w:outlineLvl w:val="1"/>
        <w:rPr>
          <w:rFonts w:ascii="Arial" w:eastAsia="Times New Roman" w:hAnsi="Arial" w:cs="Arial"/>
          <w:b/>
          <w:color w:val="2F5496" w:themeColor="accent1" w:themeShade="BF"/>
          <w:sz w:val="32"/>
          <w:szCs w:val="32"/>
          <w:lang w:eastAsia="zh-CN" w:bidi="bn-BD"/>
        </w:rPr>
      </w:pPr>
      <w:bookmarkStart w:id="7" w:name="_Toc168062418"/>
      <w:bookmarkStart w:id="8" w:name="_Toc192353516"/>
      <w:bookmarkStart w:id="9" w:name="_Toc192373754"/>
      <w:r w:rsidRPr="00192D98">
        <w:rPr>
          <w:rFonts w:ascii="Arial" w:eastAsiaTheme="majorEastAsia" w:hAnsi="Arial" w:cs="Arial"/>
          <w:b/>
          <w:color w:val="2F5496" w:themeColor="accent1" w:themeShade="BF"/>
          <w:kern w:val="2"/>
          <w:sz w:val="32"/>
          <w:szCs w:val="32"/>
          <w:lang w:eastAsia="zh-CN" w:bidi="hi-IN"/>
          <w14:ligatures w14:val="standardContextual"/>
        </w:rPr>
        <w:lastRenderedPageBreak/>
        <w:t>Executive Summary</w:t>
      </w:r>
      <w:bookmarkEnd w:id="7"/>
      <w:bookmarkEnd w:id="8"/>
      <w:bookmarkEnd w:id="9"/>
    </w:p>
    <w:p w14:paraId="4EBD7DB8" w14:textId="77777777" w:rsidR="00814000" w:rsidRPr="00814000" w:rsidRDefault="00814000" w:rsidP="00814000">
      <w:pPr>
        <w:spacing w:after="156" w:line="360" w:lineRule="auto"/>
        <w:ind w:right="-6"/>
        <w:jc w:val="both"/>
        <w:rPr>
          <w:rFonts w:ascii="Arial" w:hAnsi="Arial" w:cs="Arial"/>
          <w:sz w:val="24"/>
          <w:szCs w:val="24"/>
        </w:rPr>
      </w:pPr>
      <w:r w:rsidRPr="00814000">
        <w:rPr>
          <w:rFonts w:ascii="Arial" w:hAnsi="Arial" w:cs="Arial"/>
          <w:sz w:val="24"/>
          <w:szCs w:val="24"/>
        </w:rPr>
        <w:t xml:space="preserve">Service quality is a critical factor in customer satisfaction, loyalty, and overall business success. It helps determine how well a service meets or exceeds customer expectations. The purpose of this study is to examine the service quality to improve service quality to understand and meet customer needs, foster continuous improvement, and foster a customer-centric culture at the procurement department of IPDC.  </w:t>
      </w:r>
    </w:p>
    <w:p w14:paraId="568CD41C" w14:textId="77777777" w:rsidR="00814000" w:rsidRPr="00814000" w:rsidRDefault="00814000" w:rsidP="00814000">
      <w:pPr>
        <w:spacing w:after="156" w:line="360" w:lineRule="auto"/>
        <w:ind w:right="-6"/>
        <w:jc w:val="both"/>
        <w:rPr>
          <w:rFonts w:ascii="Arial" w:hAnsi="Arial" w:cs="Arial"/>
          <w:sz w:val="24"/>
          <w:szCs w:val="24"/>
        </w:rPr>
      </w:pPr>
      <w:r w:rsidRPr="00814000">
        <w:rPr>
          <w:rFonts w:ascii="Arial" w:hAnsi="Arial" w:cs="Arial"/>
          <w:sz w:val="24"/>
          <w:szCs w:val="24"/>
        </w:rPr>
        <w:t>The procurement department of IPDC Finance is a critical function that facilitates the efficient and cost-effective procurement of goods, services, and contracts in support of the company's operational and strategic goals. The department manages the procurement process from start to end, such as identification of needs, sourcing of suppliers, negotiating contracts, and on-time delivery of quality products and services. Key objectives of the procurement department are: Cost Efficiency: The department strives to achieve the most value for money without sacrificing quality or compliance with company policies. Supplier Relationship Management: Developing and cultivating close, collaborative relationships with suppliers to foster mutual growth and ensure long-term supply chain continuity. Risk Management: Foreseeing and minimizing risks in the procurement process, supply chain disruption, and inability to meet regulatory requirements. Compliance &amp; Governance: Procurement operations should be in adherence to all internal policies, external legislation, and industry best practices. The procurement department operates through an open and structured approach that promotes accountability, efficiency, and sustainability. It collaborates with other departments within the organization to understand their requirements, align purchasing strategies, and manage vendor contracts to accomplish long-term business objectives. By its focus on strategic sourcing, tracking of supplier performance, and constant process enhancement, the procurement department makes a significant contribution to the overall operational effectiveness, cost control, and the company's overall mission to deliver sustainable financial services to clients of IPDC Finance.</w:t>
      </w:r>
    </w:p>
    <w:p w14:paraId="4B13E676" w14:textId="73B20EF6" w:rsidR="00C039A7" w:rsidRDefault="00814000" w:rsidP="00814000">
      <w:pPr>
        <w:spacing w:after="156" w:line="360" w:lineRule="auto"/>
        <w:ind w:right="-6"/>
        <w:jc w:val="both"/>
        <w:rPr>
          <w:rFonts w:ascii="Arial" w:hAnsi="Arial" w:cs="Arial"/>
          <w:sz w:val="24"/>
          <w:szCs w:val="24"/>
        </w:rPr>
      </w:pPr>
      <w:r w:rsidRPr="00814000">
        <w:rPr>
          <w:rFonts w:ascii="Arial" w:hAnsi="Arial" w:cs="Arial"/>
          <w:sz w:val="24"/>
          <w:szCs w:val="24"/>
        </w:rPr>
        <w:lastRenderedPageBreak/>
        <w:t>Based on the study and internship experience, several recommendations relating to the assurance of quality in the procurement process are forwarded.</w:t>
      </w:r>
    </w:p>
    <w:p w14:paraId="1BD88BC3" w14:textId="77777777" w:rsidR="00814000" w:rsidRPr="0083188B" w:rsidRDefault="00814000" w:rsidP="00814000">
      <w:pPr>
        <w:spacing w:after="156" w:line="360" w:lineRule="auto"/>
        <w:ind w:right="-6"/>
        <w:jc w:val="both"/>
        <w:rPr>
          <w:rFonts w:ascii="Arial" w:hAnsi="Arial" w:cs="Arial"/>
          <w:b/>
          <w:bCs/>
          <w:color w:val="1F4E79" w:themeColor="accent5" w:themeShade="80"/>
          <w:sz w:val="26"/>
          <w:szCs w:val="26"/>
        </w:rPr>
      </w:pPr>
    </w:p>
    <w:p w14:paraId="0FE04696" w14:textId="735E42C5" w:rsidR="00C039A7" w:rsidRDefault="00C039A7" w:rsidP="00C039A7">
      <w:pPr>
        <w:rPr>
          <w:rFonts w:ascii="Arial" w:hAnsi="Arial" w:cs="Arial"/>
          <w:sz w:val="24"/>
          <w:szCs w:val="24"/>
        </w:rPr>
      </w:pPr>
      <w:r w:rsidRPr="0083188B">
        <w:rPr>
          <w:rFonts w:ascii="Arial" w:hAnsi="Arial" w:cs="Arial"/>
          <w:b/>
          <w:bCs/>
          <w:sz w:val="24"/>
          <w:szCs w:val="24"/>
        </w:rPr>
        <w:t xml:space="preserve">Keywords: </w:t>
      </w:r>
      <w:r w:rsidRPr="0083188B">
        <w:rPr>
          <w:rFonts w:ascii="Arial" w:hAnsi="Arial" w:cs="Arial"/>
          <w:sz w:val="24"/>
          <w:szCs w:val="24"/>
        </w:rPr>
        <w:t>Procurement</w:t>
      </w:r>
      <w:r w:rsidRPr="0083188B">
        <w:rPr>
          <w:rFonts w:ascii="Arial" w:hAnsi="Arial" w:cs="Arial"/>
          <w:b/>
          <w:bCs/>
          <w:sz w:val="24"/>
          <w:szCs w:val="24"/>
        </w:rPr>
        <w:t xml:space="preserve">, </w:t>
      </w:r>
      <w:r w:rsidRPr="0083188B">
        <w:rPr>
          <w:rFonts w:ascii="Arial" w:hAnsi="Arial" w:cs="Arial"/>
          <w:sz w:val="24"/>
          <w:szCs w:val="24"/>
        </w:rPr>
        <w:t>sourcing, Non-Bank Financial Institutions, service quality, IPDC Finance</w:t>
      </w:r>
      <w:r>
        <w:rPr>
          <w:rFonts w:ascii="Arial" w:hAnsi="Arial" w:cs="Arial"/>
          <w:sz w:val="24"/>
          <w:szCs w:val="24"/>
        </w:rPr>
        <w:t>.</w:t>
      </w:r>
    </w:p>
    <w:p w14:paraId="182AB7F5" w14:textId="39DFFC7C" w:rsidR="00C039A7" w:rsidRDefault="00C039A7" w:rsidP="00C039A7">
      <w:pPr>
        <w:rPr>
          <w:rFonts w:ascii="Arial" w:hAnsi="Arial" w:cs="Arial"/>
          <w:sz w:val="24"/>
          <w:szCs w:val="24"/>
        </w:rPr>
      </w:pPr>
    </w:p>
    <w:p w14:paraId="60E5E9A7" w14:textId="6F4185E1" w:rsidR="00C039A7" w:rsidRDefault="00C039A7" w:rsidP="00C039A7">
      <w:pPr>
        <w:rPr>
          <w:rFonts w:ascii="Arial" w:hAnsi="Arial" w:cs="Arial"/>
          <w:sz w:val="24"/>
          <w:szCs w:val="24"/>
        </w:rPr>
      </w:pPr>
    </w:p>
    <w:p w14:paraId="3FB9FD41" w14:textId="5D356B79" w:rsidR="00C039A7" w:rsidRDefault="00C039A7" w:rsidP="00C039A7">
      <w:pPr>
        <w:rPr>
          <w:rFonts w:ascii="Arial" w:hAnsi="Arial" w:cs="Arial"/>
          <w:sz w:val="24"/>
          <w:szCs w:val="24"/>
        </w:rPr>
      </w:pPr>
    </w:p>
    <w:p w14:paraId="6568D806" w14:textId="02343A92" w:rsidR="00C039A7" w:rsidRDefault="00C039A7" w:rsidP="00C039A7">
      <w:pPr>
        <w:rPr>
          <w:rFonts w:ascii="Arial" w:hAnsi="Arial" w:cs="Arial"/>
          <w:sz w:val="24"/>
          <w:szCs w:val="24"/>
        </w:rPr>
      </w:pPr>
    </w:p>
    <w:p w14:paraId="28B7A518" w14:textId="28454A16" w:rsidR="00C039A7" w:rsidRDefault="00C039A7" w:rsidP="00C039A7">
      <w:pPr>
        <w:rPr>
          <w:rFonts w:ascii="Arial" w:hAnsi="Arial" w:cs="Arial"/>
          <w:sz w:val="24"/>
          <w:szCs w:val="24"/>
        </w:rPr>
      </w:pPr>
    </w:p>
    <w:p w14:paraId="0537F999" w14:textId="4F6F209F" w:rsidR="00C039A7" w:rsidRDefault="00C039A7" w:rsidP="00C039A7">
      <w:pPr>
        <w:rPr>
          <w:rFonts w:ascii="Arial" w:hAnsi="Arial" w:cs="Arial"/>
          <w:sz w:val="24"/>
          <w:szCs w:val="24"/>
        </w:rPr>
      </w:pPr>
    </w:p>
    <w:p w14:paraId="75435CE2" w14:textId="344F443C" w:rsidR="00C039A7" w:rsidRDefault="00C039A7" w:rsidP="00C039A7">
      <w:pPr>
        <w:rPr>
          <w:rFonts w:ascii="Arial" w:hAnsi="Arial" w:cs="Arial"/>
          <w:sz w:val="24"/>
          <w:szCs w:val="24"/>
        </w:rPr>
      </w:pPr>
    </w:p>
    <w:p w14:paraId="5FF98EA2" w14:textId="03E1B8B8" w:rsidR="00C039A7" w:rsidRDefault="00C039A7" w:rsidP="00C039A7">
      <w:pPr>
        <w:rPr>
          <w:rFonts w:ascii="Arial" w:hAnsi="Arial" w:cs="Arial"/>
          <w:sz w:val="24"/>
          <w:szCs w:val="24"/>
        </w:rPr>
      </w:pPr>
    </w:p>
    <w:p w14:paraId="0578127C" w14:textId="6A69D5E4" w:rsidR="00C039A7" w:rsidRDefault="00C039A7" w:rsidP="00C039A7">
      <w:pPr>
        <w:rPr>
          <w:rFonts w:ascii="Arial" w:hAnsi="Arial" w:cs="Arial"/>
          <w:sz w:val="24"/>
          <w:szCs w:val="24"/>
        </w:rPr>
      </w:pPr>
    </w:p>
    <w:p w14:paraId="793F8A87" w14:textId="15B2632B" w:rsidR="00C039A7" w:rsidRDefault="00C039A7" w:rsidP="00C039A7">
      <w:pPr>
        <w:rPr>
          <w:rFonts w:ascii="Arial" w:hAnsi="Arial" w:cs="Arial"/>
          <w:sz w:val="24"/>
          <w:szCs w:val="24"/>
        </w:rPr>
      </w:pPr>
    </w:p>
    <w:p w14:paraId="7793217D" w14:textId="6278B371" w:rsidR="00C039A7" w:rsidRDefault="00C039A7" w:rsidP="00C039A7">
      <w:pPr>
        <w:rPr>
          <w:rFonts w:ascii="Arial" w:hAnsi="Arial" w:cs="Arial"/>
          <w:sz w:val="24"/>
          <w:szCs w:val="24"/>
        </w:rPr>
      </w:pPr>
    </w:p>
    <w:p w14:paraId="4B88D9C8" w14:textId="5C179E6D" w:rsidR="00C039A7" w:rsidRDefault="00C039A7" w:rsidP="00C039A7">
      <w:pPr>
        <w:rPr>
          <w:rFonts w:ascii="Arial" w:hAnsi="Arial" w:cs="Arial"/>
          <w:sz w:val="24"/>
          <w:szCs w:val="24"/>
        </w:rPr>
      </w:pPr>
    </w:p>
    <w:p w14:paraId="1125B476" w14:textId="6E88C5D1" w:rsidR="00C039A7" w:rsidRDefault="00C039A7" w:rsidP="00C039A7">
      <w:pPr>
        <w:rPr>
          <w:rFonts w:ascii="Arial" w:hAnsi="Arial" w:cs="Arial"/>
          <w:sz w:val="24"/>
          <w:szCs w:val="24"/>
        </w:rPr>
      </w:pPr>
    </w:p>
    <w:p w14:paraId="1019D08D" w14:textId="49625ACF" w:rsidR="00C039A7" w:rsidRDefault="00C039A7" w:rsidP="00C039A7">
      <w:pPr>
        <w:rPr>
          <w:rFonts w:ascii="Arial" w:hAnsi="Arial" w:cs="Arial"/>
          <w:sz w:val="24"/>
          <w:szCs w:val="24"/>
        </w:rPr>
      </w:pPr>
    </w:p>
    <w:p w14:paraId="5D4289C5" w14:textId="5CAC2AD9" w:rsidR="00C039A7" w:rsidRDefault="00C039A7" w:rsidP="00C039A7">
      <w:pPr>
        <w:rPr>
          <w:rFonts w:ascii="Arial" w:hAnsi="Arial" w:cs="Arial"/>
          <w:sz w:val="24"/>
          <w:szCs w:val="24"/>
        </w:rPr>
      </w:pPr>
    </w:p>
    <w:p w14:paraId="53F4B055" w14:textId="6D1D7D20" w:rsidR="00C039A7" w:rsidRDefault="00C039A7" w:rsidP="00C039A7">
      <w:pPr>
        <w:rPr>
          <w:rFonts w:ascii="Arial" w:hAnsi="Arial" w:cs="Arial"/>
          <w:sz w:val="24"/>
          <w:szCs w:val="24"/>
        </w:rPr>
      </w:pPr>
    </w:p>
    <w:p w14:paraId="1F562312" w14:textId="468C397D" w:rsidR="00C039A7" w:rsidRDefault="00C039A7" w:rsidP="00C039A7">
      <w:pPr>
        <w:rPr>
          <w:rFonts w:ascii="Arial" w:hAnsi="Arial" w:cs="Arial"/>
          <w:sz w:val="24"/>
          <w:szCs w:val="24"/>
        </w:rPr>
      </w:pPr>
    </w:p>
    <w:p w14:paraId="0C8642FC" w14:textId="15C47778" w:rsidR="00C039A7" w:rsidRDefault="00C039A7" w:rsidP="00C039A7">
      <w:pPr>
        <w:rPr>
          <w:rFonts w:ascii="Arial" w:hAnsi="Arial" w:cs="Arial"/>
          <w:sz w:val="24"/>
          <w:szCs w:val="24"/>
        </w:rPr>
      </w:pPr>
    </w:p>
    <w:p w14:paraId="2D27F9BB" w14:textId="71A44B2E" w:rsidR="00C039A7" w:rsidRDefault="00C039A7" w:rsidP="00C039A7">
      <w:pPr>
        <w:rPr>
          <w:rFonts w:ascii="Arial" w:hAnsi="Arial" w:cs="Arial"/>
          <w:sz w:val="24"/>
          <w:szCs w:val="24"/>
        </w:rPr>
      </w:pPr>
    </w:p>
    <w:p w14:paraId="46E51228" w14:textId="5CF6587A" w:rsidR="00C039A7" w:rsidRDefault="00C039A7" w:rsidP="00C039A7">
      <w:pPr>
        <w:rPr>
          <w:rFonts w:ascii="Arial" w:hAnsi="Arial" w:cs="Arial"/>
          <w:sz w:val="24"/>
          <w:szCs w:val="24"/>
        </w:rPr>
      </w:pPr>
    </w:p>
    <w:p w14:paraId="71AD3940" w14:textId="1D7A52E6" w:rsidR="00C039A7" w:rsidRDefault="00C039A7" w:rsidP="00C039A7">
      <w:pPr>
        <w:rPr>
          <w:rFonts w:ascii="Arial" w:hAnsi="Arial" w:cs="Arial"/>
          <w:sz w:val="24"/>
          <w:szCs w:val="24"/>
        </w:rPr>
      </w:pPr>
    </w:p>
    <w:p w14:paraId="3B8D3DDE" w14:textId="3B26FB3B" w:rsidR="00C039A7" w:rsidRDefault="00C039A7" w:rsidP="00C039A7">
      <w:pPr>
        <w:rPr>
          <w:rFonts w:ascii="Arial" w:hAnsi="Arial" w:cs="Arial"/>
          <w:sz w:val="24"/>
          <w:szCs w:val="24"/>
        </w:rPr>
      </w:pPr>
    </w:p>
    <w:sdt>
      <w:sdtPr>
        <w:rPr>
          <w:rFonts w:asciiTheme="minorHAnsi" w:eastAsiaTheme="minorHAnsi" w:hAnsiTheme="minorHAnsi" w:cstheme="minorBidi"/>
          <w:color w:val="auto"/>
          <w:sz w:val="22"/>
          <w:szCs w:val="22"/>
        </w:rPr>
        <w:id w:val="-1956325651"/>
        <w:docPartObj>
          <w:docPartGallery w:val="Table of Contents"/>
          <w:docPartUnique/>
        </w:docPartObj>
      </w:sdtPr>
      <w:sdtEndPr>
        <w:rPr>
          <w:b/>
          <w:bCs/>
          <w:noProof/>
        </w:rPr>
      </w:sdtEndPr>
      <w:sdtContent>
        <w:p w14:paraId="1DF48F95" w14:textId="326E1F46" w:rsidR="003A29C0" w:rsidRPr="00B5653F" w:rsidRDefault="003A29C0" w:rsidP="00B5653F">
          <w:pPr>
            <w:pStyle w:val="TOCHeading"/>
            <w:jc w:val="center"/>
            <w:rPr>
              <w:rFonts w:ascii="Cambria" w:hAnsi="Cambria"/>
            </w:rPr>
          </w:pPr>
          <w:r w:rsidRPr="00B5653F">
            <w:rPr>
              <w:rFonts w:ascii="Cambria" w:hAnsi="Cambria"/>
            </w:rPr>
            <w:t>Table of Contents</w:t>
          </w:r>
        </w:p>
        <w:p w14:paraId="071A8A47" w14:textId="50026538" w:rsidR="00B5653F" w:rsidRPr="00CC712F" w:rsidRDefault="003A29C0" w:rsidP="00CC712F">
          <w:pPr>
            <w:pStyle w:val="TOC1"/>
            <w:tabs>
              <w:tab w:val="right" w:leader="dot" w:pos="8296"/>
            </w:tabs>
            <w:spacing w:line="360" w:lineRule="auto"/>
            <w:rPr>
              <w:rFonts w:asciiTheme="majorHAnsi" w:eastAsiaTheme="minorEastAsia" w:hAnsiTheme="majorHAnsi" w:cstheme="majorHAnsi"/>
              <w:noProof/>
              <w:lang w:val="en-GB" w:eastAsia="en-GB"/>
            </w:rPr>
          </w:pPr>
          <w:r>
            <w:fldChar w:fldCharType="begin"/>
          </w:r>
          <w:r>
            <w:instrText xml:space="preserve"> TOC \o "1-3" \h \z \u </w:instrText>
          </w:r>
          <w:r>
            <w:fldChar w:fldCharType="separate"/>
          </w:r>
          <w:hyperlink w:anchor="_Toc192373750" w:history="1">
            <w:r w:rsidR="00B5653F" w:rsidRPr="00CC712F">
              <w:rPr>
                <w:rStyle w:val="Hyperlink"/>
                <w:rFonts w:asciiTheme="majorHAnsi" w:eastAsia="Times New Roman" w:hAnsiTheme="majorHAnsi" w:cstheme="majorHAnsi"/>
                <w:b/>
                <w:bCs/>
                <w:noProof/>
                <w:lang w:eastAsia="zh-CN" w:bidi="bn-BD"/>
              </w:rPr>
              <w:t>Letter of Transmittal</w:t>
            </w:r>
            <w:r w:rsidR="00B5653F" w:rsidRPr="00CC712F">
              <w:rPr>
                <w:rFonts w:asciiTheme="majorHAnsi" w:hAnsiTheme="majorHAnsi" w:cstheme="majorHAnsi"/>
                <w:noProof/>
                <w:webHidden/>
              </w:rPr>
              <w:tab/>
            </w:r>
            <w:r w:rsidR="00B5653F" w:rsidRPr="00CC712F">
              <w:rPr>
                <w:rFonts w:asciiTheme="majorHAnsi" w:hAnsiTheme="majorHAnsi" w:cstheme="majorHAnsi"/>
                <w:noProof/>
                <w:webHidden/>
              </w:rPr>
              <w:fldChar w:fldCharType="begin"/>
            </w:r>
            <w:r w:rsidR="00B5653F" w:rsidRPr="00CC712F">
              <w:rPr>
                <w:rFonts w:asciiTheme="majorHAnsi" w:hAnsiTheme="majorHAnsi" w:cstheme="majorHAnsi"/>
                <w:noProof/>
                <w:webHidden/>
              </w:rPr>
              <w:instrText xml:space="preserve"> PAGEREF _Toc192373750 \h </w:instrText>
            </w:r>
            <w:r w:rsidR="00B5653F" w:rsidRPr="00CC712F">
              <w:rPr>
                <w:rFonts w:asciiTheme="majorHAnsi" w:hAnsiTheme="majorHAnsi" w:cstheme="majorHAnsi"/>
                <w:noProof/>
                <w:webHidden/>
              </w:rPr>
            </w:r>
            <w:r w:rsidR="00B5653F" w:rsidRPr="00CC712F">
              <w:rPr>
                <w:rFonts w:asciiTheme="majorHAnsi" w:hAnsiTheme="majorHAnsi" w:cstheme="majorHAnsi"/>
                <w:noProof/>
                <w:webHidden/>
              </w:rPr>
              <w:fldChar w:fldCharType="separate"/>
            </w:r>
            <w:r w:rsidR="00B5653F" w:rsidRPr="00CC712F">
              <w:rPr>
                <w:rFonts w:asciiTheme="majorHAnsi" w:hAnsiTheme="majorHAnsi" w:cstheme="majorHAnsi"/>
                <w:noProof/>
                <w:webHidden/>
              </w:rPr>
              <w:t>iii</w:t>
            </w:r>
            <w:r w:rsidR="00B5653F" w:rsidRPr="00CC712F">
              <w:rPr>
                <w:rFonts w:asciiTheme="majorHAnsi" w:hAnsiTheme="majorHAnsi" w:cstheme="majorHAnsi"/>
                <w:noProof/>
                <w:webHidden/>
              </w:rPr>
              <w:fldChar w:fldCharType="end"/>
            </w:r>
          </w:hyperlink>
        </w:p>
        <w:p w14:paraId="20377DD7" w14:textId="77F45D27" w:rsidR="00B5653F" w:rsidRPr="00CC712F" w:rsidRDefault="00B5653F" w:rsidP="00CC712F">
          <w:pPr>
            <w:pStyle w:val="TOC1"/>
            <w:tabs>
              <w:tab w:val="right" w:leader="dot" w:pos="8296"/>
            </w:tabs>
            <w:spacing w:line="360" w:lineRule="auto"/>
            <w:rPr>
              <w:rFonts w:asciiTheme="majorHAnsi" w:eastAsiaTheme="minorEastAsia" w:hAnsiTheme="majorHAnsi" w:cstheme="majorHAnsi"/>
              <w:noProof/>
              <w:lang w:val="en-GB" w:eastAsia="en-GB"/>
            </w:rPr>
          </w:pPr>
          <w:hyperlink w:anchor="_Toc192373751" w:history="1">
            <w:r w:rsidRPr="00CC712F">
              <w:rPr>
                <w:rStyle w:val="Hyperlink"/>
                <w:rFonts w:asciiTheme="majorHAnsi" w:eastAsia="Times New Roman" w:hAnsiTheme="majorHAnsi" w:cstheme="majorHAnsi"/>
                <w:b/>
                <w:bCs/>
                <w:noProof/>
                <w:lang w:eastAsia="zh-CN" w:bidi="bn-BD"/>
              </w:rPr>
              <w:t>Declaration</w:t>
            </w:r>
            <w:r w:rsidRPr="00CC712F">
              <w:rPr>
                <w:rFonts w:asciiTheme="majorHAnsi" w:hAnsiTheme="majorHAnsi" w:cstheme="majorHAnsi"/>
                <w:noProof/>
                <w:webHidden/>
              </w:rPr>
              <w:tab/>
            </w:r>
            <w:r w:rsidRPr="00CC712F">
              <w:rPr>
                <w:rFonts w:asciiTheme="majorHAnsi" w:hAnsiTheme="majorHAnsi" w:cstheme="majorHAnsi"/>
                <w:noProof/>
                <w:webHidden/>
              </w:rPr>
              <w:fldChar w:fldCharType="begin"/>
            </w:r>
            <w:r w:rsidRPr="00CC712F">
              <w:rPr>
                <w:rFonts w:asciiTheme="majorHAnsi" w:hAnsiTheme="majorHAnsi" w:cstheme="majorHAnsi"/>
                <w:noProof/>
                <w:webHidden/>
              </w:rPr>
              <w:instrText xml:space="preserve"> PAGEREF _Toc192373751 \h </w:instrText>
            </w:r>
            <w:r w:rsidRPr="00CC712F">
              <w:rPr>
                <w:rFonts w:asciiTheme="majorHAnsi" w:hAnsiTheme="majorHAnsi" w:cstheme="majorHAnsi"/>
                <w:noProof/>
                <w:webHidden/>
              </w:rPr>
            </w:r>
            <w:r w:rsidRPr="00CC712F">
              <w:rPr>
                <w:rFonts w:asciiTheme="majorHAnsi" w:hAnsiTheme="majorHAnsi" w:cstheme="majorHAnsi"/>
                <w:noProof/>
                <w:webHidden/>
              </w:rPr>
              <w:fldChar w:fldCharType="separate"/>
            </w:r>
            <w:r w:rsidRPr="00CC712F">
              <w:rPr>
                <w:rFonts w:asciiTheme="majorHAnsi" w:hAnsiTheme="majorHAnsi" w:cstheme="majorHAnsi"/>
                <w:noProof/>
                <w:webHidden/>
              </w:rPr>
              <w:t>iv</w:t>
            </w:r>
            <w:r w:rsidRPr="00CC712F">
              <w:rPr>
                <w:rFonts w:asciiTheme="majorHAnsi" w:hAnsiTheme="majorHAnsi" w:cstheme="majorHAnsi"/>
                <w:noProof/>
                <w:webHidden/>
              </w:rPr>
              <w:fldChar w:fldCharType="end"/>
            </w:r>
          </w:hyperlink>
        </w:p>
        <w:p w14:paraId="0BE375DA" w14:textId="18E97930" w:rsidR="00B5653F" w:rsidRPr="00CC712F" w:rsidRDefault="00B5653F" w:rsidP="00CC712F">
          <w:pPr>
            <w:pStyle w:val="TOC1"/>
            <w:tabs>
              <w:tab w:val="right" w:leader="dot" w:pos="8296"/>
            </w:tabs>
            <w:spacing w:line="360" w:lineRule="auto"/>
            <w:rPr>
              <w:rFonts w:asciiTheme="majorHAnsi" w:eastAsiaTheme="minorEastAsia" w:hAnsiTheme="majorHAnsi" w:cstheme="majorHAnsi"/>
              <w:noProof/>
              <w:lang w:val="en-GB" w:eastAsia="en-GB"/>
            </w:rPr>
          </w:pPr>
          <w:hyperlink w:anchor="_Toc192373752" w:history="1">
            <w:r w:rsidRPr="00CC712F">
              <w:rPr>
                <w:rStyle w:val="Hyperlink"/>
                <w:rFonts w:asciiTheme="majorHAnsi" w:eastAsia="Times New Roman" w:hAnsiTheme="majorHAnsi" w:cstheme="majorHAnsi"/>
                <w:b/>
                <w:bCs/>
                <w:noProof/>
                <w:lang w:eastAsia="zh-CN" w:bidi="bn-BD"/>
              </w:rPr>
              <w:t>Corporate Evidence</w:t>
            </w:r>
            <w:r w:rsidRPr="00CC712F">
              <w:rPr>
                <w:rFonts w:asciiTheme="majorHAnsi" w:hAnsiTheme="majorHAnsi" w:cstheme="majorHAnsi"/>
                <w:noProof/>
                <w:webHidden/>
              </w:rPr>
              <w:tab/>
            </w:r>
            <w:r w:rsidRPr="00CC712F">
              <w:rPr>
                <w:rFonts w:asciiTheme="majorHAnsi" w:hAnsiTheme="majorHAnsi" w:cstheme="majorHAnsi"/>
                <w:noProof/>
                <w:webHidden/>
              </w:rPr>
              <w:fldChar w:fldCharType="begin"/>
            </w:r>
            <w:r w:rsidRPr="00CC712F">
              <w:rPr>
                <w:rFonts w:asciiTheme="majorHAnsi" w:hAnsiTheme="majorHAnsi" w:cstheme="majorHAnsi"/>
                <w:noProof/>
                <w:webHidden/>
              </w:rPr>
              <w:instrText xml:space="preserve"> PAGEREF _Toc192373752 \h </w:instrText>
            </w:r>
            <w:r w:rsidRPr="00CC712F">
              <w:rPr>
                <w:rFonts w:asciiTheme="majorHAnsi" w:hAnsiTheme="majorHAnsi" w:cstheme="majorHAnsi"/>
                <w:noProof/>
                <w:webHidden/>
              </w:rPr>
            </w:r>
            <w:r w:rsidRPr="00CC712F">
              <w:rPr>
                <w:rFonts w:asciiTheme="majorHAnsi" w:hAnsiTheme="majorHAnsi" w:cstheme="majorHAnsi"/>
                <w:noProof/>
                <w:webHidden/>
              </w:rPr>
              <w:fldChar w:fldCharType="separate"/>
            </w:r>
            <w:r w:rsidRPr="00CC712F">
              <w:rPr>
                <w:rFonts w:asciiTheme="majorHAnsi" w:hAnsiTheme="majorHAnsi" w:cstheme="majorHAnsi"/>
                <w:noProof/>
                <w:webHidden/>
              </w:rPr>
              <w:t>v</w:t>
            </w:r>
            <w:r w:rsidRPr="00CC712F">
              <w:rPr>
                <w:rFonts w:asciiTheme="majorHAnsi" w:hAnsiTheme="majorHAnsi" w:cstheme="majorHAnsi"/>
                <w:noProof/>
                <w:webHidden/>
              </w:rPr>
              <w:fldChar w:fldCharType="end"/>
            </w:r>
          </w:hyperlink>
        </w:p>
        <w:p w14:paraId="302CF062" w14:textId="088E341C" w:rsidR="00B5653F" w:rsidRPr="00CC712F" w:rsidRDefault="00B5653F" w:rsidP="00CC712F">
          <w:pPr>
            <w:pStyle w:val="TOC1"/>
            <w:tabs>
              <w:tab w:val="right" w:leader="dot" w:pos="8296"/>
            </w:tabs>
            <w:spacing w:line="360" w:lineRule="auto"/>
            <w:rPr>
              <w:rFonts w:asciiTheme="majorHAnsi" w:eastAsiaTheme="minorEastAsia" w:hAnsiTheme="majorHAnsi" w:cstheme="majorHAnsi"/>
              <w:noProof/>
              <w:lang w:val="en-GB" w:eastAsia="en-GB"/>
            </w:rPr>
          </w:pPr>
          <w:hyperlink w:anchor="_Toc192373753" w:history="1">
            <w:r w:rsidRPr="00CC712F">
              <w:rPr>
                <w:rStyle w:val="Hyperlink"/>
                <w:rFonts w:asciiTheme="majorHAnsi" w:eastAsia="Times New Roman" w:hAnsiTheme="majorHAnsi" w:cstheme="majorHAnsi"/>
                <w:b/>
                <w:bCs/>
                <w:noProof/>
                <w:lang w:eastAsia="zh-CN" w:bidi="bn-BD"/>
              </w:rPr>
              <w:t>Acknowledgment</w:t>
            </w:r>
            <w:r w:rsidRPr="00CC712F">
              <w:rPr>
                <w:rFonts w:asciiTheme="majorHAnsi" w:hAnsiTheme="majorHAnsi" w:cstheme="majorHAnsi"/>
                <w:noProof/>
                <w:webHidden/>
              </w:rPr>
              <w:tab/>
            </w:r>
            <w:r w:rsidRPr="00CC712F">
              <w:rPr>
                <w:rFonts w:asciiTheme="majorHAnsi" w:hAnsiTheme="majorHAnsi" w:cstheme="majorHAnsi"/>
                <w:noProof/>
                <w:webHidden/>
              </w:rPr>
              <w:fldChar w:fldCharType="begin"/>
            </w:r>
            <w:r w:rsidRPr="00CC712F">
              <w:rPr>
                <w:rFonts w:asciiTheme="majorHAnsi" w:hAnsiTheme="majorHAnsi" w:cstheme="majorHAnsi"/>
                <w:noProof/>
                <w:webHidden/>
              </w:rPr>
              <w:instrText xml:space="preserve"> PAGEREF _Toc192373753 \h </w:instrText>
            </w:r>
            <w:r w:rsidRPr="00CC712F">
              <w:rPr>
                <w:rFonts w:asciiTheme="majorHAnsi" w:hAnsiTheme="majorHAnsi" w:cstheme="majorHAnsi"/>
                <w:noProof/>
                <w:webHidden/>
              </w:rPr>
            </w:r>
            <w:r w:rsidRPr="00CC712F">
              <w:rPr>
                <w:rFonts w:asciiTheme="majorHAnsi" w:hAnsiTheme="majorHAnsi" w:cstheme="majorHAnsi"/>
                <w:noProof/>
                <w:webHidden/>
              </w:rPr>
              <w:fldChar w:fldCharType="separate"/>
            </w:r>
            <w:r w:rsidRPr="00CC712F">
              <w:rPr>
                <w:rFonts w:asciiTheme="majorHAnsi" w:hAnsiTheme="majorHAnsi" w:cstheme="majorHAnsi"/>
                <w:noProof/>
                <w:webHidden/>
              </w:rPr>
              <w:t>vi</w:t>
            </w:r>
            <w:r w:rsidRPr="00CC712F">
              <w:rPr>
                <w:rFonts w:asciiTheme="majorHAnsi" w:hAnsiTheme="majorHAnsi" w:cstheme="majorHAnsi"/>
                <w:noProof/>
                <w:webHidden/>
              </w:rPr>
              <w:fldChar w:fldCharType="end"/>
            </w:r>
          </w:hyperlink>
        </w:p>
        <w:p w14:paraId="470E9E51" w14:textId="27CA5848" w:rsidR="00B5653F" w:rsidRPr="00CC712F" w:rsidRDefault="00B5653F" w:rsidP="00CC712F">
          <w:pPr>
            <w:pStyle w:val="TOC2"/>
            <w:tabs>
              <w:tab w:val="right" w:leader="dot" w:pos="8296"/>
            </w:tabs>
            <w:spacing w:line="360" w:lineRule="auto"/>
            <w:rPr>
              <w:rFonts w:asciiTheme="majorHAnsi" w:eastAsiaTheme="minorEastAsia" w:hAnsiTheme="majorHAnsi" w:cstheme="majorHAnsi"/>
              <w:noProof/>
              <w:lang w:val="en-GB" w:eastAsia="en-GB"/>
            </w:rPr>
          </w:pPr>
          <w:hyperlink w:anchor="_Toc192373754" w:history="1">
            <w:r w:rsidRPr="00CC712F">
              <w:rPr>
                <w:rStyle w:val="Hyperlink"/>
                <w:rFonts w:asciiTheme="majorHAnsi" w:eastAsiaTheme="majorEastAsia" w:hAnsiTheme="majorHAnsi" w:cstheme="majorHAnsi"/>
                <w:b/>
                <w:noProof/>
                <w:kern w:val="2"/>
                <w:lang w:eastAsia="zh-CN" w:bidi="hi-IN"/>
                <w14:ligatures w14:val="standardContextual"/>
              </w:rPr>
              <w:t>Executive Summary</w:t>
            </w:r>
            <w:r w:rsidRPr="00CC712F">
              <w:rPr>
                <w:rFonts w:asciiTheme="majorHAnsi" w:hAnsiTheme="majorHAnsi" w:cstheme="majorHAnsi"/>
                <w:noProof/>
                <w:webHidden/>
              </w:rPr>
              <w:tab/>
            </w:r>
            <w:r w:rsidRPr="00CC712F">
              <w:rPr>
                <w:rFonts w:asciiTheme="majorHAnsi" w:hAnsiTheme="majorHAnsi" w:cstheme="majorHAnsi"/>
                <w:noProof/>
                <w:webHidden/>
              </w:rPr>
              <w:fldChar w:fldCharType="begin"/>
            </w:r>
            <w:r w:rsidRPr="00CC712F">
              <w:rPr>
                <w:rFonts w:asciiTheme="majorHAnsi" w:hAnsiTheme="majorHAnsi" w:cstheme="majorHAnsi"/>
                <w:noProof/>
                <w:webHidden/>
              </w:rPr>
              <w:instrText xml:space="preserve"> PAGEREF _Toc192373754 \h </w:instrText>
            </w:r>
            <w:r w:rsidRPr="00CC712F">
              <w:rPr>
                <w:rFonts w:asciiTheme="majorHAnsi" w:hAnsiTheme="majorHAnsi" w:cstheme="majorHAnsi"/>
                <w:noProof/>
                <w:webHidden/>
              </w:rPr>
            </w:r>
            <w:r w:rsidRPr="00CC712F">
              <w:rPr>
                <w:rFonts w:asciiTheme="majorHAnsi" w:hAnsiTheme="majorHAnsi" w:cstheme="majorHAnsi"/>
                <w:noProof/>
                <w:webHidden/>
              </w:rPr>
              <w:fldChar w:fldCharType="separate"/>
            </w:r>
            <w:r w:rsidRPr="00CC712F">
              <w:rPr>
                <w:rFonts w:asciiTheme="majorHAnsi" w:hAnsiTheme="majorHAnsi" w:cstheme="majorHAnsi"/>
                <w:noProof/>
                <w:webHidden/>
              </w:rPr>
              <w:t>vii</w:t>
            </w:r>
            <w:r w:rsidRPr="00CC712F">
              <w:rPr>
                <w:rFonts w:asciiTheme="majorHAnsi" w:hAnsiTheme="majorHAnsi" w:cstheme="majorHAnsi"/>
                <w:noProof/>
                <w:webHidden/>
              </w:rPr>
              <w:fldChar w:fldCharType="end"/>
            </w:r>
          </w:hyperlink>
        </w:p>
        <w:p w14:paraId="16DC648B" w14:textId="1FC4A39C" w:rsidR="00B5653F" w:rsidRPr="00CC712F" w:rsidRDefault="00B5653F" w:rsidP="00CC712F">
          <w:pPr>
            <w:pStyle w:val="TOC1"/>
            <w:tabs>
              <w:tab w:val="right" w:leader="dot" w:pos="8296"/>
            </w:tabs>
            <w:spacing w:line="360" w:lineRule="auto"/>
            <w:rPr>
              <w:rFonts w:asciiTheme="majorHAnsi" w:eastAsiaTheme="minorEastAsia" w:hAnsiTheme="majorHAnsi" w:cstheme="majorHAnsi"/>
              <w:noProof/>
              <w:lang w:val="en-GB" w:eastAsia="en-GB"/>
            </w:rPr>
          </w:pPr>
          <w:hyperlink w:anchor="_Toc192373755" w:history="1">
            <w:r w:rsidRPr="00CC712F">
              <w:rPr>
                <w:rStyle w:val="Hyperlink"/>
                <w:rFonts w:asciiTheme="majorHAnsi" w:eastAsiaTheme="majorEastAsia" w:hAnsiTheme="majorHAnsi" w:cstheme="majorHAnsi"/>
                <w:b/>
                <w:bCs/>
                <w:noProof/>
              </w:rPr>
              <w:t>CHAPTER 1</w:t>
            </w:r>
            <w:r w:rsidRPr="00CC712F">
              <w:rPr>
                <w:rFonts w:asciiTheme="majorHAnsi" w:hAnsiTheme="majorHAnsi" w:cstheme="majorHAnsi"/>
                <w:noProof/>
                <w:webHidden/>
              </w:rPr>
              <w:tab/>
            </w:r>
            <w:r w:rsidRPr="00CC712F">
              <w:rPr>
                <w:rFonts w:asciiTheme="majorHAnsi" w:hAnsiTheme="majorHAnsi" w:cstheme="majorHAnsi"/>
                <w:noProof/>
                <w:webHidden/>
              </w:rPr>
              <w:fldChar w:fldCharType="begin"/>
            </w:r>
            <w:r w:rsidRPr="00CC712F">
              <w:rPr>
                <w:rFonts w:asciiTheme="majorHAnsi" w:hAnsiTheme="majorHAnsi" w:cstheme="majorHAnsi"/>
                <w:noProof/>
                <w:webHidden/>
              </w:rPr>
              <w:instrText xml:space="preserve"> PAGEREF _Toc192373755 \h </w:instrText>
            </w:r>
            <w:r w:rsidRPr="00CC712F">
              <w:rPr>
                <w:rFonts w:asciiTheme="majorHAnsi" w:hAnsiTheme="majorHAnsi" w:cstheme="majorHAnsi"/>
                <w:noProof/>
                <w:webHidden/>
              </w:rPr>
            </w:r>
            <w:r w:rsidRPr="00CC712F">
              <w:rPr>
                <w:rFonts w:asciiTheme="majorHAnsi" w:hAnsiTheme="majorHAnsi" w:cstheme="majorHAnsi"/>
                <w:noProof/>
                <w:webHidden/>
              </w:rPr>
              <w:fldChar w:fldCharType="separate"/>
            </w:r>
            <w:r w:rsidRPr="00CC712F">
              <w:rPr>
                <w:rFonts w:asciiTheme="majorHAnsi" w:hAnsiTheme="majorHAnsi" w:cstheme="majorHAnsi"/>
                <w:noProof/>
                <w:webHidden/>
              </w:rPr>
              <w:t>1</w:t>
            </w:r>
            <w:r w:rsidRPr="00CC712F">
              <w:rPr>
                <w:rFonts w:asciiTheme="majorHAnsi" w:hAnsiTheme="majorHAnsi" w:cstheme="majorHAnsi"/>
                <w:noProof/>
                <w:webHidden/>
              </w:rPr>
              <w:fldChar w:fldCharType="end"/>
            </w:r>
          </w:hyperlink>
        </w:p>
        <w:p w14:paraId="2009D72E" w14:textId="549CF734" w:rsidR="00B5653F" w:rsidRPr="00CC712F" w:rsidRDefault="00B5653F" w:rsidP="00CC712F">
          <w:pPr>
            <w:pStyle w:val="TOC1"/>
            <w:tabs>
              <w:tab w:val="right" w:leader="dot" w:pos="8296"/>
            </w:tabs>
            <w:spacing w:line="360" w:lineRule="auto"/>
            <w:rPr>
              <w:rFonts w:asciiTheme="majorHAnsi" w:eastAsiaTheme="minorEastAsia" w:hAnsiTheme="majorHAnsi" w:cstheme="majorHAnsi"/>
              <w:noProof/>
              <w:lang w:val="en-GB" w:eastAsia="en-GB"/>
            </w:rPr>
          </w:pPr>
          <w:hyperlink w:anchor="_Toc192373756" w:history="1">
            <w:r w:rsidRPr="00CC712F">
              <w:rPr>
                <w:rStyle w:val="Hyperlink"/>
                <w:rFonts w:asciiTheme="majorHAnsi" w:eastAsiaTheme="majorEastAsia" w:hAnsiTheme="majorHAnsi" w:cstheme="majorHAnsi"/>
                <w:b/>
                <w:bCs/>
                <w:noProof/>
              </w:rPr>
              <w:t>Introduction and Industry Overview</w:t>
            </w:r>
            <w:r w:rsidRPr="00CC712F">
              <w:rPr>
                <w:rFonts w:asciiTheme="majorHAnsi" w:hAnsiTheme="majorHAnsi" w:cstheme="majorHAnsi"/>
                <w:noProof/>
                <w:webHidden/>
              </w:rPr>
              <w:tab/>
            </w:r>
            <w:r w:rsidRPr="00CC712F">
              <w:rPr>
                <w:rFonts w:asciiTheme="majorHAnsi" w:hAnsiTheme="majorHAnsi" w:cstheme="majorHAnsi"/>
                <w:noProof/>
                <w:webHidden/>
              </w:rPr>
              <w:fldChar w:fldCharType="begin"/>
            </w:r>
            <w:r w:rsidRPr="00CC712F">
              <w:rPr>
                <w:rFonts w:asciiTheme="majorHAnsi" w:hAnsiTheme="majorHAnsi" w:cstheme="majorHAnsi"/>
                <w:noProof/>
                <w:webHidden/>
              </w:rPr>
              <w:instrText xml:space="preserve"> PAGEREF _Toc192373756 \h </w:instrText>
            </w:r>
            <w:r w:rsidRPr="00CC712F">
              <w:rPr>
                <w:rFonts w:asciiTheme="majorHAnsi" w:hAnsiTheme="majorHAnsi" w:cstheme="majorHAnsi"/>
                <w:noProof/>
                <w:webHidden/>
              </w:rPr>
            </w:r>
            <w:r w:rsidRPr="00CC712F">
              <w:rPr>
                <w:rFonts w:asciiTheme="majorHAnsi" w:hAnsiTheme="majorHAnsi" w:cstheme="majorHAnsi"/>
                <w:noProof/>
                <w:webHidden/>
              </w:rPr>
              <w:fldChar w:fldCharType="separate"/>
            </w:r>
            <w:r w:rsidRPr="00CC712F">
              <w:rPr>
                <w:rFonts w:asciiTheme="majorHAnsi" w:hAnsiTheme="majorHAnsi" w:cstheme="majorHAnsi"/>
                <w:noProof/>
                <w:webHidden/>
              </w:rPr>
              <w:t>1</w:t>
            </w:r>
            <w:r w:rsidRPr="00CC712F">
              <w:rPr>
                <w:rFonts w:asciiTheme="majorHAnsi" w:hAnsiTheme="majorHAnsi" w:cstheme="majorHAnsi"/>
                <w:noProof/>
                <w:webHidden/>
              </w:rPr>
              <w:fldChar w:fldCharType="end"/>
            </w:r>
          </w:hyperlink>
        </w:p>
        <w:p w14:paraId="3490B968" w14:textId="3E130D1A" w:rsidR="00B5653F" w:rsidRPr="00CC712F" w:rsidRDefault="00B5653F" w:rsidP="00CC712F">
          <w:pPr>
            <w:pStyle w:val="TOC2"/>
            <w:tabs>
              <w:tab w:val="right" w:leader="dot" w:pos="8296"/>
            </w:tabs>
            <w:spacing w:line="360" w:lineRule="auto"/>
            <w:rPr>
              <w:rFonts w:asciiTheme="majorHAnsi" w:eastAsiaTheme="minorEastAsia" w:hAnsiTheme="majorHAnsi" w:cstheme="majorHAnsi"/>
              <w:noProof/>
              <w:lang w:val="en-GB" w:eastAsia="en-GB"/>
            </w:rPr>
          </w:pPr>
          <w:hyperlink w:anchor="_Toc192373757" w:history="1">
            <w:r w:rsidRPr="00CC712F">
              <w:rPr>
                <w:rStyle w:val="Hyperlink"/>
                <w:rFonts w:asciiTheme="majorHAnsi" w:eastAsiaTheme="majorEastAsia" w:hAnsiTheme="majorHAnsi" w:cstheme="majorHAnsi"/>
                <w:b/>
                <w:bCs/>
                <w:noProof/>
                <w:kern w:val="2"/>
                <w:lang w:eastAsia="zh-CN" w:bidi="hi-IN"/>
                <w14:ligatures w14:val="standardContextual"/>
              </w:rPr>
              <w:t>Primer</w:t>
            </w:r>
            <w:r w:rsidRPr="00CC712F">
              <w:rPr>
                <w:rFonts w:asciiTheme="majorHAnsi" w:hAnsiTheme="majorHAnsi" w:cstheme="majorHAnsi"/>
                <w:noProof/>
                <w:webHidden/>
              </w:rPr>
              <w:tab/>
            </w:r>
            <w:r w:rsidRPr="00CC712F">
              <w:rPr>
                <w:rFonts w:asciiTheme="majorHAnsi" w:hAnsiTheme="majorHAnsi" w:cstheme="majorHAnsi"/>
                <w:noProof/>
                <w:webHidden/>
              </w:rPr>
              <w:fldChar w:fldCharType="begin"/>
            </w:r>
            <w:r w:rsidRPr="00CC712F">
              <w:rPr>
                <w:rFonts w:asciiTheme="majorHAnsi" w:hAnsiTheme="majorHAnsi" w:cstheme="majorHAnsi"/>
                <w:noProof/>
                <w:webHidden/>
              </w:rPr>
              <w:instrText xml:space="preserve"> PAGEREF _Toc192373757 \h </w:instrText>
            </w:r>
            <w:r w:rsidRPr="00CC712F">
              <w:rPr>
                <w:rFonts w:asciiTheme="majorHAnsi" w:hAnsiTheme="majorHAnsi" w:cstheme="majorHAnsi"/>
                <w:noProof/>
                <w:webHidden/>
              </w:rPr>
            </w:r>
            <w:r w:rsidRPr="00CC712F">
              <w:rPr>
                <w:rFonts w:asciiTheme="majorHAnsi" w:hAnsiTheme="majorHAnsi" w:cstheme="majorHAnsi"/>
                <w:noProof/>
                <w:webHidden/>
              </w:rPr>
              <w:fldChar w:fldCharType="separate"/>
            </w:r>
            <w:r w:rsidRPr="00CC712F">
              <w:rPr>
                <w:rFonts w:asciiTheme="majorHAnsi" w:hAnsiTheme="majorHAnsi" w:cstheme="majorHAnsi"/>
                <w:noProof/>
                <w:webHidden/>
              </w:rPr>
              <w:t>2</w:t>
            </w:r>
            <w:r w:rsidRPr="00CC712F">
              <w:rPr>
                <w:rFonts w:asciiTheme="majorHAnsi" w:hAnsiTheme="majorHAnsi" w:cstheme="majorHAnsi"/>
                <w:noProof/>
                <w:webHidden/>
              </w:rPr>
              <w:fldChar w:fldCharType="end"/>
            </w:r>
          </w:hyperlink>
        </w:p>
        <w:p w14:paraId="2F259F60" w14:textId="413E35E9" w:rsidR="00B5653F" w:rsidRPr="00CC712F" w:rsidRDefault="00B5653F" w:rsidP="00CC712F">
          <w:pPr>
            <w:pStyle w:val="TOC1"/>
            <w:tabs>
              <w:tab w:val="right" w:leader="dot" w:pos="8296"/>
            </w:tabs>
            <w:spacing w:line="360" w:lineRule="auto"/>
            <w:rPr>
              <w:rFonts w:asciiTheme="majorHAnsi" w:eastAsiaTheme="minorEastAsia" w:hAnsiTheme="majorHAnsi" w:cstheme="majorHAnsi"/>
              <w:noProof/>
              <w:lang w:val="en-GB" w:eastAsia="en-GB"/>
            </w:rPr>
          </w:pPr>
          <w:hyperlink w:anchor="_Toc192373758" w:history="1">
            <w:r w:rsidRPr="00CC712F">
              <w:rPr>
                <w:rStyle w:val="Hyperlink"/>
                <w:rFonts w:asciiTheme="majorHAnsi" w:eastAsiaTheme="majorEastAsia" w:hAnsiTheme="majorHAnsi" w:cstheme="majorHAnsi"/>
                <w:b/>
                <w:bCs/>
                <w:noProof/>
                <w:kern w:val="2"/>
                <w:lang w:eastAsia="zh-CN" w:bidi="hi-IN"/>
                <w14:ligatures w14:val="standardContextual"/>
              </w:rPr>
              <w:t>Objective of the report</w:t>
            </w:r>
            <w:r w:rsidRPr="00CC712F">
              <w:rPr>
                <w:rFonts w:asciiTheme="majorHAnsi" w:hAnsiTheme="majorHAnsi" w:cstheme="majorHAnsi"/>
                <w:noProof/>
                <w:webHidden/>
              </w:rPr>
              <w:tab/>
            </w:r>
            <w:r w:rsidRPr="00CC712F">
              <w:rPr>
                <w:rFonts w:asciiTheme="majorHAnsi" w:hAnsiTheme="majorHAnsi" w:cstheme="majorHAnsi"/>
                <w:noProof/>
                <w:webHidden/>
              </w:rPr>
              <w:fldChar w:fldCharType="begin"/>
            </w:r>
            <w:r w:rsidRPr="00CC712F">
              <w:rPr>
                <w:rFonts w:asciiTheme="majorHAnsi" w:hAnsiTheme="majorHAnsi" w:cstheme="majorHAnsi"/>
                <w:noProof/>
                <w:webHidden/>
              </w:rPr>
              <w:instrText xml:space="preserve"> PAGEREF _Toc192373758 \h </w:instrText>
            </w:r>
            <w:r w:rsidRPr="00CC712F">
              <w:rPr>
                <w:rFonts w:asciiTheme="majorHAnsi" w:hAnsiTheme="majorHAnsi" w:cstheme="majorHAnsi"/>
                <w:noProof/>
                <w:webHidden/>
              </w:rPr>
            </w:r>
            <w:r w:rsidRPr="00CC712F">
              <w:rPr>
                <w:rFonts w:asciiTheme="majorHAnsi" w:hAnsiTheme="majorHAnsi" w:cstheme="majorHAnsi"/>
                <w:noProof/>
                <w:webHidden/>
              </w:rPr>
              <w:fldChar w:fldCharType="separate"/>
            </w:r>
            <w:r w:rsidRPr="00CC712F">
              <w:rPr>
                <w:rFonts w:asciiTheme="majorHAnsi" w:hAnsiTheme="majorHAnsi" w:cstheme="majorHAnsi"/>
                <w:noProof/>
                <w:webHidden/>
              </w:rPr>
              <w:t>2</w:t>
            </w:r>
            <w:r w:rsidRPr="00CC712F">
              <w:rPr>
                <w:rFonts w:asciiTheme="majorHAnsi" w:hAnsiTheme="majorHAnsi" w:cstheme="majorHAnsi"/>
                <w:noProof/>
                <w:webHidden/>
              </w:rPr>
              <w:fldChar w:fldCharType="end"/>
            </w:r>
          </w:hyperlink>
        </w:p>
        <w:p w14:paraId="5160027C" w14:textId="41CA9084" w:rsidR="00B5653F" w:rsidRDefault="00B5653F" w:rsidP="00CC712F">
          <w:pPr>
            <w:pStyle w:val="TOC1"/>
            <w:tabs>
              <w:tab w:val="right" w:leader="dot" w:pos="8296"/>
            </w:tabs>
            <w:spacing w:line="360" w:lineRule="auto"/>
            <w:rPr>
              <w:rFonts w:eastAsiaTheme="minorEastAsia"/>
              <w:noProof/>
              <w:lang w:val="en-GB" w:eastAsia="en-GB"/>
            </w:rPr>
          </w:pPr>
          <w:hyperlink w:anchor="_Toc192373759" w:history="1">
            <w:r w:rsidRPr="001466AD">
              <w:rPr>
                <w:rStyle w:val="Hyperlink"/>
                <w:rFonts w:cs="Arial"/>
                <w:bCs/>
                <w:noProof/>
              </w:rPr>
              <w:t>Limitations of the Report</w:t>
            </w:r>
            <w:r>
              <w:rPr>
                <w:noProof/>
                <w:webHidden/>
              </w:rPr>
              <w:tab/>
            </w:r>
            <w:r>
              <w:rPr>
                <w:noProof/>
                <w:webHidden/>
              </w:rPr>
              <w:fldChar w:fldCharType="begin"/>
            </w:r>
            <w:r>
              <w:rPr>
                <w:noProof/>
                <w:webHidden/>
              </w:rPr>
              <w:instrText xml:space="preserve"> PAGEREF _Toc192373759 \h </w:instrText>
            </w:r>
            <w:r>
              <w:rPr>
                <w:noProof/>
                <w:webHidden/>
              </w:rPr>
            </w:r>
            <w:r>
              <w:rPr>
                <w:noProof/>
                <w:webHidden/>
              </w:rPr>
              <w:fldChar w:fldCharType="separate"/>
            </w:r>
            <w:r>
              <w:rPr>
                <w:noProof/>
                <w:webHidden/>
              </w:rPr>
              <w:t>2</w:t>
            </w:r>
            <w:r>
              <w:rPr>
                <w:noProof/>
                <w:webHidden/>
              </w:rPr>
              <w:fldChar w:fldCharType="end"/>
            </w:r>
          </w:hyperlink>
        </w:p>
        <w:p w14:paraId="6B4C3C5D" w14:textId="0A88C82A" w:rsidR="00B5653F" w:rsidRDefault="00B5653F" w:rsidP="00CC712F">
          <w:pPr>
            <w:pStyle w:val="TOC1"/>
            <w:tabs>
              <w:tab w:val="right" w:leader="dot" w:pos="8296"/>
            </w:tabs>
            <w:spacing w:line="360" w:lineRule="auto"/>
            <w:rPr>
              <w:rFonts w:eastAsiaTheme="minorEastAsia"/>
              <w:noProof/>
              <w:lang w:val="en-GB" w:eastAsia="en-GB"/>
            </w:rPr>
          </w:pPr>
          <w:hyperlink w:anchor="_Toc192373760" w:history="1">
            <w:r w:rsidRPr="001466AD">
              <w:rPr>
                <w:rStyle w:val="Hyperlink"/>
                <w:noProof/>
                <w:lang w:val="en-GB"/>
              </w:rPr>
              <w:t>1.1 Specification of the Industry</w:t>
            </w:r>
            <w:r>
              <w:rPr>
                <w:noProof/>
                <w:webHidden/>
              </w:rPr>
              <w:tab/>
            </w:r>
            <w:r>
              <w:rPr>
                <w:noProof/>
                <w:webHidden/>
              </w:rPr>
              <w:fldChar w:fldCharType="begin"/>
            </w:r>
            <w:r>
              <w:rPr>
                <w:noProof/>
                <w:webHidden/>
              </w:rPr>
              <w:instrText xml:space="preserve"> PAGEREF _Toc192373760 \h </w:instrText>
            </w:r>
            <w:r>
              <w:rPr>
                <w:noProof/>
                <w:webHidden/>
              </w:rPr>
            </w:r>
            <w:r>
              <w:rPr>
                <w:noProof/>
                <w:webHidden/>
              </w:rPr>
              <w:fldChar w:fldCharType="separate"/>
            </w:r>
            <w:r>
              <w:rPr>
                <w:noProof/>
                <w:webHidden/>
              </w:rPr>
              <w:t>4</w:t>
            </w:r>
            <w:r>
              <w:rPr>
                <w:noProof/>
                <w:webHidden/>
              </w:rPr>
              <w:fldChar w:fldCharType="end"/>
            </w:r>
          </w:hyperlink>
        </w:p>
        <w:p w14:paraId="66B4BC83" w14:textId="226CC06E" w:rsidR="00B5653F" w:rsidRDefault="00B5653F" w:rsidP="00CC712F">
          <w:pPr>
            <w:pStyle w:val="TOC2"/>
            <w:tabs>
              <w:tab w:val="right" w:leader="dot" w:pos="8296"/>
            </w:tabs>
            <w:spacing w:line="360" w:lineRule="auto"/>
            <w:rPr>
              <w:rFonts w:eastAsiaTheme="minorEastAsia"/>
              <w:noProof/>
              <w:lang w:val="en-GB" w:eastAsia="en-GB"/>
            </w:rPr>
          </w:pPr>
          <w:hyperlink w:anchor="_Toc192373761" w:history="1">
            <w:r w:rsidRPr="001466AD">
              <w:rPr>
                <w:rStyle w:val="Hyperlink"/>
                <w:noProof/>
                <w:lang w:val="en-GB"/>
              </w:rPr>
              <w:t>Types of NBFI in Bangladesh:</w:t>
            </w:r>
            <w:r>
              <w:rPr>
                <w:noProof/>
                <w:webHidden/>
              </w:rPr>
              <w:tab/>
            </w:r>
            <w:r>
              <w:rPr>
                <w:noProof/>
                <w:webHidden/>
              </w:rPr>
              <w:fldChar w:fldCharType="begin"/>
            </w:r>
            <w:r>
              <w:rPr>
                <w:noProof/>
                <w:webHidden/>
              </w:rPr>
              <w:instrText xml:space="preserve"> PAGEREF _Toc192373761 \h </w:instrText>
            </w:r>
            <w:r>
              <w:rPr>
                <w:noProof/>
                <w:webHidden/>
              </w:rPr>
            </w:r>
            <w:r>
              <w:rPr>
                <w:noProof/>
                <w:webHidden/>
              </w:rPr>
              <w:fldChar w:fldCharType="separate"/>
            </w:r>
            <w:r>
              <w:rPr>
                <w:noProof/>
                <w:webHidden/>
              </w:rPr>
              <w:t>5</w:t>
            </w:r>
            <w:r>
              <w:rPr>
                <w:noProof/>
                <w:webHidden/>
              </w:rPr>
              <w:fldChar w:fldCharType="end"/>
            </w:r>
          </w:hyperlink>
        </w:p>
        <w:p w14:paraId="3EB0C9D4" w14:textId="06B781C6" w:rsidR="00B5653F" w:rsidRDefault="00B5653F" w:rsidP="00CC712F">
          <w:pPr>
            <w:pStyle w:val="TOC2"/>
            <w:tabs>
              <w:tab w:val="right" w:leader="dot" w:pos="8296"/>
            </w:tabs>
            <w:spacing w:line="360" w:lineRule="auto"/>
            <w:rPr>
              <w:rFonts w:eastAsiaTheme="minorEastAsia"/>
              <w:noProof/>
              <w:lang w:val="en-GB" w:eastAsia="en-GB"/>
            </w:rPr>
          </w:pPr>
          <w:hyperlink w:anchor="_Toc192373762" w:history="1">
            <w:r w:rsidRPr="001466AD">
              <w:rPr>
                <w:rStyle w:val="Hyperlink"/>
                <w:noProof/>
                <w:lang w:val="en-GB"/>
              </w:rPr>
              <w:t>Services and Products</w:t>
            </w:r>
            <w:r>
              <w:rPr>
                <w:noProof/>
                <w:webHidden/>
              </w:rPr>
              <w:tab/>
            </w:r>
            <w:r>
              <w:rPr>
                <w:noProof/>
                <w:webHidden/>
              </w:rPr>
              <w:fldChar w:fldCharType="begin"/>
            </w:r>
            <w:r>
              <w:rPr>
                <w:noProof/>
                <w:webHidden/>
              </w:rPr>
              <w:instrText xml:space="preserve"> PAGEREF _Toc192373762 \h </w:instrText>
            </w:r>
            <w:r>
              <w:rPr>
                <w:noProof/>
                <w:webHidden/>
              </w:rPr>
            </w:r>
            <w:r>
              <w:rPr>
                <w:noProof/>
                <w:webHidden/>
              </w:rPr>
              <w:fldChar w:fldCharType="separate"/>
            </w:r>
            <w:r>
              <w:rPr>
                <w:noProof/>
                <w:webHidden/>
              </w:rPr>
              <w:t>6</w:t>
            </w:r>
            <w:r>
              <w:rPr>
                <w:noProof/>
                <w:webHidden/>
              </w:rPr>
              <w:fldChar w:fldCharType="end"/>
            </w:r>
          </w:hyperlink>
        </w:p>
        <w:p w14:paraId="1F3B947F" w14:textId="183690C6" w:rsidR="00B5653F" w:rsidRDefault="00B5653F" w:rsidP="00CC712F">
          <w:pPr>
            <w:pStyle w:val="TOC1"/>
            <w:tabs>
              <w:tab w:val="right" w:leader="dot" w:pos="8296"/>
            </w:tabs>
            <w:spacing w:line="360" w:lineRule="auto"/>
            <w:rPr>
              <w:rFonts w:eastAsiaTheme="minorEastAsia"/>
              <w:noProof/>
              <w:lang w:val="en-GB" w:eastAsia="en-GB"/>
            </w:rPr>
          </w:pPr>
          <w:hyperlink w:anchor="_Toc192373763" w:history="1">
            <w:r w:rsidRPr="001466AD">
              <w:rPr>
                <w:rStyle w:val="Hyperlink"/>
                <w:noProof/>
                <w:lang w:val="en-GB"/>
              </w:rPr>
              <w:t>1.2 Size, Trend, and Maturity of the Industry</w:t>
            </w:r>
            <w:r>
              <w:rPr>
                <w:noProof/>
                <w:webHidden/>
              </w:rPr>
              <w:tab/>
            </w:r>
            <w:r>
              <w:rPr>
                <w:noProof/>
                <w:webHidden/>
              </w:rPr>
              <w:fldChar w:fldCharType="begin"/>
            </w:r>
            <w:r>
              <w:rPr>
                <w:noProof/>
                <w:webHidden/>
              </w:rPr>
              <w:instrText xml:space="preserve"> PAGEREF _Toc192373763 \h </w:instrText>
            </w:r>
            <w:r>
              <w:rPr>
                <w:noProof/>
                <w:webHidden/>
              </w:rPr>
            </w:r>
            <w:r>
              <w:rPr>
                <w:noProof/>
                <w:webHidden/>
              </w:rPr>
              <w:fldChar w:fldCharType="separate"/>
            </w:r>
            <w:r>
              <w:rPr>
                <w:noProof/>
                <w:webHidden/>
              </w:rPr>
              <w:t>6</w:t>
            </w:r>
            <w:r>
              <w:rPr>
                <w:noProof/>
                <w:webHidden/>
              </w:rPr>
              <w:fldChar w:fldCharType="end"/>
            </w:r>
          </w:hyperlink>
        </w:p>
        <w:p w14:paraId="4BBC94BE" w14:textId="10E2C16C" w:rsidR="00B5653F" w:rsidRDefault="00B5653F" w:rsidP="00CC712F">
          <w:pPr>
            <w:pStyle w:val="TOC2"/>
            <w:tabs>
              <w:tab w:val="right" w:leader="dot" w:pos="8296"/>
            </w:tabs>
            <w:spacing w:line="360" w:lineRule="auto"/>
            <w:rPr>
              <w:rFonts w:eastAsiaTheme="minorEastAsia"/>
              <w:noProof/>
              <w:lang w:val="en-GB" w:eastAsia="en-GB"/>
            </w:rPr>
          </w:pPr>
          <w:hyperlink w:anchor="_Toc192373764" w:history="1">
            <w:r w:rsidRPr="001466AD">
              <w:rPr>
                <w:rStyle w:val="Hyperlink"/>
                <w:noProof/>
                <w:lang w:val="en-GB"/>
              </w:rPr>
              <w:t>The Size of the Industry</w:t>
            </w:r>
            <w:r>
              <w:rPr>
                <w:noProof/>
                <w:webHidden/>
              </w:rPr>
              <w:tab/>
            </w:r>
            <w:r>
              <w:rPr>
                <w:noProof/>
                <w:webHidden/>
              </w:rPr>
              <w:fldChar w:fldCharType="begin"/>
            </w:r>
            <w:r>
              <w:rPr>
                <w:noProof/>
                <w:webHidden/>
              </w:rPr>
              <w:instrText xml:space="preserve"> PAGEREF _Toc192373764 \h </w:instrText>
            </w:r>
            <w:r>
              <w:rPr>
                <w:noProof/>
                <w:webHidden/>
              </w:rPr>
            </w:r>
            <w:r>
              <w:rPr>
                <w:noProof/>
                <w:webHidden/>
              </w:rPr>
              <w:fldChar w:fldCharType="separate"/>
            </w:r>
            <w:r>
              <w:rPr>
                <w:noProof/>
                <w:webHidden/>
              </w:rPr>
              <w:t>7</w:t>
            </w:r>
            <w:r>
              <w:rPr>
                <w:noProof/>
                <w:webHidden/>
              </w:rPr>
              <w:fldChar w:fldCharType="end"/>
            </w:r>
          </w:hyperlink>
        </w:p>
        <w:p w14:paraId="1CA3173D" w14:textId="52350B79" w:rsidR="00B5653F" w:rsidRDefault="00B5653F" w:rsidP="00CC712F">
          <w:pPr>
            <w:pStyle w:val="TOC2"/>
            <w:tabs>
              <w:tab w:val="right" w:leader="dot" w:pos="8296"/>
            </w:tabs>
            <w:spacing w:line="360" w:lineRule="auto"/>
            <w:rPr>
              <w:rFonts w:eastAsiaTheme="minorEastAsia"/>
              <w:noProof/>
              <w:lang w:val="en-GB" w:eastAsia="en-GB"/>
            </w:rPr>
          </w:pPr>
          <w:hyperlink w:anchor="_Toc192373765" w:history="1">
            <w:r w:rsidRPr="001466AD">
              <w:rPr>
                <w:rStyle w:val="Hyperlink"/>
                <w:noProof/>
                <w:lang w:val="en-GB"/>
              </w:rPr>
              <w:t>Trend of the Industry</w:t>
            </w:r>
            <w:r>
              <w:rPr>
                <w:noProof/>
                <w:webHidden/>
              </w:rPr>
              <w:tab/>
            </w:r>
            <w:r>
              <w:rPr>
                <w:noProof/>
                <w:webHidden/>
              </w:rPr>
              <w:fldChar w:fldCharType="begin"/>
            </w:r>
            <w:r>
              <w:rPr>
                <w:noProof/>
                <w:webHidden/>
              </w:rPr>
              <w:instrText xml:space="preserve"> PAGEREF _Toc192373765 \h </w:instrText>
            </w:r>
            <w:r>
              <w:rPr>
                <w:noProof/>
                <w:webHidden/>
              </w:rPr>
            </w:r>
            <w:r>
              <w:rPr>
                <w:noProof/>
                <w:webHidden/>
              </w:rPr>
              <w:fldChar w:fldCharType="separate"/>
            </w:r>
            <w:r>
              <w:rPr>
                <w:noProof/>
                <w:webHidden/>
              </w:rPr>
              <w:t>7</w:t>
            </w:r>
            <w:r>
              <w:rPr>
                <w:noProof/>
                <w:webHidden/>
              </w:rPr>
              <w:fldChar w:fldCharType="end"/>
            </w:r>
          </w:hyperlink>
        </w:p>
        <w:p w14:paraId="37BF4D50" w14:textId="6900C943" w:rsidR="00B5653F" w:rsidRDefault="00B5653F" w:rsidP="00CC712F">
          <w:pPr>
            <w:pStyle w:val="TOC2"/>
            <w:tabs>
              <w:tab w:val="right" w:leader="dot" w:pos="8296"/>
            </w:tabs>
            <w:spacing w:line="360" w:lineRule="auto"/>
            <w:rPr>
              <w:rFonts w:eastAsiaTheme="minorEastAsia"/>
              <w:noProof/>
              <w:lang w:val="en-GB" w:eastAsia="en-GB"/>
            </w:rPr>
          </w:pPr>
          <w:hyperlink w:anchor="_Toc192373766" w:history="1">
            <w:r w:rsidRPr="001466AD">
              <w:rPr>
                <w:rStyle w:val="Hyperlink"/>
                <w:noProof/>
                <w:lang w:val="en-GB"/>
              </w:rPr>
              <w:t>Maturity of the Industry</w:t>
            </w:r>
            <w:r>
              <w:rPr>
                <w:noProof/>
                <w:webHidden/>
              </w:rPr>
              <w:tab/>
            </w:r>
            <w:r>
              <w:rPr>
                <w:noProof/>
                <w:webHidden/>
              </w:rPr>
              <w:fldChar w:fldCharType="begin"/>
            </w:r>
            <w:r>
              <w:rPr>
                <w:noProof/>
                <w:webHidden/>
              </w:rPr>
              <w:instrText xml:space="preserve"> PAGEREF _Toc192373766 \h </w:instrText>
            </w:r>
            <w:r>
              <w:rPr>
                <w:noProof/>
                <w:webHidden/>
              </w:rPr>
            </w:r>
            <w:r>
              <w:rPr>
                <w:noProof/>
                <w:webHidden/>
              </w:rPr>
              <w:fldChar w:fldCharType="separate"/>
            </w:r>
            <w:r>
              <w:rPr>
                <w:noProof/>
                <w:webHidden/>
              </w:rPr>
              <w:t>8</w:t>
            </w:r>
            <w:r>
              <w:rPr>
                <w:noProof/>
                <w:webHidden/>
              </w:rPr>
              <w:fldChar w:fldCharType="end"/>
            </w:r>
          </w:hyperlink>
        </w:p>
        <w:p w14:paraId="4105BAD9" w14:textId="22C8E773" w:rsidR="00B5653F" w:rsidRDefault="00B5653F" w:rsidP="00CC712F">
          <w:pPr>
            <w:pStyle w:val="TOC1"/>
            <w:tabs>
              <w:tab w:val="right" w:leader="dot" w:pos="8296"/>
            </w:tabs>
            <w:spacing w:line="360" w:lineRule="auto"/>
            <w:rPr>
              <w:rFonts w:eastAsiaTheme="minorEastAsia"/>
              <w:noProof/>
              <w:lang w:val="en-GB" w:eastAsia="en-GB"/>
            </w:rPr>
          </w:pPr>
          <w:hyperlink w:anchor="_Toc192373767" w:history="1">
            <w:r w:rsidRPr="001466AD">
              <w:rPr>
                <w:rStyle w:val="Hyperlink"/>
                <w:noProof/>
                <w:lang w:val="en-GB"/>
              </w:rPr>
              <w:t>1.3 Technological Factors</w:t>
            </w:r>
            <w:r>
              <w:rPr>
                <w:noProof/>
                <w:webHidden/>
              </w:rPr>
              <w:tab/>
            </w:r>
            <w:r>
              <w:rPr>
                <w:noProof/>
                <w:webHidden/>
              </w:rPr>
              <w:fldChar w:fldCharType="begin"/>
            </w:r>
            <w:r>
              <w:rPr>
                <w:noProof/>
                <w:webHidden/>
              </w:rPr>
              <w:instrText xml:space="preserve"> PAGEREF _Toc192373767 \h </w:instrText>
            </w:r>
            <w:r>
              <w:rPr>
                <w:noProof/>
                <w:webHidden/>
              </w:rPr>
            </w:r>
            <w:r>
              <w:rPr>
                <w:noProof/>
                <w:webHidden/>
              </w:rPr>
              <w:fldChar w:fldCharType="separate"/>
            </w:r>
            <w:r>
              <w:rPr>
                <w:noProof/>
                <w:webHidden/>
              </w:rPr>
              <w:t>9</w:t>
            </w:r>
            <w:r>
              <w:rPr>
                <w:noProof/>
                <w:webHidden/>
              </w:rPr>
              <w:fldChar w:fldCharType="end"/>
            </w:r>
          </w:hyperlink>
        </w:p>
        <w:p w14:paraId="13DDE6EF" w14:textId="3E01AACD" w:rsidR="00B5653F" w:rsidRDefault="00B5653F" w:rsidP="00CC712F">
          <w:pPr>
            <w:pStyle w:val="TOC1"/>
            <w:tabs>
              <w:tab w:val="left" w:pos="660"/>
              <w:tab w:val="right" w:leader="dot" w:pos="8296"/>
            </w:tabs>
            <w:spacing w:line="360" w:lineRule="auto"/>
            <w:rPr>
              <w:rFonts w:eastAsiaTheme="minorEastAsia"/>
              <w:noProof/>
              <w:lang w:val="en-GB" w:eastAsia="en-GB"/>
            </w:rPr>
          </w:pPr>
          <w:hyperlink w:anchor="_Toc192373768" w:history="1">
            <w:r w:rsidRPr="001466AD">
              <w:rPr>
                <w:rStyle w:val="Hyperlink"/>
                <w:noProof/>
                <w:lang w:val="en-GB"/>
              </w:rPr>
              <w:t>1.4</w:t>
            </w:r>
            <w:r>
              <w:rPr>
                <w:rFonts w:eastAsiaTheme="minorEastAsia"/>
                <w:noProof/>
                <w:lang w:val="en-GB" w:eastAsia="en-GB"/>
              </w:rPr>
              <w:tab/>
            </w:r>
            <w:r w:rsidRPr="001466AD">
              <w:rPr>
                <w:rStyle w:val="Hyperlink"/>
                <w:noProof/>
                <w:lang w:val="en-GB"/>
              </w:rPr>
              <w:t>Political, Legal, and Regulatory Factors</w:t>
            </w:r>
            <w:r>
              <w:rPr>
                <w:noProof/>
                <w:webHidden/>
              </w:rPr>
              <w:tab/>
            </w:r>
            <w:r>
              <w:rPr>
                <w:noProof/>
                <w:webHidden/>
              </w:rPr>
              <w:fldChar w:fldCharType="begin"/>
            </w:r>
            <w:r>
              <w:rPr>
                <w:noProof/>
                <w:webHidden/>
              </w:rPr>
              <w:instrText xml:space="preserve"> PAGEREF _Toc192373768 \h </w:instrText>
            </w:r>
            <w:r>
              <w:rPr>
                <w:noProof/>
                <w:webHidden/>
              </w:rPr>
            </w:r>
            <w:r>
              <w:rPr>
                <w:noProof/>
                <w:webHidden/>
              </w:rPr>
              <w:fldChar w:fldCharType="separate"/>
            </w:r>
            <w:r>
              <w:rPr>
                <w:noProof/>
                <w:webHidden/>
              </w:rPr>
              <w:t>12</w:t>
            </w:r>
            <w:r>
              <w:rPr>
                <w:noProof/>
                <w:webHidden/>
              </w:rPr>
              <w:fldChar w:fldCharType="end"/>
            </w:r>
          </w:hyperlink>
        </w:p>
        <w:p w14:paraId="42F118F8" w14:textId="3AD223E5" w:rsidR="00B5653F" w:rsidRDefault="00B5653F" w:rsidP="00CC712F">
          <w:pPr>
            <w:pStyle w:val="TOC2"/>
            <w:tabs>
              <w:tab w:val="right" w:leader="dot" w:pos="8296"/>
            </w:tabs>
            <w:spacing w:line="360" w:lineRule="auto"/>
            <w:rPr>
              <w:rFonts w:eastAsiaTheme="minorEastAsia"/>
              <w:noProof/>
              <w:lang w:val="en-GB" w:eastAsia="en-GB"/>
            </w:rPr>
          </w:pPr>
          <w:hyperlink w:anchor="_Toc192373769" w:history="1">
            <w:r w:rsidRPr="001466AD">
              <w:rPr>
                <w:rStyle w:val="Hyperlink"/>
                <w:noProof/>
                <w:lang w:val="en-GB"/>
              </w:rPr>
              <w:t>1. Political Factors</w:t>
            </w:r>
            <w:r>
              <w:rPr>
                <w:noProof/>
                <w:webHidden/>
              </w:rPr>
              <w:tab/>
            </w:r>
            <w:r>
              <w:rPr>
                <w:noProof/>
                <w:webHidden/>
              </w:rPr>
              <w:fldChar w:fldCharType="begin"/>
            </w:r>
            <w:r>
              <w:rPr>
                <w:noProof/>
                <w:webHidden/>
              </w:rPr>
              <w:instrText xml:space="preserve"> PAGEREF _Toc192373769 \h </w:instrText>
            </w:r>
            <w:r>
              <w:rPr>
                <w:noProof/>
                <w:webHidden/>
              </w:rPr>
            </w:r>
            <w:r>
              <w:rPr>
                <w:noProof/>
                <w:webHidden/>
              </w:rPr>
              <w:fldChar w:fldCharType="separate"/>
            </w:r>
            <w:r>
              <w:rPr>
                <w:noProof/>
                <w:webHidden/>
              </w:rPr>
              <w:t>12</w:t>
            </w:r>
            <w:r>
              <w:rPr>
                <w:noProof/>
                <w:webHidden/>
              </w:rPr>
              <w:fldChar w:fldCharType="end"/>
            </w:r>
          </w:hyperlink>
        </w:p>
        <w:p w14:paraId="3657BA23" w14:textId="366EAA0D" w:rsidR="00B5653F" w:rsidRDefault="00B5653F" w:rsidP="00CC712F">
          <w:pPr>
            <w:pStyle w:val="TOC2"/>
            <w:tabs>
              <w:tab w:val="right" w:leader="dot" w:pos="8296"/>
            </w:tabs>
            <w:spacing w:line="360" w:lineRule="auto"/>
            <w:rPr>
              <w:rFonts w:eastAsiaTheme="minorEastAsia"/>
              <w:noProof/>
              <w:lang w:val="en-GB" w:eastAsia="en-GB"/>
            </w:rPr>
          </w:pPr>
          <w:hyperlink w:anchor="_Toc192373770" w:history="1">
            <w:r w:rsidRPr="001466AD">
              <w:rPr>
                <w:rStyle w:val="Hyperlink"/>
                <w:noProof/>
                <w:lang w:val="en-GB"/>
              </w:rPr>
              <w:t>2. Legal Factors</w:t>
            </w:r>
            <w:r>
              <w:rPr>
                <w:noProof/>
                <w:webHidden/>
              </w:rPr>
              <w:tab/>
            </w:r>
            <w:r>
              <w:rPr>
                <w:noProof/>
                <w:webHidden/>
              </w:rPr>
              <w:fldChar w:fldCharType="begin"/>
            </w:r>
            <w:r>
              <w:rPr>
                <w:noProof/>
                <w:webHidden/>
              </w:rPr>
              <w:instrText xml:space="preserve"> PAGEREF _Toc192373770 \h </w:instrText>
            </w:r>
            <w:r>
              <w:rPr>
                <w:noProof/>
                <w:webHidden/>
              </w:rPr>
            </w:r>
            <w:r>
              <w:rPr>
                <w:noProof/>
                <w:webHidden/>
              </w:rPr>
              <w:fldChar w:fldCharType="separate"/>
            </w:r>
            <w:r>
              <w:rPr>
                <w:noProof/>
                <w:webHidden/>
              </w:rPr>
              <w:t>13</w:t>
            </w:r>
            <w:r>
              <w:rPr>
                <w:noProof/>
                <w:webHidden/>
              </w:rPr>
              <w:fldChar w:fldCharType="end"/>
            </w:r>
          </w:hyperlink>
        </w:p>
        <w:p w14:paraId="5E8C9499" w14:textId="5667968A" w:rsidR="00B5653F" w:rsidRDefault="00B5653F" w:rsidP="00CC712F">
          <w:pPr>
            <w:pStyle w:val="TOC2"/>
            <w:tabs>
              <w:tab w:val="right" w:leader="dot" w:pos="8296"/>
            </w:tabs>
            <w:spacing w:line="360" w:lineRule="auto"/>
            <w:rPr>
              <w:rFonts w:eastAsiaTheme="minorEastAsia"/>
              <w:noProof/>
              <w:lang w:val="en-GB" w:eastAsia="en-GB"/>
            </w:rPr>
          </w:pPr>
          <w:hyperlink w:anchor="_Toc192373771" w:history="1">
            <w:r w:rsidRPr="001466AD">
              <w:rPr>
                <w:rStyle w:val="Hyperlink"/>
                <w:noProof/>
                <w:lang w:val="en-GB"/>
              </w:rPr>
              <w:t>3. Regulatory Factors</w:t>
            </w:r>
            <w:r>
              <w:rPr>
                <w:noProof/>
                <w:webHidden/>
              </w:rPr>
              <w:tab/>
            </w:r>
            <w:r>
              <w:rPr>
                <w:noProof/>
                <w:webHidden/>
              </w:rPr>
              <w:fldChar w:fldCharType="begin"/>
            </w:r>
            <w:r>
              <w:rPr>
                <w:noProof/>
                <w:webHidden/>
              </w:rPr>
              <w:instrText xml:space="preserve"> PAGEREF _Toc192373771 \h </w:instrText>
            </w:r>
            <w:r>
              <w:rPr>
                <w:noProof/>
                <w:webHidden/>
              </w:rPr>
            </w:r>
            <w:r>
              <w:rPr>
                <w:noProof/>
                <w:webHidden/>
              </w:rPr>
              <w:fldChar w:fldCharType="separate"/>
            </w:r>
            <w:r>
              <w:rPr>
                <w:noProof/>
                <w:webHidden/>
              </w:rPr>
              <w:t>13</w:t>
            </w:r>
            <w:r>
              <w:rPr>
                <w:noProof/>
                <w:webHidden/>
              </w:rPr>
              <w:fldChar w:fldCharType="end"/>
            </w:r>
          </w:hyperlink>
        </w:p>
        <w:p w14:paraId="522DA126" w14:textId="11C74A0A" w:rsidR="00B5653F" w:rsidRDefault="00B5653F" w:rsidP="00CC712F">
          <w:pPr>
            <w:pStyle w:val="TOC1"/>
            <w:tabs>
              <w:tab w:val="right" w:leader="dot" w:pos="8296"/>
            </w:tabs>
            <w:spacing w:line="360" w:lineRule="auto"/>
            <w:rPr>
              <w:rFonts w:eastAsiaTheme="minorEastAsia"/>
              <w:noProof/>
              <w:lang w:val="en-GB" w:eastAsia="en-GB"/>
            </w:rPr>
          </w:pPr>
          <w:hyperlink w:anchor="_Toc192373772" w:history="1">
            <w:r w:rsidRPr="001466AD">
              <w:rPr>
                <w:rStyle w:val="Hyperlink"/>
                <w:noProof/>
                <w:lang w:val="en-GB"/>
              </w:rPr>
              <w:t>1.5 Industry Rivalry</w:t>
            </w:r>
            <w:r>
              <w:rPr>
                <w:noProof/>
                <w:webHidden/>
              </w:rPr>
              <w:tab/>
            </w:r>
            <w:r>
              <w:rPr>
                <w:noProof/>
                <w:webHidden/>
              </w:rPr>
              <w:fldChar w:fldCharType="begin"/>
            </w:r>
            <w:r>
              <w:rPr>
                <w:noProof/>
                <w:webHidden/>
              </w:rPr>
              <w:instrText xml:space="preserve"> PAGEREF _Toc192373772 \h </w:instrText>
            </w:r>
            <w:r>
              <w:rPr>
                <w:noProof/>
                <w:webHidden/>
              </w:rPr>
            </w:r>
            <w:r>
              <w:rPr>
                <w:noProof/>
                <w:webHidden/>
              </w:rPr>
              <w:fldChar w:fldCharType="separate"/>
            </w:r>
            <w:r>
              <w:rPr>
                <w:noProof/>
                <w:webHidden/>
              </w:rPr>
              <w:t>15</w:t>
            </w:r>
            <w:r>
              <w:rPr>
                <w:noProof/>
                <w:webHidden/>
              </w:rPr>
              <w:fldChar w:fldCharType="end"/>
            </w:r>
          </w:hyperlink>
        </w:p>
        <w:p w14:paraId="3B8C1A67" w14:textId="495DA729" w:rsidR="00B5653F" w:rsidRDefault="00B5653F" w:rsidP="00CC712F">
          <w:pPr>
            <w:pStyle w:val="TOC1"/>
            <w:tabs>
              <w:tab w:val="right" w:leader="dot" w:pos="8296"/>
            </w:tabs>
            <w:spacing w:line="360" w:lineRule="auto"/>
            <w:rPr>
              <w:rFonts w:eastAsiaTheme="minorEastAsia"/>
              <w:noProof/>
              <w:lang w:val="en-GB" w:eastAsia="en-GB"/>
            </w:rPr>
          </w:pPr>
          <w:hyperlink w:anchor="_Toc192373773" w:history="1">
            <w:r w:rsidRPr="001466AD">
              <w:rPr>
                <w:rStyle w:val="Hyperlink"/>
                <w:noProof/>
                <w:lang w:val="en-GB"/>
              </w:rPr>
              <w:t>1.6 Summary of Challenges and Opportunities</w:t>
            </w:r>
            <w:r>
              <w:rPr>
                <w:noProof/>
                <w:webHidden/>
              </w:rPr>
              <w:tab/>
            </w:r>
            <w:r>
              <w:rPr>
                <w:noProof/>
                <w:webHidden/>
              </w:rPr>
              <w:fldChar w:fldCharType="begin"/>
            </w:r>
            <w:r>
              <w:rPr>
                <w:noProof/>
                <w:webHidden/>
              </w:rPr>
              <w:instrText xml:space="preserve"> PAGEREF _Toc192373773 \h </w:instrText>
            </w:r>
            <w:r>
              <w:rPr>
                <w:noProof/>
                <w:webHidden/>
              </w:rPr>
            </w:r>
            <w:r>
              <w:rPr>
                <w:noProof/>
                <w:webHidden/>
              </w:rPr>
              <w:fldChar w:fldCharType="separate"/>
            </w:r>
            <w:r>
              <w:rPr>
                <w:noProof/>
                <w:webHidden/>
              </w:rPr>
              <w:t>17</w:t>
            </w:r>
            <w:r>
              <w:rPr>
                <w:noProof/>
                <w:webHidden/>
              </w:rPr>
              <w:fldChar w:fldCharType="end"/>
            </w:r>
          </w:hyperlink>
        </w:p>
        <w:p w14:paraId="08DDB4F7" w14:textId="3EE5A994" w:rsidR="00B5653F" w:rsidRDefault="00B5653F" w:rsidP="00CC712F">
          <w:pPr>
            <w:pStyle w:val="TOC1"/>
            <w:tabs>
              <w:tab w:val="right" w:leader="dot" w:pos="8296"/>
            </w:tabs>
            <w:spacing w:line="360" w:lineRule="auto"/>
            <w:rPr>
              <w:rFonts w:eastAsiaTheme="minorEastAsia"/>
              <w:noProof/>
              <w:lang w:val="en-GB" w:eastAsia="en-GB"/>
            </w:rPr>
          </w:pPr>
          <w:hyperlink w:anchor="_Toc192373774" w:history="1">
            <w:r w:rsidRPr="001466AD">
              <w:rPr>
                <w:rStyle w:val="Hyperlink"/>
                <w:noProof/>
              </w:rPr>
              <w:t>CHAPTER 2</w:t>
            </w:r>
            <w:r>
              <w:rPr>
                <w:noProof/>
                <w:webHidden/>
              </w:rPr>
              <w:tab/>
            </w:r>
            <w:r>
              <w:rPr>
                <w:noProof/>
                <w:webHidden/>
              </w:rPr>
              <w:fldChar w:fldCharType="begin"/>
            </w:r>
            <w:r>
              <w:rPr>
                <w:noProof/>
                <w:webHidden/>
              </w:rPr>
              <w:instrText xml:space="preserve"> PAGEREF _Toc192373774 \h </w:instrText>
            </w:r>
            <w:r>
              <w:rPr>
                <w:noProof/>
                <w:webHidden/>
              </w:rPr>
            </w:r>
            <w:r>
              <w:rPr>
                <w:noProof/>
                <w:webHidden/>
              </w:rPr>
              <w:fldChar w:fldCharType="separate"/>
            </w:r>
            <w:r>
              <w:rPr>
                <w:noProof/>
                <w:webHidden/>
              </w:rPr>
              <w:t>21</w:t>
            </w:r>
            <w:r>
              <w:rPr>
                <w:noProof/>
                <w:webHidden/>
              </w:rPr>
              <w:fldChar w:fldCharType="end"/>
            </w:r>
          </w:hyperlink>
        </w:p>
        <w:p w14:paraId="3C742F83" w14:textId="6003E43A" w:rsidR="00B5653F" w:rsidRDefault="00B5653F" w:rsidP="00CC712F">
          <w:pPr>
            <w:pStyle w:val="TOC1"/>
            <w:tabs>
              <w:tab w:val="right" w:leader="dot" w:pos="8296"/>
            </w:tabs>
            <w:spacing w:line="360" w:lineRule="auto"/>
            <w:rPr>
              <w:rFonts w:eastAsiaTheme="minorEastAsia"/>
              <w:noProof/>
              <w:lang w:val="en-GB" w:eastAsia="en-GB"/>
            </w:rPr>
          </w:pPr>
          <w:hyperlink w:anchor="_Toc192373775" w:history="1">
            <w:r w:rsidRPr="001466AD">
              <w:rPr>
                <w:rStyle w:val="Hyperlink"/>
                <w:noProof/>
              </w:rPr>
              <w:t>Analysis of IPDC FINANCE PLC</w:t>
            </w:r>
            <w:r>
              <w:rPr>
                <w:noProof/>
                <w:webHidden/>
              </w:rPr>
              <w:tab/>
            </w:r>
            <w:r>
              <w:rPr>
                <w:noProof/>
                <w:webHidden/>
              </w:rPr>
              <w:fldChar w:fldCharType="begin"/>
            </w:r>
            <w:r>
              <w:rPr>
                <w:noProof/>
                <w:webHidden/>
              </w:rPr>
              <w:instrText xml:space="preserve"> PAGEREF _Toc192373775 \h </w:instrText>
            </w:r>
            <w:r>
              <w:rPr>
                <w:noProof/>
                <w:webHidden/>
              </w:rPr>
            </w:r>
            <w:r>
              <w:rPr>
                <w:noProof/>
                <w:webHidden/>
              </w:rPr>
              <w:fldChar w:fldCharType="separate"/>
            </w:r>
            <w:r>
              <w:rPr>
                <w:noProof/>
                <w:webHidden/>
              </w:rPr>
              <w:t>21</w:t>
            </w:r>
            <w:r>
              <w:rPr>
                <w:noProof/>
                <w:webHidden/>
              </w:rPr>
              <w:fldChar w:fldCharType="end"/>
            </w:r>
          </w:hyperlink>
        </w:p>
        <w:p w14:paraId="504F8EE1" w14:textId="3FEBA395" w:rsidR="00B5653F" w:rsidRDefault="00B5653F" w:rsidP="00CC712F">
          <w:pPr>
            <w:pStyle w:val="TOC1"/>
            <w:tabs>
              <w:tab w:val="right" w:leader="dot" w:pos="8296"/>
            </w:tabs>
            <w:spacing w:line="360" w:lineRule="auto"/>
            <w:rPr>
              <w:rFonts w:eastAsiaTheme="minorEastAsia"/>
              <w:noProof/>
              <w:lang w:val="en-GB" w:eastAsia="en-GB"/>
            </w:rPr>
          </w:pPr>
          <w:hyperlink w:anchor="_Toc192373776" w:history="1">
            <w:r w:rsidRPr="001466AD">
              <w:rPr>
                <w:rStyle w:val="Hyperlink"/>
                <w:noProof/>
              </w:rPr>
              <w:t>2.1 Overview and History</w:t>
            </w:r>
            <w:r>
              <w:rPr>
                <w:noProof/>
                <w:webHidden/>
              </w:rPr>
              <w:tab/>
            </w:r>
            <w:r>
              <w:rPr>
                <w:noProof/>
                <w:webHidden/>
              </w:rPr>
              <w:fldChar w:fldCharType="begin"/>
            </w:r>
            <w:r>
              <w:rPr>
                <w:noProof/>
                <w:webHidden/>
              </w:rPr>
              <w:instrText xml:space="preserve"> PAGEREF _Toc192373776 \h </w:instrText>
            </w:r>
            <w:r>
              <w:rPr>
                <w:noProof/>
                <w:webHidden/>
              </w:rPr>
            </w:r>
            <w:r>
              <w:rPr>
                <w:noProof/>
                <w:webHidden/>
              </w:rPr>
              <w:fldChar w:fldCharType="separate"/>
            </w:r>
            <w:r>
              <w:rPr>
                <w:noProof/>
                <w:webHidden/>
              </w:rPr>
              <w:t>22</w:t>
            </w:r>
            <w:r>
              <w:rPr>
                <w:noProof/>
                <w:webHidden/>
              </w:rPr>
              <w:fldChar w:fldCharType="end"/>
            </w:r>
          </w:hyperlink>
        </w:p>
        <w:p w14:paraId="172922DC" w14:textId="7AAA13C6" w:rsidR="00B5653F" w:rsidRPr="00CC712F" w:rsidRDefault="00B5653F" w:rsidP="00CC712F">
          <w:pPr>
            <w:pStyle w:val="TOC1"/>
            <w:tabs>
              <w:tab w:val="right" w:leader="dot" w:pos="8296"/>
            </w:tabs>
            <w:spacing w:line="360" w:lineRule="auto"/>
            <w:rPr>
              <w:rFonts w:asciiTheme="majorHAnsi" w:eastAsiaTheme="minorEastAsia" w:hAnsiTheme="majorHAnsi" w:cstheme="majorHAnsi"/>
              <w:noProof/>
              <w:lang w:val="en-GB" w:eastAsia="en-GB"/>
            </w:rPr>
          </w:pPr>
          <w:hyperlink w:anchor="_Toc192373777" w:history="1">
            <w:r w:rsidRPr="00CC712F">
              <w:rPr>
                <w:rStyle w:val="Hyperlink"/>
                <w:rFonts w:asciiTheme="majorHAnsi" w:eastAsiaTheme="majorEastAsia" w:hAnsiTheme="majorHAnsi" w:cstheme="majorHAnsi"/>
                <w:b/>
                <w:bCs/>
                <w:noProof/>
              </w:rPr>
              <w:t>2.2 Customer Mix</w:t>
            </w:r>
            <w:r w:rsidRPr="00CC712F">
              <w:rPr>
                <w:rFonts w:asciiTheme="majorHAnsi" w:hAnsiTheme="majorHAnsi" w:cstheme="majorHAnsi"/>
                <w:noProof/>
                <w:webHidden/>
              </w:rPr>
              <w:tab/>
            </w:r>
            <w:r w:rsidRPr="00CC712F">
              <w:rPr>
                <w:rFonts w:asciiTheme="majorHAnsi" w:hAnsiTheme="majorHAnsi" w:cstheme="majorHAnsi"/>
                <w:noProof/>
                <w:webHidden/>
              </w:rPr>
              <w:fldChar w:fldCharType="begin"/>
            </w:r>
            <w:r w:rsidRPr="00CC712F">
              <w:rPr>
                <w:rFonts w:asciiTheme="majorHAnsi" w:hAnsiTheme="majorHAnsi" w:cstheme="majorHAnsi"/>
                <w:noProof/>
                <w:webHidden/>
              </w:rPr>
              <w:instrText xml:space="preserve"> PAGEREF _Toc192373777 \h </w:instrText>
            </w:r>
            <w:r w:rsidRPr="00CC712F">
              <w:rPr>
                <w:rFonts w:asciiTheme="majorHAnsi" w:hAnsiTheme="majorHAnsi" w:cstheme="majorHAnsi"/>
                <w:noProof/>
                <w:webHidden/>
              </w:rPr>
            </w:r>
            <w:r w:rsidRPr="00CC712F">
              <w:rPr>
                <w:rFonts w:asciiTheme="majorHAnsi" w:hAnsiTheme="majorHAnsi" w:cstheme="majorHAnsi"/>
                <w:noProof/>
                <w:webHidden/>
              </w:rPr>
              <w:fldChar w:fldCharType="separate"/>
            </w:r>
            <w:r w:rsidRPr="00CC712F">
              <w:rPr>
                <w:rFonts w:asciiTheme="majorHAnsi" w:hAnsiTheme="majorHAnsi" w:cstheme="majorHAnsi"/>
                <w:noProof/>
                <w:webHidden/>
              </w:rPr>
              <w:t>25</w:t>
            </w:r>
            <w:r w:rsidRPr="00CC712F">
              <w:rPr>
                <w:rFonts w:asciiTheme="majorHAnsi" w:hAnsiTheme="majorHAnsi" w:cstheme="majorHAnsi"/>
                <w:noProof/>
                <w:webHidden/>
              </w:rPr>
              <w:fldChar w:fldCharType="end"/>
            </w:r>
          </w:hyperlink>
        </w:p>
        <w:p w14:paraId="202B1296" w14:textId="6EB68B26" w:rsidR="00B5653F" w:rsidRPr="00CC712F" w:rsidRDefault="00B5653F" w:rsidP="00CC712F">
          <w:pPr>
            <w:pStyle w:val="TOC1"/>
            <w:tabs>
              <w:tab w:val="right" w:leader="dot" w:pos="8296"/>
            </w:tabs>
            <w:spacing w:line="360" w:lineRule="auto"/>
            <w:rPr>
              <w:rFonts w:asciiTheme="majorHAnsi" w:eastAsiaTheme="minorEastAsia" w:hAnsiTheme="majorHAnsi" w:cstheme="majorHAnsi"/>
              <w:noProof/>
              <w:lang w:val="en-GB" w:eastAsia="en-GB"/>
            </w:rPr>
          </w:pPr>
          <w:hyperlink w:anchor="_Toc192373778" w:history="1">
            <w:r w:rsidRPr="00CC712F">
              <w:rPr>
                <w:rStyle w:val="Hyperlink"/>
                <w:rFonts w:asciiTheme="majorHAnsi" w:eastAsiaTheme="majorEastAsia" w:hAnsiTheme="majorHAnsi" w:cstheme="majorHAnsi"/>
                <w:b/>
                <w:bCs/>
                <w:noProof/>
              </w:rPr>
              <w:t>2.3 Product/Service Mix</w:t>
            </w:r>
            <w:r w:rsidRPr="00CC712F">
              <w:rPr>
                <w:rFonts w:asciiTheme="majorHAnsi" w:hAnsiTheme="majorHAnsi" w:cstheme="majorHAnsi"/>
                <w:noProof/>
                <w:webHidden/>
              </w:rPr>
              <w:tab/>
            </w:r>
            <w:r w:rsidRPr="00CC712F">
              <w:rPr>
                <w:rFonts w:asciiTheme="majorHAnsi" w:hAnsiTheme="majorHAnsi" w:cstheme="majorHAnsi"/>
                <w:noProof/>
                <w:webHidden/>
              </w:rPr>
              <w:fldChar w:fldCharType="begin"/>
            </w:r>
            <w:r w:rsidRPr="00CC712F">
              <w:rPr>
                <w:rFonts w:asciiTheme="majorHAnsi" w:hAnsiTheme="majorHAnsi" w:cstheme="majorHAnsi"/>
                <w:noProof/>
                <w:webHidden/>
              </w:rPr>
              <w:instrText xml:space="preserve"> PAGEREF _Toc192373778 \h </w:instrText>
            </w:r>
            <w:r w:rsidRPr="00CC712F">
              <w:rPr>
                <w:rFonts w:asciiTheme="majorHAnsi" w:hAnsiTheme="majorHAnsi" w:cstheme="majorHAnsi"/>
                <w:noProof/>
                <w:webHidden/>
              </w:rPr>
            </w:r>
            <w:r w:rsidRPr="00CC712F">
              <w:rPr>
                <w:rFonts w:asciiTheme="majorHAnsi" w:hAnsiTheme="majorHAnsi" w:cstheme="majorHAnsi"/>
                <w:noProof/>
                <w:webHidden/>
              </w:rPr>
              <w:fldChar w:fldCharType="separate"/>
            </w:r>
            <w:r w:rsidRPr="00CC712F">
              <w:rPr>
                <w:rFonts w:asciiTheme="majorHAnsi" w:hAnsiTheme="majorHAnsi" w:cstheme="majorHAnsi"/>
                <w:noProof/>
                <w:webHidden/>
              </w:rPr>
              <w:t>28</w:t>
            </w:r>
            <w:r w:rsidRPr="00CC712F">
              <w:rPr>
                <w:rFonts w:asciiTheme="majorHAnsi" w:hAnsiTheme="majorHAnsi" w:cstheme="majorHAnsi"/>
                <w:noProof/>
                <w:webHidden/>
              </w:rPr>
              <w:fldChar w:fldCharType="end"/>
            </w:r>
          </w:hyperlink>
        </w:p>
        <w:p w14:paraId="2F74D4F7" w14:textId="49300A6E" w:rsidR="00B5653F" w:rsidRPr="00CC712F" w:rsidRDefault="00B5653F" w:rsidP="00CC712F">
          <w:pPr>
            <w:pStyle w:val="TOC1"/>
            <w:tabs>
              <w:tab w:val="right" w:leader="dot" w:pos="8296"/>
            </w:tabs>
            <w:spacing w:line="360" w:lineRule="auto"/>
            <w:rPr>
              <w:rFonts w:asciiTheme="majorHAnsi" w:eastAsiaTheme="minorEastAsia" w:hAnsiTheme="majorHAnsi" w:cstheme="majorHAnsi"/>
              <w:noProof/>
              <w:lang w:val="en-GB" w:eastAsia="en-GB"/>
            </w:rPr>
          </w:pPr>
          <w:hyperlink w:anchor="_Toc192373779" w:history="1">
            <w:r w:rsidRPr="00CC712F">
              <w:rPr>
                <w:rStyle w:val="Hyperlink"/>
                <w:rFonts w:asciiTheme="majorHAnsi" w:hAnsiTheme="majorHAnsi" w:cstheme="majorHAnsi"/>
                <w:noProof/>
              </w:rPr>
              <w:t>2.4 The Procurement Process of IPDC FINANCE</w:t>
            </w:r>
            <w:r w:rsidRPr="00CC712F">
              <w:rPr>
                <w:rFonts w:asciiTheme="majorHAnsi" w:hAnsiTheme="majorHAnsi" w:cstheme="majorHAnsi"/>
                <w:noProof/>
                <w:webHidden/>
              </w:rPr>
              <w:tab/>
            </w:r>
            <w:r w:rsidRPr="00CC712F">
              <w:rPr>
                <w:rFonts w:asciiTheme="majorHAnsi" w:hAnsiTheme="majorHAnsi" w:cstheme="majorHAnsi"/>
                <w:noProof/>
                <w:webHidden/>
              </w:rPr>
              <w:fldChar w:fldCharType="begin"/>
            </w:r>
            <w:r w:rsidRPr="00CC712F">
              <w:rPr>
                <w:rFonts w:asciiTheme="majorHAnsi" w:hAnsiTheme="majorHAnsi" w:cstheme="majorHAnsi"/>
                <w:noProof/>
                <w:webHidden/>
              </w:rPr>
              <w:instrText xml:space="preserve"> PAGEREF _Toc192373779 \h </w:instrText>
            </w:r>
            <w:r w:rsidRPr="00CC712F">
              <w:rPr>
                <w:rFonts w:asciiTheme="majorHAnsi" w:hAnsiTheme="majorHAnsi" w:cstheme="majorHAnsi"/>
                <w:noProof/>
                <w:webHidden/>
              </w:rPr>
            </w:r>
            <w:r w:rsidRPr="00CC712F">
              <w:rPr>
                <w:rFonts w:asciiTheme="majorHAnsi" w:hAnsiTheme="majorHAnsi" w:cstheme="majorHAnsi"/>
                <w:noProof/>
                <w:webHidden/>
              </w:rPr>
              <w:fldChar w:fldCharType="separate"/>
            </w:r>
            <w:r w:rsidRPr="00CC712F">
              <w:rPr>
                <w:rFonts w:asciiTheme="majorHAnsi" w:hAnsiTheme="majorHAnsi" w:cstheme="majorHAnsi"/>
                <w:noProof/>
                <w:webHidden/>
              </w:rPr>
              <w:t>32</w:t>
            </w:r>
            <w:r w:rsidRPr="00CC712F">
              <w:rPr>
                <w:rFonts w:asciiTheme="majorHAnsi" w:hAnsiTheme="majorHAnsi" w:cstheme="majorHAnsi"/>
                <w:noProof/>
                <w:webHidden/>
              </w:rPr>
              <w:fldChar w:fldCharType="end"/>
            </w:r>
          </w:hyperlink>
        </w:p>
        <w:p w14:paraId="301AE4B8" w14:textId="212AB6AC" w:rsidR="00B5653F" w:rsidRPr="00CC712F" w:rsidRDefault="00B5653F" w:rsidP="00CC712F">
          <w:pPr>
            <w:pStyle w:val="TOC1"/>
            <w:tabs>
              <w:tab w:val="right" w:leader="dot" w:pos="8296"/>
            </w:tabs>
            <w:spacing w:line="360" w:lineRule="auto"/>
            <w:rPr>
              <w:rFonts w:asciiTheme="majorHAnsi" w:eastAsiaTheme="minorEastAsia" w:hAnsiTheme="majorHAnsi" w:cstheme="majorHAnsi"/>
              <w:noProof/>
              <w:lang w:val="en-GB" w:eastAsia="en-GB"/>
            </w:rPr>
          </w:pPr>
          <w:hyperlink w:anchor="_Toc192373780" w:history="1">
            <w:r w:rsidRPr="00CC712F">
              <w:rPr>
                <w:rStyle w:val="Hyperlink"/>
                <w:rFonts w:asciiTheme="majorHAnsi" w:hAnsiTheme="majorHAnsi" w:cstheme="majorHAnsi"/>
                <w:noProof/>
                <w:lang w:val="en-GB" w:eastAsia="en-GB"/>
              </w:rPr>
              <w:t>CHAPTER 3</w:t>
            </w:r>
            <w:r w:rsidRPr="00CC712F">
              <w:rPr>
                <w:rFonts w:asciiTheme="majorHAnsi" w:hAnsiTheme="majorHAnsi" w:cstheme="majorHAnsi"/>
                <w:noProof/>
                <w:webHidden/>
              </w:rPr>
              <w:tab/>
            </w:r>
            <w:r w:rsidRPr="00CC712F">
              <w:rPr>
                <w:rFonts w:asciiTheme="majorHAnsi" w:hAnsiTheme="majorHAnsi" w:cstheme="majorHAnsi"/>
                <w:noProof/>
                <w:webHidden/>
              </w:rPr>
              <w:fldChar w:fldCharType="begin"/>
            </w:r>
            <w:r w:rsidRPr="00CC712F">
              <w:rPr>
                <w:rFonts w:asciiTheme="majorHAnsi" w:hAnsiTheme="majorHAnsi" w:cstheme="majorHAnsi"/>
                <w:noProof/>
                <w:webHidden/>
              </w:rPr>
              <w:instrText xml:space="preserve"> PAGEREF _Toc192373780 \h </w:instrText>
            </w:r>
            <w:r w:rsidRPr="00CC712F">
              <w:rPr>
                <w:rFonts w:asciiTheme="majorHAnsi" w:hAnsiTheme="majorHAnsi" w:cstheme="majorHAnsi"/>
                <w:noProof/>
                <w:webHidden/>
              </w:rPr>
            </w:r>
            <w:r w:rsidRPr="00CC712F">
              <w:rPr>
                <w:rFonts w:asciiTheme="majorHAnsi" w:hAnsiTheme="majorHAnsi" w:cstheme="majorHAnsi"/>
                <w:noProof/>
                <w:webHidden/>
              </w:rPr>
              <w:fldChar w:fldCharType="separate"/>
            </w:r>
            <w:r w:rsidRPr="00CC712F">
              <w:rPr>
                <w:rFonts w:asciiTheme="majorHAnsi" w:hAnsiTheme="majorHAnsi" w:cstheme="majorHAnsi"/>
                <w:noProof/>
                <w:webHidden/>
              </w:rPr>
              <w:t>33</w:t>
            </w:r>
            <w:r w:rsidRPr="00CC712F">
              <w:rPr>
                <w:rFonts w:asciiTheme="majorHAnsi" w:hAnsiTheme="majorHAnsi" w:cstheme="majorHAnsi"/>
                <w:noProof/>
                <w:webHidden/>
              </w:rPr>
              <w:fldChar w:fldCharType="end"/>
            </w:r>
          </w:hyperlink>
        </w:p>
        <w:p w14:paraId="12C52A48" w14:textId="63B1B3B3" w:rsidR="00B5653F" w:rsidRDefault="00B5653F" w:rsidP="00CC712F">
          <w:pPr>
            <w:pStyle w:val="TOC1"/>
            <w:tabs>
              <w:tab w:val="right" w:leader="dot" w:pos="8296"/>
            </w:tabs>
            <w:spacing w:line="360" w:lineRule="auto"/>
            <w:rPr>
              <w:rFonts w:eastAsiaTheme="minorEastAsia"/>
              <w:noProof/>
              <w:lang w:val="en-GB" w:eastAsia="en-GB"/>
            </w:rPr>
          </w:pPr>
          <w:hyperlink w:anchor="_Toc192373781" w:history="1">
            <w:r w:rsidRPr="001466AD">
              <w:rPr>
                <w:rStyle w:val="Hyperlink"/>
                <w:noProof/>
                <w:lang w:val="en-GB" w:eastAsia="en-GB"/>
              </w:rPr>
              <w:t>Analysis the service quality of IPDC FINANCE PLC</w:t>
            </w:r>
            <w:r>
              <w:rPr>
                <w:noProof/>
                <w:webHidden/>
              </w:rPr>
              <w:tab/>
            </w:r>
            <w:r>
              <w:rPr>
                <w:noProof/>
                <w:webHidden/>
              </w:rPr>
              <w:fldChar w:fldCharType="begin"/>
            </w:r>
            <w:r>
              <w:rPr>
                <w:noProof/>
                <w:webHidden/>
              </w:rPr>
              <w:instrText xml:space="preserve"> PAGEREF _Toc192373781 \h </w:instrText>
            </w:r>
            <w:r>
              <w:rPr>
                <w:noProof/>
                <w:webHidden/>
              </w:rPr>
            </w:r>
            <w:r>
              <w:rPr>
                <w:noProof/>
                <w:webHidden/>
              </w:rPr>
              <w:fldChar w:fldCharType="separate"/>
            </w:r>
            <w:r>
              <w:rPr>
                <w:noProof/>
                <w:webHidden/>
              </w:rPr>
              <w:t>33</w:t>
            </w:r>
            <w:r>
              <w:rPr>
                <w:noProof/>
                <w:webHidden/>
              </w:rPr>
              <w:fldChar w:fldCharType="end"/>
            </w:r>
          </w:hyperlink>
        </w:p>
        <w:p w14:paraId="30F3D1EA" w14:textId="096F92AE" w:rsidR="00B5653F" w:rsidRDefault="00B5653F" w:rsidP="00CC712F">
          <w:pPr>
            <w:pStyle w:val="TOC1"/>
            <w:tabs>
              <w:tab w:val="right" w:leader="dot" w:pos="8296"/>
            </w:tabs>
            <w:spacing w:line="360" w:lineRule="auto"/>
            <w:rPr>
              <w:rFonts w:eastAsiaTheme="minorEastAsia"/>
              <w:noProof/>
              <w:lang w:val="en-GB" w:eastAsia="en-GB"/>
            </w:rPr>
          </w:pPr>
          <w:hyperlink w:anchor="_Toc192373782" w:history="1">
            <w:r w:rsidRPr="001466AD">
              <w:rPr>
                <w:rStyle w:val="Hyperlink"/>
                <w:noProof/>
                <w:lang w:val="en-GB" w:eastAsia="en-GB"/>
              </w:rPr>
              <w:t>3.1 Service Quality</w:t>
            </w:r>
            <w:r>
              <w:rPr>
                <w:noProof/>
                <w:webHidden/>
              </w:rPr>
              <w:tab/>
            </w:r>
            <w:r>
              <w:rPr>
                <w:noProof/>
                <w:webHidden/>
              </w:rPr>
              <w:fldChar w:fldCharType="begin"/>
            </w:r>
            <w:r>
              <w:rPr>
                <w:noProof/>
                <w:webHidden/>
              </w:rPr>
              <w:instrText xml:space="preserve"> PAGEREF _Toc192373782 \h </w:instrText>
            </w:r>
            <w:r>
              <w:rPr>
                <w:noProof/>
                <w:webHidden/>
              </w:rPr>
            </w:r>
            <w:r>
              <w:rPr>
                <w:noProof/>
                <w:webHidden/>
              </w:rPr>
              <w:fldChar w:fldCharType="separate"/>
            </w:r>
            <w:r>
              <w:rPr>
                <w:noProof/>
                <w:webHidden/>
              </w:rPr>
              <w:t>34</w:t>
            </w:r>
            <w:r>
              <w:rPr>
                <w:noProof/>
                <w:webHidden/>
              </w:rPr>
              <w:fldChar w:fldCharType="end"/>
            </w:r>
          </w:hyperlink>
        </w:p>
        <w:p w14:paraId="14C8DBF9" w14:textId="701F6A70" w:rsidR="00B5653F" w:rsidRDefault="00B5653F" w:rsidP="00CC712F">
          <w:pPr>
            <w:pStyle w:val="TOC1"/>
            <w:tabs>
              <w:tab w:val="right" w:leader="dot" w:pos="8296"/>
            </w:tabs>
            <w:spacing w:line="360" w:lineRule="auto"/>
            <w:rPr>
              <w:rFonts w:eastAsiaTheme="minorEastAsia"/>
              <w:noProof/>
              <w:lang w:val="en-GB" w:eastAsia="en-GB"/>
            </w:rPr>
          </w:pPr>
          <w:hyperlink w:anchor="_Toc192373783" w:history="1">
            <w:r w:rsidRPr="001466AD">
              <w:rPr>
                <w:rStyle w:val="Hyperlink"/>
                <w:noProof/>
              </w:rPr>
              <w:t>3.2 Service quality dimensions</w:t>
            </w:r>
            <w:r>
              <w:rPr>
                <w:noProof/>
                <w:webHidden/>
              </w:rPr>
              <w:tab/>
            </w:r>
            <w:r>
              <w:rPr>
                <w:noProof/>
                <w:webHidden/>
              </w:rPr>
              <w:fldChar w:fldCharType="begin"/>
            </w:r>
            <w:r>
              <w:rPr>
                <w:noProof/>
                <w:webHidden/>
              </w:rPr>
              <w:instrText xml:space="preserve"> PAGEREF _Toc192373783 \h </w:instrText>
            </w:r>
            <w:r>
              <w:rPr>
                <w:noProof/>
                <w:webHidden/>
              </w:rPr>
            </w:r>
            <w:r>
              <w:rPr>
                <w:noProof/>
                <w:webHidden/>
              </w:rPr>
              <w:fldChar w:fldCharType="separate"/>
            </w:r>
            <w:r>
              <w:rPr>
                <w:noProof/>
                <w:webHidden/>
              </w:rPr>
              <w:t>34</w:t>
            </w:r>
            <w:r>
              <w:rPr>
                <w:noProof/>
                <w:webHidden/>
              </w:rPr>
              <w:fldChar w:fldCharType="end"/>
            </w:r>
          </w:hyperlink>
        </w:p>
        <w:p w14:paraId="78AB8A63" w14:textId="7DF3D325" w:rsidR="00B5653F" w:rsidRDefault="00B5653F" w:rsidP="00CC712F">
          <w:pPr>
            <w:pStyle w:val="TOC1"/>
            <w:tabs>
              <w:tab w:val="right" w:leader="dot" w:pos="8296"/>
            </w:tabs>
            <w:spacing w:line="360" w:lineRule="auto"/>
            <w:rPr>
              <w:rFonts w:eastAsiaTheme="minorEastAsia"/>
              <w:noProof/>
              <w:lang w:val="en-GB" w:eastAsia="en-GB"/>
            </w:rPr>
          </w:pPr>
          <w:hyperlink w:anchor="_Toc192373784" w:history="1">
            <w:r w:rsidRPr="001466AD">
              <w:rPr>
                <w:rStyle w:val="Hyperlink"/>
                <w:noProof/>
              </w:rPr>
              <w:t>3.3 SWOT Analysis</w:t>
            </w:r>
            <w:r>
              <w:rPr>
                <w:noProof/>
                <w:webHidden/>
              </w:rPr>
              <w:tab/>
            </w:r>
            <w:r>
              <w:rPr>
                <w:noProof/>
                <w:webHidden/>
              </w:rPr>
              <w:fldChar w:fldCharType="begin"/>
            </w:r>
            <w:r>
              <w:rPr>
                <w:noProof/>
                <w:webHidden/>
              </w:rPr>
              <w:instrText xml:space="preserve"> PAGEREF _Toc192373784 \h </w:instrText>
            </w:r>
            <w:r>
              <w:rPr>
                <w:noProof/>
                <w:webHidden/>
              </w:rPr>
            </w:r>
            <w:r>
              <w:rPr>
                <w:noProof/>
                <w:webHidden/>
              </w:rPr>
              <w:fldChar w:fldCharType="separate"/>
            </w:r>
            <w:r>
              <w:rPr>
                <w:noProof/>
                <w:webHidden/>
              </w:rPr>
              <w:t>38</w:t>
            </w:r>
            <w:r>
              <w:rPr>
                <w:noProof/>
                <w:webHidden/>
              </w:rPr>
              <w:fldChar w:fldCharType="end"/>
            </w:r>
          </w:hyperlink>
        </w:p>
        <w:p w14:paraId="67E8FB3D" w14:textId="1976739B" w:rsidR="00B5653F" w:rsidRDefault="00B5653F" w:rsidP="00CC712F">
          <w:pPr>
            <w:pStyle w:val="TOC1"/>
            <w:tabs>
              <w:tab w:val="right" w:leader="dot" w:pos="8296"/>
            </w:tabs>
            <w:spacing w:line="360" w:lineRule="auto"/>
            <w:rPr>
              <w:rFonts w:eastAsiaTheme="minorEastAsia"/>
              <w:noProof/>
              <w:lang w:val="en-GB" w:eastAsia="en-GB"/>
            </w:rPr>
          </w:pPr>
          <w:hyperlink w:anchor="_Toc192373785" w:history="1">
            <w:r w:rsidRPr="001466AD">
              <w:rPr>
                <w:rStyle w:val="Hyperlink"/>
                <w:noProof/>
              </w:rPr>
              <w:t>3.4 Strategies to meet the Challenges and Opportunities &amp; Recommendations</w:t>
            </w:r>
            <w:r>
              <w:rPr>
                <w:noProof/>
                <w:webHidden/>
              </w:rPr>
              <w:tab/>
            </w:r>
            <w:r>
              <w:rPr>
                <w:noProof/>
                <w:webHidden/>
              </w:rPr>
              <w:fldChar w:fldCharType="begin"/>
            </w:r>
            <w:r>
              <w:rPr>
                <w:noProof/>
                <w:webHidden/>
              </w:rPr>
              <w:instrText xml:space="preserve"> PAGEREF _Toc192373785 \h </w:instrText>
            </w:r>
            <w:r>
              <w:rPr>
                <w:noProof/>
                <w:webHidden/>
              </w:rPr>
            </w:r>
            <w:r>
              <w:rPr>
                <w:noProof/>
                <w:webHidden/>
              </w:rPr>
              <w:fldChar w:fldCharType="separate"/>
            </w:r>
            <w:r>
              <w:rPr>
                <w:noProof/>
                <w:webHidden/>
              </w:rPr>
              <w:t>42</w:t>
            </w:r>
            <w:r>
              <w:rPr>
                <w:noProof/>
                <w:webHidden/>
              </w:rPr>
              <w:fldChar w:fldCharType="end"/>
            </w:r>
          </w:hyperlink>
        </w:p>
        <w:p w14:paraId="6FFB35FD" w14:textId="67BDD371" w:rsidR="00B5653F" w:rsidRPr="00CC712F" w:rsidRDefault="00B5653F" w:rsidP="00CC712F">
          <w:pPr>
            <w:pStyle w:val="TOC1"/>
            <w:tabs>
              <w:tab w:val="right" w:leader="dot" w:pos="8296"/>
            </w:tabs>
            <w:spacing w:line="360" w:lineRule="auto"/>
            <w:rPr>
              <w:rFonts w:asciiTheme="majorHAnsi" w:eastAsiaTheme="minorEastAsia" w:hAnsiTheme="majorHAnsi" w:cstheme="majorHAnsi"/>
              <w:noProof/>
              <w:lang w:val="en-GB" w:eastAsia="en-GB"/>
            </w:rPr>
          </w:pPr>
          <w:hyperlink w:anchor="_Toc192373786" w:history="1">
            <w:r w:rsidRPr="00CC712F">
              <w:rPr>
                <w:rStyle w:val="Hyperlink"/>
                <w:rFonts w:asciiTheme="majorHAnsi" w:eastAsiaTheme="majorEastAsia" w:hAnsiTheme="majorHAnsi" w:cstheme="majorHAnsi"/>
                <w:b/>
                <w:bCs/>
                <w:noProof/>
              </w:rPr>
              <w:t>Chapter 4</w:t>
            </w:r>
            <w:r w:rsidRPr="00CC712F">
              <w:rPr>
                <w:rFonts w:asciiTheme="majorHAnsi" w:hAnsiTheme="majorHAnsi" w:cstheme="majorHAnsi"/>
                <w:noProof/>
                <w:webHidden/>
              </w:rPr>
              <w:tab/>
            </w:r>
            <w:r w:rsidRPr="00CC712F">
              <w:rPr>
                <w:rFonts w:asciiTheme="majorHAnsi" w:hAnsiTheme="majorHAnsi" w:cstheme="majorHAnsi"/>
                <w:noProof/>
                <w:webHidden/>
              </w:rPr>
              <w:fldChar w:fldCharType="begin"/>
            </w:r>
            <w:r w:rsidRPr="00CC712F">
              <w:rPr>
                <w:rFonts w:asciiTheme="majorHAnsi" w:hAnsiTheme="majorHAnsi" w:cstheme="majorHAnsi"/>
                <w:noProof/>
                <w:webHidden/>
              </w:rPr>
              <w:instrText xml:space="preserve"> PAGEREF _Toc192373786 \h </w:instrText>
            </w:r>
            <w:r w:rsidRPr="00CC712F">
              <w:rPr>
                <w:rFonts w:asciiTheme="majorHAnsi" w:hAnsiTheme="majorHAnsi" w:cstheme="majorHAnsi"/>
                <w:noProof/>
                <w:webHidden/>
              </w:rPr>
            </w:r>
            <w:r w:rsidRPr="00CC712F">
              <w:rPr>
                <w:rFonts w:asciiTheme="majorHAnsi" w:hAnsiTheme="majorHAnsi" w:cstheme="majorHAnsi"/>
                <w:noProof/>
                <w:webHidden/>
              </w:rPr>
              <w:fldChar w:fldCharType="separate"/>
            </w:r>
            <w:r w:rsidRPr="00CC712F">
              <w:rPr>
                <w:rFonts w:asciiTheme="majorHAnsi" w:hAnsiTheme="majorHAnsi" w:cstheme="majorHAnsi"/>
                <w:noProof/>
                <w:webHidden/>
              </w:rPr>
              <w:t>46</w:t>
            </w:r>
            <w:r w:rsidRPr="00CC712F">
              <w:rPr>
                <w:rFonts w:asciiTheme="majorHAnsi" w:hAnsiTheme="majorHAnsi" w:cstheme="majorHAnsi"/>
                <w:noProof/>
                <w:webHidden/>
              </w:rPr>
              <w:fldChar w:fldCharType="end"/>
            </w:r>
          </w:hyperlink>
        </w:p>
        <w:p w14:paraId="13531B28" w14:textId="0555717E" w:rsidR="00B5653F" w:rsidRPr="00CC712F" w:rsidRDefault="00B5653F" w:rsidP="00CC712F">
          <w:pPr>
            <w:pStyle w:val="TOC1"/>
            <w:tabs>
              <w:tab w:val="right" w:leader="dot" w:pos="8296"/>
            </w:tabs>
            <w:spacing w:line="360" w:lineRule="auto"/>
            <w:rPr>
              <w:rFonts w:asciiTheme="majorHAnsi" w:eastAsiaTheme="minorEastAsia" w:hAnsiTheme="majorHAnsi" w:cstheme="majorHAnsi"/>
              <w:noProof/>
              <w:lang w:val="en-GB" w:eastAsia="en-GB"/>
            </w:rPr>
          </w:pPr>
          <w:hyperlink w:anchor="_Toc192373787" w:history="1">
            <w:r w:rsidRPr="00CC712F">
              <w:rPr>
                <w:rStyle w:val="Hyperlink"/>
                <w:rFonts w:asciiTheme="majorHAnsi" w:eastAsiaTheme="majorEastAsia" w:hAnsiTheme="majorHAnsi" w:cstheme="majorHAnsi"/>
                <w:b/>
                <w:bCs/>
                <w:noProof/>
              </w:rPr>
              <w:t>Internship Experience, Recommendations, and Conclusion</w:t>
            </w:r>
            <w:r w:rsidRPr="00CC712F">
              <w:rPr>
                <w:rFonts w:asciiTheme="majorHAnsi" w:hAnsiTheme="majorHAnsi" w:cstheme="majorHAnsi"/>
                <w:noProof/>
                <w:webHidden/>
              </w:rPr>
              <w:tab/>
            </w:r>
            <w:r w:rsidRPr="00CC712F">
              <w:rPr>
                <w:rFonts w:asciiTheme="majorHAnsi" w:hAnsiTheme="majorHAnsi" w:cstheme="majorHAnsi"/>
                <w:noProof/>
                <w:webHidden/>
              </w:rPr>
              <w:fldChar w:fldCharType="begin"/>
            </w:r>
            <w:r w:rsidRPr="00CC712F">
              <w:rPr>
                <w:rFonts w:asciiTheme="majorHAnsi" w:hAnsiTheme="majorHAnsi" w:cstheme="majorHAnsi"/>
                <w:noProof/>
                <w:webHidden/>
              </w:rPr>
              <w:instrText xml:space="preserve"> PAGEREF _Toc192373787 \h </w:instrText>
            </w:r>
            <w:r w:rsidRPr="00CC712F">
              <w:rPr>
                <w:rFonts w:asciiTheme="majorHAnsi" w:hAnsiTheme="majorHAnsi" w:cstheme="majorHAnsi"/>
                <w:noProof/>
                <w:webHidden/>
              </w:rPr>
            </w:r>
            <w:r w:rsidRPr="00CC712F">
              <w:rPr>
                <w:rFonts w:asciiTheme="majorHAnsi" w:hAnsiTheme="majorHAnsi" w:cstheme="majorHAnsi"/>
                <w:noProof/>
                <w:webHidden/>
              </w:rPr>
              <w:fldChar w:fldCharType="separate"/>
            </w:r>
            <w:r w:rsidRPr="00CC712F">
              <w:rPr>
                <w:rFonts w:asciiTheme="majorHAnsi" w:hAnsiTheme="majorHAnsi" w:cstheme="majorHAnsi"/>
                <w:noProof/>
                <w:webHidden/>
              </w:rPr>
              <w:t>46</w:t>
            </w:r>
            <w:r w:rsidRPr="00CC712F">
              <w:rPr>
                <w:rFonts w:asciiTheme="majorHAnsi" w:hAnsiTheme="majorHAnsi" w:cstheme="majorHAnsi"/>
                <w:noProof/>
                <w:webHidden/>
              </w:rPr>
              <w:fldChar w:fldCharType="end"/>
            </w:r>
          </w:hyperlink>
        </w:p>
        <w:p w14:paraId="764584E6" w14:textId="0AF66BDC" w:rsidR="00B5653F" w:rsidRDefault="00B5653F" w:rsidP="00CC712F">
          <w:pPr>
            <w:pStyle w:val="TOC1"/>
            <w:tabs>
              <w:tab w:val="right" w:leader="dot" w:pos="8296"/>
            </w:tabs>
            <w:spacing w:line="360" w:lineRule="auto"/>
            <w:rPr>
              <w:rFonts w:eastAsiaTheme="minorEastAsia"/>
              <w:noProof/>
              <w:lang w:val="en-GB" w:eastAsia="en-GB"/>
            </w:rPr>
          </w:pPr>
          <w:hyperlink w:anchor="_Toc192373788" w:history="1">
            <w:r w:rsidRPr="001466AD">
              <w:rPr>
                <w:rStyle w:val="Hyperlink"/>
                <w:noProof/>
              </w:rPr>
              <w:t>4.1 Recommendations</w:t>
            </w:r>
            <w:r>
              <w:rPr>
                <w:noProof/>
                <w:webHidden/>
              </w:rPr>
              <w:tab/>
            </w:r>
            <w:r>
              <w:rPr>
                <w:noProof/>
                <w:webHidden/>
              </w:rPr>
              <w:fldChar w:fldCharType="begin"/>
            </w:r>
            <w:r>
              <w:rPr>
                <w:noProof/>
                <w:webHidden/>
              </w:rPr>
              <w:instrText xml:space="preserve"> PAGEREF _Toc192373788 \h </w:instrText>
            </w:r>
            <w:r>
              <w:rPr>
                <w:noProof/>
                <w:webHidden/>
              </w:rPr>
            </w:r>
            <w:r>
              <w:rPr>
                <w:noProof/>
                <w:webHidden/>
              </w:rPr>
              <w:fldChar w:fldCharType="separate"/>
            </w:r>
            <w:r>
              <w:rPr>
                <w:noProof/>
                <w:webHidden/>
              </w:rPr>
              <w:t>47</w:t>
            </w:r>
            <w:r>
              <w:rPr>
                <w:noProof/>
                <w:webHidden/>
              </w:rPr>
              <w:fldChar w:fldCharType="end"/>
            </w:r>
          </w:hyperlink>
        </w:p>
        <w:p w14:paraId="640874AC" w14:textId="4A094547" w:rsidR="00B5653F" w:rsidRDefault="00B5653F" w:rsidP="00CC712F">
          <w:pPr>
            <w:pStyle w:val="TOC1"/>
            <w:tabs>
              <w:tab w:val="right" w:leader="dot" w:pos="8296"/>
            </w:tabs>
            <w:spacing w:line="360" w:lineRule="auto"/>
            <w:rPr>
              <w:rFonts w:eastAsiaTheme="minorEastAsia"/>
              <w:noProof/>
              <w:lang w:val="en-GB" w:eastAsia="en-GB"/>
            </w:rPr>
          </w:pPr>
          <w:hyperlink w:anchor="_Toc192373789" w:history="1">
            <w:r w:rsidRPr="001466AD">
              <w:rPr>
                <w:rStyle w:val="Hyperlink"/>
                <w:noProof/>
              </w:rPr>
              <w:t>4.2 Internship Experience in IPDC Finance Procurement Department:</w:t>
            </w:r>
            <w:r>
              <w:rPr>
                <w:noProof/>
                <w:webHidden/>
              </w:rPr>
              <w:tab/>
            </w:r>
            <w:r>
              <w:rPr>
                <w:noProof/>
                <w:webHidden/>
              </w:rPr>
              <w:fldChar w:fldCharType="begin"/>
            </w:r>
            <w:r>
              <w:rPr>
                <w:noProof/>
                <w:webHidden/>
              </w:rPr>
              <w:instrText xml:space="preserve"> PAGEREF _Toc192373789 \h </w:instrText>
            </w:r>
            <w:r>
              <w:rPr>
                <w:noProof/>
                <w:webHidden/>
              </w:rPr>
            </w:r>
            <w:r>
              <w:rPr>
                <w:noProof/>
                <w:webHidden/>
              </w:rPr>
              <w:fldChar w:fldCharType="separate"/>
            </w:r>
            <w:r>
              <w:rPr>
                <w:noProof/>
                <w:webHidden/>
              </w:rPr>
              <w:t>47</w:t>
            </w:r>
            <w:r>
              <w:rPr>
                <w:noProof/>
                <w:webHidden/>
              </w:rPr>
              <w:fldChar w:fldCharType="end"/>
            </w:r>
          </w:hyperlink>
        </w:p>
        <w:p w14:paraId="3370D3E9" w14:textId="06C68201" w:rsidR="00B5653F" w:rsidRDefault="00B5653F" w:rsidP="00CC712F">
          <w:pPr>
            <w:pStyle w:val="TOC1"/>
            <w:tabs>
              <w:tab w:val="right" w:leader="dot" w:pos="8296"/>
            </w:tabs>
            <w:spacing w:line="360" w:lineRule="auto"/>
            <w:rPr>
              <w:rFonts w:eastAsiaTheme="minorEastAsia"/>
              <w:noProof/>
              <w:lang w:val="en-GB" w:eastAsia="en-GB"/>
            </w:rPr>
          </w:pPr>
          <w:hyperlink w:anchor="_Toc192373790" w:history="1">
            <w:r w:rsidRPr="001466AD">
              <w:rPr>
                <w:rStyle w:val="Hyperlink"/>
                <w:noProof/>
              </w:rPr>
              <w:t>Conclusion:</w:t>
            </w:r>
            <w:r>
              <w:rPr>
                <w:noProof/>
                <w:webHidden/>
              </w:rPr>
              <w:tab/>
            </w:r>
            <w:r>
              <w:rPr>
                <w:noProof/>
                <w:webHidden/>
              </w:rPr>
              <w:fldChar w:fldCharType="begin"/>
            </w:r>
            <w:r>
              <w:rPr>
                <w:noProof/>
                <w:webHidden/>
              </w:rPr>
              <w:instrText xml:space="preserve"> PAGEREF _Toc192373790 \h </w:instrText>
            </w:r>
            <w:r>
              <w:rPr>
                <w:noProof/>
                <w:webHidden/>
              </w:rPr>
            </w:r>
            <w:r>
              <w:rPr>
                <w:noProof/>
                <w:webHidden/>
              </w:rPr>
              <w:fldChar w:fldCharType="separate"/>
            </w:r>
            <w:r>
              <w:rPr>
                <w:noProof/>
                <w:webHidden/>
              </w:rPr>
              <w:t>49</w:t>
            </w:r>
            <w:r>
              <w:rPr>
                <w:noProof/>
                <w:webHidden/>
              </w:rPr>
              <w:fldChar w:fldCharType="end"/>
            </w:r>
          </w:hyperlink>
        </w:p>
        <w:p w14:paraId="0A7E5AEE" w14:textId="13C78D10" w:rsidR="00B5653F" w:rsidRDefault="00B5653F" w:rsidP="00CC712F">
          <w:pPr>
            <w:pStyle w:val="TOC1"/>
            <w:tabs>
              <w:tab w:val="right" w:leader="dot" w:pos="8296"/>
            </w:tabs>
            <w:spacing w:line="360" w:lineRule="auto"/>
            <w:rPr>
              <w:rFonts w:eastAsiaTheme="minorEastAsia"/>
              <w:noProof/>
              <w:lang w:val="en-GB" w:eastAsia="en-GB"/>
            </w:rPr>
          </w:pPr>
          <w:hyperlink w:anchor="_Toc192373791" w:history="1">
            <w:r w:rsidRPr="001466AD">
              <w:rPr>
                <w:rStyle w:val="Hyperlink"/>
                <w:noProof/>
              </w:rPr>
              <w:t>References</w:t>
            </w:r>
            <w:r>
              <w:rPr>
                <w:noProof/>
                <w:webHidden/>
              </w:rPr>
              <w:tab/>
            </w:r>
            <w:r>
              <w:rPr>
                <w:noProof/>
                <w:webHidden/>
              </w:rPr>
              <w:fldChar w:fldCharType="begin"/>
            </w:r>
            <w:r>
              <w:rPr>
                <w:noProof/>
                <w:webHidden/>
              </w:rPr>
              <w:instrText xml:space="preserve"> PAGEREF _Toc192373791 \h </w:instrText>
            </w:r>
            <w:r>
              <w:rPr>
                <w:noProof/>
                <w:webHidden/>
              </w:rPr>
            </w:r>
            <w:r>
              <w:rPr>
                <w:noProof/>
                <w:webHidden/>
              </w:rPr>
              <w:fldChar w:fldCharType="separate"/>
            </w:r>
            <w:r>
              <w:rPr>
                <w:noProof/>
                <w:webHidden/>
              </w:rPr>
              <w:t>50</w:t>
            </w:r>
            <w:r>
              <w:rPr>
                <w:noProof/>
                <w:webHidden/>
              </w:rPr>
              <w:fldChar w:fldCharType="end"/>
            </w:r>
          </w:hyperlink>
        </w:p>
        <w:p w14:paraId="4A35047F" w14:textId="2C73024D" w:rsidR="003A29C0" w:rsidRDefault="003A29C0">
          <w:r>
            <w:rPr>
              <w:b/>
              <w:bCs/>
              <w:noProof/>
            </w:rPr>
            <w:fldChar w:fldCharType="end"/>
          </w:r>
        </w:p>
      </w:sdtContent>
    </w:sdt>
    <w:p w14:paraId="6180E6B7" w14:textId="291FE3FB" w:rsidR="00C039A7" w:rsidRDefault="00C039A7" w:rsidP="00C039A7"/>
    <w:p w14:paraId="4779E46F" w14:textId="2A3D3E68" w:rsidR="00C039A7" w:rsidRDefault="00C039A7" w:rsidP="00C039A7"/>
    <w:p w14:paraId="0A8FEB95" w14:textId="4E4D77C3" w:rsidR="00C039A7" w:rsidRDefault="00C039A7" w:rsidP="00C039A7"/>
    <w:p w14:paraId="0CF85C5E" w14:textId="2EFC4489" w:rsidR="00C039A7" w:rsidRDefault="00C039A7" w:rsidP="00C039A7"/>
    <w:p w14:paraId="1EDE1310" w14:textId="488E17BE" w:rsidR="00C039A7" w:rsidRDefault="00C039A7" w:rsidP="00C039A7"/>
    <w:p w14:paraId="0E31A014" w14:textId="20D6E0C1" w:rsidR="00C039A7" w:rsidRDefault="00C039A7" w:rsidP="00C039A7"/>
    <w:p w14:paraId="6E791C82" w14:textId="3747A39C" w:rsidR="00C039A7" w:rsidRDefault="00C039A7" w:rsidP="00C039A7"/>
    <w:p w14:paraId="525C5F3A" w14:textId="3CBE1FD1" w:rsidR="00C039A7" w:rsidRDefault="00C039A7" w:rsidP="00C039A7"/>
    <w:p w14:paraId="64D77668" w14:textId="38E659AF" w:rsidR="00C039A7" w:rsidRDefault="00C039A7" w:rsidP="00C039A7"/>
    <w:p w14:paraId="780B699C" w14:textId="68DF7A1C" w:rsidR="00C039A7" w:rsidRDefault="00C039A7" w:rsidP="00C039A7"/>
    <w:p w14:paraId="605C6880" w14:textId="5421D8A8" w:rsidR="00C039A7" w:rsidRDefault="00C039A7" w:rsidP="00C039A7"/>
    <w:p w14:paraId="2C22BC2A" w14:textId="4B9961E3" w:rsidR="00C039A7" w:rsidRDefault="00C039A7" w:rsidP="00C039A7"/>
    <w:p w14:paraId="1B194813" w14:textId="77777777" w:rsidR="003A29C0" w:rsidRDefault="003A29C0" w:rsidP="00CC712F">
      <w:pPr>
        <w:keepNext/>
        <w:keepLines/>
        <w:spacing w:before="240" w:after="0"/>
        <w:outlineLvl w:val="0"/>
        <w:rPr>
          <w:rFonts w:ascii="Arial" w:eastAsiaTheme="majorEastAsia" w:hAnsi="Arial" w:cs="Arial"/>
          <w:b/>
          <w:bCs/>
          <w:color w:val="2F5496" w:themeColor="accent1" w:themeShade="BF"/>
          <w:sz w:val="32"/>
          <w:szCs w:val="32"/>
        </w:rPr>
        <w:sectPr w:rsidR="003A29C0" w:rsidSect="00B5653F">
          <w:footerReference w:type="default" r:id="rId10"/>
          <w:pgSz w:w="11906" w:h="16838" w:code="9"/>
          <w:pgMar w:top="1440" w:right="1440" w:bottom="1440" w:left="2160" w:header="720" w:footer="720" w:gutter="0"/>
          <w:pgNumType w:fmt="lowerRoman" w:start="1"/>
          <w:cols w:space="720"/>
          <w:docGrid w:linePitch="360"/>
        </w:sectPr>
      </w:pPr>
      <w:bookmarkStart w:id="10" w:name="_Toc192353517"/>
    </w:p>
    <w:p w14:paraId="249F225F" w14:textId="4C70B695" w:rsidR="00C039A7" w:rsidRPr="00C039A7" w:rsidRDefault="00C039A7" w:rsidP="00C039A7">
      <w:pPr>
        <w:keepNext/>
        <w:keepLines/>
        <w:spacing w:before="240" w:after="0"/>
        <w:jc w:val="center"/>
        <w:outlineLvl w:val="0"/>
        <w:rPr>
          <w:rFonts w:ascii="Arial" w:eastAsiaTheme="majorEastAsia" w:hAnsi="Arial" w:cs="Arial"/>
          <w:b/>
          <w:bCs/>
          <w:color w:val="2F5496" w:themeColor="accent1" w:themeShade="BF"/>
          <w:sz w:val="32"/>
          <w:szCs w:val="32"/>
        </w:rPr>
      </w:pPr>
      <w:bookmarkStart w:id="11" w:name="_Toc192373755"/>
      <w:r w:rsidRPr="00C039A7">
        <w:rPr>
          <w:rFonts w:ascii="Arial" w:eastAsiaTheme="majorEastAsia" w:hAnsi="Arial" w:cs="Arial"/>
          <w:b/>
          <w:bCs/>
          <w:color w:val="2F5496" w:themeColor="accent1" w:themeShade="BF"/>
          <w:sz w:val="32"/>
          <w:szCs w:val="32"/>
        </w:rPr>
        <w:lastRenderedPageBreak/>
        <w:t>CHAPTER 1</w:t>
      </w:r>
      <w:bookmarkEnd w:id="10"/>
      <w:bookmarkEnd w:id="11"/>
    </w:p>
    <w:p w14:paraId="07F65F7F" w14:textId="77777777" w:rsidR="00C039A7" w:rsidRPr="00C039A7" w:rsidRDefault="00C039A7" w:rsidP="00C039A7">
      <w:pPr>
        <w:keepNext/>
        <w:keepLines/>
        <w:spacing w:before="240" w:after="0"/>
        <w:jc w:val="center"/>
        <w:outlineLvl w:val="0"/>
        <w:rPr>
          <w:rFonts w:ascii="Arial" w:eastAsiaTheme="majorEastAsia" w:hAnsi="Arial" w:cs="Arial"/>
          <w:b/>
          <w:bCs/>
          <w:color w:val="2F5496" w:themeColor="accent1" w:themeShade="BF"/>
          <w:sz w:val="32"/>
          <w:szCs w:val="32"/>
        </w:rPr>
      </w:pPr>
      <w:bookmarkStart w:id="12" w:name="_Toc192353518"/>
      <w:bookmarkStart w:id="13" w:name="_Toc192373756"/>
      <w:r w:rsidRPr="00C039A7">
        <w:rPr>
          <w:rFonts w:ascii="Arial" w:eastAsiaTheme="majorEastAsia" w:hAnsi="Arial" w:cs="Arial"/>
          <w:b/>
          <w:bCs/>
          <w:color w:val="2F5496" w:themeColor="accent1" w:themeShade="BF"/>
          <w:sz w:val="32"/>
          <w:szCs w:val="32"/>
        </w:rPr>
        <w:t>Introduction and Industry Overview</w:t>
      </w:r>
      <w:bookmarkEnd w:id="12"/>
      <w:bookmarkEnd w:id="13"/>
    </w:p>
    <w:p w14:paraId="414870F8" w14:textId="11BA3B78" w:rsidR="00C039A7" w:rsidRDefault="00C039A7" w:rsidP="00C039A7"/>
    <w:p w14:paraId="30882424" w14:textId="71DF3FBC" w:rsidR="00C039A7" w:rsidRDefault="00C039A7" w:rsidP="00C039A7"/>
    <w:p w14:paraId="1C9CF427" w14:textId="4C4F4286" w:rsidR="00C039A7" w:rsidRDefault="00C039A7" w:rsidP="00C039A7"/>
    <w:p w14:paraId="17B7FE07" w14:textId="089902E0" w:rsidR="00C039A7" w:rsidRDefault="00C039A7" w:rsidP="00C039A7"/>
    <w:p w14:paraId="711004EB" w14:textId="0E999865" w:rsidR="00C039A7" w:rsidRDefault="00C039A7" w:rsidP="00C039A7"/>
    <w:p w14:paraId="35781942" w14:textId="5B6DC627" w:rsidR="00C039A7" w:rsidRDefault="00C039A7" w:rsidP="00C039A7"/>
    <w:p w14:paraId="1D57A375" w14:textId="46267873" w:rsidR="00C039A7" w:rsidRDefault="00C039A7" w:rsidP="00C039A7"/>
    <w:p w14:paraId="4CE7AF6A" w14:textId="6F4154F7" w:rsidR="00C039A7" w:rsidRDefault="00C039A7" w:rsidP="00C039A7"/>
    <w:p w14:paraId="3865714E" w14:textId="26B894A1" w:rsidR="00C039A7" w:rsidRDefault="00C039A7" w:rsidP="00C039A7"/>
    <w:p w14:paraId="122AAF6B" w14:textId="0A9867ED" w:rsidR="00C039A7" w:rsidRDefault="00C039A7" w:rsidP="00C039A7"/>
    <w:p w14:paraId="13D7B097" w14:textId="549E3AE4" w:rsidR="00C039A7" w:rsidRDefault="00C039A7" w:rsidP="00C039A7"/>
    <w:p w14:paraId="554612D8" w14:textId="7C4DD663" w:rsidR="00C039A7" w:rsidRDefault="00C039A7" w:rsidP="00C039A7"/>
    <w:p w14:paraId="51267FB6" w14:textId="4CFE4AC0" w:rsidR="00C039A7" w:rsidRDefault="00C039A7" w:rsidP="00C039A7"/>
    <w:p w14:paraId="5286753A" w14:textId="0B4C04DF" w:rsidR="00C039A7" w:rsidRDefault="00C039A7" w:rsidP="00C039A7"/>
    <w:p w14:paraId="7E638778" w14:textId="4B510A18" w:rsidR="00C039A7" w:rsidRDefault="00C039A7" w:rsidP="00C039A7"/>
    <w:p w14:paraId="7EFD0C2A" w14:textId="4CC8921B" w:rsidR="00C039A7" w:rsidRDefault="00C039A7" w:rsidP="00C039A7"/>
    <w:p w14:paraId="4599F08C" w14:textId="3DAE036D" w:rsidR="00C039A7" w:rsidRDefault="00C039A7" w:rsidP="00C039A7"/>
    <w:p w14:paraId="57C63AE6" w14:textId="6ACE5C46" w:rsidR="00C039A7" w:rsidRDefault="00C039A7" w:rsidP="00C039A7"/>
    <w:p w14:paraId="09B6D7A7" w14:textId="467BDCA3" w:rsidR="00C039A7" w:rsidRDefault="00C039A7" w:rsidP="00C039A7"/>
    <w:p w14:paraId="18CC312F" w14:textId="6C8794FD" w:rsidR="00C039A7" w:rsidRDefault="00C039A7" w:rsidP="00C039A7"/>
    <w:p w14:paraId="286BA19A" w14:textId="442355CE" w:rsidR="00C039A7" w:rsidRDefault="00C039A7" w:rsidP="00C039A7"/>
    <w:p w14:paraId="1A9F96E8" w14:textId="776CF84D" w:rsidR="00C039A7" w:rsidRDefault="00C039A7" w:rsidP="00C039A7"/>
    <w:p w14:paraId="2A7EA0C1" w14:textId="56E9CC7A" w:rsidR="00C039A7" w:rsidRDefault="00C039A7" w:rsidP="00C039A7"/>
    <w:p w14:paraId="62563F48" w14:textId="21C69AA1" w:rsidR="00C039A7" w:rsidRDefault="00C039A7" w:rsidP="00C039A7"/>
    <w:p w14:paraId="5B26D46D" w14:textId="7BB02D70" w:rsidR="00C039A7" w:rsidRDefault="00C039A7" w:rsidP="00C039A7"/>
    <w:p w14:paraId="7BCBBA6F" w14:textId="77777777" w:rsidR="00C039A7" w:rsidRPr="0083188B" w:rsidRDefault="00C039A7" w:rsidP="00C039A7">
      <w:pPr>
        <w:keepNext/>
        <w:keepLines/>
        <w:spacing w:after="0" w:line="360" w:lineRule="auto"/>
        <w:jc w:val="both"/>
        <w:outlineLvl w:val="1"/>
        <w:rPr>
          <w:rFonts w:ascii="Arial" w:eastAsiaTheme="majorEastAsia" w:hAnsi="Arial" w:cs="Arial"/>
          <w:b/>
          <w:bCs/>
          <w:color w:val="2F5496" w:themeColor="accent1" w:themeShade="BF"/>
          <w:kern w:val="2"/>
          <w:sz w:val="28"/>
          <w:szCs w:val="28"/>
          <w:lang w:eastAsia="zh-CN" w:bidi="hi-IN"/>
          <w14:ligatures w14:val="standardContextual"/>
        </w:rPr>
      </w:pPr>
      <w:bookmarkStart w:id="14" w:name="_Toc192353519"/>
      <w:bookmarkStart w:id="15" w:name="_Toc192373757"/>
      <w:r w:rsidRPr="0083188B">
        <w:rPr>
          <w:rFonts w:ascii="Arial" w:eastAsiaTheme="majorEastAsia" w:hAnsi="Arial" w:cs="Arial"/>
          <w:b/>
          <w:bCs/>
          <w:color w:val="2F5496" w:themeColor="accent1" w:themeShade="BF"/>
          <w:kern w:val="2"/>
          <w:sz w:val="28"/>
          <w:szCs w:val="28"/>
          <w:lang w:eastAsia="zh-CN" w:bidi="hi-IN"/>
          <w14:ligatures w14:val="standardContextual"/>
        </w:rPr>
        <w:lastRenderedPageBreak/>
        <w:t>Primer</w:t>
      </w:r>
      <w:bookmarkEnd w:id="14"/>
      <w:bookmarkEnd w:id="15"/>
      <w:r w:rsidRPr="0083188B">
        <w:rPr>
          <w:rFonts w:ascii="Arial" w:eastAsiaTheme="majorEastAsia" w:hAnsi="Arial" w:cs="Arial"/>
          <w:b/>
          <w:bCs/>
          <w:color w:val="2F5496" w:themeColor="accent1" w:themeShade="BF"/>
          <w:kern w:val="2"/>
          <w:sz w:val="28"/>
          <w:szCs w:val="28"/>
          <w:lang w:eastAsia="zh-CN" w:bidi="hi-IN"/>
          <w14:ligatures w14:val="standardContextual"/>
        </w:rPr>
        <w:t xml:space="preserve"> </w:t>
      </w:r>
    </w:p>
    <w:p w14:paraId="51BC2072" w14:textId="77777777" w:rsidR="00C039A7" w:rsidRPr="0083188B" w:rsidRDefault="00C039A7" w:rsidP="00C039A7">
      <w:pPr>
        <w:spacing w:after="0" w:line="360" w:lineRule="auto"/>
        <w:jc w:val="both"/>
        <w:rPr>
          <w:rFonts w:ascii="Arial" w:eastAsiaTheme="minorEastAsia" w:hAnsi="Arial" w:cs="Arial"/>
          <w:kern w:val="2"/>
          <w:sz w:val="24"/>
          <w:szCs w:val="24"/>
          <w:lang w:eastAsia="zh-CN" w:bidi="hi-IN"/>
          <w14:ligatures w14:val="standardContextual"/>
        </w:rPr>
      </w:pPr>
      <w:r w:rsidRPr="0083188B">
        <w:rPr>
          <w:rFonts w:ascii="Arial" w:eastAsiaTheme="minorEastAsia" w:hAnsi="Arial" w:cs="Arial"/>
          <w:kern w:val="2"/>
          <w:sz w:val="24"/>
          <w:szCs w:val="24"/>
          <w:lang w:eastAsia="zh-CN" w:bidi="hi-IN"/>
          <w14:ligatures w14:val="standardContextual"/>
        </w:rPr>
        <w:t>The report describes my participation in the internship program at IPDC FINANCE. It is a mandatory report, which each student of a faculty has to submit. I arranged this document for Kawsar Ahmmed- the Professor at (UIU). Sir has assigned a topic for this internship: "Service Quality of IPDC FINANCE PLC., it highlights the importance of providing top-notch customer service".</w:t>
      </w:r>
    </w:p>
    <w:p w14:paraId="39359373" w14:textId="77777777" w:rsidR="00C039A7" w:rsidRPr="0083188B" w:rsidRDefault="00C039A7" w:rsidP="00C039A7">
      <w:pPr>
        <w:spacing w:after="0" w:line="360" w:lineRule="auto"/>
        <w:jc w:val="both"/>
        <w:rPr>
          <w:rFonts w:ascii="Arial" w:eastAsiaTheme="minorEastAsia" w:hAnsi="Arial" w:cs="Arial"/>
          <w:kern w:val="2"/>
          <w:sz w:val="24"/>
          <w:szCs w:val="24"/>
          <w:lang w:eastAsia="zh-CN" w:bidi="hi-IN"/>
          <w14:ligatures w14:val="standardContextual"/>
        </w:rPr>
      </w:pPr>
    </w:p>
    <w:p w14:paraId="57667B0B" w14:textId="77777777" w:rsidR="00C039A7" w:rsidRPr="0083188B" w:rsidRDefault="00C039A7" w:rsidP="00C039A7">
      <w:pPr>
        <w:spacing w:after="0" w:line="360" w:lineRule="auto"/>
        <w:jc w:val="both"/>
        <w:rPr>
          <w:rFonts w:ascii="Arial" w:eastAsiaTheme="minorEastAsia" w:hAnsi="Arial" w:cs="Arial"/>
          <w:kern w:val="2"/>
          <w:sz w:val="24"/>
          <w:szCs w:val="24"/>
          <w:lang w:eastAsia="zh-CN" w:bidi="hi-IN"/>
          <w14:ligatures w14:val="standardContextual"/>
        </w:rPr>
      </w:pPr>
      <w:r w:rsidRPr="0083188B">
        <w:rPr>
          <w:rFonts w:ascii="Arial" w:eastAsiaTheme="minorEastAsia" w:hAnsi="Arial" w:cs="Arial"/>
          <w:kern w:val="2"/>
          <w:sz w:val="24"/>
          <w:szCs w:val="24"/>
          <w:lang w:eastAsia="zh-CN" w:bidi="hi-IN"/>
          <w14:ligatures w14:val="standardContextual"/>
        </w:rPr>
        <w:t>This report shows the three months of my internship at IPDC FINANCE PLC Landmark Building Corporate Branch). I was gathering primary data available in IPDC FINANCE, and browsing through other relevant documents while analyzing them I found many interesting factors related to IPDC service quality and came to know some interesting strategies of IPDC FINANCE PLC while doing my internship in IPDC Finance Procurement Department.</w:t>
      </w:r>
    </w:p>
    <w:p w14:paraId="118B2DCA" w14:textId="77777777" w:rsidR="00C039A7" w:rsidRDefault="00C039A7" w:rsidP="00C039A7">
      <w:pPr>
        <w:spacing w:after="0" w:line="360" w:lineRule="auto"/>
        <w:jc w:val="both"/>
        <w:rPr>
          <w:rFonts w:ascii="Times New Roman" w:eastAsiaTheme="minorEastAsia" w:hAnsi="Times New Roman" w:cs="Times New Roman"/>
          <w:kern w:val="2"/>
          <w:sz w:val="24"/>
          <w:szCs w:val="24"/>
          <w:lang w:eastAsia="zh-CN" w:bidi="hi-IN"/>
          <w14:ligatures w14:val="standardContextual"/>
        </w:rPr>
      </w:pPr>
    </w:p>
    <w:p w14:paraId="23685B3A" w14:textId="77777777" w:rsidR="00C039A7" w:rsidRPr="0083188B" w:rsidRDefault="00C039A7" w:rsidP="00C039A7">
      <w:pPr>
        <w:keepNext/>
        <w:keepLines/>
        <w:spacing w:after="0" w:line="360" w:lineRule="auto"/>
        <w:jc w:val="both"/>
        <w:outlineLvl w:val="0"/>
        <w:rPr>
          <w:rFonts w:ascii="Times New Roman" w:eastAsiaTheme="majorEastAsia" w:hAnsi="Times New Roman" w:cs="Times New Roman"/>
          <w:b/>
          <w:bCs/>
          <w:color w:val="2F5496" w:themeColor="accent1" w:themeShade="BF"/>
          <w:kern w:val="2"/>
          <w:sz w:val="28"/>
          <w:szCs w:val="28"/>
          <w:lang w:eastAsia="zh-CN" w:bidi="hi-IN"/>
          <w14:ligatures w14:val="standardContextual"/>
        </w:rPr>
      </w:pPr>
      <w:bookmarkStart w:id="16" w:name="_Toc166759739"/>
      <w:bookmarkStart w:id="17" w:name="_Toc166776939"/>
      <w:bookmarkStart w:id="18" w:name="_Toc166883297"/>
      <w:bookmarkStart w:id="19" w:name="_Toc168062421"/>
      <w:bookmarkStart w:id="20" w:name="_Toc192353520"/>
      <w:bookmarkStart w:id="21" w:name="_Toc192373758"/>
      <w:r w:rsidRPr="0083188B">
        <w:rPr>
          <w:rFonts w:ascii="Times New Roman" w:eastAsiaTheme="majorEastAsia" w:hAnsi="Times New Roman" w:cs="Times New Roman"/>
          <w:b/>
          <w:bCs/>
          <w:color w:val="2F5496" w:themeColor="accent1" w:themeShade="BF"/>
          <w:kern w:val="2"/>
          <w:sz w:val="28"/>
          <w:szCs w:val="28"/>
          <w:lang w:eastAsia="zh-CN" w:bidi="hi-IN"/>
          <w14:ligatures w14:val="standardContextual"/>
        </w:rPr>
        <w:t>Objective of the report</w:t>
      </w:r>
      <w:bookmarkEnd w:id="16"/>
      <w:bookmarkEnd w:id="17"/>
      <w:bookmarkEnd w:id="18"/>
      <w:bookmarkEnd w:id="19"/>
      <w:bookmarkEnd w:id="20"/>
      <w:bookmarkEnd w:id="21"/>
    </w:p>
    <w:p w14:paraId="7580866D" w14:textId="77777777" w:rsidR="00C039A7" w:rsidRPr="0083188B" w:rsidRDefault="00C039A7" w:rsidP="00C039A7">
      <w:pPr>
        <w:spacing w:after="0" w:line="360" w:lineRule="auto"/>
        <w:jc w:val="both"/>
        <w:rPr>
          <w:rFonts w:ascii="Arial" w:eastAsia="Times New Roman" w:hAnsi="Arial" w:cs="Arial"/>
          <w:sz w:val="24"/>
          <w:szCs w:val="24"/>
          <w:lang w:eastAsia="zh-CN" w:bidi="bn-BD"/>
        </w:rPr>
      </w:pPr>
      <w:r w:rsidRPr="0083188B">
        <w:rPr>
          <w:rFonts w:ascii="Arial" w:eastAsia="Times New Roman" w:hAnsi="Arial" w:cs="Arial"/>
          <w:sz w:val="24"/>
          <w:szCs w:val="24"/>
          <w:lang w:eastAsia="zh-CN" w:bidi="bn-BD"/>
        </w:rPr>
        <w:t>The main purpose of this study is to evaluate the service quality of IPDC FINANCE PLC. More specifically this research aimed at the following targets to fulfill:</w:t>
      </w:r>
    </w:p>
    <w:p w14:paraId="5EB1F2F1" w14:textId="77777777" w:rsidR="00C039A7" w:rsidRPr="0083188B" w:rsidRDefault="00C039A7" w:rsidP="00C039A7">
      <w:pPr>
        <w:numPr>
          <w:ilvl w:val="0"/>
          <w:numId w:val="1"/>
        </w:numPr>
        <w:spacing w:after="0" w:line="360" w:lineRule="auto"/>
        <w:contextualSpacing/>
        <w:jc w:val="both"/>
        <w:rPr>
          <w:rFonts w:ascii="Arial" w:eastAsia="Times New Roman" w:hAnsi="Arial" w:cs="Arial"/>
          <w:sz w:val="24"/>
          <w:szCs w:val="24"/>
          <w:lang w:eastAsia="zh-CN" w:bidi="bn-BD"/>
        </w:rPr>
      </w:pPr>
      <w:r w:rsidRPr="0083188B">
        <w:rPr>
          <w:rFonts w:ascii="Arial" w:eastAsia="Times New Roman" w:hAnsi="Arial" w:cs="Arial"/>
          <w:sz w:val="24"/>
          <w:szCs w:val="24"/>
          <w:lang w:eastAsia="zh-CN" w:bidi="bn-BD"/>
        </w:rPr>
        <w:t>To specify and elaborate the scope for the application of theoretical knowledge to the practical field.</w:t>
      </w:r>
    </w:p>
    <w:p w14:paraId="6BC1DE64" w14:textId="77777777" w:rsidR="00C039A7" w:rsidRPr="0083188B" w:rsidRDefault="00C039A7" w:rsidP="00C039A7">
      <w:pPr>
        <w:numPr>
          <w:ilvl w:val="0"/>
          <w:numId w:val="1"/>
        </w:numPr>
        <w:spacing w:after="0" w:line="360" w:lineRule="auto"/>
        <w:contextualSpacing/>
        <w:jc w:val="both"/>
        <w:rPr>
          <w:rFonts w:ascii="Arial" w:eastAsia="Times New Roman" w:hAnsi="Arial" w:cs="Arial"/>
          <w:sz w:val="24"/>
          <w:szCs w:val="24"/>
          <w:lang w:eastAsia="zh-CN" w:bidi="bn-BD"/>
        </w:rPr>
      </w:pPr>
      <w:r w:rsidRPr="0083188B">
        <w:rPr>
          <w:rFonts w:ascii="Arial" w:eastAsia="Times New Roman" w:hAnsi="Arial" w:cs="Arial"/>
          <w:sz w:val="24"/>
          <w:szCs w:val="24"/>
          <w:lang w:eastAsia="zh-CN" w:bidi="bn-BD"/>
        </w:rPr>
        <w:t>To acquire the practical knowledge of the NBFI sector in Bangladesh.</w:t>
      </w:r>
    </w:p>
    <w:p w14:paraId="077D902D" w14:textId="77777777" w:rsidR="00C039A7" w:rsidRPr="0083188B" w:rsidRDefault="00C039A7" w:rsidP="00C039A7">
      <w:pPr>
        <w:numPr>
          <w:ilvl w:val="0"/>
          <w:numId w:val="1"/>
        </w:numPr>
        <w:spacing w:after="0" w:line="360" w:lineRule="auto"/>
        <w:contextualSpacing/>
        <w:jc w:val="both"/>
        <w:rPr>
          <w:rFonts w:ascii="Arial" w:eastAsia="Times New Roman" w:hAnsi="Arial" w:cs="Arial"/>
          <w:sz w:val="24"/>
          <w:szCs w:val="24"/>
          <w:lang w:eastAsia="zh-CN" w:bidi="bn-BD"/>
        </w:rPr>
      </w:pPr>
      <w:r w:rsidRPr="0083188B">
        <w:rPr>
          <w:rFonts w:ascii="Arial" w:eastAsia="Times New Roman" w:hAnsi="Arial" w:cs="Arial"/>
          <w:sz w:val="24"/>
          <w:szCs w:val="24"/>
          <w:lang w:eastAsia="zh-CN" w:bidi="bn-BD"/>
        </w:rPr>
        <w:t>To evaluate the practice of service quality dimensions in the financial services provided by IPDC FINANCE.</w:t>
      </w:r>
    </w:p>
    <w:p w14:paraId="7710CCE9" w14:textId="77777777" w:rsidR="00C039A7" w:rsidRPr="0083188B" w:rsidRDefault="00C039A7" w:rsidP="00C039A7">
      <w:pPr>
        <w:numPr>
          <w:ilvl w:val="0"/>
          <w:numId w:val="1"/>
        </w:numPr>
        <w:spacing w:after="0" w:line="360" w:lineRule="auto"/>
        <w:contextualSpacing/>
        <w:jc w:val="both"/>
        <w:rPr>
          <w:rFonts w:ascii="Arial" w:eastAsia="Times New Roman" w:hAnsi="Arial" w:cs="Arial"/>
          <w:sz w:val="24"/>
          <w:szCs w:val="24"/>
          <w:lang w:eastAsia="zh-CN" w:bidi="bn-BD"/>
        </w:rPr>
      </w:pPr>
      <w:r w:rsidRPr="0083188B">
        <w:rPr>
          <w:rFonts w:ascii="Arial" w:eastAsia="Times New Roman" w:hAnsi="Arial" w:cs="Arial"/>
          <w:sz w:val="24"/>
          <w:szCs w:val="24"/>
          <w:lang w:eastAsia="zh-CN" w:bidi="bn-BD"/>
        </w:rPr>
        <w:t>To provide some recommendations for improvement and policy formulation.</w:t>
      </w:r>
    </w:p>
    <w:p w14:paraId="352C6AD1" w14:textId="77777777" w:rsidR="00C039A7" w:rsidRPr="0083188B" w:rsidRDefault="00C039A7" w:rsidP="00C039A7">
      <w:pPr>
        <w:pStyle w:val="Heading1"/>
        <w:spacing w:before="0" w:line="360" w:lineRule="auto"/>
        <w:jc w:val="both"/>
        <w:rPr>
          <w:rFonts w:cs="Arial"/>
          <w:b w:val="0"/>
          <w:bCs/>
          <w:szCs w:val="28"/>
        </w:rPr>
      </w:pPr>
      <w:bookmarkStart w:id="22" w:name="_Toc166759740"/>
      <w:bookmarkStart w:id="23" w:name="_Toc166776940"/>
      <w:bookmarkStart w:id="24" w:name="_Toc166883298"/>
      <w:bookmarkStart w:id="25" w:name="_Toc168062422"/>
      <w:bookmarkStart w:id="26" w:name="_Toc192353521"/>
      <w:bookmarkStart w:id="27" w:name="_Toc192373759"/>
      <w:r w:rsidRPr="0083188B">
        <w:rPr>
          <w:rFonts w:cs="Arial"/>
          <w:bCs/>
          <w:szCs w:val="28"/>
        </w:rPr>
        <w:t>Limitations of the Repor</w:t>
      </w:r>
      <w:bookmarkEnd w:id="22"/>
      <w:r w:rsidRPr="0083188B">
        <w:rPr>
          <w:rFonts w:cs="Arial"/>
          <w:bCs/>
          <w:szCs w:val="28"/>
        </w:rPr>
        <w:t>t</w:t>
      </w:r>
      <w:bookmarkEnd w:id="23"/>
      <w:bookmarkEnd w:id="24"/>
      <w:bookmarkEnd w:id="25"/>
      <w:bookmarkEnd w:id="26"/>
      <w:bookmarkEnd w:id="27"/>
    </w:p>
    <w:p w14:paraId="040A9F15" w14:textId="77777777" w:rsidR="00C039A7" w:rsidRPr="0083188B" w:rsidRDefault="00C039A7" w:rsidP="00C039A7">
      <w:pPr>
        <w:tabs>
          <w:tab w:val="left" w:pos="990"/>
        </w:tabs>
        <w:spacing w:after="0" w:line="360" w:lineRule="auto"/>
        <w:jc w:val="both"/>
        <w:rPr>
          <w:rFonts w:ascii="Arial" w:hAnsi="Arial" w:cs="Arial"/>
          <w:sz w:val="24"/>
        </w:rPr>
      </w:pPr>
      <w:r w:rsidRPr="0083188B">
        <w:rPr>
          <w:rFonts w:ascii="Arial" w:hAnsi="Arial" w:cs="Arial"/>
          <w:sz w:val="24"/>
        </w:rPr>
        <w:t>I have faced some limitations during my internship program. The major limitations I have encountered are given below:</w:t>
      </w:r>
    </w:p>
    <w:p w14:paraId="2685A33A" w14:textId="77777777" w:rsidR="00C039A7" w:rsidRPr="0083188B" w:rsidRDefault="00C039A7" w:rsidP="00C039A7">
      <w:pPr>
        <w:pStyle w:val="ListParagraph"/>
        <w:numPr>
          <w:ilvl w:val="0"/>
          <w:numId w:val="2"/>
        </w:numPr>
        <w:tabs>
          <w:tab w:val="left" w:pos="990"/>
        </w:tabs>
        <w:spacing w:after="0" w:line="360" w:lineRule="auto"/>
        <w:jc w:val="both"/>
        <w:rPr>
          <w:rFonts w:ascii="Arial" w:hAnsi="Arial" w:cs="Arial"/>
          <w:sz w:val="24"/>
        </w:rPr>
      </w:pPr>
      <w:r w:rsidRPr="0083188B">
        <w:rPr>
          <w:rFonts w:ascii="Arial" w:hAnsi="Arial" w:cs="Arial"/>
          <w:sz w:val="24"/>
        </w:rPr>
        <w:t>Lack of information regarding the service quality of IPDC FINANCE.</w:t>
      </w:r>
    </w:p>
    <w:p w14:paraId="6FD39D31" w14:textId="77777777" w:rsidR="00C039A7" w:rsidRPr="0083188B" w:rsidRDefault="00C039A7" w:rsidP="00C039A7">
      <w:pPr>
        <w:pStyle w:val="ListParagraph"/>
        <w:numPr>
          <w:ilvl w:val="0"/>
          <w:numId w:val="2"/>
        </w:numPr>
        <w:tabs>
          <w:tab w:val="left" w:pos="990"/>
        </w:tabs>
        <w:spacing w:after="0" w:line="360" w:lineRule="auto"/>
        <w:jc w:val="both"/>
        <w:rPr>
          <w:rFonts w:ascii="Arial" w:hAnsi="Arial" w:cs="Arial"/>
          <w:sz w:val="24"/>
        </w:rPr>
      </w:pPr>
      <w:r w:rsidRPr="0083188B">
        <w:rPr>
          <w:rFonts w:ascii="Arial" w:hAnsi="Arial" w:cs="Arial"/>
          <w:sz w:val="24"/>
        </w:rPr>
        <w:t>Limited Time and Resources.</w:t>
      </w:r>
    </w:p>
    <w:p w14:paraId="244258B0" w14:textId="77777777" w:rsidR="00C039A7" w:rsidRPr="0083188B" w:rsidRDefault="00C039A7" w:rsidP="00C039A7">
      <w:pPr>
        <w:pStyle w:val="ListParagraph"/>
        <w:numPr>
          <w:ilvl w:val="0"/>
          <w:numId w:val="2"/>
        </w:numPr>
        <w:tabs>
          <w:tab w:val="left" w:pos="990"/>
        </w:tabs>
        <w:spacing w:after="0" w:line="360" w:lineRule="auto"/>
        <w:jc w:val="both"/>
        <w:rPr>
          <w:rFonts w:ascii="Arial" w:hAnsi="Arial" w:cs="Arial"/>
          <w:sz w:val="24"/>
        </w:rPr>
      </w:pPr>
      <w:r w:rsidRPr="0083188B">
        <w:rPr>
          <w:rFonts w:ascii="Arial" w:hAnsi="Arial" w:cs="Arial"/>
          <w:sz w:val="24"/>
        </w:rPr>
        <w:t>Confidentiality.</w:t>
      </w:r>
    </w:p>
    <w:p w14:paraId="20512364" w14:textId="77777777" w:rsidR="00C039A7" w:rsidRPr="0083188B" w:rsidRDefault="00C039A7" w:rsidP="00C039A7">
      <w:pPr>
        <w:pStyle w:val="ListParagraph"/>
        <w:numPr>
          <w:ilvl w:val="0"/>
          <w:numId w:val="2"/>
        </w:numPr>
        <w:tabs>
          <w:tab w:val="left" w:pos="990"/>
        </w:tabs>
        <w:spacing w:after="0" w:line="360" w:lineRule="auto"/>
        <w:jc w:val="both"/>
        <w:rPr>
          <w:rFonts w:ascii="Arial" w:hAnsi="Arial" w:cs="Arial"/>
          <w:sz w:val="24"/>
        </w:rPr>
      </w:pPr>
      <w:r w:rsidRPr="0083188B">
        <w:rPr>
          <w:rFonts w:ascii="Arial" w:hAnsi="Arial" w:cs="Arial"/>
          <w:sz w:val="24"/>
        </w:rPr>
        <w:t>Limited Scope of operation</w:t>
      </w:r>
    </w:p>
    <w:p w14:paraId="30CC2BB5" w14:textId="032759BC" w:rsidR="00C039A7" w:rsidRDefault="00C039A7" w:rsidP="00C039A7"/>
    <w:p w14:paraId="7C13E8F3" w14:textId="77777777" w:rsidR="00C039A7" w:rsidRPr="0083188B" w:rsidRDefault="00C039A7" w:rsidP="00C039A7">
      <w:pPr>
        <w:rPr>
          <w:rFonts w:ascii="Arial" w:hAnsi="Arial" w:cs="Arial"/>
          <w:b/>
          <w:color w:val="1F3864" w:themeColor="accent1" w:themeShade="80"/>
          <w:sz w:val="28"/>
          <w:szCs w:val="28"/>
          <w:lang w:eastAsia="zh-CN" w:bidi="hi-IN"/>
        </w:rPr>
      </w:pPr>
      <w:r w:rsidRPr="0083188B">
        <w:rPr>
          <w:rFonts w:ascii="Arial" w:hAnsi="Arial" w:cs="Arial"/>
          <w:b/>
          <w:color w:val="1F3864" w:themeColor="accent1" w:themeShade="80"/>
          <w:sz w:val="28"/>
          <w:szCs w:val="28"/>
          <w:lang w:eastAsia="zh-CN" w:bidi="hi-IN"/>
        </w:rPr>
        <w:lastRenderedPageBreak/>
        <w:t>Organization of the remaining chapters</w:t>
      </w:r>
    </w:p>
    <w:p w14:paraId="22DCA6B8" w14:textId="77777777" w:rsidR="00C039A7" w:rsidRPr="0083188B" w:rsidRDefault="00C039A7" w:rsidP="00C039A7">
      <w:pPr>
        <w:spacing w:after="0" w:line="360" w:lineRule="auto"/>
        <w:jc w:val="both"/>
        <w:rPr>
          <w:rFonts w:ascii="Arial" w:eastAsiaTheme="minorEastAsia" w:hAnsi="Arial" w:cs="Arial"/>
          <w:kern w:val="2"/>
          <w:sz w:val="24"/>
          <w:szCs w:val="20"/>
          <w:lang w:eastAsia="zh-CN" w:bidi="hi-IN"/>
          <w14:ligatures w14:val="standardContextual"/>
        </w:rPr>
      </w:pPr>
      <w:r w:rsidRPr="0083188B">
        <w:rPr>
          <w:rFonts w:ascii="Arial" w:eastAsiaTheme="minorEastAsia" w:hAnsi="Arial" w:cs="Arial"/>
          <w:kern w:val="2"/>
          <w:sz w:val="24"/>
          <w:szCs w:val="20"/>
          <w:lang w:eastAsia="zh-CN" w:bidi="hi-IN"/>
          <w14:ligatures w14:val="standardContextual"/>
        </w:rPr>
        <w:t>The remaining parts of this report are arranged as follows. Next chapter discusses the banking industry of Bangladesh with an emphasis on the specification of NBFI Industry, Size, Trend, and Maturity of NBFI Industry, Technological Factors, Political, Legal, and Regulatory Factors, Industry Rivalry, and Summary of Challenges and Opportunities. Chapter 3 highlights the issues relating to history of IPDC FINANCE PLC., customer mix, service/product mix, service quality and SWOT analysis. It follows the practice of service quality in terms of quality dimensions. The report ends with the details of internship experience and several recommendations for the IPDC FINANCE PLC. Which may help the author to undertake the quality policy for its Procurement services in Bangladesh.</w:t>
      </w:r>
    </w:p>
    <w:p w14:paraId="17AA421D" w14:textId="5E9D37E4" w:rsidR="00C039A7" w:rsidRDefault="00C039A7" w:rsidP="00C039A7"/>
    <w:p w14:paraId="50761AA4" w14:textId="5DE8E63C" w:rsidR="002D169E" w:rsidRDefault="002D169E" w:rsidP="00C039A7"/>
    <w:p w14:paraId="4AD571C6" w14:textId="797A9AEF" w:rsidR="002D169E" w:rsidRDefault="002D169E" w:rsidP="00C039A7"/>
    <w:p w14:paraId="6F96B324" w14:textId="036350B6" w:rsidR="002D169E" w:rsidRDefault="002D169E" w:rsidP="00C039A7"/>
    <w:p w14:paraId="141C077F" w14:textId="12586184" w:rsidR="002D169E" w:rsidRDefault="002D169E" w:rsidP="00C039A7"/>
    <w:p w14:paraId="63A1B847" w14:textId="4E2765E4" w:rsidR="002D169E" w:rsidRDefault="002D169E" w:rsidP="00C039A7"/>
    <w:p w14:paraId="587CBD75" w14:textId="447D2558" w:rsidR="002D169E" w:rsidRDefault="002D169E" w:rsidP="00C039A7"/>
    <w:p w14:paraId="100E73C5" w14:textId="157BF508" w:rsidR="002D169E" w:rsidRDefault="002D169E" w:rsidP="00C039A7"/>
    <w:p w14:paraId="4F73EAAE" w14:textId="2CFEE696" w:rsidR="002D169E" w:rsidRDefault="002D169E" w:rsidP="00C039A7"/>
    <w:p w14:paraId="49E0C602" w14:textId="4F19196F" w:rsidR="002D169E" w:rsidRDefault="002D169E" w:rsidP="00C039A7"/>
    <w:p w14:paraId="10F1A7F2" w14:textId="21C4A29E" w:rsidR="002D169E" w:rsidRDefault="002D169E" w:rsidP="00C039A7"/>
    <w:p w14:paraId="0F9F479E" w14:textId="6C8B1F0F" w:rsidR="002D169E" w:rsidRDefault="002D169E" w:rsidP="00C039A7"/>
    <w:p w14:paraId="3033782A" w14:textId="4195A485" w:rsidR="002D169E" w:rsidRDefault="002D169E" w:rsidP="00C039A7"/>
    <w:p w14:paraId="24D5642D" w14:textId="2970CE5E" w:rsidR="002D169E" w:rsidRDefault="002D169E" w:rsidP="00C039A7"/>
    <w:p w14:paraId="67A9B294" w14:textId="7434CE13" w:rsidR="002D169E" w:rsidRDefault="002D169E" w:rsidP="00C039A7"/>
    <w:p w14:paraId="28D2A7D7" w14:textId="347D9D2D" w:rsidR="002D169E" w:rsidRDefault="002D169E" w:rsidP="00C039A7"/>
    <w:p w14:paraId="41A2C8B7" w14:textId="1CFADA64" w:rsidR="002D169E" w:rsidRDefault="002D169E" w:rsidP="00C039A7"/>
    <w:p w14:paraId="5353036D" w14:textId="77777777" w:rsidR="002D169E" w:rsidRPr="0083188B" w:rsidRDefault="002D169E" w:rsidP="002D169E">
      <w:pPr>
        <w:spacing w:after="160" w:line="259" w:lineRule="auto"/>
        <w:rPr>
          <w:rFonts w:ascii="Arial" w:hAnsi="Arial" w:cs="Arial"/>
          <w:b/>
          <w:bCs/>
          <w:color w:val="1F4E79" w:themeColor="accent5" w:themeShade="80"/>
          <w:sz w:val="28"/>
          <w:szCs w:val="28"/>
        </w:rPr>
      </w:pPr>
      <w:r w:rsidRPr="0083188B">
        <w:rPr>
          <w:rFonts w:ascii="Arial" w:hAnsi="Arial" w:cs="Arial"/>
          <w:b/>
          <w:bCs/>
          <w:color w:val="1F4E79" w:themeColor="accent5" w:themeShade="80"/>
          <w:sz w:val="28"/>
          <w:szCs w:val="28"/>
        </w:rPr>
        <w:lastRenderedPageBreak/>
        <w:t>Industry Analysis:</w:t>
      </w:r>
    </w:p>
    <w:p w14:paraId="32B74CBB" w14:textId="77777777" w:rsidR="002D169E" w:rsidRPr="0083188B" w:rsidRDefault="002D169E" w:rsidP="002D169E">
      <w:pPr>
        <w:spacing w:after="240"/>
        <w:ind w:right="-6"/>
        <w:jc w:val="both"/>
        <w:rPr>
          <w:rFonts w:ascii="Arial" w:hAnsi="Arial" w:cs="Arial"/>
          <w:b/>
          <w:bCs/>
          <w:color w:val="1F4E79" w:themeColor="accent5" w:themeShade="80"/>
          <w:sz w:val="28"/>
          <w:szCs w:val="28"/>
        </w:rPr>
      </w:pPr>
      <w:bookmarkStart w:id="28" w:name="_Hlk189400359"/>
      <w:r w:rsidRPr="0083188B">
        <w:rPr>
          <w:rFonts w:ascii="Arial" w:hAnsi="Arial" w:cs="Arial"/>
          <w:b/>
          <w:bCs/>
          <w:color w:val="1F4E79" w:themeColor="accent5" w:themeShade="80"/>
          <w:sz w:val="28"/>
          <w:szCs w:val="28"/>
        </w:rPr>
        <w:t>Introduction:</w:t>
      </w:r>
    </w:p>
    <w:bookmarkEnd w:id="28"/>
    <w:p w14:paraId="3D077D7F" w14:textId="77777777" w:rsidR="002D169E" w:rsidRPr="0083188B" w:rsidRDefault="002D169E" w:rsidP="002D169E">
      <w:pPr>
        <w:spacing w:after="156" w:line="360" w:lineRule="auto"/>
        <w:jc w:val="both"/>
        <w:rPr>
          <w:rFonts w:ascii="Arial" w:hAnsi="Arial" w:cs="Arial"/>
          <w:sz w:val="24"/>
          <w:szCs w:val="24"/>
          <w:lang w:val="en-GB"/>
        </w:rPr>
      </w:pPr>
      <w:r w:rsidRPr="0083188B">
        <w:rPr>
          <w:rFonts w:ascii="Arial" w:hAnsi="Arial" w:cs="Arial"/>
          <w:sz w:val="24"/>
          <w:szCs w:val="24"/>
          <w:lang w:val="en-GB"/>
        </w:rPr>
        <w:t>A financial institution (FI) is a company engaged in the business of dealing with financial and monetary transactions such as deposits, loans, Investments, and currency exchange. Financial institutions include a broad range of business operations within the financial services sector, including banks, insurance companies, brokerage firms, and investment dealers.</w:t>
      </w:r>
    </w:p>
    <w:p w14:paraId="636649A0" w14:textId="77777777" w:rsidR="002D169E" w:rsidRPr="0083188B" w:rsidRDefault="002D169E" w:rsidP="002D169E">
      <w:pPr>
        <w:spacing w:after="156" w:line="360" w:lineRule="auto"/>
        <w:ind w:right="-6"/>
        <w:jc w:val="both"/>
        <w:rPr>
          <w:rFonts w:ascii="Arial" w:hAnsi="Arial" w:cs="Arial"/>
          <w:sz w:val="24"/>
          <w:szCs w:val="24"/>
          <w:lang w:val="en-GB"/>
        </w:rPr>
      </w:pPr>
      <w:r w:rsidRPr="0083188B">
        <w:rPr>
          <w:rFonts w:ascii="Arial" w:hAnsi="Arial" w:cs="Arial"/>
          <w:sz w:val="24"/>
          <w:szCs w:val="24"/>
          <w:lang w:val="en-GB"/>
        </w:rPr>
        <w:t>Virtually everyone living in a developed economy has an ongoing or at least periodic need for a financial institution's services.</w:t>
      </w:r>
    </w:p>
    <w:p w14:paraId="66236CD1" w14:textId="77777777" w:rsidR="002D169E" w:rsidRPr="0083188B" w:rsidRDefault="002D169E" w:rsidP="002D169E">
      <w:pPr>
        <w:spacing w:after="156" w:line="360" w:lineRule="auto"/>
        <w:ind w:right="-6"/>
        <w:jc w:val="both"/>
        <w:rPr>
          <w:rFonts w:ascii="Arial" w:hAnsi="Arial" w:cs="Arial"/>
          <w:sz w:val="24"/>
          <w:szCs w:val="24"/>
          <w:lang w:val="en-GB"/>
        </w:rPr>
      </w:pPr>
      <w:r w:rsidRPr="0083188B">
        <w:rPr>
          <w:rFonts w:ascii="Arial" w:hAnsi="Arial" w:cs="Arial"/>
          <w:sz w:val="24"/>
          <w:szCs w:val="24"/>
          <w:lang w:val="en-GB"/>
        </w:rPr>
        <w:t>Key Takeaways</w:t>
      </w:r>
    </w:p>
    <w:p w14:paraId="78128B21" w14:textId="77777777" w:rsidR="002D169E" w:rsidRPr="0083188B" w:rsidRDefault="002D169E" w:rsidP="002D169E">
      <w:pPr>
        <w:numPr>
          <w:ilvl w:val="0"/>
          <w:numId w:val="3"/>
        </w:numPr>
        <w:tabs>
          <w:tab w:val="num" w:pos="720"/>
        </w:tabs>
        <w:spacing w:after="156" w:line="360" w:lineRule="auto"/>
        <w:ind w:left="652" w:right="-6"/>
        <w:jc w:val="both"/>
        <w:rPr>
          <w:rFonts w:ascii="Arial" w:hAnsi="Arial" w:cs="Arial"/>
          <w:sz w:val="24"/>
          <w:szCs w:val="24"/>
          <w:lang w:val="en-GB"/>
        </w:rPr>
      </w:pPr>
      <w:r w:rsidRPr="0083188B">
        <w:rPr>
          <w:rFonts w:ascii="Arial" w:hAnsi="Arial" w:cs="Arial"/>
          <w:sz w:val="24"/>
          <w:szCs w:val="24"/>
          <w:lang w:val="en-GB"/>
        </w:rPr>
        <w:t>A financial institution (FI) is a company engaged in the business of dealing with financial and monetary transactions such as deposits, loans, investments, and currency exchange.</w:t>
      </w:r>
    </w:p>
    <w:p w14:paraId="7A705ED4" w14:textId="77777777" w:rsidR="002D169E" w:rsidRPr="0083188B" w:rsidRDefault="002D169E" w:rsidP="002D169E">
      <w:pPr>
        <w:numPr>
          <w:ilvl w:val="0"/>
          <w:numId w:val="3"/>
        </w:numPr>
        <w:tabs>
          <w:tab w:val="num" w:pos="720"/>
        </w:tabs>
        <w:spacing w:after="156" w:line="360" w:lineRule="auto"/>
        <w:ind w:left="652" w:right="-6"/>
        <w:jc w:val="both"/>
        <w:rPr>
          <w:rFonts w:ascii="Arial" w:hAnsi="Arial" w:cs="Arial"/>
          <w:sz w:val="24"/>
          <w:szCs w:val="24"/>
          <w:lang w:val="en-GB"/>
        </w:rPr>
      </w:pPr>
      <w:r w:rsidRPr="0083188B">
        <w:rPr>
          <w:rFonts w:ascii="Arial" w:hAnsi="Arial" w:cs="Arial"/>
          <w:sz w:val="24"/>
          <w:szCs w:val="24"/>
          <w:lang w:val="en-GB"/>
        </w:rPr>
        <w:t>Financial institutions are vital to a functioning capitalist economy in matching people seeking funds with those who can lend or invest it.</w:t>
      </w:r>
    </w:p>
    <w:p w14:paraId="43F2F64F" w14:textId="77777777" w:rsidR="002D169E" w:rsidRPr="0083188B" w:rsidRDefault="002D169E" w:rsidP="002D169E">
      <w:pPr>
        <w:numPr>
          <w:ilvl w:val="0"/>
          <w:numId w:val="3"/>
        </w:numPr>
        <w:tabs>
          <w:tab w:val="num" w:pos="720"/>
        </w:tabs>
        <w:spacing w:after="156" w:line="360" w:lineRule="auto"/>
        <w:ind w:left="652" w:right="-6"/>
        <w:jc w:val="both"/>
        <w:rPr>
          <w:rFonts w:ascii="Arial" w:hAnsi="Arial" w:cs="Arial"/>
          <w:sz w:val="24"/>
          <w:szCs w:val="24"/>
          <w:lang w:val="en-GB"/>
        </w:rPr>
      </w:pPr>
      <w:r w:rsidRPr="0083188B">
        <w:rPr>
          <w:rFonts w:ascii="Arial" w:hAnsi="Arial" w:cs="Arial"/>
          <w:sz w:val="24"/>
          <w:szCs w:val="24"/>
          <w:lang w:val="en-GB"/>
        </w:rPr>
        <w:t>Financial institutions encompass a broad range of business operations within the financial services sector including banks, insurance companies, brokerage firms, and investment dealers.</w:t>
      </w:r>
    </w:p>
    <w:p w14:paraId="36E7FEB4" w14:textId="3537FA5F" w:rsidR="002D169E" w:rsidRDefault="002D169E" w:rsidP="002D169E">
      <w:pPr>
        <w:numPr>
          <w:ilvl w:val="0"/>
          <w:numId w:val="3"/>
        </w:numPr>
        <w:spacing w:after="156" w:line="360" w:lineRule="auto"/>
        <w:ind w:left="652" w:right="-6"/>
        <w:jc w:val="both"/>
        <w:rPr>
          <w:rFonts w:ascii="Arial" w:hAnsi="Arial" w:cs="Arial"/>
          <w:sz w:val="24"/>
          <w:szCs w:val="24"/>
          <w:lang w:val="en-GB"/>
        </w:rPr>
      </w:pPr>
      <w:r w:rsidRPr="0083188B">
        <w:rPr>
          <w:rFonts w:ascii="Arial" w:hAnsi="Arial" w:cs="Arial"/>
          <w:sz w:val="24"/>
          <w:szCs w:val="24"/>
          <w:lang w:val="en-GB"/>
        </w:rPr>
        <w:t>Financial institutions vary by size, scope, and geography.</w:t>
      </w:r>
    </w:p>
    <w:p w14:paraId="6E0C3494" w14:textId="77777777" w:rsidR="002D169E" w:rsidRPr="002D169E" w:rsidRDefault="002D169E" w:rsidP="00BB0F4B">
      <w:pPr>
        <w:pStyle w:val="Heading1"/>
        <w:spacing w:line="360" w:lineRule="auto"/>
        <w:rPr>
          <w:lang w:val="en-GB"/>
        </w:rPr>
      </w:pPr>
      <w:bookmarkStart w:id="29" w:name="_Toc192373760"/>
      <w:r w:rsidRPr="002D169E">
        <w:rPr>
          <w:lang w:val="en-GB"/>
        </w:rPr>
        <w:t>1.1 Specification of the Industry</w:t>
      </w:r>
      <w:bookmarkEnd w:id="29"/>
    </w:p>
    <w:p w14:paraId="6549FC50" w14:textId="77777777" w:rsidR="002D169E" w:rsidRPr="002D169E" w:rsidRDefault="002D169E" w:rsidP="00BB0F4B">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Non-Bank Financial Institutions (NBFI) are important players in the financial ecosystem of Bangladesh, providing a wide range of services to individuals and businesses. They are regulated by the Bangladesh Bank and the Bangladesh Securities and Exchange Commission (BSEC), depending on the services they provide. NBFIs have become crucial in promoting financial inclusion, economic growth, and diversifying financial products beyond the scope of traditional banks.</w:t>
      </w:r>
    </w:p>
    <w:p w14:paraId="3FF15716" w14:textId="77777777" w:rsidR="00BB0F4B" w:rsidRDefault="00BB0F4B" w:rsidP="002D169E">
      <w:pPr>
        <w:spacing w:after="156" w:line="360" w:lineRule="auto"/>
        <w:ind w:left="292" w:right="-6"/>
        <w:jc w:val="both"/>
        <w:rPr>
          <w:rFonts w:ascii="Arial" w:hAnsi="Arial" w:cs="Arial"/>
          <w:b/>
          <w:bCs/>
          <w:sz w:val="24"/>
          <w:szCs w:val="24"/>
          <w:lang w:val="en-GB"/>
        </w:rPr>
      </w:pPr>
    </w:p>
    <w:p w14:paraId="46CF53A0" w14:textId="77777777" w:rsidR="00BB0F4B" w:rsidRDefault="00BB0F4B" w:rsidP="002D169E">
      <w:pPr>
        <w:spacing w:after="156" w:line="360" w:lineRule="auto"/>
        <w:ind w:left="292" w:right="-6"/>
        <w:jc w:val="both"/>
        <w:rPr>
          <w:rFonts w:ascii="Arial" w:hAnsi="Arial" w:cs="Arial"/>
          <w:b/>
          <w:bCs/>
          <w:sz w:val="24"/>
          <w:szCs w:val="24"/>
          <w:lang w:val="en-GB"/>
        </w:rPr>
      </w:pPr>
    </w:p>
    <w:p w14:paraId="626179AE" w14:textId="3C593EE9" w:rsidR="002D169E" w:rsidRPr="00BB0F4B" w:rsidRDefault="002D169E" w:rsidP="002D169E">
      <w:pPr>
        <w:spacing w:after="156" w:line="360" w:lineRule="auto"/>
        <w:ind w:left="292" w:right="-6"/>
        <w:jc w:val="both"/>
        <w:rPr>
          <w:rFonts w:ascii="Arial" w:hAnsi="Arial" w:cs="Arial"/>
          <w:b/>
          <w:bCs/>
          <w:sz w:val="24"/>
          <w:szCs w:val="24"/>
          <w:lang w:val="en-GB"/>
        </w:rPr>
      </w:pPr>
      <w:r w:rsidRPr="00BB0F4B">
        <w:rPr>
          <w:rFonts w:ascii="Arial" w:hAnsi="Arial" w:cs="Arial"/>
          <w:b/>
          <w:bCs/>
          <w:sz w:val="24"/>
          <w:szCs w:val="24"/>
          <w:lang w:val="en-GB"/>
        </w:rPr>
        <w:lastRenderedPageBreak/>
        <w:t>Regulatory Framework</w:t>
      </w:r>
    </w:p>
    <w:p w14:paraId="5085E246" w14:textId="77777777" w:rsidR="002D169E" w:rsidRPr="002D169E" w:rsidRDefault="002D169E" w:rsidP="00BB0F4B">
      <w:pPr>
        <w:spacing w:after="156" w:line="360" w:lineRule="auto"/>
        <w:ind w:right="-6"/>
        <w:jc w:val="both"/>
        <w:rPr>
          <w:rFonts w:ascii="Arial" w:hAnsi="Arial" w:cs="Arial"/>
          <w:sz w:val="24"/>
          <w:szCs w:val="24"/>
          <w:lang w:val="en-GB"/>
        </w:rPr>
      </w:pPr>
      <w:r w:rsidRPr="002D169E">
        <w:rPr>
          <w:rFonts w:ascii="Arial" w:hAnsi="Arial" w:cs="Arial"/>
          <w:sz w:val="24"/>
          <w:szCs w:val="24"/>
          <w:lang w:val="en-GB"/>
        </w:rPr>
        <w:t>The relevant regulations of Bangladesh Bank are applied to NBFIs having lending and leasing activities, while in the case of operations related to capital markets, it is subject to BSEC as merchant banks or investment companies. NBFIs have been governed under the Financial Institutions Act of 1993 with an aim of maintaining financial soundness Of NBFIs and prudential regulations related to capital adequacy, liquidity management, and risk management.</w:t>
      </w:r>
    </w:p>
    <w:p w14:paraId="3B467E02" w14:textId="77777777" w:rsidR="002D169E" w:rsidRPr="00BB0F4B" w:rsidRDefault="002D169E" w:rsidP="00BB0F4B">
      <w:pPr>
        <w:pStyle w:val="Heading2"/>
        <w:spacing w:line="360" w:lineRule="auto"/>
        <w:rPr>
          <w:lang w:val="en-GB"/>
        </w:rPr>
      </w:pPr>
      <w:bookmarkStart w:id="30" w:name="_Toc192373761"/>
      <w:r w:rsidRPr="00BB0F4B">
        <w:rPr>
          <w:lang w:val="en-GB"/>
        </w:rPr>
        <w:t>Types of NBFI in Bangladesh:</w:t>
      </w:r>
      <w:bookmarkEnd w:id="30"/>
    </w:p>
    <w:p w14:paraId="1A5CDFC1" w14:textId="77777777" w:rsidR="002D169E" w:rsidRPr="002D169E" w:rsidRDefault="002D169E" w:rsidP="00CC712F">
      <w:pPr>
        <w:spacing w:after="156" w:line="360" w:lineRule="auto"/>
        <w:ind w:right="-6"/>
        <w:jc w:val="both"/>
        <w:rPr>
          <w:rFonts w:ascii="Arial" w:hAnsi="Arial" w:cs="Arial"/>
          <w:sz w:val="24"/>
          <w:szCs w:val="24"/>
          <w:lang w:val="en-GB"/>
        </w:rPr>
      </w:pPr>
      <w:r w:rsidRPr="002D169E">
        <w:rPr>
          <w:rFonts w:ascii="Arial" w:hAnsi="Arial" w:cs="Arial"/>
          <w:sz w:val="24"/>
          <w:szCs w:val="24"/>
          <w:lang w:val="en-GB"/>
        </w:rPr>
        <w:t>Some of the categories of financial institutions in the NBFI sector in Bangladesh are as follows:</w:t>
      </w:r>
    </w:p>
    <w:p w14:paraId="7800BE76" w14:textId="77777777" w:rsidR="002D169E" w:rsidRPr="00BB0F4B" w:rsidRDefault="002D169E" w:rsidP="00BB0F4B">
      <w:pPr>
        <w:pStyle w:val="ListParagraph"/>
        <w:numPr>
          <w:ilvl w:val="0"/>
          <w:numId w:val="4"/>
        </w:numPr>
        <w:spacing w:after="156" w:line="360" w:lineRule="auto"/>
        <w:ind w:right="-6"/>
        <w:jc w:val="both"/>
        <w:rPr>
          <w:rFonts w:ascii="Arial" w:hAnsi="Arial" w:cs="Arial"/>
          <w:sz w:val="24"/>
          <w:szCs w:val="24"/>
          <w:lang w:val="en-GB"/>
        </w:rPr>
      </w:pPr>
      <w:r w:rsidRPr="00BB0F4B">
        <w:rPr>
          <w:rFonts w:ascii="Arial" w:hAnsi="Arial" w:cs="Arial"/>
          <w:b/>
          <w:bCs/>
          <w:sz w:val="24"/>
          <w:szCs w:val="24"/>
          <w:lang w:val="en-GB"/>
        </w:rPr>
        <w:t>Leasing Companies:</w:t>
      </w:r>
      <w:r w:rsidRPr="00BB0F4B">
        <w:rPr>
          <w:rFonts w:ascii="Arial" w:hAnsi="Arial" w:cs="Arial"/>
          <w:sz w:val="24"/>
          <w:szCs w:val="24"/>
          <w:lang w:val="en-GB"/>
        </w:rPr>
        <w:t xml:space="preserve"> Leases finance the purchase of assets, such as machinery, vehicles, etc., by businesses, without making any upfront payment. The lessee makes periodic payments; the lease agreement normally contains an option to purchase the asset.</w:t>
      </w:r>
    </w:p>
    <w:p w14:paraId="4F979C6B" w14:textId="77777777" w:rsidR="002D169E" w:rsidRPr="00BB0F4B" w:rsidRDefault="002D169E" w:rsidP="00BB0F4B">
      <w:pPr>
        <w:pStyle w:val="ListParagraph"/>
        <w:numPr>
          <w:ilvl w:val="0"/>
          <w:numId w:val="4"/>
        </w:numPr>
        <w:spacing w:after="156" w:line="360" w:lineRule="auto"/>
        <w:ind w:right="-6"/>
        <w:jc w:val="both"/>
        <w:rPr>
          <w:rFonts w:ascii="Arial" w:hAnsi="Arial" w:cs="Arial"/>
          <w:sz w:val="24"/>
          <w:szCs w:val="24"/>
          <w:lang w:val="en-GB"/>
        </w:rPr>
      </w:pPr>
      <w:r w:rsidRPr="00BB0F4B">
        <w:rPr>
          <w:rFonts w:ascii="Arial" w:hAnsi="Arial" w:cs="Arial"/>
          <w:b/>
          <w:bCs/>
          <w:sz w:val="24"/>
          <w:szCs w:val="24"/>
          <w:lang w:val="en-GB"/>
        </w:rPr>
        <w:t>Investment Companies:</w:t>
      </w:r>
      <w:r w:rsidRPr="00BB0F4B">
        <w:rPr>
          <w:rFonts w:ascii="Arial" w:hAnsi="Arial" w:cs="Arial"/>
          <w:sz w:val="24"/>
          <w:szCs w:val="24"/>
          <w:lang w:val="en-GB"/>
        </w:rPr>
        <w:t xml:space="preserve"> These are those NBFIs that undertake investment business, such as the management of mutual funds, portfolio management, and dealing in securities. They also advise individuals and businesses on how to invest in the capital markets.</w:t>
      </w:r>
    </w:p>
    <w:p w14:paraId="06588FEA" w14:textId="77777777" w:rsidR="002D169E" w:rsidRPr="00BB0F4B" w:rsidRDefault="002D169E" w:rsidP="00BB0F4B">
      <w:pPr>
        <w:pStyle w:val="ListParagraph"/>
        <w:numPr>
          <w:ilvl w:val="0"/>
          <w:numId w:val="4"/>
        </w:numPr>
        <w:spacing w:after="156" w:line="360" w:lineRule="auto"/>
        <w:ind w:right="-6"/>
        <w:jc w:val="both"/>
        <w:rPr>
          <w:rFonts w:ascii="Arial" w:hAnsi="Arial" w:cs="Arial"/>
          <w:sz w:val="24"/>
          <w:szCs w:val="24"/>
          <w:lang w:val="en-GB"/>
        </w:rPr>
      </w:pPr>
      <w:r w:rsidRPr="00BB0F4B">
        <w:rPr>
          <w:rFonts w:ascii="Arial" w:hAnsi="Arial" w:cs="Arial"/>
          <w:b/>
          <w:bCs/>
          <w:sz w:val="24"/>
          <w:szCs w:val="24"/>
          <w:lang w:val="en-GB"/>
        </w:rPr>
        <w:t>Insurance Companies:</w:t>
      </w:r>
      <w:r w:rsidRPr="00BB0F4B">
        <w:rPr>
          <w:rFonts w:ascii="Arial" w:hAnsi="Arial" w:cs="Arial"/>
          <w:sz w:val="24"/>
          <w:szCs w:val="24"/>
          <w:lang w:val="en-GB"/>
        </w:rPr>
        <w:t xml:space="preserve"> The NBFIs operating in the insurance sector provide life and non-life insurance policies to their clients for varied risks pertaining to health, property, and life. They also contribute a great deal to the mobilization of long-term capital.</w:t>
      </w:r>
    </w:p>
    <w:p w14:paraId="0E95ABB9" w14:textId="77777777" w:rsidR="002D169E" w:rsidRPr="00BB0F4B" w:rsidRDefault="002D169E" w:rsidP="00BB0F4B">
      <w:pPr>
        <w:pStyle w:val="ListParagraph"/>
        <w:numPr>
          <w:ilvl w:val="0"/>
          <w:numId w:val="4"/>
        </w:numPr>
        <w:spacing w:after="156" w:line="360" w:lineRule="auto"/>
        <w:ind w:right="-6"/>
        <w:jc w:val="both"/>
        <w:rPr>
          <w:rFonts w:ascii="Arial" w:hAnsi="Arial" w:cs="Arial"/>
          <w:sz w:val="24"/>
          <w:szCs w:val="24"/>
          <w:lang w:val="en-GB"/>
        </w:rPr>
      </w:pPr>
      <w:r w:rsidRPr="00BB0F4B">
        <w:rPr>
          <w:rFonts w:ascii="Arial" w:hAnsi="Arial" w:cs="Arial"/>
          <w:b/>
          <w:bCs/>
          <w:sz w:val="24"/>
          <w:szCs w:val="24"/>
          <w:lang w:val="en-GB"/>
        </w:rPr>
        <w:t>Microfinance Institutions:</w:t>
      </w:r>
      <w:r w:rsidRPr="00BB0F4B">
        <w:rPr>
          <w:rFonts w:ascii="Arial" w:hAnsi="Arial" w:cs="Arial"/>
          <w:sz w:val="24"/>
          <w:szCs w:val="24"/>
          <w:lang w:val="en-GB"/>
        </w:rPr>
        <w:t xml:space="preserve"> They are organizations that provide small loans and other financial services to low-income individuals and groups lacking access to mainstream banking. They usually work for poverty reduction and economic empowerment, especially for women and other disadvantaged groups.</w:t>
      </w:r>
    </w:p>
    <w:p w14:paraId="1EE99606" w14:textId="77777777" w:rsidR="002D169E" w:rsidRPr="00BB0F4B" w:rsidRDefault="002D169E" w:rsidP="00BB0F4B">
      <w:pPr>
        <w:pStyle w:val="ListParagraph"/>
        <w:numPr>
          <w:ilvl w:val="0"/>
          <w:numId w:val="4"/>
        </w:numPr>
        <w:spacing w:after="156" w:line="360" w:lineRule="auto"/>
        <w:ind w:right="-6"/>
        <w:jc w:val="both"/>
        <w:rPr>
          <w:rFonts w:ascii="Arial" w:hAnsi="Arial" w:cs="Arial"/>
          <w:sz w:val="24"/>
          <w:szCs w:val="24"/>
          <w:lang w:val="en-GB"/>
        </w:rPr>
      </w:pPr>
      <w:r w:rsidRPr="00BB0F4B">
        <w:rPr>
          <w:rFonts w:ascii="Arial" w:hAnsi="Arial" w:cs="Arial"/>
          <w:b/>
          <w:bCs/>
          <w:sz w:val="24"/>
          <w:szCs w:val="24"/>
          <w:lang w:val="en-GB"/>
        </w:rPr>
        <w:t xml:space="preserve">Merchant Banks: </w:t>
      </w:r>
      <w:r w:rsidRPr="00BB0F4B">
        <w:rPr>
          <w:rFonts w:ascii="Arial" w:hAnsi="Arial" w:cs="Arial"/>
          <w:sz w:val="24"/>
          <w:szCs w:val="24"/>
          <w:lang w:val="en-GB"/>
        </w:rPr>
        <w:t>The investment banking services provided by the merchant banks in Bangladesh include underwriting, stockbroking, and corporate advisory services. They help the companies to raise capital through public offer, rights issue, or merger and acquisition.</w:t>
      </w:r>
    </w:p>
    <w:p w14:paraId="022D3867" w14:textId="77777777" w:rsidR="002D169E" w:rsidRPr="00BB0F4B" w:rsidRDefault="002D169E" w:rsidP="00BB0F4B">
      <w:pPr>
        <w:pStyle w:val="ListParagraph"/>
        <w:numPr>
          <w:ilvl w:val="0"/>
          <w:numId w:val="4"/>
        </w:numPr>
        <w:spacing w:after="156" w:line="360" w:lineRule="auto"/>
        <w:ind w:right="-6"/>
        <w:jc w:val="both"/>
        <w:rPr>
          <w:rFonts w:ascii="Arial" w:hAnsi="Arial" w:cs="Arial"/>
          <w:sz w:val="24"/>
          <w:szCs w:val="24"/>
          <w:lang w:val="en-GB"/>
        </w:rPr>
      </w:pPr>
      <w:r w:rsidRPr="00BB0F4B">
        <w:rPr>
          <w:rFonts w:ascii="Arial" w:hAnsi="Arial" w:cs="Arial"/>
          <w:b/>
          <w:bCs/>
          <w:sz w:val="24"/>
          <w:szCs w:val="24"/>
          <w:lang w:val="en-GB"/>
        </w:rPr>
        <w:lastRenderedPageBreak/>
        <w:t>Venture Capital Firms:</w:t>
      </w:r>
      <w:r w:rsidRPr="00BB0F4B">
        <w:rPr>
          <w:rFonts w:ascii="Arial" w:hAnsi="Arial" w:cs="Arial"/>
          <w:sz w:val="24"/>
          <w:szCs w:val="24"/>
          <w:lang w:val="en-GB"/>
        </w:rPr>
        <w:t xml:space="preserve"> Nonbank financial institutions that engage in venture capital provide finance to fledgling firms or firms with high growth potential against equity stakes in those firms. Such firms facilitate innovation and entrepreneurship, especially in new industries.</w:t>
      </w:r>
    </w:p>
    <w:p w14:paraId="1BD98131" w14:textId="77777777" w:rsidR="002D169E" w:rsidRPr="002D169E" w:rsidRDefault="002D169E" w:rsidP="00BB0F4B">
      <w:pPr>
        <w:pStyle w:val="Heading2"/>
        <w:spacing w:line="360" w:lineRule="auto"/>
        <w:jc w:val="both"/>
        <w:rPr>
          <w:lang w:val="en-GB"/>
        </w:rPr>
      </w:pPr>
      <w:bookmarkStart w:id="31" w:name="_Toc192373762"/>
      <w:r w:rsidRPr="002D169E">
        <w:rPr>
          <w:lang w:val="en-GB"/>
        </w:rPr>
        <w:t>Services and Products</w:t>
      </w:r>
      <w:bookmarkEnd w:id="31"/>
    </w:p>
    <w:p w14:paraId="023DEA02" w14:textId="77777777" w:rsidR="002D169E" w:rsidRPr="002D169E" w:rsidRDefault="002D169E" w:rsidP="00CC712F">
      <w:pPr>
        <w:spacing w:after="156" w:line="360" w:lineRule="auto"/>
        <w:ind w:right="-6"/>
        <w:jc w:val="both"/>
        <w:rPr>
          <w:rFonts w:ascii="Arial" w:hAnsi="Arial" w:cs="Arial"/>
          <w:sz w:val="24"/>
          <w:szCs w:val="24"/>
          <w:lang w:val="en-GB"/>
        </w:rPr>
      </w:pPr>
      <w:r w:rsidRPr="002D169E">
        <w:rPr>
          <w:rFonts w:ascii="Arial" w:hAnsi="Arial" w:cs="Arial"/>
          <w:sz w:val="24"/>
          <w:szCs w:val="24"/>
          <w:lang w:val="en-GB"/>
        </w:rPr>
        <w:t>Bangladesh NBFIs provides a wide range of financial services such as:</w:t>
      </w:r>
    </w:p>
    <w:p w14:paraId="1C46F17F" w14:textId="77777777" w:rsidR="002D169E" w:rsidRPr="00BB0F4B" w:rsidRDefault="002D169E" w:rsidP="00BB0F4B">
      <w:pPr>
        <w:pStyle w:val="ListParagraph"/>
        <w:numPr>
          <w:ilvl w:val="0"/>
          <w:numId w:val="5"/>
        </w:numPr>
        <w:spacing w:after="156" w:line="360" w:lineRule="auto"/>
        <w:ind w:right="-6"/>
        <w:jc w:val="both"/>
        <w:rPr>
          <w:rFonts w:ascii="Arial" w:hAnsi="Arial" w:cs="Arial"/>
          <w:sz w:val="24"/>
          <w:szCs w:val="24"/>
          <w:lang w:val="en-GB"/>
        </w:rPr>
      </w:pPr>
      <w:r w:rsidRPr="00BB0F4B">
        <w:rPr>
          <w:rFonts w:ascii="Arial" w:hAnsi="Arial" w:cs="Arial"/>
          <w:b/>
          <w:bCs/>
          <w:sz w:val="24"/>
          <w:szCs w:val="24"/>
          <w:lang w:val="en-GB"/>
        </w:rPr>
        <w:t>Leasing:</w:t>
      </w:r>
      <w:r w:rsidRPr="00BB0F4B">
        <w:rPr>
          <w:rFonts w:ascii="Arial" w:hAnsi="Arial" w:cs="Arial"/>
          <w:sz w:val="24"/>
          <w:szCs w:val="24"/>
          <w:lang w:val="en-GB"/>
        </w:rPr>
        <w:t xml:space="preserve"> Both operational and financial leasing of equipment, vehicles, and machinery.</w:t>
      </w:r>
    </w:p>
    <w:p w14:paraId="68AB5367" w14:textId="77777777" w:rsidR="002D169E" w:rsidRPr="00BB0F4B" w:rsidRDefault="002D169E" w:rsidP="00BB0F4B">
      <w:pPr>
        <w:pStyle w:val="ListParagraph"/>
        <w:numPr>
          <w:ilvl w:val="0"/>
          <w:numId w:val="5"/>
        </w:numPr>
        <w:spacing w:after="156" w:line="360" w:lineRule="auto"/>
        <w:ind w:right="-6"/>
        <w:jc w:val="both"/>
        <w:rPr>
          <w:rFonts w:ascii="Arial" w:hAnsi="Arial" w:cs="Arial"/>
          <w:sz w:val="24"/>
          <w:szCs w:val="24"/>
          <w:lang w:val="en-GB"/>
        </w:rPr>
      </w:pPr>
      <w:r w:rsidRPr="00BB0F4B">
        <w:rPr>
          <w:rFonts w:ascii="Arial" w:hAnsi="Arial" w:cs="Arial"/>
          <w:b/>
          <w:bCs/>
          <w:sz w:val="24"/>
          <w:szCs w:val="24"/>
          <w:lang w:val="en-GB"/>
        </w:rPr>
        <w:t>Loans and Financing:</w:t>
      </w:r>
      <w:r w:rsidRPr="00BB0F4B">
        <w:rPr>
          <w:rFonts w:ascii="Arial" w:hAnsi="Arial" w:cs="Arial"/>
          <w:sz w:val="24"/>
          <w:szCs w:val="24"/>
          <w:lang w:val="en-GB"/>
        </w:rPr>
        <w:t xml:space="preserve"> Personal loans, corporate loans, and small business loans to meet the needs of both individuals and organizations.</w:t>
      </w:r>
    </w:p>
    <w:p w14:paraId="0FAB8517" w14:textId="77777777" w:rsidR="002D169E" w:rsidRPr="00BB0F4B" w:rsidRDefault="002D169E" w:rsidP="00BB0F4B">
      <w:pPr>
        <w:pStyle w:val="ListParagraph"/>
        <w:numPr>
          <w:ilvl w:val="0"/>
          <w:numId w:val="5"/>
        </w:numPr>
        <w:spacing w:after="156" w:line="360" w:lineRule="auto"/>
        <w:ind w:right="-6"/>
        <w:jc w:val="both"/>
        <w:rPr>
          <w:rFonts w:ascii="Arial" w:hAnsi="Arial" w:cs="Arial"/>
          <w:sz w:val="24"/>
          <w:szCs w:val="24"/>
          <w:lang w:val="en-GB"/>
        </w:rPr>
      </w:pPr>
      <w:r w:rsidRPr="00BB0F4B">
        <w:rPr>
          <w:rFonts w:ascii="Arial" w:hAnsi="Arial" w:cs="Arial"/>
          <w:b/>
          <w:bCs/>
          <w:sz w:val="24"/>
          <w:szCs w:val="24"/>
          <w:lang w:val="en-GB"/>
        </w:rPr>
        <w:t>Investment Services:</w:t>
      </w:r>
      <w:r w:rsidRPr="00BB0F4B">
        <w:rPr>
          <w:rFonts w:ascii="Arial" w:hAnsi="Arial" w:cs="Arial"/>
          <w:sz w:val="24"/>
          <w:szCs w:val="24"/>
          <w:lang w:val="en-GB"/>
        </w:rPr>
        <w:t xml:space="preserve"> Portfolio management, stockbroking, and mutual fund management to meet the needs of both retail and institutional investors.</w:t>
      </w:r>
    </w:p>
    <w:p w14:paraId="421D81B2" w14:textId="77777777" w:rsidR="002D169E" w:rsidRPr="00BB0F4B" w:rsidRDefault="002D169E" w:rsidP="00BB0F4B">
      <w:pPr>
        <w:pStyle w:val="ListParagraph"/>
        <w:numPr>
          <w:ilvl w:val="0"/>
          <w:numId w:val="5"/>
        </w:numPr>
        <w:spacing w:after="156" w:line="360" w:lineRule="auto"/>
        <w:ind w:right="-6"/>
        <w:jc w:val="both"/>
        <w:rPr>
          <w:rFonts w:ascii="Arial" w:hAnsi="Arial" w:cs="Arial"/>
          <w:sz w:val="24"/>
          <w:szCs w:val="24"/>
          <w:lang w:val="en-GB"/>
        </w:rPr>
      </w:pPr>
      <w:r w:rsidRPr="00BB0F4B">
        <w:rPr>
          <w:rFonts w:ascii="Arial" w:hAnsi="Arial" w:cs="Arial"/>
          <w:b/>
          <w:bCs/>
          <w:sz w:val="24"/>
          <w:szCs w:val="24"/>
          <w:lang w:val="en-GB"/>
        </w:rPr>
        <w:t>Microfinance:</w:t>
      </w:r>
      <w:r w:rsidRPr="00BB0F4B">
        <w:rPr>
          <w:rFonts w:ascii="Arial" w:hAnsi="Arial" w:cs="Arial"/>
          <w:sz w:val="24"/>
          <w:szCs w:val="24"/>
          <w:lang w:val="en-GB"/>
        </w:rPr>
        <w:t xml:space="preserve"> Microloans and savings facilities for the underprivileged people with a view to uplift their living and economic activities.</w:t>
      </w:r>
    </w:p>
    <w:p w14:paraId="0105684D" w14:textId="77777777" w:rsidR="002D169E" w:rsidRPr="00BB0F4B" w:rsidRDefault="002D169E" w:rsidP="00BB0F4B">
      <w:pPr>
        <w:pStyle w:val="ListParagraph"/>
        <w:numPr>
          <w:ilvl w:val="0"/>
          <w:numId w:val="5"/>
        </w:numPr>
        <w:spacing w:after="156" w:line="360" w:lineRule="auto"/>
        <w:ind w:right="-6"/>
        <w:jc w:val="both"/>
        <w:rPr>
          <w:rFonts w:ascii="Arial" w:hAnsi="Arial" w:cs="Arial"/>
          <w:sz w:val="24"/>
          <w:szCs w:val="24"/>
          <w:lang w:val="en-GB"/>
        </w:rPr>
      </w:pPr>
      <w:r w:rsidRPr="00BB0F4B">
        <w:rPr>
          <w:rFonts w:ascii="Arial" w:hAnsi="Arial" w:cs="Arial"/>
          <w:b/>
          <w:bCs/>
          <w:sz w:val="24"/>
          <w:szCs w:val="24"/>
          <w:lang w:val="en-GB"/>
        </w:rPr>
        <w:t>Insurance Products:</w:t>
      </w:r>
      <w:r w:rsidRPr="00BB0F4B">
        <w:rPr>
          <w:rFonts w:ascii="Arial" w:hAnsi="Arial" w:cs="Arial"/>
          <w:sz w:val="24"/>
          <w:szCs w:val="24"/>
          <w:lang w:val="en-GB"/>
        </w:rPr>
        <w:t xml:space="preserve"> Life and general insurance policies to minimize various risks.</w:t>
      </w:r>
    </w:p>
    <w:p w14:paraId="736C0D8F" w14:textId="77777777" w:rsidR="002D169E" w:rsidRPr="002D169E" w:rsidRDefault="002D169E" w:rsidP="00182128">
      <w:pPr>
        <w:pStyle w:val="Heading1"/>
        <w:spacing w:line="360" w:lineRule="auto"/>
        <w:rPr>
          <w:lang w:val="en-GB"/>
        </w:rPr>
      </w:pPr>
      <w:bookmarkStart w:id="32" w:name="_Toc192373763"/>
      <w:r w:rsidRPr="002D169E">
        <w:rPr>
          <w:lang w:val="en-GB"/>
        </w:rPr>
        <w:t>1.2 Size, Trend, and Maturity of the Industry</w:t>
      </w:r>
      <w:bookmarkEnd w:id="32"/>
    </w:p>
    <w:p w14:paraId="135115EC" w14:textId="77777777" w:rsidR="002D169E" w:rsidRPr="002D169E" w:rsidRDefault="002D169E" w:rsidP="00182128">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Non-Bank Financial Institutions (NBFI) in Bangladesh have significantly contributed to the economy for the last two decades. NBFIs in Bangladesh are an extremely important fill-in service after traditional banks in their own right, particularly in financing segments that remained poorly touched by these banks, including small and medium-sized enterprises (SMEs), microfinance, and all those special kinds of services such as leasing, insurance, and venture capital. Below is an overview of the Bangladesh NBFI Industry size, trends, and its maturity status.</w:t>
      </w:r>
    </w:p>
    <w:p w14:paraId="28C2B2A9" w14:textId="77777777" w:rsidR="002D169E" w:rsidRPr="002D169E" w:rsidRDefault="002D169E" w:rsidP="00182128">
      <w:pPr>
        <w:pStyle w:val="Heading2"/>
        <w:spacing w:line="360" w:lineRule="auto"/>
        <w:rPr>
          <w:lang w:val="en-GB"/>
        </w:rPr>
      </w:pPr>
      <w:bookmarkStart w:id="33" w:name="_Toc192373764"/>
      <w:r w:rsidRPr="002D169E">
        <w:rPr>
          <w:lang w:val="en-GB"/>
        </w:rPr>
        <w:t>The Size of the Industry</w:t>
      </w:r>
      <w:bookmarkEnd w:id="33"/>
    </w:p>
    <w:p w14:paraId="504CD283" w14:textId="77777777" w:rsidR="002D169E" w:rsidRPr="002D169E" w:rsidRDefault="002D169E" w:rsidP="00182128">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 xml:space="preserve">Bangladeshi NBFIs industry was quite small; this sector is broadening as now there are huge numbers of Institutions, with considerable market </w:t>
      </w:r>
      <w:r w:rsidRPr="002D169E">
        <w:rPr>
          <w:rFonts w:ascii="Arial" w:hAnsi="Arial" w:cs="Arial"/>
          <w:sz w:val="24"/>
          <w:szCs w:val="24"/>
          <w:lang w:val="en-GB"/>
        </w:rPr>
        <w:lastRenderedPageBreak/>
        <w:t>participation. Current data reveals that industry comprises of close to 34 Private NBFIs, such as the leasing companies and insurance firms. Microfinance institute, Merchant Bank, Investment company venture capital firm in Bangladesh.</w:t>
      </w:r>
    </w:p>
    <w:p w14:paraId="2E34D29E" w14:textId="77777777" w:rsidR="002D169E" w:rsidRPr="002D169E" w:rsidRDefault="002D169E" w:rsidP="002D169E">
      <w:pPr>
        <w:spacing w:after="156" w:line="360" w:lineRule="auto"/>
        <w:ind w:left="292" w:right="-6"/>
        <w:jc w:val="both"/>
        <w:rPr>
          <w:rFonts w:ascii="Arial" w:hAnsi="Arial" w:cs="Arial"/>
          <w:sz w:val="24"/>
          <w:szCs w:val="24"/>
          <w:lang w:val="en-GB"/>
        </w:rPr>
      </w:pPr>
      <w:r w:rsidRPr="00182128">
        <w:rPr>
          <w:rFonts w:ascii="Arial" w:hAnsi="Arial" w:cs="Arial"/>
          <w:b/>
          <w:bCs/>
          <w:sz w:val="24"/>
          <w:szCs w:val="24"/>
          <w:lang w:val="en-GB"/>
        </w:rPr>
        <w:t>Total Assets:</w:t>
      </w:r>
      <w:r w:rsidRPr="002D169E">
        <w:rPr>
          <w:rFonts w:ascii="Arial" w:hAnsi="Arial" w:cs="Arial"/>
          <w:sz w:val="24"/>
          <w:szCs w:val="24"/>
          <w:lang w:val="en-GB"/>
        </w:rPr>
        <w:t xml:space="preserve"> The growth of total assets of the NBFIs has been steadily on the rise, and assets of this sector have already become an important component of financial assets in Bangladesh. In 2023, the assets of NBFIs constituted around 8-10% of Bangladesh's total assets of the financial sector.</w:t>
      </w:r>
    </w:p>
    <w:p w14:paraId="3B80C7DF" w14:textId="77777777" w:rsidR="002D169E" w:rsidRPr="002D169E" w:rsidRDefault="002D169E" w:rsidP="002D169E">
      <w:pPr>
        <w:spacing w:after="156" w:line="360" w:lineRule="auto"/>
        <w:ind w:left="292" w:right="-6"/>
        <w:jc w:val="both"/>
        <w:rPr>
          <w:rFonts w:ascii="Arial" w:hAnsi="Arial" w:cs="Arial"/>
          <w:sz w:val="24"/>
          <w:szCs w:val="24"/>
          <w:lang w:val="en-GB"/>
        </w:rPr>
      </w:pPr>
      <w:r w:rsidRPr="00182128">
        <w:rPr>
          <w:rFonts w:ascii="Arial" w:hAnsi="Arial" w:cs="Arial"/>
          <w:b/>
          <w:bCs/>
          <w:sz w:val="24"/>
          <w:szCs w:val="24"/>
          <w:lang w:val="en-GB"/>
        </w:rPr>
        <w:t>Investment &amp; Loan Disbursements:</w:t>
      </w:r>
      <w:r w:rsidRPr="002D169E">
        <w:rPr>
          <w:rFonts w:ascii="Arial" w:hAnsi="Arial" w:cs="Arial"/>
          <w:sz w:val="24"/>
          <w:szCs w:val="24"/>
          <w:lang w:val="en-GB"/>
        </w:rPr>
        <w:t xml:space="preserve"> NBFIs are playing a significant role in the country's industries and commercial fields through the most diversified package of financing to clients, for example, project financing, working capital, and capital market investment. NBFIs are really opening channels of credit for business as well as for individuals.</w:t>
      </w:r>
    </w:p>
    <w:p w14:paraId="568092FF" w14:textId="77777777" w:rsidR="002D169E" w:rsidRPr="002D169E" w:rsidRDefault="002D169E" w:rsidP="00182128">
      <w:pPr>
        <w:pStyle w:val="Heading2"/>
        <w:spacing w:line="360" w:lineRule="auto"/>
        <w:jc w:val="both"/>
        <w:rPr>
          <w:lang w:val="en-GB"/>
        </w:rPr>
      </w:pPr>
      <w:bookmarkStart w:id="34" w:name="_Toc192373765"/>
      <w:r w:rsidRPr="002D169E">
        <w:rPr>
          <w:lang w:val="en-GB"/>
        </w:rPr>
        <w:t>Trend of the Industry</w:t>
      </w:r>
      <w:bookmarkEnd w:id="34"/>
    </w:p>
    <w:p w14:paraId="1D942A70" w14:textId="77777777" w:rsidR="002D169E" w:rsidRPr="002D169E" w:rsidRDefault="002D169E" w:rsidP="00182128">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Since its inception in Bangladesh, the NBFI sector has witnessed the following trends:</w:t>
      </w:r>
    </w:p>
    <w:p w14:paraId="582CD072" w14:textId="08663E5C" w:rsidR="002D169E" w:rsidRPr="00182128" w:rsidRDefault="002D169E" w:rsidP="00182128">
      <w:pPr>
        <w:pStyle w:val="ListParagraph"/>
        <w:numPr>
          <w:ilvl w:val="0"/>
          <w:numId w:val="6"/>
        </w:numPr>
        <w:spacing w:after="156" w:line="360" w:lineRule="auto"/>
        <w:ind w:right="-6"/>
        <w:jc w:val="both"/>
        <w:rPr>
          <w:rFonts w:ascii="Arial" w:hAnsi="Arial" w:cs="Arial"/>
          <w:sz w:val="24"/>
          <w:szCs w:val="24"/>
          <w:lang w:val="en-GB"/>
        </w:rPr>
      </w:pPr>
      <w:r w:rsidRPr="00182128">
        <w:rPr>
          <w:rFonts w:ascii="Arial" w:hAnsi="Arial" w:cs="Arial"/>
          <w:b/>
          <w:bCs/>
          <w:sz w:val="24"/>
          <w:szCs w:val="24"/>
          <w:lang w:val="en-GB"/>
        </w:rPr>
        <w:t>Increasing Demand for Alternative Financing:</w:t>
      </w:r>
      <w:r w:rsidRPr="00182128">
        <w:rPr>
          <w:rFonts w:ascii="Arial" w:hAnsi="Arial" w:cs="Arial"/>
          <w:sz w:val="24"/>
          <w:szCs w:val="24"/>
          <w:lang w:val="en-GB"/>
        </w:rPr>
        <w:t xml:space="preserve"> With rapidly escalating demand for alternative financial services NBFIs deliver various financial instruments as leasing, microfinance, venture capital, insurance covering those sectors as well that large banks cannot effectively service.</w:t>
      </w:r>
    </w:p>
    <w:p w14:paraId="4A458360" w14:textId="77777777" w:rsidR="002D169E" w:rsidRPr="002D169E" w:rsidRDefault="002D169E" w:rsidP="00182128">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For the growth in SMEs as well as that in the economy of the country NBFIs seem to be meeting demand because even such businesses suffer a lack in the availability of credit from traditional banks.</w:t>
      </w:r>
    </w:p>
    <w:p w14:paraId="67CDCB2C" w14:textId="01EC1A73" w:rsidR="002D169E" w:rsidRPr="00182128" w:rsidRDefault="002D169E" w:rsidP="00182128">
      <w:pPr>
        <w:pStyle w:val="ListParagraph"/>
        <w:numPr>
          <w:ilvl w:val="0"/>
          <w:numId w:val="6"/>
        </w:numPr>
        <w:spacing w:after="156" w:line="360" w:lineRule="auto"/>
        <w:ind w:right="-6"/>
        <w:jc w:val="both"/>
        <w:rPr>
          <w:rFonts w:ascii="Arial" w:hAnsi="Arial" w:cs="Arial"/>
          <w:sz w:val="24"/>
          <w:szCs w:val="24"/>
          <w:lang w:val="en-GB"/>
        </w:rPr>
      </w:pPr>
      <w:r w:rsidRPr="00182128">
        <w:rPr>
          <w:rFonts w:ascii="Arial" w:hAnsi="Arial" w:cs="Arial"/>
          <w:b/>
          <w:bCs/>
          <w:sz w:val="24"/>
          <w:szCs w:val="24"/>
          <w:lang w:val="en-GB"/>
        </w:rPr>
        <w:t xml:space="preserve">Digitalization Gains Altitude: </w:t>
      </w:r>
      <w:r w:rsidRPr="00182128">
        <w:rPr>
          <w:rFonts w:ascii="Arial" w:hAnsi="Arial" w:cs="Arial"/>
          <w:sz w:val="24"/>
          <w:szCs w:val="24"/>
          <w:lang w:val="en-GB"/>
        </w:rPr>
        <w:t xml:space="preserve">The NBFI sector has likewise been influenced by the digital revolution, with institutions undertaking full adaptation of digital platforms to be able to cater to a broader range of customers. This encompasses the adoption of mobile banking, electronic payment schemes, and online credit facilities. Financial inclusion initiatives through online mediums provide opportunities for </w:t>
      </w:r>
      <w:r w:rsidRPr="00182128">
        <w:rPr>
          <w:rFonts w:ascii="Arial" w:hAnsi="Arial" w:cs="Arial"/>
          <w:sz w:val="24"/>
          <w:szCs w:val="24"/>
          <w:lang w:val="en-GB"/>
        </w:rPr>
        <w:lastRenderedPageBreak/>
        <w:t>NBFIs to reach rural areas easily and increase their accessibility at lower operating costs.</w:t>
      </w:r>
    </w:p>
    <w:p w14:paraId="5CF833E5" w14:textId="117FF8E1" w:rsidR="002D169E" w:rsidRPr="00182128" w:rsidRDefault="002D169E" w:rsidP="00182128">
      <w:pPr>
        <w:pStyle w:val="ListParagraph"/>
        <w:numPr>
          <w:ilvl w:val="0"/>
          <w:numId w:val="6"/>
        </w:numPr>
        <w:spacing w:after="156" w:line="360" w:lineRule="auto"/>
        <w:ind w:right="-6"/>
        <w:jc w:val="both"/>
        <w:rPr>
          <w:rFonts w:ascii="Arial" w:hAnsi="Arial" w:cs="Arial"/>
          <w:sz w:val="24"/>
          <w:szCs w:val="24"/>
          <w:lang w:val="en-GB"/>
        </w:rPr>
      </w:pPr>
      <w:r w:rsidRPr="00182128">
        <w:rPr>
          <w:rFonts w:ascii="Arial" w:hAnsi="Arial" w:cs="Arial"/>
          <w:b/>
          <w:bCs/>
          <w:sz w:val="24"/>
          <w:szCs w:val="24"/>
          <w:lang w:val="en-GB"/>
        </w:rPr>
        <w:t>Regulatory Reforms and Stronger Oversight:</w:t>
      </w:r>
      <w:r w:rsidRPr="00182128">
        <w:rPr>
          <w:rFonts w:ascii="Arial" w:hAnsi="Arial" w:cs="Arial"/>
          <w:sz w:val="24"/>
          <w:szCs w:val="24"/>
          <w:lang w:val="en-GB"/>
        </w:rPr>
        <w:t xml:space="preserve"> This is true that Bangladesh's regulatory framework on NBFIs has improved over the years. The Bangladesh Bank and the Securities and Exchange Commission (BSEC) have implemented new regulations that allow better transparency, risk management, and good governance across the sector. Such regulations facilitated better financial health as well as overall stability within the industry.</w:t>
      </w:r>
    </w:p>
    <w:p w14:paraId="38EBBB06" w14:textId="77777777"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The Bangladesh government has also announced various policies for the development of green finance and sustainable investment. NBFIs are actively involved in the financing of renewable energy and eco-friendly projects.</w:t>
      </w:r>
    </w:p>
    <w:p w14:paraId="46729F0F" w14:textId="0C79614E" w:rsidR="002D169E" w:rsidRPr="00182128" w:rsidRDefault="002D169E" w:rsidP="00182128">
      <w:pPr>
        <w:pStyle w:val="ListParagraph"/>
        <w:numPr>
          <w:ilvl w:val="0"/>
          <w:numId w:val="7"/>
        </w:numPr>
        <w:spacing w:after="156" w:line="360" w:lineRule="auto"/>
        <w:ind w:right="-6"/>
        <w:jc w:val="both"/>
        <w:rPr>
          <w:rFonts w:ascii="Arial" w:hAnsi="Arial" w:cs="Arial"/>
          <w:sz w:val="24"/>
          <w:szCs w:val="24"/>
          <w:lang w:val="en-GB"/>
        </w:rPr>
      </w:pPr>
      <w:r w:rsidRPr="00182128">
        <w:rPr>
          <w:rFonts w:ascii="Arial" w:hAnsi="Arial" w:cs="Arial"/>
          <w:b/>
          <w:bCs/>
          <w:sz w:val="24"/>
          <w:szCs w:val="24"/>
          <w:lang w:val="en-GB"/>
        </w:rPr>
        <w:t>Microfinance Expansion:</w:t>
      </w:r>
      <w:r w:rsidRPr="00182128">
        <w:rPr>
          <w:rFonts w:ascii="Arial" w:hAnsi="Arial" w:cs="Arial"/>
          <w:sz w:val="24"/>
          <w:szCs w:val="24"/>
          <w:lang w:val="en-GB"/>
        </w:rPr>
        <w:t xml:space="preserve"> Microfinance has skyrocketed in the country due to poverty reduction and financial inclusion agendas. Most of the NBFIs in Bangladesh majorly concentrate on giving loan sizes ranging from small amounts to entrepreneurs of the rural people, especially women entrepreneurs under the agenda of **Social Development and Empowerment</w:t>
      </w:r>
    </w:p>
    <w:p w14:paraId="364CE009" w14:textId="05EEAB5A" w:rsidR="002D169E" w:rsidRPr="00182128" w:rsidRDefault="002D169E" w:rsidP="00182128">
      <w:pPr>
        <w:pStyle w:val="ListParagraph"/>
        <w:numPr>
          <w:ilvl w:val="0"/>
          <w:numId w:val="7"/>
        </w:numPr>
        <w:spacing w:after="156" w:line="360" w:lineRule="auto"/>
        <w:ind w:right="-6"/>
        <w:jc w:val="both"/>
        <w:rPr>
          <w:rFonts w:ascii="Arial" w:hAnsi="Arial" w:cs="Arial"/>
          <w:sz w:val="24"/>
          <w:szCs w:val="24"/>
          <w:lang w:val="en-GB"/>
        </w:rPr>
      </w:pPr>
      <w:r w:rsidRPr="00182128">
        <w:rPr>
          <w:rFonts w:ascii="Arial" w:hAnsi="Arial" w:cs="Arial"/>
          <w:b/>
          <w:bCs/>
          <w:sz w:val="24"/>
          <w:szCs w:val="24"/>
          <w:lang w:val="en-GB"/>
        </w:rPr>
        <w:t>Convergence with the Capital Market:</w:t>
      </w:r>
      <w:r w:rsidRPr="00182128">
        <w:rPr>
          <w:rFonts w:ascii="Arial" w:hAnsi="Arial" w:cs="Arial"/>
          <w:sz w:val="24"/>
          <w:szCs w:val="24"/>
          <w:lang w:val="en-GB"/>
        </w:rPr>
        <w:t xml:space="preserve"> NBFIs in Bangladesh have become increasingly involved in capital markets for investment services such as asset  </w:t>
      </w:r>
    </w:p>
    <w:p w14:paraId="3E3B8E17" w14:textId="77777777" w:rsidR="002D169E" w:rsidRPr="002D169E" w:rsidRDefault="002D169E" w:rsidP="00CC712F">
      <w:pPr>
        <w:spacing w:after="156" w:line="360" w:lineRule="auto"/>
        <w:ind w:right="-6"/>
        <w:jc w:val="both"/>
        <w:rPr>
          <w:rFonts w:ascii="Arial" w:hAnsi="Arial" w:cs="Arial"/>
          <w:sz w:val="24"/>
          <w:szCs w:val="24"/>
          <w:lang w:val="en-GB"/>
        </w:rPr>
      </w:pPr>
      <w:r w:rsidRPr="002D169E">
        <w:rPr>
          <w:rFonts w:ascii="Arial" w:hAnsi="Arial" w:cs="Arial"/>
          <w:sz w:val="24"/>
          <w:szCs w:val="24"/>
          <w:lang w:val="en-GB"/>
        </w:rPr>
        <w:t>management, mutual fund, and venture capital trading. The proliferation of capital market activity has also opened new vistas for NBFIs, especially in IPO underwriting, broking, and securities investment.</w:t>
      </w:r>
    </w:p>
    <w:p w14:paraId="0DC6D383" w14:textId="77777777" w:rsidR="002D169E" w:rsidRPr="002D169E" w:rsidRDefault="002D169E" w:rsidP="00182128">
      <w:pPr>
        <w:pStyle w:val="Heading2"/>
        <w:spacing w:line="360" w:lineRule="auto"/>
        <w:rPr>
          <w:lang w:val="en-GB"/>
        </w:rPr>
      </w:pPr>
      <w:bookmarkStart w:id="35" w:name="_Toc192373766"/>
      <w:r w:rsidRPr="002D169E">
        <w:rPr>
          <w:lang w:val="en-GB"/>
        </w:rPr>
        <w:t>Maturity of the Industry</w:t>
      </w:r>
      <w:bookmarkEnd w:id="35"/>
    </w:p>
    <w:p w14:paraId="1FAD0330" w14:textId="77777777" w:rsidR="002D169E" w:rsidRPr="002D169E" w:rsidRDefault="002D169E" w:rsidP="00CC712F">
      <w:pPr>
        <w:spacing w:after="156" w:line="360" w:lineRule="auto"/>
        <w:ind w:right="-6"/>
        <w:jc w:val="both"/>
        <w:rPr>
          <w:rFonts w:ascii="Arial" w:hAnsi="Arial" w:cs="Arial"/>
          <w:sz w:val="24"/>
          <w:szCs w:val="24"/>
          <w:lang w:val="en-GB"/>
        </w:rPr>
      </w:pPr>
      <w:r w:rsidRPr="002D169E">
        <w:rPr>
          <w:rFonts w:ascii="Arial" w:hAnsi="Arial" w:cs="Arial"/>
          <w:sz w:val="24"/>
          <w:szCs w:val="24"/>
          <w:lang w:val="en-GB"/>
        </w:rPr>
        <w:t>Operating experience, proper regulation, and depth in terms of money could be applied to test the maturity level of the NBFI industry in Bangladesh.</w:t>
      </w:r>
    </w:p>
    <w:p w14:paraId="4B5FFD90" w14:textId="0F481373" w:rsidR="002D169E" w:rsidRPr="00182128" w:rsidRDefault="002D169E" w:rsidP="00182128">
      <w:pPr>
        <w:pStyle w:val="ListParagraph"/>
        <w:numPr>
          <w:ilvl w:val="0"/>
          <w:numId w:val="8"/>
        </w:numPr>
        <w:spacing w:after="156" w:line="360" w:lineRule="auto"/>
        <w:ind w:right="-6"/>
        <w:jc w:val="both"/>
        <w:rPr>
          <w:rFonts w:ascii="Arial" w:hAnsi="Arial" w:cs="Arial"/>
          <w:sz w:val="24"/>
          <w:szCs w:val="24"/>
          <w:lang w:val="en-GB"/>
        </w:rPr>
      </w:pPr>
      <w:r w:rsidRPr="00182128">
        <w:rPr>
          <w:rFonts w:ascii="Arial" w:hAnsi="Arial" w:cs="Arial"/>
          <w:b/>
          <w:bCs/>
          <w:sz w:val="24"/>
          <w:szCs w:val="24"/>
          <w:lang w:val="en-GB"/>
        </w:rPr>
        <w:t xml:space="preserve">Evolving but Not Fully Mature: </w:t>
      </w:r>
      <w:r w:rsidRPr="00182128">
        <w:rPr>
          <w:rFonts w:ascii="Arial" w:hAnsi="Arial" w:cs="Arial"/>
          <w:sz w:val="24"/>
          <w:szCs w:val="24"/>
          <w:lang w:val="en-GB"/>
        </w:rPr>
        <w:t xml:space="preserve">The NBFI sector is constantly changing. It has considerable growth potential in the areas of microfinance, leasing, and insurance. Even though it is growing, it is not as mature as the banking industry. Challenges associated with </w:t>
      </w:r>
      <w:r w:rsidRPr="00182128">
        <w:rPr>
          <w:rFonts w:ascii="Arial" w:hAnsi="Arial" w:cs="Arial"/>
          <w:sz w:val="24"/>
          <w:szCs w:val="24"/>
          <w:lang w:val="en-GB"/>
        </w:rPr>
        <w:lastRenderedPageBreak/>
        <w:t>this sector are such as reduced access to capital markets, high operational risks, and macroeconomic shocks.</w:t>
      </w:r>
    </w:p>
    <w:p w14:paraId="3C8F4ED6" w14:textId="7E9F8894" w:rsidR="002D169E" w:rsidRPr="00182128" w:rsidRDefault="002D169E" w:rsidP="00182128">
      <w:pPr>
        <w:pStyle w:val="ListParagraph"/>
        <w:numPr>
          <w:ilvl w:val="0"/>
          <w:numId w:val="8"/>
        </w:numPr>
        <w:spacing w:after="156" w:line="360" w:lineRule="auto"/>
        <w:ind w:right="-6"/>
        <w:jc w:val="both"/>
        <w:rPr>
          <w:rFonts w:ascii="Arial" w:hAnsi="Arial" w:cs="Arial"/>
          <w:sz w:val="24"/>
          <w:szCs w:val="24"/>
          <w:lang w:val="en-GB"/>
        </w:rPr>
      </w:pPr>
      <w:r w:rsidRPr="00182128">
        <w:rPr>
          <w:rFonts w:ascii="Arial" w:hAnsi="Arial" w:cs="Arial"/>
          <w:b/>
          <w:bCs/>
          <w:sz w:val="24"/>
          <w:szCs w:val="24"/>
          <w:lang w:val="en-GB"/>
        </w:rPr>
        <w:t xml:space="preserve">Regulatory Maturity: </w:t>
      </w:r>
      <w:r w:rsidRPr="00182128">
        <w:rPr>
          <w:rFonts w:ascii="Arial" w:hAnsi="Arial" w:cs="Arial"/>
          <w:sz w:val="24"/>
          <w:szCs w:val="24"/>
          <w:lang w:val="en-GB"/>
        </w:rPr>
        <w:t>The regulatory regime for NBFIs in Bangladesh has improved appreciably in the last twenty years. Financial Institutions Act, 1993 and subsequent regulations ensured appropriate governance, transparency, and financial stability within the structure of the industry, though regulation of newer sectors like FinTech and digital finance is still a work in progress.</w:t>
      </w:r>
    </w:p>
    <w:p w14:paraId="60D03331" w14:textId="49EB129E" w:rsidR="002D169E" w:rsidRPr="00182128" w:rsidRDefault="002D169E" w:rsidP="00182128">
      <w:pPr>
        <w:pStyle w:val="ListParagraph"/>
        <w:numPr>
          <w:ilvl w:val="0"/>
          <w:numId w:val="8"/>
        </w:numPr>
        <w:spacing w:after="156" w:line="360" w:lineRule="auto"/>
        <w:ind w:right="-6"/>
        <w:jc w:val="both"/>
        <w:rPr>
          <w:rFonts w:ascii="Arial" w:hAnsi="Arial" w:cs="Arial"/>
          <w:sz w:val="24"/>
          <w:szCs w:val="24"/>
          <w:lang w:val="en-GB"/>
        </w:rPr>
      </w:pPr>
      <w:r w:rsidRPr="00182128">
        <w:rPr>
          <w:rFonts w:ascii="Arial" w:hAnsi="Arial" w:cs="Arial"/>
          <w:b/>
          <w:bCs/>
          <w:sz w:val="24"/>
          <w:szCs w:val="24"/>
          <w:lang w:val="en-GB"/>
        </w:rPr>
        <w:t>Increased Competition:</w:t>
      </w:r>
      <w:r w:rsidRPr="00182128">
        <w:rPr>
          <w:rFonts w:ascii="Arial" w:hAnsi="Arial" w:cs="Arial"/>
          <w:sz w:val="24"/>
          <w:szCs w:val="24"/>
          <w:lang w:val="en-GB"/>
        </w:rPr>
        <w:t xml:space="preserve"> As the market matures, NBFIs are increasingly being challenged by traditional banks, microfinance institutions, and digital financial service providers. NBFIs have always had specialized products, but this increase in financial institutions has really upped the competition within the market. Diversification of services is what NBFIs are focusing on now, such as moving into new territories like green finance and digital lending.</w:t>
      </w:r>
    </w:p>
    <w:p w14:paraId="2E48DBA2" w14:textId="22A8C685" w:rsidR="002D169E" w:rsidRPr="00182128" w:rsidRDefault="002D169E" w:rsidP="00182128">
      <w:pPr>
        <w:pStyle w:val="ListParagraph"/>
        <w:numPr>
          <w:ilvl w:val="0"/>
          <w:numId w:val="8"/>
        </w:numPr>
        <w:spacing w:after="156" w:line="360" w:lineRule="auto"/>
        <w:ind w:right="-6"/>
        <w:jc w:val="both"/>
        <w:rPr>
          <w:rFonts w:ascii="Arial" w:hAnsi="Arial" w:cs="Arial"/>
          <w:sz w:val="24"/>
          <w:szCs w:val="24"/>
          <w:lang w:val="en-GB"/>
        </w:rPr>
      </w:pPr>
      <w:r w:rsidRPr="00182128">
        <w:rPr>
          <w:rFonts w:ascii="Arial" w:hAnsi="Arial" w:cs="Arial"/>
          <w:b/>
          <w:bCs/>
          <w:sz w:val="24"/>
          <w:szCs w:val="24"/>
          <w:lang w:val="en-GB"/>
        </w:rPr>
        <w:t>Innovation and Service Expansion:</w:t>
      </w:r>
      <w:r w:rsidRPr="00182128">
        <w:rPr>
          <w:rFonts w:ascii="Arial" w:hAnsi="Arial" w:cs="Arial"/>
          <w:sz w:val="24"/>
          <w:szCs w:val="24"/>
          <w:lang w:val="en-GB"/>
        </w:rPr>
        <w:t xml:space="preserve"> NBFIs are increasingly innovative in terms of financial products and services. Beyond lease and loan products, other niche markets such as Islamic finance, impact investing, and sustainable finance have gained traction. Venture capital and private equity markets are also rapidly expanding with an inflow of funds by new start-ups in technology and renewable energy.</w:t>
      </w:r>
    </w:p>
    <w:p w14:paraId="3C1EA0DB" w14:textId="77777777" w:rsidR="002D169E" w:rsidRPr="002D169E" w:rsidRDefault="002D169E" w:rsidP="00182128">
      <w:pPr>
        <w:pStyle w:val="Heading1"/>
        <w:spacing w:line="360" w:lineRule="auto"/>
        <w:jc w:val="both"/>
        <w:rPr>
          <w:lang w:val="en-GB"/>
        </w:rPr>
      </w:pPr>
      <w:bookmarkStart w:id="36" w:name="_Toc192373767"/>
      <w:r w:rsidRPr="002D169E">
        <w:rPr>
          <w:lang w:val="en-GB"/>
        </w:rPr>
        <w:t>1.3 Technological Factors</w:t>
      </w:r>
      <w:bookmarkEnd w:id="36"/>
    </w:p>
    <w:p w14:paraId="7E0DC493" w14:textId="77777777" w:rsidR="002D169E" w:rsidRPr="002D169E" w:rsidRDefault="002D169E" w:rsidP="00182128">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 xml:space="preserve">In the context of Bangladesh, NBFIs represent the essential part of the country's financial ecosystem that extends financial services outside traditional banking. The pace at which changes are occurring to technological factors of influence on the NBFIs of Bangladesh are influenced by evolving aspects of Digital Finance and Technology. Some fundamental technological factors prevailing over NBFIs include the following: </w:t>
      </w:r>
    </w:p>
    <w:p w14:paraId="713B457E" w14:textId="77777777" w:rsidR="002D169E" w:rsidRPr="00182128" w:rsidRDefault="002D169E" w:rsidP="00182128">
      <w:pPr>
        <w:spacing w:after="156" w:line="360" w:lineRule="auto"/>
        <w:ind w:left="292" w:right="-6"/>
        <w:jc w:val="both"/>
        <w:rPr>
          <w:rFonts w:ascii="Arial" w:hAnsi="Arial" w:cs="Arial"/>
          <w:b/>
          <w:bCs/>
          <w:sz w:val="24"/>
          <w:szCs w:val="24"/>
          <w:lang w:val="en-GB"/>
        </w:rPr>
      </w:pPr>
      <w:r w:rsidRPr="00182128">
        <w:rPr>
          <w:rFonts w:ascii="Arial" w:hAnsi="Arial" w:cs="Arial"/>
          <w:b/>
          <w:bCs/>
          <w:sz w:val="24"/>
          <w:szCs w:val="24"/>
          <w:lang w:val="en-GB"/>
        </w:rPr>
        <w:t>1. Digitization of Financial Services</w:t>
      </w:r>
    </w:p>
    <w:p w14:paraId="09E5E9FD" w14:textId="684EB5AF"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 xml:space="preserve">Digital channels are increasingly being adopted by NBFIs in Bangladesh for access to services related to micro-finance, insurance, leasing, and venture </w:t>
      </w:r>
      <w:r w:rsidRPr="002D169E">
        <w:rPr>
          <w:rFonts w:ascii="Arial" w:hAnsi="Arial" w:cs="Arial"/>
          <w:sz w:val="24"/>
          <w:szCs w:val="24"/>
          <w:lang w:val="en-GB"/>
        </w:rPr>
        <w:lastRenderedPageBreak/>
        <w:t>capital. This greatly increases access to financial products in the country and is especially applicable to rural underserved populations. Mobile banking applications and online web portals have indeed made access and management of customers' accounts relatively easier.</w:t>
      </w:r>
    </w:p>
    <w:p w14:paraId="544E4216" w14:textId="77777777" w:rsidR="002D169E" w:rsidRPr="00182128" w:rsidRDefault="002D169E" w:rsidP="002D169E">
      <w:pPr>
        <w:spacing w:after="156" w:line="360" w:lineRule="auto"/>
        <w:ind w:left="292" w:right="-6"/>
        <w:jc w:val="both"/>
        <w:rPr>
          <w:rFonts w:ascii="Arial" w:hAnsi="Arial" w:cs="Arial"/>
          <w:b/>
          <w:bCs/>
          <w:sz w:val="24"/>
          <w:szCs w:val="24"/>
          <w:lang w:val="en-GB"/>
        </w:rPr>
      </w:pPr>
      <w:r w:rsidRPr="00182128">
        <w:rPr>
          <w:rFonts w:ascii="Arial" w:hAnsi="Arial" w:cs="Arial"/>
          <w:b/>
          <w:bCs/>
          <w:sz w:val="24"/>
          <w:szCs w:val="24"/>
          <w:lang w:val="en-GB"/>
        </w:rPr>
        <w:t>2. Integration of Fintech</w:t>
      </w:r>
    </w:p>
    <w:p w14:paraId="594A2227" w14:textId="55874A66"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Fast growth of FinTech in Bangladesh is forcing NBFI to innovate. NBFIs are embedding FinTech into their operations in the form of mobile wallets, payment gateways, and block-chain technologies, which improve their efficiency and customers' experience.</w:t>
      </w:r>
    </w:p>
    <w:p w14:paraId="0C0D1C0C" w14:textId="60151973"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Digital lending platforms, P2P lending, and crowdfunding platforms are picking up momentum. These provide an alternative means of financing for individuals and small businesses.</w:t>
      </w:r>
    </w:p>
    <w:p w14:paraId="6DF99EB8" w14:textId="77777777" w:rsidR="002D169E" w:rsidRPr="00182128" w:rsidRDefault="002D169E" w:rsidP="002D169E">
      <w:pPr>
        <w:spacing w:after="156" w:line="360" w:lineRule="auto"/>
        <w:ind w:left="292" w:right="-6"/>
        <w:jc w:val="both"/>
        <w:rPr>
          <w:rFonts w:ascii="Arial" w:hAnsi="Arial" w:cs="Arial"/>
          <w:b/>
          <w:bCs/>
          <w:sz w:val="24"/>
          <w:szCs w:val="24"/>
          <w:lang w:val="en-GB"/>
        </w:rPr>
      </w:pPr>
      <w:r w:rsidRPr="00182128">
        <w:rPr>
          <w:rFonts w:ascii="Arial" w:hAnsi="Arial" w:cs="Arial"/>
          <w:b/>
          <w:bCs/>
          <w:sz w:val="24"/>
          <w:szCs w:val="24"/>
          <w:lang w:val="en-GB"/>
        </w:rPr>
        <w:t>3. Regulatory Compliance and Technology Adoption</w:t>
      </w:r>
    </w:p>
    <w:p w14:paraId="1C4AF90C" w14:textId="17FEF805"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The Government of Bangladesh and Bangladesh Bank work to obtain regulatory frameworks so that the use of technology within the financial sector is both safe and transparent. It is encouraged that NBFIs maintain the standards such as protection of data and cybersecurity.</w:t>
      </w:r>
    </w:p>
    <w:p w14:paraId="0341131C" w14:textId="4146F28B"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NBFIs use electronic Know Your Customer process among other technological tools in the verification of their customers, making it easy and quick.</w:t>
      </w:r>
    </w:p>
    <w:p w14:paraId="7286D32A" w14:textId="77777777" w:rsidR="002D169E" w:rsidRPr="00182128" w:rsidRDefault="002D169E" w:rsidP="002D169E">
      <w:pPr>
        <w:spacing w:after="156" w:line="360" w:lineRule="auto"/>
        <w:ind w:left="292" w:right="-6"/>
        <w:jc w:val="both"/>
        <w:rPr>
          <w:rFonts w:ascii="Arial" w:hAnsi="Arial" w:cs="Arial"/>
          <w:b/>
          <w:bCs/>
          <w:sz w:val="24"/>
          <w:szCs w:val="24"/>
          <w:lang w:val="en-GB"/>
        </w:rPr>
      </w:pPr>
      <w:r w:rsidRPr="00182128">
        <w:rPr>
          <w:rFonts w:ascii="Arial" w:hAnsi="Arial" w:cs="Arial"/>
          <w:b/>
          <w:bCs/>
          <w:sz w:val="24"/>
          <w:szCs w:val="24"/>
          <w:lang w:val="en-GB"/>
        </w:rPr>
        <w:t>4. Cybersecurity and Risk Management</w:t>
      </w:r>
    </w:p>
    <w:p w14:paraId="395FE2BA" w14:textId="3E413359"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With increased reliance on digital platforms, NBFIs are confronted with an increased threat of cyber-attacks and fraud. Thus, cybersecurity has emerged as one of the key concerns for NBFIs, and they have been investing in advanced security infrastructure to protect customer data and financial transactions.</w:t>
      </w:r>
    </w:p>
    <w:p w14:paraId="2E89DCB4" w14:textId="6921528C"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Even blockchain technology has been explored for enhancing transparency and reducing the threat of fraud in financial transactions.</w:t>
      </w:r>
    </w:p>
    <w:p w14:paraId="79E4A4C7" w14:textId="77777777" w:rsidR="002D169E" w:rsidRPr="00F816D4" w:rsidRDefault="002D169E" w:rsidP="002D169E">
      <w:pPr>
        <w:spacing w:after="156" w:line="360" w:lineRule="auto"/>
        <w:ind w:left="292" w:right="-6"/>
        <w:jc w:val="both"/>
        <w:rPr>
          <w:rFonts w:ascii="Arial" w:hAnsi="Arial" w:cs="Arial"/>
          <w:b/>
          <w:bCs/>
          <w:sz w:val="24"/>
          <w:szCs w:val="24"/>
          <w:lang w:val="en-GB"/>
        </w:rPr>
      </w:pPr>
      <w:r w:rsidRPr="00F816D4">
        <w:rPr>
          <w:rFonts w:ascii="Arial" w:hAnsi="Arial" w:cs="Arial"/>
          <w:b/>
          <w:bCs/>
          <w:sz w:val="24"/>
          <w:szCs w:val="24"/>
          <w:lang w:val="en-GB"/>
        </w:rPr>
        <w:t>5. Mobile Financial Services</w:t>
      </w:r>
    </w:p>
    <w:p w14:paraId="539259C2" w14:textId="54120BD9"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lastRenderedPageBreak/>
        <w:t>Mobile financial services have also grown very fast in Bangladesh, especially with systems like bKash, where NBFI customers can use their smartphones to transact, make payments, and avail loans. This mobile-first approach has grown financial inclusion in the country.</w:t>
      </w:r>
    </w:p>
    <w:p w14:paraId="4274580C" w14:textId="38D0C12B" w:rsidR="002D169E" w:rsidRPr="002D169E" w:rsidRDefault="002D169E" w:rsidP="00F816D4">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NBFIs are increasingly collaborating with MFS providers in offering new financial products to the needs of mobile-first populations.</w:t>
      </w:r>
    </w:p>
    <w:p w14:paraId="04629B81" w14:textId="77777777" w:rsidR="002D169E" w:rsidRPr="00F816D4" w:rsidRDefault="002D169E" w:rsidP="002D169E">
      <w:pPr>
        <w:spacing w:after="156" w:line="360" w:lineRule="auto"/>
        <w:ind w:left="292" w:right="-6"/>
        <w:jc w:val="both"/>
        <w:rPr>
          <w:rFonts w:ascii="Arial" w:hAnsi="Arial" w:cs="Arial"/>
          <w:b/>
          <w:bCs/>
          <w:sz w:val="24"/>
          <w:szCs w:val="24"/>
          <w:lang w:val="en-GB"/>
        </w:rPr>
      </w:pPr>
      <w:r w:rsidRPr="00F816D4">
        <w:rPr>
          <w:rFonts w:ascii="Arial" w:hAnsi="Arial" w:cs="Arial"/>
          <w:b/>
          <w:bCs/>
          <w:sz w:val="24"/>
          <w:szCs w:val="24"/>
          <w:lang w:val="en-GB"/>
        </w:rPr>
        <w:t>6. Cloud Computing</w:t>
      </w:r>
    </w:p>
    <w:p w14:paraId="55F460DB" w14:textId="055FC2CC"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NBFIs are increasingly resorting to cloud computing in order to reduce costs and scale their operations. Cloud-based platforms can easily handle bulk volume data, provide internal and external collaboration options, and offer flexibility of services for these institutions.</w:t>
      </w:r>
    </w:p>
    <w:p w14:paraId="1B3485DB" w14:textId="0D54DCBF"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Cloud also supports SaaS software solutions deployment that can be utilized by NBFIs with state-of-the-art tools and technologies without making heavy IT infrastructure investments.</w:t>
      </w:r>
    </w:p>
    <w:p w14:paraId="48FFE34C" w14:textId="77777777" w:rsidR="002D169E" w:rsidRPr="00F816D4" w:rsidRDefault="002D169E" w:rsidP="002D169E">
      <w:pPr>
        <w:spacing w:after="156" w:line="360" w:lineRule="auto"/>
        <w:ind w:left="292" w:right="-6"/>
        <w:jc w:val="both"/>
        <w:rPr>
          <w:rFonts w:ascii="Arial" w:hAnsi="Arial" w:cs="Arial"/>
          <w:b/>
          <w:bCs/>
          <w:sz w:val="24"/>
          <w:szCs w:val="24"/>
          <w:lang w:val="en-GB"/>
        </w:rPr>
      </w:pPr>
      <w:r w:rsidRPr="00F816D4">
        <w:rPr>
          <w:rFonts w:ascii="Arial" w:hAnsi="Arial" w:cs="Arial"/>
          <w:b/>
          <w:bCs/>
          <w:sz w:val="24"/>
          <w:szCs w:val="24"/>
          <w:lang w:val="en-GB"/>
        </w:rPr>
        <w:t>7. E-commerce and Digital Payments</w:t>
      </w:r>
    </w:p>
    <w:p w14:paraId="1BBFB20E" w14:textId="5EF3443D"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Both e-commerce and financial services have been integrated by NBFIs in Bangladesh through smooth payment gateways toward online businesses. This has become particularly important as the e-commerce sector continues to grow in the country.</w:t>
      </w:r>
    </w:p>
    <w:p w14:paraId="241E7597" w14:textId="4BC81300"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It is digital payment solutions, including mobile and QR code-based, that facilitate NBFIs in offering faster and more secure options for payment both ways.</w:t>
      </w:r>
    </w:p>
    <w:p w14:paraId="3F91E5AA" w14:textId="77777777" w:rsidR="002D169E" w:rsidRPr="00F816D4" w:rsidRDefault="002D169E" w:rsidP="002D169E">
      <w:pPr>
        <w:spacing w:after="156" w:line="360" w:lineRule="auto"/>
        <w:ind w:left="292" w:right="-6"/>
        <w:jc w:val="both"/>
        <w:rPr>
          <w:rFonts w:ascii="Arial" w:hAnsi="Arial" w:cs="Arial"/>
          <w:b/>
          <w:bCs/>
          <w:sz w:val="24"/>
          <w:szCs w:val="24"/>
          <w:lang w:val="en-GB"/>
        </w:rPr>
      </w:pPr>
      <w:r w:rsidRPr="00F816D4">
        <w:rPr>
          <w:rFonts w:ascii="Arial" w:hAnsi="Arial" w:cs="Arial"/>
          <w:b/>
          <w:bCs/>
          <w:sz w:val="24"/>
          <w:szCs w:val="24"/>
          <w:lang w:val="en-GB"/>
        </w:rPr>
        <w:t>8. Customer Education and Financial Literacy</w:t>
      </w:r>
    </w:p>
    <w:p w14:paraId="5B24935B" w14:textId="3A00ABB8"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Most of the times, NBFI adoption goes along with after-effects that help in increasing the financial literacy of all customers. With the use of digital tools such as online tutorials and interactive applications, NFIs are using digital means to create awareness among people about different financial products and services.</w:t>
      </w:r>
    </w:p>
    <w:p w14:paraId="2535F9C7" w14:textId="145644C3"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This has especially helped the unbanked and underbanked populations, who may not have had access to formal financial education previously.</w:t>
      </w:r>
    </w:p>
    <w:p w14:paraId="22BC1A77" w14:textId="77777777" w:rsidR="002D169E" w:rsidRPr="00F816D4" w:rsidRDefault="002D169E" w:rsidP="002D169E">
      <w:pPr>
        <w:spacing w:after="156" w:line="360" w:lineRule="auto"/>
        <w:ind w:left="292" w:right="-6"/>
        <w:jc w:val="both"/>
        <w:rPr>
          <w:rFonts w:ascii="Arial" w:hAnsi="Arial" w:cs="Arial"/>
          <w:b/>
          <w:bCs/>
          <w:sz w:val="24"/>
          <w:szCs w:val="24"/>
          <w:lang w:val="en-GB"/>
        </w:rPr>
      </w:pPr>
      <w:r w:rsidRPr="00F816D4">
        <w:rPr>
          <w:rFonts w:ascii="Arial" w:hAnsi="Arial" w:cs="Arial"/>
          <w:b/>
          <w:bCs/>
          <w:sz w:val="24"/>
          <w:szCs w:val="24"/>
          <w:lang w:val="en-GB"/>
        </w:rPr>
        <w:lastRenderedPageBreak/>
        <w:t>9. Blockchain and Smart Contracts</w:t>
      </w:r>
    </w:p>
    <w:p w14:paraId="25501289" w14:textId="16597474"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The NBFIs of Bangladesh are considering blockchain for the purpose of providing financial transactions more securely, transparently, and efficiently. Adoption of smart contracts can reduce paper works and automate various aspects of financial agreements to build trust and reduce operational risks.</w:t>
      </w:r>
    </w:p>
    <w:p w14:paraId="0BE3DA4E" w14:textId="77777777"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In short, technology is thus reshaping the NBFI outlook in Bangladesh on lines of outreach, efficiency, and security. The road to the future would remain tough concerning regulatory compliances, cybersecurity issues, and also building customers' trust in their use of such technologies for NBFIs.</w:t>
      </w:r>
    </w:p>
    <w:p w14:paraId="3F3A8F38" w14:textId="77777777" w:rsidR="002D169E" w:rsidRPr="002D169E" w:rsidRDefault="002D169E" w:rsidP="00F816D4">
      <w:pPr>
        <w:pStyle w:val="Heading1"/>
        <w:spacing w:line="360" w:lineRule="auto"/>
        <w:rPr>
          <w:lang w:val="en-GB"/>
        </w:rPr>
      </w:pPr>
      <w:bookmarkStart w:id="37" w:name="_Toc192373768"/>
      <w:r w:rsidRPr="002D169E">
        <w:rPr>
          <w:lang w:val="en-GB"/>
        </w:rPr>
        <w:t>1.4</w:t>
      </w:r>
      <w:r w:rsidRPr="002D169E">
        <w:rPr>
          <w:lang w:val="en-GB"/>
        </w:rPr>
        <w:tab/>
        <w:t>Political, Legal, and Regulatory Factors</w:t>
      </w:r>
      <w:bookmarkEnd w:id="37"/>
    </w:p>
    <w:p w14:paraId="4495299D" w14:textId="77777777"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The environment of Bangladesh, which deals with the operations and growth of Non-Bank Financial Institutions, has been dominated by political, legal, and regulatory factors. These ensure stability, growth, and sustainability but simultaneously create problems for NBFIs. Following are the key political, legal, and regulatory factors that may affect the working of NBFIs in Bangladesh:</w:t>
      </w:r>
    </w:p>
    <w:p w14:paraId="296A56CF" w14:textId="77777777" w:rsidR="002D169E" w:rsidRPr="00F816D4" w:rsidRDefault="002D169E" w:rsidP="000D6237">
      <w:pPr>
        <w:pStyle w:val="Heading2"/>
        <w:spacing w:line="360" w:lineRule="auto"/>
        <w:rPr>
          <w:lang w:val="en-GB"/>
        </w:rPr>
      </w:pPr>
      <w:bookmarkStart w:id="38" w:name="_Toc192373769"/>
      <w:r w:rsidRPr="00F816D4">
        <w:rPr>
          <w:lang w:val="en-GB"/>
        </w:rPr>
        <w:t>1. Political Factors</w:t>
      </w:r>
      <w:bookmarkEnd w:id="38"/>
    </w:p>
    <w:p w14:paraId="6F9116D1" w14:textId="73F981B0" w:rsidR="002D169E" w:rsidRPr="002D169E" w:rsidRDefault="002D169E" w:rsidP="000D6237">
      <w:pPr>
        <w:spacing w:after="156" w:line="360" w:lineRule="auto"/>
        <w:ind w:left="292" w:right="-6"/>
        <w:jc w:val="both"/>
        <w:rPr>
          <w:rFonts w:ascii="Arial" w:hAnsi="Arial" w:cs="Arial"/>
          <w:sz w:val="24"/>
          <w:szCs w:val="24"/>
          <w:lang w:val="en-GB"/>
        </w:rPr>
      </w:pPr>
      <w:r w:rsidRPr="00F816D4">
        <w:rPr>
          <w:rFonts w:ascii="Arial" w:hAnsi="Arial" w:cs="Arial"/>
          <w:b/>
          <w:bCs/>
          <w:sz w:val="24"/>
          <w:szCs w:val="24"/>
          <w:lang w:val="en-GB"/>
        </w:rPr>
        <w:t>Government Support for Financial Inclusion:</w:t>
      </w:r>
      <w:r w:rsidRPr="002D169E">
        <w:rPr>
          <w:rFonts w:ascii="Arial" w:hAnsi="Arial" w:cs="Arial"/>
          <w:sz w:val="24"/>
          <w:szCs w:val="24"/>
          <w:lang w:val="en-GB"/>
        </w:rPr>
        <w:t xml:space="preserve"> The government of Bangladesh has felt the need for financial inclusion, particularly for the rural population. Policies promoting the growth of NBFIs, including microfinance and leasing companies, will be highly needed to facilitate easy access to capital. The general political climate has been conducive to NBFIs, considering that they help to stimulate economic activities, especially in the underprivileged sectors.</w:t>
      </w:r>
    </w:p>
    <w:p w14:paraId="2C25450A" w14:textId="4EBE4E1F" w:rsidR="002D169E" w:rsidRPr="002D169E" w:rsidRDefault="002D169E" w:rsidP="002D169E">
      <w:pPr>
        <w:spacing w:after="156" w:line="360" w:lineRule="auto"/>
        <w:ind w:left="292" w:right="-6"/>
        <w:jc w:val="both"/>
        <w:rPr>
          <w:rFonts w:ascii="Arial" w:hAnsi="Arial" w:cs="Arial"/>
          <w:sz w:val="24"/>
          <w:szCs w:val="24"/>
          <w:lang w:val="en-GB"/>
        </w:rPr>
      </w:pPr>
      <w:r w:rsidRPr="00F816D4">
        <w:rPr>
          <w:rFonts w:ascii="Arial" w:hAnsi="Arial" w:cs="Arial"/>
          <w:b/>
          <w:bCs/>
          <w:sz w:val="24"/>
          <w:szCs w:val="24"/>
          <w:lang w:val="en-GB"/>
        </w:rPr>
        <w:t>Stability and Governance:</w:t>
      </w:r>
      <w:r w:rsidRPr="002D169E">
        <w:rPr>
          <w:rFonts w:ascii="Arial" w:hAnsi="Arial" w:cs="Arial"/>
          <w:sz w:val="24"/>
          <w:szCs w:val="24"/>
          <w:lang w:val="en-GB"/>
        </w:rPr>
        <w:t xml:space="preserve"> Political stability will ensure that investment for the continued growth of NBFIs is attracted. On the other hand, political instability, corruption, or policy uncertainty can damage the confidence of investors and customers and might inhibit the full potentials of NBFIs.</w:t>
      </w:r>
    </w:p>
    <w:p w14:paraId="2CD666E0" w14:textId="11E1CE9B" w:rsidR="002D169E" w:rsidRPr="002D169E" w:rsidRDefault="002D169E" w:rsidP="002D169E">
      <w:pPr>
        <w:spacing w:after="156" w:line="360" w:lineRule="auto"/>
        <w:ind w:left="292" w:right="-6"/>
        <w:jc w:val="both"/>
        <w:rPr>
          <w:rFonts w:ascii="Arial" w:hAnsi="Arial" w:cs="Arial"/>
          <w:sz w:val="24"/>
          <w:szCs w:val="24"/>
          <w:lang w:val="en-GB"/>
        </w:rPr>
      </w:pPr>
      <w:r w:rsidRPr="00F816D4">
        <w:rPr>
          <w:rFonts w:ascii="Arial" w:hAnsi="Arial" w:cs="Arial"/>
          <w:b/>
          <w:bCs/>
          <w:sz w:val="24"/>
          <w:szCs w:val="24"/>
          <w:lang w:val="en-GB"/>
        </w:rPr>
        <w:t>Public Policy on Digital Finance:</w:t>
      </w:r>
      <w:r w:rsidRPr="002D169E">
        <w:rPr>
          <w:rFonts w:ascii="Arial" w:hAnsi="Arial" w:cs="Arial"/>
          <w:sz w:val="24"/>
          <w:szCs w:val="24"/>
          <w:lang w:val="en-GB"/>
        </w:rPr>
        <w:t xml:space="preserve"> The overall governmental stance on policies related or pertaining to digital financial services, including mobile banking and Fintech, has been very encouraging. Political changes can alter </w:t>
      </w:r>
      <w:r w:rsidRPr="002D169E">
        <w:rPr>
          <w:rFonts w:ascii="Arial" w:hAnsi="Arial" w:cs="Arial"/>
          <w:sz w:val="24"/>
          <w:szCs w:val="24"/>
          <w:lang w:val="en-GB"/>
        </w:rPr>
        <w:lastRenderedPageBreak/>
        <w:t>the regulatory focus, thereby changing how NBFI operates in the digital space.</w:t>
      </w:r>
    </w:p>
    <w:p w14:paraId="38357BD6" w14:textId="77777777" w:rsidR="002D169E" w:rsidRPr="00F816D4" w:rsidRDefault="002D169E" w:rsidP="000D6237">
      <w:pPr>
        <w:pStyle w:val="Heading2"/>
        <w:spacing w:line="360" w:lineRule="auto"/>
        <w:rPr>
          <w:lang w:val="en-GB"/>
        </w:rPr>
      </w:pPr>
      <w:bookmarkStart w:id="39" w:name="_Toc192373770"/>
      <w:r w:rsidRPr="00F816D4">
        <w:rPr>
          <w:lang w:val="en-GB"/>
        </w:rPr>
        <w:t>2. Legal Factors</w:t>
      </w:r>
      <w:bookmarkEnd w:id="39"/>
    </w:p>
    <w:p w14:paraId="76DCA01F" w14:textId="40B22611" w:rsidR="002D169E" w:rsidRPr="002D169E" w:rsidRDefault="002D169E" w:rsidP="000D6237">
      <w:pPr>
        <w:spacing w:after="156" w:line="360" w:lineRule="auto"/>
        <w:ind w:left="292" w:right="-6"/>
        <w:jc w:val="both"/>
        <w:rPr>
          <w:rFonts w:ascii="Arial" w:hAnsi="Arial" w:cs="Arial"/>
          <w:sz w:val="24"/>
          <w:szCs w:val="24"/>
          <w:lang w:val="en-GB"/>
        </w:rPr>
      </w:pPr>
      <w:r w:rsidRPr="00F816D4">
        <w:rPr>
          <w:rFonts w:ascii="Arial" w:hAnsi="Arial" w:cs="Arial"/>
          <w:b/>
          <w:bCs/>
          <w:sz w:val="24"/>
          <w:szCs w:val="24"/>
          <w:lang w:val="en-GB"/>
        </w:rPr>
        <w:t>Regulation by Bangladesh Bank:</w:t>
      </w:r>
      <w:r w:rsidRPr="002D169E">
        <w:rPr>
          <w:rFonts w:ascii="Arial" w:hAnsi="Arial" w:cs="Arial"/>
          <w:sz w:val="24"/>
          <w:szCs w:val="24"/>
          <w:lang w:val="en-GB"/>
        </w:rPr>
        <w:t xml:space="preserve"> The Bangladesh Bank regulates NBFIs in order to control the financial institutions for the purpose of lawful operation, protection of customers' interests, and stability in the financial system. These NBFIs have to follow all instructions provided by the Bangladesh Bank regarding lending practice, capital adequacy, and liquidity requirements.</w:t>
      </w:r>
    </w:p>
    <w:p w14:paraId="08F7CE3C" w14:textId="650D8B3E" w:rsidR="002D169E" w:rsidRPr="002D169E" w:rsidRDefault="002D169E" w:rsidP="002D169E">
      <w:pPr>
        <w:spacing w:after="156" w:line="360" w:lineRule="auto"/>
        <w:ind w:left="292" w:right="-6"/>
        <w:jc w:val="both"/>
        <w:rPr>
          <w:rFonts w:ascii="Arial" w:hAnsi="Arial" w:cs="Arial"/>
          <w:sz w:val="24"/>
          <w:szCs w:val="24"/>
          <w:lang w:val="en-GB"/>
        </w:rPr>
      </w:pPr>
      <w:r w:rsidRPr="00F816D4">
        <w:rPr>
          <w:rFonts w:ascii="Arial" w:hAnsi="Arial" w:cs="Arial"/>
          <w:b/>
          <w:bCs/>
          <w:sz w:val="24"/>
          <w:szCs w:val="24"/>
          <w:lang w:val="en-GB"/>
        </w:rPr>
        <w:t>Microfinance Regulations:</w:t>
      </w:r>
      <w:r w:rsidRPr="002D169E">
        <w:rPr>
          <w:rFonts w:ascii="Arial" w:hAnsi="Arial" w:cs="Arial"/>
          <w:sz w:val="24"/>
          <w:szCs w:val="24"/>
          <w:lang w:val="en-GB"/>
        </w:rPr>
        <w:t xml:space="preserve"> Microfinance institutions, a key part of NBFIs, are governed by the Microcredit Regulatory Authority (MRA). The MRA issues guidelines for the operation of microfinance institutions to ensure they serve marginalized communities responsibly. There are strict guidelines on interest rates, loan recovery practices, and borrower protections.</w:t>
      </w:r>
    </w:p>
    <w:p w14:paraId="25AF88C6" w14:textId="4C25C5C3" w:rsidR="002D169E" w:rsidRPr="002D169E" w:rsidRDefault="002D169E" w:rsidP="002D169E">
      <w:pPr>
        <w:spacing w:after="156" w:line="360" w:lineRule="auto"/>
        <w:ind w:left="292" w:right="-6"/>
        <w:jc w:val="both"/>
        <w:rPr>
          <w:rFonts w:ascii="Arial" w:hAnsi="Arial" w:cs="Arial"/>
          <w:sz w:val="24"/>
          <w:szCs w:val="24"/>
          <w:lang w:val="en-GB"/>
        </w:rPr>
      </w:pPr>
      <w:r w:rsidRPr="00F816D4">
        <w:rPr>
          <w:rFonts w:ascii="Arial" w:hAnsi="Arial" w:cs="Arial"/>
          <w:b/>
          <w:bCs/>
          <w:sz w:val="24"/>
          <w:szCs w:val="24"/>
          <w:lang w:val="en-GB"/>
        </w:rPr>
        <w:t>Legal Framework for Digital Financial Services:</w:t>
      </w:r>
      <w:r w:rsidRPr="002D169E">
        <w:rPr>
          <w:rFonts w:ascii="Arial" w:hAnsi="Arial" w:cs="Arial"/>
          <w:sz w:val="24"/>
          <w:szCs w:val="24"/>
          <w:lang w:val="en-GB"/>
        </w:rPr>
        <w:t xml:space="preserve"> With the increased adoption of digital financial services, Bangladesh has been working on various laws and regulations regarding e-wallets, digital payments, and mobile banking. NBFI players providing these services must be aware of relevant e-commerce and digital transaction laws, which themselves may be evolving and thus demand continuous adaptation.</w:t>
      </w:r>
    </w:p>
    <w:p w14:paraId="5A1ED784" w14:textId="5E81E3E6" w:rsidR="002D169E" w:rsidRPr="002D169E" w:rsidRDefault="002D169E" w:rsidP="002D169E">
      <w:pPr>
        <w:spacing w:after="156" w:line="360" w:lineRule="auto"/>
        <w:ind w:left="292" w:right="-6"/>
        <w:jc w:val="both"/>
        <w:rPr>
          <w:rFonts w:ascii="Arial" w:hAnsi="Arial" w:cs="Arial"/>
          <w:sz w:val="24"/>
          <w:szCs w:val="24"/>
          <w:lang w:val="en-GB"/>
        </w:rPr>
      </w:pPr>
      <w:r w:rsidRPr="00F816D4">
        <w:rPr>
          <w:rFonts w:ascii="Arial" w:hAnsi="Arial" w:cs="Arial"/>
          <w:b/>
          <w:bCs/>
          <w:sz w:val="24"/>
          <w:szCs w:val="24"/>
          <w:lang w:val="en-GB"/>
        </w:rPr>
        <w:t>Consumer Protection Laws:</w:t>
      </w:r>
      <w:r w:rsidRPr="002D169E">
        <w:rPr>
          <w:rFonts w:ascii="Arial" w:hAnsi="Arial" w:cs="Arial"/>
          <w:sz w:val="24"/>
          <w:szCs w:val="24"/>
          <w:lang w:val="en-GB"/>
        </w:rPr>
        <w:t xml:space="preserve"> The protection of consumers becomes an issue of relevance, especially in the face of NBFIs expanding their operations through digital channels. Laws about data privacy, fraud prevention, and dispute resolution mechanisms have increasingly become important to inspire consumer confidence.</w:t>
      </w:r>
    </w:p>
    <w:p w14:paraId="3CF1D406" w14:textId="77777777" w:rsidR="002D169E" w:rsidRPr="00F816D4" w:rsidRDefault="002D169E" w:rsidP="000D6237">
      <w:pPr>
        <w:pStyle w:val="Heading2"/>
        <w:spacing w:line="360" w:lineRule="auto"/>
        <w:rPr>
          <w:lang w:val="en-GB"/>
        </w:rPr>
      </w:pPr>
      <w:bookmarkStart w:id="40" w:name="_Toc192373771"/>
      <w:r w:rsidRPr="00F816D4">
        <w:rPr>
          <w:lang w:val="en-GB"/>
        </w:rPr>
        <w:t>3. Regulatory Factors</w:t>
      </w:r>
      <w:bookmarkEnd w:id="40"/>
    </w:p>
    <w:p w14:paraId="245FBC3A" w14:textId="7662BA87" w:rsidR="002D169E" w:rsidRPr="002D169E" w:rsidRDefault="002D169E" w:rsidP="000D6237">
      <w:pPr>
        <w:spacing w:after="156" w:line="360" w:lineRule="auto"/>
        <w:ind w:left="292" w:right="-6"/>
        <w:jc w:val="both"/>
        <w:rPr>
          <w:rFonts w:ascii="Arial" w:hAnsi="Arial" w:cs="Arial"/>
          <w:sz w:val="24"/>
          <w:szCs w:val="24"/>
          <w:lang w:val="en-GB"/>
        </w:rPr>
      </w:pPr>
      <w:r w:rsidRPr="00F816D4">
        <w:rPr>
          <w:rFonts w:ascii="Arial" w:hAnsi="Arial" w:cs="Arial"/>
          <w:b/>
          <w:bCs/>
          <w:sz w:val="24"/>
          <w:szCs w:val="24"/>
          <w:lang w:val="en-GB"/>
        </w:rPr>
        <w:t>Regulation through the Bangladesh Securities and Exchange Commission (BSEC):</w:t>
      </w:r>
      <w:r w:rsidRPr="002D169E">
        <w:rPr>
          <w:rFonts w:ascii="Arial" w:hAnsi="Arial" w:cs="Arial"/>
          <w:sz w:val="24"/>
          <w:szCs w:val="24"/>
          <w:lang w:val="en-GB"/>
        </w:rPr>
        <w:t xml:space="preserve"> Those NBFIs which participate directly in capital market activities, like investment companies, are duly regulated by BSEC. All these institutions shall strictly adhere to the securities laws relating to the issuance of bonds and stocks and other financial instruments.</w:t>
      </w:r>
    </w:p>
    <w:p w14:paraId="07C4D2F1" w14:textId="02F72DAC" w:rsidR="002D169E" w:rsidRPr="002D169E" w:rsidRDefault="002D169E" w:rsidP="002D169E">
      <w:pPr>
        <w:spacing w:after="156" w:line="360" w:lineRule="auto"/>
        <w:ind w:left="292" w:right="-6"/>
        <w:jc w:val="both"/>
        <w:rPr>
          <w:rFonts w:ascii="Arial" w:hAnsi="Arial" w:cs="Arial"/>
          <w:sz w:val="24"/>
          <w:szCs w:val="24"/>
          <w:lang w:val="en-GB"/>
        </w:rPr>
      </w:pPr>
      <w:r w:rsidRPr="00F816D4">
        <w:rPr>
          <w:rFonts w:ascii="Arial" w:hAnsi="Arial" w:cs="Arial"/>
          <w:b/>
          <w:bCs/>
          <w:sz w:val="24"/>
          <w:szCs w:val="24"/>
          <w:lang w:val="en-GB"/>
        </w:rPr>
        <w:lastRenderedPageBreak/>
        <w:t>Capital Requirements:</w:t>
      </w:r>
      <w:r w:rsidRPr="002D169E">
        <w:rPr>
          <w:rFonts w:ascii="Arial" w:hAnsi="Arial" w:cs="Arial"/>
          <w:sz w:val="24"/>
          <w:szCs w:val="24"/>
          <w:lang w:val="en-GB"/>
        </w:rPr>
        <w:t xml:space="preserve"> NBFIs are also required to meet the minimum prescribed level of capital adequacy determined by Bangladesh Bank and other relevant regulatory authorities so that NBFIs remain solvent and able to meet their liabilities.</w:t>
      </w:r>
    </w:p>
    <w:p w14:paraId="24DD212C" w14:textId="0EF1B5A0" w:rsidR="002D169E" w:rsidRPr="002D169E" w:rsidRDefault="002D169E" w:rsidP="002D169E">
      <w:pPr>
        <w:spacing w:after="156" w:line="360" w:lineRule="auto"/>
        <w:ind w:left="292" w:right="-6"/>
        <w:jc w:val="both"/>
        <w:rPr>
          <w:rFonts w:ascii="Arial" w:hAnsi="Arial" w:cs="Arial"/>
          <w:sz w:val="24"/>
          <w:szCs w:val="24"/>
          <w:lang w:val="en-GB"/>
        </w:rPr>
      </w:pPr>
      <w:r w:rsidRPr="00F816D4">
        <w:rPr>
          <w:rFonts w:ascii="Arial" w:hAnsi="Arial" w:cs="Arial"/>
          <w:b/>
          <w:bCs/>
          <w:sz w:val="24"/>
          <w:szCs w:val="24"/>
          <w:lang w:val="en-GB"/>
        </w:rPr>
        <w:t>Interest Rate:</w:t>
      </w:r>
      <w:r w:rsidRPr="002D169E">
        <w:rPr>
          <w:rFonts w:ascii="Arial" w:hAnsi="Arial" w:cs="Arial"/>
          <w:sz w:val="24"/>
          <w:szCs w:val="24"/>
          <w:lang w:val="en-GB"/>
        </w:rPr>
        <w:t xml:space="preserve"> The Government of Bangladesh has very often interfered with regulating interest rates, particularly those that relate to microfinance institutions, in order to save the borrowers from usury. This ensures that the NBFIs will not charge exorbitant interest rates to their low-income clientele.</w:t>
      </w:r>
    </w:p>
    <w:p w14:paraId="524E629C" w14:textId="246FC5E4" w:rsidR="002D169E" w:rsidRPr="002D169E" w:rsidRDefault="002D169E" w:rsidP="002D169E">
      <w:pPr>
        <w:spacing w:after="156" w:line="360" w:lineRule="auto"/>
        <w:ind w:left="292" w:right="-6"/>
        <w:jc w:val="both"/>
        <w:rPr>
          <w:rFonts w:ascii="Arial" w:hAnsi="Arial" w:cs="Arial"/>
          <w:sz w:val="24"/>
          <w:szCs w:val="24"/>
          <w:lang w:val="en-GB"/>
        </w:rPr>
      </w:pPr>
      <w:r w:rsidRPr="00F816D4">
        <w:rPr>
          <w:rFonts w:ascii="Arial" w:hAnsi="Arial" w:cs="Arial"/>
          <w:b/>
          <w:bCs/>
          <w:sz w:val="24"/>
          <w:szCs w:val="24"/>
          <w:lang w:val="en-GB"/>
        </w:rPr>
        <w:t>Anti-Money Laundering (AML) and Know Your Customer (KYC):</w:t>
      </w:r>
      <w:r w:rsidRPr="002D169E">
        <w:rPr>
          <w:rFonts w:ascii="Arial" w:hAnsi="Arial" w:cs="Arial"/>
          <w:sz w:val="24"/>
          <w:szCs w:val="24"/>
          <w:lang w:val="en-GB"/>
        </w:rPr>
        <w:t xml:space="preserve"> The NBFIs are under stringent anti-money laundering and KYC regulations. These institutions have to identify customers properly and monitor their financial transactions for any illegal activities. Over time, the regulations have been tightened in order to meet international standards and prevent crimes through financial means.</w:t>
      </w:r>
    </w:p>
    <w:p w14:paraId="2429DB68" w14:textId="10AF56AD" w:rsidR="002D169E" w:rsidRPr="002D169E" w:rsidRDefault="002D169E" w:rsidP="002D169E">
      <w:pPr>
        <w:spacing w:after="156" w:line="360" w:lineRule="auto"/>
        <w:ind w:left="292" w:right="-6"/>
        <w:jc w:val="both"/>
        <w:rPr>
          <w:rFonts w:ascii="Arial" w:hAnsi="Arial" w:cs="Arial"/>
          <w:sz w:val="24"/>
          <w:szCs w:val="24"/>
          <w:lang w:val="en-GB"/>
        </w:rPr>
      </w:pPr>
      <w:r w:rsidRPr="00F816D4">
        <w:rPr>
          <w:rFonts w:ascii="Arial" w:hAnsi="Arial" w:cs="Arial"/>
          <w:b/>
          <w:bCs/>
          <w:sz w:val="24"/>
          <w:szCs w:val="24"/>
          <w:lang w:val="en-GB"/>
        </w:rPr>
        <w:t>Licensing and Supervision:</w:t>
      </w:r>
      <w:r w:rsidRPr="002D169E">
        <w:rPr>
          <w:rFonts w:ascii="Arial" w:hAnsi="Arial" w:cs="Arial"/>
          <w:sz w:val="24"/>
          <w:szCs w:val="24"/>
          <w:lang w:val="en-GB"/>
        </w:rPr>
        <w:t xml:space="preserve"> NBFIs have to avail themselves of the necessary licenses from their respective regulatory authorities with which they intend to operate legally in any given market. A regulatory authority provides oversight over their capital sufficiency, control of risks associated with the operations of their businesses, and good practices concerning finance disclosure.</w:t>
      </w:r>
    </w:p>
    <w:p w14:paraId="74D2EB5C" w14:textId="6B4059DB" w:rsidR="002D169E" w:rsidRPr="002D169E" w:rsidRDefault="002D169E" w:rsidP="002D169E">
      <w:pPr>
        <w:spacing w:after="156" w:line="360" w:lineRule="auto"/>
        <w:ind w:left="292" w:right="-6"/>
        <w:jc w:val="both"/>
        <w:rPr>
          <w:rFonts w:ascii="Arial" w:hAnsi="Arial" w:cs="Arial"/>
          <w:sz w:val="24"/>
          <w:szCs w:val="24"/>
          <w:lang w:val="en-GB"/>
        </w:rPr>
      </w:pPr>
      <w:r w:rsidRPr="00F816D4">
        <w:rPr>
          <w:rFonts w:ascii="Arial" w:hAnsi="Arial" w:cs="Arial"/>
          <w:b/>
          <w:bCs/>
          <w:sz w:val="24"/>
          <w:szCs w:val="24"/>
          <w:lang w:val="en-GB"/>
        </w:rPr>
        <w:t>Shariah Compliance:</w:t>
      </w:r>
      <w:r w:rsidRPr="002D169E">
        <w:rPr>
          <w:rFonts w:ascii="Arial" w:hAnsi="Arial" w:cs="Arial"/>
          <w:sz w:val="24"/>
          <w:szCs w:val="24"/>
          <w:lang w:val="en-GB"/>
        </w:rPr>
        <w:t xml:space="preserve"> The NBFI concerned with Islamic finance, either purely or partly, like Islamic microfinance institutions or Islamic leasing companies, is under strict obligation to adhere to specific regulations and guidelines issued by Bangladesh Bank and other authorities in regard to the Shariah compliance of their financial products.</w:t>
      </w:r>
    </w:p>
    <w:p w14:paraId="5A9C2CAB" w14:textId="62894131" w:rsidR="002D169E" w:rsidRPr="002D169E" w:rsidRDefault="002D169E" w:rsidP="002D169E">
      <w:pPr>
        <w:spacing w:after="156" w:line="360" w:lineRule="auto"/>
        <w:ind w:left="292" w:right="-6"/>
        <w:jc w:val="both"/>
        <w:rPr>
          <w:rFonts w:ascii="Arial" w:hAnsi="Arial" w:cs="Arial"/>
          <w:sz w:val="24"/>
          <w:szCs w:val="24"/>
          <w:lang w:val="en-GB"/>
        </w:rPr>
      </w:pPr>
      <w:r w:rsidRPr="00F816D4">
        <w:rPr>
          <w:rFonts w:ascii="Arial" w:hAnsi="Arial" w:cs="Arial"/>
          <w:b/>
          <w:bCs/>
          <w:sz w:val="24"/>
          <w:szCs w:val="24"/>
          <w:lang w:val="en-GB"/>
        </w:rPr>
        <w:t>Recent Regulatory Developments:</w:t>
      </w:r>
      <w:r w:rsidRPr="002D169E">
        <w:rPr>
          <w:rFonts w:ascii="Arial" w:hAnsi="Arial" w:cs="Arial"/>
          <w:sz w:val="24"/>
          <w:szCs w:val="24"/>
          <w:lang w:val="en-GB"/>
        </w:rPr>
        <w:t xml:space="preserve"> The regulatory framework for NBFIs should move along with the market developments, especially in light of digital finance and fintech. The government has been issuing rules for regulating digital financial products, which the NBFIs must take on board and adapt to the changes.</w:t>
      </w:r>
    </w:p>
    <w:p w14:paraId="346A8CE4" w14:textId="77777777" w:rsidR="002D169E" w:rsidRPr="002D169E" w:rsidRDefault="002D169E" w:rsidP="00F816D4">
      <w:pPr>
        <w:pStyle w:val="Heading1"/>
        <w:spacing w:line="360" w:lineRule="auto"/>
        <w:jc w:val="both"/>
        <w:rPr>
          <w:lang w:val="en-GB"/>
        </w:rPr>
      </w:pPr>
      <w:bookmarkStart w:id="41" w:name="_Toc192373772"/>
      <w:r w:rsidRPr="002D169E">
        <w:rPr>
          <w:lang w:val="en-GB"/>
        </w:rPr>
        <w:lastRenderedPageBreak/>
        <w:t>1.5 Industry Rivalry</w:t>
      </w:r>
      <w:bookmarkEnd w:id="41"/>
    </w:p>
    <w:p w14:paraId="76ABC876" w14:textId="77777777" w:rsidR="002D169E" w:rsidRPr="002D169E" w:rsidRDefault="002D169E" w:rsidP="00F816D4">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In Bangladesh, the rivalry in the NBFIs industry involves some key players that operate across different financial segments like leasing, insurance, venture capital, microfinance, and mutual funds. These institutions fight for market share, customer confidence, and financial returns. Major NBFIs in Bangladesh that take part in the rivalry include well-established companies and newer entrants into the market.</w:t>
      </w:r>
    </w:p>
    <w:p w14:paraId="37365B91" w14:textId="77777777" w:rsidR="002D169E" w:rsidRPr="00F816D4" w:rsidRDefault="002D169E" w:rsidP="002D169E">
      <w:pPr>
        <w:spacing w:after="156" w:line="360" w:lineRule="auto"/>
        <w:ind w:left="292" w:right="-6"/>
        <w:jc w:val="both"/>
        <w:rPr>
          <w:rFonts w:ascii="Arial" w:hAnsi="Arial" w:cs="Arial"/>
          <w:b/>
          <w:bCs/>
          <w:sz w:val="24"/>
          <w:szCs w:val="24"/>
          <w:lang w:val="en-GB"/>
        </w:rPr>
      </w:pPr>
      <w:r w:rsidRPr="00F816D4">
        <w:rPr>
          <w:rFonts w:ascii="Arial" w:hAnsi="Arial" w:cs="Arial"/>
          <w:b/>
          <w:bCs/>
          <w:sz w:val="24"/>
          <w:szCs w:val="24"/>
          <w:lang w:val="en-GB"/>
        </w:rPr>
        <w:t>Following are a few key players in different sectors of NBFIs:</w:t>
      </w:r>
    </w:p>
    <w:p w14:paraId="3B639787" w14:textId="77777777" w:rsidR="002D169E" w:rsidRPr="00F816D4" w:rsidRDefault="002D169E" w:rsidP="002D169E">
      <w:pPr>
        <w:spacing w:after="156" w:line="360" w:lineRule="auto"/>
        <w:ind w:left="292" w:right="-6"/>
        <w:jc w:val="both"/>
        <w:rPr>
          <w:rFonts w:ascii="Arial" w:hAnsi="Arial" w:cs="Arial"/>
          <w:b/>
          <w:bCs/>
          <w:sz w:val="24"/>
          <w:szCs w:val="24"/>
          <w:lang w:val="en-GB"/>
        </w:rPr>
      </w:pPr>
      <w:r w:rsidRPr="00F816D4">
        <w:rPr>
          <w:rFonts w:ascii="Arial" w:hAnsi="Arial" w:cs="Arial"/>
          <w:b/>
          <w:bCs/>
          <w:sz w:val="24"/>
          <w:szCs w:val="24"/>
          <w:lang w:val="en-GB"/>
        </w:rPr>
        <w:t>1. Leasing Companies:</w:t>
      </w:r>
    </w:p>
    <w:p w14:paraId="76B8E550" w14:textId="77777777"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Leasing companies are one of the major groups in the NBFI scenario of Bangladesh. They provide lease financing facilities against the purchase of equipment, vehicles, and machinery. Some major leasing companies include:</w:t>
      </w:r>
    </w:p>
    <w:p w14:paraId="2E423502" w14:textId="77777777" w:rsidR="002D169E" w:rsidRPr="002D169E" w:rsidRDefault="002D169E" w:rsidP="002D169E">
      <w:pPr>
        <w:spacing w:after="156" w:line="360" w:lineRule="auto"/>
        <w:ind w:left="292" w:right="-6"/>
        <w:jc w:val="both"/>
        <w:rPr>
          <w:rFonts w:ascii="Arial" w:hAnsi="Arial" w:cs="Arial"/>
          <w:sz w:val="24"/>
          <w:szCs w:val="24"/>
          <w:lang w:val="en-GB"/>
        </w:rPr>
      </w:pPr>
      <w:r w:rsidRPr="00F816D4">
        <w:rPr>
          <w:rFonts w:ascii="Arial" w:hAnsi="Arial" w:cs="Arial"/>
          <w:b/>
          <w:bCs/>
          <w:sz w:val="24"/>
          <w:szCs w:val="24"/>
          <w:lang w:val="en-GB"/>
        </w:rPr>
        <w:t>IDLC Finance Limited:</w:t>
      </w:r>
      <w:r w:rsidRPr="002D169E">
        <w:rPr>
          <w:rFonts w:ascii="Arial" w:hAnsi="Arial" w:cs="Arial"/>
          <w:sz w:val="24"/>
          <w:szCs w:val="24"/>
          <w:lang w:val="en-GB"/>
        </w:rPr>
        <w:t xml:space="preserve"> One of the largest and most prestigious NBFIs in Bangladesh, operating in a wide array of financial services, including lease financing and term loans.</w:t>
      </w:r>
    </w:p>
    <w:p w14:paraId="3CF86CD0" w14:textId="77777777" w:rsidR="002D169E" w:rsidRPr="002D169E" w:rsidRDefault="002D169E" w:rsidP="002D169E">
      <w:pPr>
        <w:spacing w:after="156" w:line="360" w:lineRule="auto"/>
        <w:ind w:left="292" w:right="-6"/>
        <w:jc w:val="both"/>
        <w:rPr>
          <w:rFonts w:ascii="Arial" w:hAnsi="Arial" w:cs="Arial"/>
          <w:sz w:val="24"/>
          <w:szCs w:val="24"/>
          <w:lang w:val="en-GB"/>
        </w:rPr>
      </w:pPr>
      <w:r w:rsidRPr="00F816D4">
        <w:rPr>
          <w:rFonts w:ascii="Arial" w:hAnsi="Arial" w:cs="Arial"/>
          <w:b/>
          <w:bCs/>
          <w:sz w:val="24"/>
          <w:szCs w:val="24"/>
          <w:lang w:val="en-GB"/>
        </w:rPr>
        <w:t>Lanka-Bangla Finance Limited:</w:t>
      </w:r>
      <w:r w:rsidRPr="002D169E">
        <w:rPr>
          <w:rFonts w:ascii="Arial" w:hAnsi="Arial" w:cs="Arial"/>
          <w:sz w:val="24"/>
          <w:szCs w:val="24"/>
          <w:lang w:val="en-GB"/>
        </w:rPr>
        <w:t xml:space="preserve"> One of the renowned leasing and financial services' providers, playing both in consumer and corporate financing.</w:t>
      </w:r>
    </w:p>
    <w:p w14:paraId="21732E4C" w14:textId="77777777"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Dutch-Bangla Bank Limited: Although DBBL is basically a bank, but its leasing wing provides considerable competitive force in NBFI sector</w:t>
      </w:r>
    </w:p>
    <w:p w14:paraId="5AC3DF11" w14:textId="77777777"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Mercantile Bank Limited: Provides lease finance along with other NBFI operations.</w:t>
      </w:r>
    </w:p>
    <w:p w14:paraId="275177A1" w14:textId="77777777" w:rsidR="002D169E" w:rsidRPr="00F816D4" w:rsidRDefault="002D169E" w:rsidP="002D169E">
      <w:pPr>
        <w:spacing w:after="156" w:line="360" w:lineRule="auto"/>
        <w:ind w:left="292" w:right="-6"/>
        <w:jc w:val="both"/>
        <w:rPr>
          <w:rFonts w:ascii="Arial" w:hAnsi="Arial" w:cs="Arial"/>
          <w:b/>
          <w:bCs/>
          <w:sz w:val="24"/>
          <w:szCs w:val="24"/>
          <w:lang w:val="en-GB"/>
        </w:rPr>
      </w:pPr>
      <w:r w:rsidRPr="00F816D4">
        <w:rPr>
          <w:rFonts w:ascii="Arial" w:hAnsi="Arial" w:cs="Arial"/>
          <w:b/>
          <w:bCs/>
          <w:sz w:val="24"/>
          <w:szCs w:val="24"/>
          <w:lang w:val="en-GB"/>
        </w:rPr>
        <w:t>2. Insurance Companies:</w:t>
      </w:r>
    </w:p>
    <w:p w14:paraId="7B6716E7" w14:textId="77777777"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Insurance companies show their competitive trends for both life and non-life insurance products. The major participants in the insurance segment are:</w:t>
      </w:r>
    </w:p>
    <w:p w14:paraId="3CE69DB2" w14:textId="77777777" w:rsidR="002D169E" w:rsidRPr="002D169E" w:rsidRDefault="002D169E" w:rsidP="002D169E">
      <w:pPr>
        <w:spacing w:after="156" w:line="360" w:lineRule="auto"/>
        <w:ind w:left="292" w:right="-6"/>
        <w:jc w:val="both"/>
        <w:rPr>
          <w:rFonts w:ascii="Arial" w:hAnsi="Arial" w:cs="Arial"/>
          <w:sz w:val="24"/>
          <w:szCs w:val="24"/>
          <w:lang w:val="en-GB"/>
        </w:rPr>
      </w:pPr>
      <w:proofErr w:type="spellStart"/>
      <w:r w:rsidRPr="00F816D4">
        <w:rPr>
          <w:rFonts w:ascii="Arial" w:hAnsi="Arial" w:cs="Arial"/>
          <w:b/>
          <w:bCs/>
          <w:sz w:val="24"/>
          <w:szCs w:val="24"/>
          <w:lang w:val="en-GB"/>
        </w:rPr>
        <w:t>Sadharan</w:t>
      </w:r>
      <w:proofErr w:type="spellEnd"/>
      <w:r w:rsidRPr="00F816D4">
        <w:rPr>
          <w:rFonts w:ascii="Arial" w:hAnsi="Arial" w:cs="Arial"/>
          <w:b/>
          <w:bCs/>
          <w:sz w:val="24"/>
          <w:szCs w:val="24"/>
          <w:lang w:val="en-GB"/>
        </w:rPr>
        <w:t xml:space="preserve"> Bima Corporation:</w:t>
      </w:r>
      <w:r w:rsidRPr="002D169E">
        <w:rPr>
          <w:rFonts w:ascii="Arial" w:hAnsi="Arial" w:cs="Arial"/>
          <w:sz w:val="24"/>
          <w:szCs w:val="24"/>
          <w:lang w:val="en-GB"/>
        </w:rPr>
        <w:t xml:space="preserve"> A state-owned insurance company selling both life and general insurance policies.</w:t>
      </w:r>
    </w:p>
    <w:p w14:paraId="763C8037" w14:textId="77777777" w:rsidR="002D169E" w:rsidRPr="002D169E" w:rsidRDefault="002D169E" w:rsidP="002D169E">
      <w:pPr>
        <w:spacing w:after="156" w:line="360" w:lineRule="auto"/>
        <w:ind w:left="292" w:right="-6"/>
        <w:jc w:val="both"/>
        <w:rPr>
          <w:rFonts w:ascii="Arial" w:hAnsi="Arial" w:cs="Arial"/>
          <w:sz w:val="24"/>
          <w:szCs w:val="24"/>
          <w:lang w:val="en-GB"/>
        </w:rPr>
      </w:pPr>
      <w:r w:rsidRPr="00F816D4">
        <w:rPr>
          <w:rFonts w:ascii="Arial" w:hAnsi="Arial" w:cs="Arial"/>
          <w:b/>
          <w:bCs/>
          <w:sz w:val="24"/>
          <w:szCs w:val="24"/>
          <w:lang w:val="en-GB"/>
        </w:rPr>
        <w:t>Delta Life Insurance:</w:t>
      </w:r>
      <w:r w:rsidRPr="002D169E">
        <w:rPr>
          <w:rFonts w:ascii="Arial" w:hAnsi="Arial" w:cs="Arial"/>
          <w:sz w:val="24"/>
          <w:szCs w:val="24"/>
          <w:lang w:val="en-GB"/>
        </w:rPr>
        <w:t xml:space="preserve"> A leading life insurance company that is in the race with both private and public players.</w:t>
      </w:r>
    </w:p>
    <w:p w14:paraId="0A0FB3EC" w14:textId="77777777" w:rsidR="002D169E" w:rsidRPr="002D169E" w:rsidRDefault="002D169E" w:rsidP="002D169E">
      <w:pPr>
        <w:spacing w:after="156" w:line="360" w:lineRule="auto"/>
        <w:ind w:left="292" w:right="-6"/>
        <w:jc w:val="both"/>
        <w:rPr>
          <w:rFonts w:ascii="Arial" w:hAnsi="Arial" w:cs="Arial"/>
          <w:sz w:val="24"/>
          <w:szCs w:val="24"/>
          <w:lang w:val="en-GB"/>
        </w:rPr>
      </w:pPr>
      <w:r w:rsidRPr="00F816D4">
        <w:rPr>
          <w:rFonts w:ascii="Arial" w:hAnsi="Arial" w:cs="Arial"/>
          <w:b/>
          <w:bCs/>
          <w:sz w:val="24"/>
          <w:szCs w:val="24"/>
          <w:lang w:val="en-GB"/>
        </w:rPr>
        <w:lastRenderedPageBreak/>
        <w:t>American Life Insurance Company (ALICO):</w:t>
      </w:r>
      <w:r w:rsidRPr="002D169E">
        <w:rPr>
          <w:rFonts w:ascii="Arial" w:hAnsi="Arial" w:cs="Arial"/>
          <w:sz w:val="24"/>
          <w:szCs w:val="24"/>
          <w:lang w:val="en-GB"/>
        </w:rPr>
        <w:t xml:space="preserve"> Another leading player in the life insurance market.</w:t>
      </w:r>
    </w:p>
    <w:p w14:paraId="1776149E" w14:textId="77777777" w:rsidR="002D169E" w:rsidRPr="002D169E" w:rsidRDefault="002D169E" w:rsidP="002D169E">
      <w:pPr>
        <w:spacing w:after="156" w:line="360" w:lineRule="auto"/>
        <w:ind w:left="292" w:right="-6"/>
        <w:jc w:val="both"/>
        <w:rPr>
          <w:rFonts w:ascii="Arial" w:hAnsi="Arial" w:cs="Arial"/>
          <w:sz w:val="24"/>
          <w:szCs w:val="24"/>
          <w:lang w:val="en-GB"/>
        </w:rPr>
      </w:pPr>
      <w:r w:rsidRPr="00F816D4">
        <w:rPr>
          <w:rFonts w:ascii="Arial" w:hAnsi="Arial" w:cs="Arial"/>
          <w:b/>
          <w:bCs/>
          <w:sz w:val="24"/>
          <w:szCs w:val="24"/>
          <w:lang w:val="en-GB"/>
        </w:rPr>
        <w:t>Green Delta Insurance Company:</w:t>
      </w:r>
      <w:r w:rsidRPr="002D169E">
        <w:rPr>
          <w:rFonts w:ascii="Arial" w:hAnsi="Arial" w:cs="Arial"/>
          <w:sz w:val="24"/>
          <w:szCs w:val="24"/>
          <w:lang w:val="en-GB"/>
        </w:rPr>
        <w:t xml:space="preserve"> A leading private-sector insurance company offering a wide range of insurance products.</w:t>
      </w:r>
    </w:p>
    <w:p w14:paraId="2801A780" w14:textId="77777777" w:rsidR="002D169E" w:rsidRPr="002D169E" w:rsidRDefault="002D169E" w:rsidP="002D169E">
      <w:pPr>
        <w:spacing w:after="156" w:line="360" w:lineRule="auto"/>
        <w:ind w:left="292" w:right="-6"/>
        <w:jc w:val="both"/>
        <w:rPr>
          <w:rFonts w:ascii="Arial" w:hAnsi="Arial" w:cs="Arial"/>
          <w:sz w:val="24"/>
          <w:szCs w:val="24"/>
          <w:lang w:val="en-GB"/>
        </w:rPr>
      </w:pPr>
      <w:r w:rsidRPr="00F816D4">
        <w:rPr>
          <w:rFonts w:ascii="Arial" w:hAnsi="Arial" w:cs="Arial"/>
          <w:b/>
          <w:bCs/>
          <w:sz w:val="24"/>
          <w:szCs w:val="24"/>
          <w:lang w:val="en-GB"/>
        </w:rPr>
        <w:t>Pragati Insurance:</w:t>
      </w:r>
      <w:r w:rsidRPr="002D169E">
        <w:rPr>
          <w:rFonts w:ascii="Arial" w:hAnsi="Arial" w:cs="Arial"/>
          <w:sz w:val="24"/>
          <w:szCs w:val="24"/>
          <w:lang w:val="en-GB"/>
        </w:rPr>
        <w:t xml:space="preserve"> Known for general insurance services and one of the foremost companies in their genre.</w:t>
      </w:r>
    </w:p>
    <w:p w14:paraId="62839285" w14:textId="77777777" w:rsidR="002D169E" w:rsidRPr="00F816D4" w:rsidRDefault="002D169E" w:rsidP="002D169E">
      <w:pPr>
        <w:spacing w:after="156" w:line="360" w:lineRule="auto"/>
        <w:ind w:left="292" w:right="-6"/>
        <w:jc w:val="both"/>
        <w:rPr>
          <w:rFonts w:ascii="Arial" w:hAnsi="Arial" w:cs="Arial"/>
          <w:b/>
          <w:bCs/>
          <w:sz w:val="24"/>
          <w:szCs w:val="24"/>
          <w:lang w:val="en-GB"/>
        </w:rPr>
      </w:pPr>
      <w:r w:rsidRPr="00F816D4">
        <w:rPr>
          <w:rFonts w:ascii="Arial" w:hAnsi="Arial" w:cs="Arial"/>
          <w:b/>
          <w:bCs/>
          <w:sz w:val="24"/>
          <w:szCs w:val="24"/>
          <w:lang w:val="en-GB"/>
        </w:rPr>
        <w:t>3. Microfinance Institutions (MFIs):</w:t>
      </w:r>
    </w:p>
    <w:p w14:paraId="6C98DAEB" w14:textId="77777777"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MFIs play a pivotal role in extending financial inclusion to the unbanked, primarily in the rural areas. Key players in the microfinance space include:</w:t>
      </w:r>
    </w:p>
    <w:p w14:paraId="3F136B13" w14:textId="77777777" w:rsidR="002D169E" w:rsidRPr="002D169E" w:rsidRDefault="002D169E" w:rsidP="002D169E">
      <w:pPr>
        <w:spacing w:after="156" w:line="360" w:lineRule="auto"/>
        <w:ind w:left="292" w:right="-6"/>
        <w:jc w:val="both"/>
        <w:rPr>
          <w:rFonts w:ascii="Arial" w:hAnsi="Arial" w:cs="Arial"/>
          <w:sz w:val="24"/>
          <w:szCs w:val="24"/>
          <w:lang w:val="en-GB"/>
        </w:rPr>
      </w:pPr>
      <w:r w:rsidRPr="00F816D4">
        <w:rPr>
          <w:rFonts w:ascii="Arial" w:hAnsi="Arial" w:cs="Arial"/>
          <w:b/>
          <w:bCs/>
          <w:sz w:val="24"/>
          <w:szCs w:val="24"/>
          <w:lang w:val="en-GB"/>
        </w:rPr>
        <w:t>BRAC:</w:t>
      </w:r>
      <w:r w:rsidRPr="002D169E">
        <w:rPr>
          <w:rFonts w:ascii="Arial" w:hAnsi="Arial" w:cs="Arial"/>
          <w:sz w:val="24"/>
          <w:szCs w:val="24"/>
          <w:lang w:val="en-GB"/>
        </w:rPr>
        <w:t xml:space="preserve"> The largest microfinance organization in Bangladesh offering a wide array of services to low-income people.</w:t>
      </w:r>
    </w:p>
    <w:p w14:paraId="66FF7B8F" w14:textId="77777777" w:rsidR="002D169E" w:rsidRPr="002D169E" w:rsidRDefault="002D169E" w:rsidP="002D169E">
      <w:pPr>
        <w:spacing w:after="156" w:line="360" w:lineRule="auto"/>
        <w:ind w:left="292" w:right="-6"/>
        <w:jc w:val="both"/>
        <w:rPr>
          <w:rFonts w:ascii="Arial" w:hAnsi="Arial" w:cs="Arial"/>
          <w:sz w:val="24"/>
          <w:szCs w:val="24"/>
          <w:lang w:val="en-GB"/>
        </w:rPr>
      </w:pPr>
      <w:r w:rsidRPr="00F816D4">
        <w:rPr>
          <w:rFonts w:ascii="Arial" w:hAnsi="Arial" w:cs="Arial"/>
          <w:b/>
          <w:bCs/>
          <w:sz w:val="24"/>
          <w:szCs w:val="24"/>
          <w:lang w:val="en-GB"/>
        </w:rPr>
        <w:t>Grameen Bank:</w:t>
      </w:r>
      <w:r w:rsidRPr="002D169E">
        <w:rPr>
          <w:rFonts w:ascii="Arial" w:hAnsi="Arial" w:cs="Arial"/>
          <w:sz w:val="24"/>
          <w:szCs w:val="24"/>
          <w:lang w:val="en-GB"/>
        </w:rPr>
        <w:t xml:space="preserve"> The brainchild of Nobel laureate Muhammad Yunus, Grameen Bank is arguably the most recognized MFI globally; provides microcredit to the poor. ASA - Another large microfinance organization that works for the empowerment of rural communities through small loans. </w:t>
      </w:r>
    </w:p>
    <w:p w14:paraId="72341DF9" w14:textId="77777777" w:rsidR="002D169E" w:rsidRPr="00F816D4" w:rsidRDefault="002D169E" w:rsidP="002D169E">
      <w:pPr>
        <w:spacing w:after="156" w:line="360" w:lineRule="auto"/>
        <w:ind w:left="292" w:right="-6"/>
        <w:jc w:val="both"/>
        <w:rPr>
          <w:rFonts w:ascii="Arial" w:hAnsi="Arial" w:cs="Arial"/>
          <w:b/>
          <w:bCs/>
          <w:sz w:val="24"/>
          <w:szCs w:val="24"/>
          <w:lang w:val="en-GB"/>
        </w:rPr>
      </w:pPr>
      <w:r w:rsidRPr="00F816D4">
        <w:rPr>
          <w:rFonts w:ascii="Arial" w:hAnsi="Arial" w:cs="Arial"/>
          <w:b/>
          <w:bCs/>
          <w:sz w:val="24"/>
          <w:szCs w:val="24"/>
          <w:lang w:val="en-GB"/>
        </w:rPr>
        <w:t>4. Venture Capital and Private Equity:</w:t>
      </w:r>
    </w:p>
    <w:p w14:paraId="546ED16B" w14:textId="02196016"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 xml:space="preserve">Bangladesh's venture capital and private equity market, though at a nascent stage, has a number of firms competing to provide finance to </w:t>
      </w:r>
      <w:r w:rsidR="00F816D4" w:rsidRPr="002D169E">
        <w:rPr>
          <w:rFonts w:ascii="Arial" w:hAnsi="Arial" w:cs="Arial"/>
          <w:sz w:val="24"/>
          <w:szCs w:val="24"/>
          <w:lang w:val="en-GB"/>
        </w:rPr>
        <w:t>start-ups</w:t>
      </w:r>
      <w:r w:rsidRPr="002D169E">
        <w:rPr>
          <w:rFonts w:ascii="Arial" w:hAnsi="Arial" w:cs="Arial"/>
          <w:sz w:val="24"/>
          <w:szCs w:val="24"/>
          <w:lang w:val="en-GB"/>
        </w:rPr>
        <w:t xml:space="preserve"> and growing businesses. Key players include:</w:t>
      </w:r>
    </w:p>
    <w:p w14:paraId="47679776" w14:textId="77777777" w:rsidR="002D169E" w:rsidRPr="002D169E" w:rsidRDefault="002D169E" w:rsidP="002D169E">
      <w:pPr>
        <w:spacing w:after="156" w:line="360" w:lineRule="auto"/>
        <w:ind w:left="292" w:right="-6"/>
        <w:jc w:val="both"/>
        <w:rPr>
          <w:rFonts w:ascii="Arial" w:hAnsi="Arial" w:cs="Arial"/>
          <w:sz w:val="24"/>
          <w:szCs w:val="24"/>
          <w:lang w:val="en-GB"/>
        </w:rPr>
      </w:pPr>
      <w:r w:rsidRPr="00F816D4">
        <w:rPr>
          <w:rFonts w:ascii="Arial" w:hAnsi="Arial" w:cs="Arial"/>
          <w:b/>
          <w:bCs/>
          <w:sz w:val="24"/>
          <w:szCs w:val="24"/>
          <w:lang w:val="en-GB"/>
        </w:rPr>
        <w:t>IDLC Venture Capital Fund:</w:t>
      </w:r>
      <w:r w:rsidRPr="002D169E">
        <w:rPr>
          <w:rFonts w:ascii="Arial" w:hAnsi="Arial" w:cs="Arial"/>
          <w:sz w:val="24"/>
          <w:szCs w:val="24"/>
          <w:lang w:val="en-GB"/>
        </w:rPr>
        <w:t xml:space="preserve"> IDLC has spread their services to venture capital by competing equity investments against rising businesses.</w:t>
      </w:r>
    </w:p>
    <w:p w14:paraId="6C2A777C" w14:textId="1083B127" w:rsidR="002D169E" w:rsidRPr="002D169E" w:rsidRDefault="002D169E" w:rsidP="002D169E">
      <w:pPr>
        <w:spacing w:after="156" w:line="360" w:lineRule="auto"/>
        <w:ind w:left="292" w:right="-6"/>
        <w:jc w:val="both"/>
        <w:rPr>
          <w:rFonts w:ascii="Arial" w:hAnsi="Arial" w:cs="Arial"/>
          <w:sz w:val="24"/>
          <w:szCs w:val="24"/>
          <w:lang w:val="en-GB"/>
        </w:rPr>
      </w:pPr>
      <w:r w:rsidRPr="00F816D4">
        <w:rPr>
          <w:rFonts w:ascii="Arial" w:hAnsi="Arial" w:cs="Arial"/>
          <w:b/>
          <w:bCs/>
          <w:sz w:val="24"/>
          <w:szCs w:val="24"/>
          <w:lang w:val="en-GB"/>
        </w:rPr>
        <w:t>Uttara Finance and Investments Limited:</w:t>
      </w:r>
      <w:r w:rsidRPr="002D169E">
        <w:rPr>
          <w:rFonts w:ascii="Arial" w:hAnsi="Arial" w:cs="Arial"/>
          <w:sz w:val="24"/>
          <w:szCs w:val="24"/>
          <w:lang w:val="en-GB"/>
        </w:rPr>
        <w:t xml:space="preserve"> Nurturing ventures into capital investment and private equity which covers local-based </w:t>
      </w:r>
      <w:r w:rsidR="00F816D4" w:rsidRPr="002D169E">
        <w:rPr>
          <w:rFonts w:ascii="Arial" w:hAnsi="Arial" w:cs="Arial"/>
          <w:sz w:val="24"/>
          <w:szCs w:val="24"/>
          <w:lang w:val="en-GB"/>
        </w:rPr>
        <w:t>start-ups</w:t>
      </w:r>
      <w:r w:rsidRPr="002D169E">
        <w:rPr>
          <w:rFonts w:ascii="Arial" w:hAnsi="Arial" w:cs="Arial"/>
          <w:sz w:val="24"/>
          <w:szCs w:val="24"/>
          <w:lang w:val="en-GB"/>
        </w:rPr>
        <w:t>.</w:t>
      </w:r>
    </w:p>
    <w:p w14:paraId="3436C649" w14:textId="77777777" w:rsidR="002D169E" w:rsidRPr="00F816D4" w:rsidRDefault="002D169E" w:rsidP="002D169E">
      <w:pPr>
        <w:spacing w:after="156" w:line="360" w:lineRule="auto"/>
        <w:ind w:left="292" w:right="-6"/>
        <w:jc w:val="both"/>
        <w:rPr>
          <w:rFonts w:ascii="Arial" w:hAnsi="Arial" w:cs="Arial"/>
          <w:b/>
          <w:bCs/>
          <w:sz w:val="24"/>
          <w:szCs w:val="24"/>
          <w:lang w:val="en-GB"/>
        </w:rPr>
      </w:pPr>
      <w:r w:rsidRPr="00F816D4">
        <w:rPr>
          <w:rFonts w:ascii="Arial" w:hAnsi="Arial" w:cs="Arial"/>
          <w:b/>
          <w:bCs/>
          <w:sz w:val="24"/>
          <w:szCs w:val="24"/>
          <w:lang w:val="en-GB"/>
        </w:rPr>
        <w:t>5. Mutual Funds:</w:t>
      </w:r>
    </w:p>
    <w:p w14:paraId="3461AA46" w14:textId="77777777" w:rsidR="002D169E" w:rsidRPr="00F816D4" w:rsidRDefault="002D169E" w:rsidP="002D169E">
      <w:pPr>
        <w:spacing w:after="156" w:line="360" w:lineRule="auto"/>
        <w:ind w:left="292" w:right="-6"/>
        <w:jc w:val="both"/>
        <w:rPr>
          <w:rFonts w:ascii="Arial" w:hAnsi="Arial" w:cs="Arial"/>
          <w:b/>
          <w:bCs/>
          <w:sz w:val="24"/>
          <w:szCs w:val="24"/>
          <w:lang w:val="en-GB"/>
        </w:rPr>
      </w:pPr>
      <w:r w:rsidRPr="002D169E">
        <w:rPr>
          <w:rFonts w:ascii="Arial" w:hAnsi="Arial" w:cs="Arial"/>
          <w:sz w:val="24"/>
          <w:szCs w:val="24"/>
          <w:lang w:val="en-GB"/>
        </w:rPr>
        <w:t xml:space="preserve">Mutual funds represent the other important part of NBFI in Bangladesh. They enable a pooling of resources from various individual investors into a </w:t>
      </w:r>
      <w:r w:rsidRPr="00F816D4">
        <w:rPr>
          <w:rFonts w:ascii="Arial" w:hAnsi="Arial" w:cs="Arial"/>
          <w:b/>
          <w:bCs/>
          <w:sz w:val="24"/>
          <w:szCs w:val="24"/>
          <w:lang w:val="en-GB"/>
        </w:rPr>
        <w:t>portfolio comprising different securities like stocks, bonds, and other assets. Key players in the mutual fund industry include:</w:t>
      </w:r>
    </w:p>
    <w:p w14:paraId="21CE0B69" w14:textId="77777777" w:rsidR="002D169E" w:rsidRPr="002D169E" w:rsidRDefault="002D169E" w:rsidP="002D169E">
      <w:pPr>
        <w:spacing w:after="156" w:line="360" w:lineRule="auto"/>
        <w:ind w:left="292" w:right="-6"/>
        <w:jc w:val="both"/>
        <w:rPr>
          <w:rFonts w:ascii="Arial" w:hAnsi="Arial" w:cs="Arial"/>
          <w:sz w:val="24"/>
          <w:szCs w:val="24"/>
          <w:lang w:val="en-GB"/>
        </w:rPr>
      </w:pPr>
      <w:r w:rsidRPr="00F816D4">
        <w:rPr>
          <w:rFonts w:ascii="Arial" w:hAnsi="Arial" w:cs="Arial"/>
          <w:b/>
          <w:bCs/>
          <w:sz w:val="24"/>
          <w:szCs w:val="24"/>
          <w:lang w:val="en-GB"/>
        </w:rPr>
        <w:lastRenderedPageBreak/>
        <w:t>Prime Bank Investment Limited:</w:t>
      </w:r>
      <w:r w:rsidRPr="002D169E">
        <w:rPr>
          <w:rFonts w:ascii="Arial" w:hAnsi="Arial" w:cs="Arial"/>
          <w:sz w:val="24"/>
          <w:szCs w:val="24"/>
          <w:lang w:val="en-GB"/>
        </w:rPr>
        <w:t xml:space="preserve"> It was established as one of the noted investment companies operating mutual funds in Bangladesh.</w:t>
      </w:r>
    </w:p>
    <w:p w14:paraId="789875A9" w14:textId="77777777" w:rsidR="002D169E" w:rsidRPr="002D169E" w:rsidRDefault="002D169E" w:rsidP="002D169E">
      <w:pPr>
        <w:spacing w:after="156" w:line="360" w:lineRule="auto"/>
        <w:ind w:left="292" w:right="-6"/>
        <w:jc w:val="both"/>
        <w:rPr>
          <w:rFonts w:ascii="Arial" w:hAnsi="Arial" w:cs="Arial"/>
          <w:sz w:val="24"/>
          <w:szCs w:val="24"/>
          <w:lang w:val="en-GB"/>
        </w:rPr>
      </w:pPr>
      <w:r w:rsidRPr="00F816D4">
        <w:rPr>
          <w:rFonts w:ascii="Arial" w:hAnsi="Arial" w:cs="Arial"/>
          <w:b/>
          <w:bCs/>
          <w:sz w:val="24"/>
          <w:szCs w:val="24"/>
          <w:lang w:val="en-GB"/>
        </w:rPr>
        <w:t>Grameen Mutual Fund:</w:t>
      </w:r>
      <w:r w:rsidRPr="002D169E">
        <w:rPr>
          <w:rFonts w:ascii="Arial" w:hAnsi="Arial" w:cs="Arial"/>
          <w:sz w:val="24"/>
          <w:szCs w:val="24"/>
          <w:lang w:val="en-GB"/>
        </w:rPr>
        <w:t xml:space="preserve"> This is part of the Grameen family; this mutual fund offers investment opportunities to the general public.</w:t>
      </w:r>
    </w:p>
    <w:p w14:paraId="0BE6CF48" w14:textId="77777777" w:rsidR="002D169E" w:rsidRPr="002D169E" w:rsidRDefault="002D169E" w:rsidP="002D169E">
      <w:pPr>
        <w:spacing w:after="156" w:line="360" w:lineRule="auto"/>
        <w:ind w:left="292" w:right="-6"/>
        <w:jc w:val="both"/>
        <w:rPr>
          <w:rFonts w:ascii="Arial" w:hAnsi="Arial" w:cs="Arial"/>
          <w:sz w:val="24"/>
          <w:szCs w:val="24"/>
          <w:lang w:val="en-GB"/>
        </w:rPr>
      </w:pPr>
      <w:r w:rsidRPr="00F816D4">
        <w:rPr>
          <w:rFonts w:ascii="Arial" w:hAnsi="Arial" w:cs="Arial"/>
          <w:b/>
          <w:bCs/>
          <w:sz w:val="24"/>
          <w:szCs w:val="24"/>
          <w:lang w:val="en-GB"/>
        </w:rPr>
        <w:t>IDLC Asset Management:</w:t>
      </w:r>
      <w:r w:rsidRPr="002D169E">
        <w:rPr>
          <w:rFonts w:ascii="Arial" w:hAnsi="Arial" w:cs="Arial"/>
          <w:sz w:val="24"/>
          <w:szCs w:val="24"/>
          <w:lang w:val="en-GB"/>
        </w:rPr>
        <w:t xml:space="preserve"> A fully owned subsidiary of IDLC Finance, it offers mutual funds and asset management services to both institutional and individual investors.</w:t>
      </w:r>
    </w:p>
    <w:p w14:paraId="30AAAC70" w14:textId="77777777" w:rsidR="002D169E" w:rsidRPr="002D169E" w:rsidRDefault="002D169E" w:rsidP="002D169E">
      <w:pPr>
        <w:spacing w:after="156" w:line="360" w:lineRule="auto"/>
        <w:ind w:left="292" w:right="-6"/>
        <w:jc w:val="both"/>
        <w:rPr>
          <w:rFonts w:ascii="Arial" w:hAnsi="Arial" w:cs="Arial"/>
          <w:sz w:val="24"/>
          <w:szCs w:val="24"/>
          <w:lang w:val="en-GB"/>
        </w:rPr>
      </w:pPr>
      <w:r w:rsidRPr="00F816D4">
        <w:rPr>
          <w:rFonts w:ascii="Arial" w:hAnsi="Arial" w:cs="Arial"/>
          <w:b/>
          <w:bCs/>
          <w:sz w:val="24"/>
          <w:szCs w:val="24"/>
          <w:lang w:val="en-GB"/>
        </w:rPr>
        <w:t>Green Delta Mutual Fund:</w:t>
      </w:r>
      <w:r w:rsidRPr="002D169E">
        <w:rPr>
          <w:rFonts w:ascii="Arial" w:hAnsi="Arial" w:cs="Arial"/>
          <w:sz w:val="24"/>
          <w:szCs w:val="24"/>
          <w:lang w:val="en-GB"/>
        </w:rPr>
        <w:t xml:space="preserve"> Major player providing a broad portfolio of investment instruments.</w:t>
      </w:r>
    </w:p>
    <w:p w14:paraId="1EA60FC5" w14:textId="77777777" w:rsidR="002D169E" w:rsidRPr="002D169E" w:rsidRDefault="002D169E" w:rsidP="002D169E">
      <w:pPr>
        <w:spacing w:after="156" w:line="360" w:lineRule="auto"/>
        <w:ind w:left="292" w:right="-6"/>
        <w:jc w:val="both"/>
        <w:rPr>
          <w:rFonts w:ascii="Arial" w:hAnsi="Arial" w:cs="Arial"/>
          <w:sz w:val="24"/>
          <w:szCs w:val="24"/>
          <w:lang w:val="en-GB"/>
        </w:rPr>
      </w:pPr>
      <w:r w:rsidRPr="00F816D4">
        <w:rPr>
          <w:rFonts w:ascii="Arial" w:hAnsi="Arial" w:cs="Arial"/>
          <w:b/>
          <w:bCs/>
          <w:sz w:val="24"/>
          <w:szCs w:val="24"/>
          <w:lang w:val="en-GB"/>
        </w:rPr>
        <w:t>ABL Asset Management:</w:t>
      </w:r>
      <w:r w:rsidRPr="002D169E">
        <w:rPr>
          <w:rFonts w:ascii="Arial" w:hAnsi="Arial" w:cs="Arial"/>
          <w:sz w:val="24"/>
          <w:szCs w:val="24"/>
          <w:lang w:val="en-GB"/>
        </w:rPr>
        <w:t xml:space="preserve"> Among the leading asset management companies providing mutual funds in Bangladesh.</w:t>
      </w:r>
    </w:p>
    <w:p w14:paraId="0BA1DF6B" w14:textId="77777777"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Competition Among NBFIs:</w:t>
      </w:r>
    </w:p>
    <w:p w14:paraId="406C45A1" w14:textId="211FF48A" w:rsidR="002D169E" w:rsidRPr="002D169E" w:rsidRDefault="002D169E" w:rsidP="000D6237">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The competition among these NBFIs is directed towards achieving a larger market share, maintaining better and more acceptable financial products, and granting competitive terms for attracting all types of clienteles, institutional and individual alike. These institutions compete with one another based on many factors, including</w:t>
      </w:r>
      <w:r w:rsidR="000D6237">
        <w:rPr>
          <w:rFonts w:ascii="Arial" w:hAnsi="Arial" w:cs="Arial"/>
          <w:sz w:val="24"/>
          <w:szCs w:val="24"/>
          <w:lang w:val="en-GB"/>
        </w:rPr>
        <w:t xml:space="preserve"> </w:t>
      </w:r>
      <w:r w:rsidRPr="002D169E">
        <w:rPr>
          <w:rFonts w:ascii="Arial" w:hAnsi="Arial" w:cs="Arial"/>
          <w:sz w:val="24"/>
          <w:szCs w:val="24"/>
          <w:lang w:val="en-GB"/>
        </w:rPr>
        <w:t>Interest rates of loans and lease financing products; Insurer's insurance premiums and efficiency in claims settlements. Return on investments such as mutual fund investments among others; how microfinance and other financial inclusion activities leading to penetrate rural markets; standard customer service levels and brand image; Recently, digital technologies promoting rivalry towards greater use of fin-tech in reaching out to tech-savvy young consumers especially for insurance and investment businesses.</w:t>
      </w:r>
    </w:p>
    <w:p w14:paraId="1F9F5C86" w14:textId="77777777" w:rsidR="002D169E" w:rsidRPr="002D169E" w:rsidRDefault="002D169E" w:rsidP="000D6237">
      <w:pPr>
        <w:pStyle w:val="Heading1"/>
        <w:spacing w:line="360" w:lineRule="auto"/>
        <w:rPr>
          <w:lang w:val="en-GB"/>
        </w:rPr>
      </w:pPr>
      <w:bookmarkStart w:id="42" w:name="_Toc192373773"/>
      <w:r w:rsidRPr="002D169E">
        <w:rPr>
          <w:lang w:val="en-GB"/>
        </w:rPr>
        <w:t>1.6 Summary of Challenges and Opportunities</w:t>
      </w:r>
      <w:bookmarkEnd w:id="42"/>
    </w:p>
    <w:p w14:paraId="3FAD41A5" w14:textId="77777777" w:rsidR="002D169E" w:rsidRPr="002D169E" w:rsidRDefault="002D169E" w:rsidP="000D6237">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NBFI in Bangladesh has been playing a very crucial role in the context of the financial sector through providing services related to leasing, insurance, venture capital, and asset management. They have to face several challenges while having significant opportunities for growth and expansion. Herein, a short summary of both aspects is presented.</w:t>
      </w:r>
    </w:p>
    <w:p w14:paraId="74BC1CEC" w14:textId="77777777" w:rsidR="002D169E" w:rsidRPr="000D6237" w:rsidRDefault="002D169E" w:rsidP="002D169E">
      <w:pPr>
        <w:spacing w:after="156" w:line="360" w:lineRule="auto"/>
        <w:ind w:left="292" w:right="-6"/>
        <w:jc w:val="both"/>
        <w:rPr>
          <w:rFonts w:ascii="Arial" w:hAnsi="Arial" w:cs="Arial"/>
          <w:b/>
          <w:bCs/>
          <w:sz w:val="24"/>
          <w:szCs w:val="24"/>
          <w:lang w:val="en-GB"/>
        </w:rPr>
      </w:pPr>
      <w:r w:rsidRPr="000D6237">
        <w:rPr>
          <w:rFonts w:ascii="Arial" w:hAnsi="Arial" w:cs="Arial"/>
          <w:b/>
          <w:bCs/>
          <w:sz w:val="24"/>
          <w:szCs w:val="24"/>
          <w:lang w:val="en-GB"/>
        </w:rPr>
        <w:lastRenderedPageBreak/>
        <w:t>Challenges:</w:t>
      </w:r>
    </w:p>
    <w:p w14:paraId="6FAE7C99" w14:textId="77777777" w:rsidR="002D169E" w:rsidRPr="000D6237" w:rsidRDefault="002D169E" w:rsidP="002D169E">
      <w:pPr>
        <w:spacing w:after="156" w:line="360" w:lineRule="auto"/>
        <w:ind w:left="292" w:right="-6"/>
        <w:jc w:val="both"/>
        <w:rPr>
          <w:rFonts w:ascii="Arial" w:hAnsi="Arial" w:cs="Arial"/>
          <w:b/>
          <w:bCs/>
          <w:sz w:val="24"/>
          <w:szCs w:val="24"/>
          <w:lang w:val="en-GB"/>
        </w:rPr>
      </w:pPr>
      <w:r w:rsidRPr="000D6237">
        <w:rPr>
          <w:rFonts w:ascii="Arial" w:hAnsi="Arial" w:cs="Arial"/>
          <w:b/>
          <w:bCs/>
          <w:sz w:val="24"/>
          <w:szCs w:val="24"/>
          <w:lang w:val="en-GB"/>
        </w:rPr>
        <w:t>Regulatory Issues:</w:t>
      </w:r>
    </w:p>
    <w:p w14:paraId="13EEE4F5" w14:textId="77777777"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The regulatory environment of NBFI in Bangladesh is complex and sometimes ambiguous. Though some operations of NBFIs are regulated by Bangladesh Bank, other sectors, such as insurance and leasing, have separate regulators. This could be a potential source of confusion and inefficiency.</w:t>
      </w:r>
    </w:p>
    <w:p w14:paraId="4ED249B8" w14:textId="77777777"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Inadequate regulatory mechanism and lack of uniform enforcement can bring malpractices and inefficiency within the sector.</w:t>
      </w:r>
    </w:p>
    <w:p w14:paraId="7462F2F4" w14:textId="77777777" w:rsidR="002D169E" w:rsidRPr="000D6237" w:rsidRDefault="002D169E" w:rsidP="002D169E">
      <w:pPr>
        <w:spacing w:after="156" w:line="360" w:lineRule="auto"/>
        <w:ind w:left="292" w:right="-6"/>
        <w:jc w:val="both"/>
        <w:rPr>
          <w:rFonts w:ascii="Arial" w:hAnsi="Arial" w:cs="Arial"/>
          <w:b/>
          <w:bCs/>
          <w:sz w:val="24"/>
          <w:szCs w:val="24"/>
          <w:lang w:val="en-GB"/>
        </w:rPr>
      </w:pPr>
      <w:r w:rsidRPr="000D6237">
        <w:rPr>
          <w:rFonts w:ascii="Arial" w:hAnsi="Arial" w:cs="Arial"/>
          <w:b/>
          <w:bCs/>
          <w:sz w:val="24"/>
          <w:szCs w:val="24"/>
          <w:lang w:val="en-GB"/>
        </w:rPr>
        <w:t>Liquidity Problems:</w:t>
      </w:r>
    </w:p>
    <w:p w14:paraId="130F760D" w14:textId="77777777"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Lack of access to inexpensive sources of funds makes the majority of NBFIs suffer from liquidity. This factor is exacerbated by the high-interest rates they have to offer to their investors to attract investment, thereby giving a further blow to their profitability.</w:t>
      </w:r>
    </w:p>
    <w:p w14:paraId="53308A7E" w14:textId="77777777"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NBFIs are often dependent upon short-term borrowings, making them prone to liquidity crises.</w:t>
      </w:r>
    </w:p>
    <w:p w14:paraId="083DDF57" w14:textId="77777777" w:rsidR="002D169E" w:rsidRPr="000D6237" w:rsidRDefault="002D169E" w:rsidP="002D169E">
      <w:pPr>
        <w:spacing w:after="156" w:line="360" w:lineRule="auto"/>
        <w:ind w:left="292" w:right="-6"/>
        <w:jc w:val="both"/>
        <w:rPr>
          <w:rFonts w:ascii="Arial" w:hAnsi="Arial" w:cs="Arial"/>
          <w:b/>
          <w:bCs/>
          <w:sz w:val="24"/>
          <w:szCs w:val="24"/>
          <w:lang w:val="en-GB"/>
        </w:rPr>
      </w:pPr>
      <w:r w:rsidRPr="000D6237">
        <w:rPr>
          <w:rFonts w:ascii="Arial" w:hAnsi="Arial" w:cs="Arial"/>
          <w:b/>
          <w:bCs/>
          <w:sz w:val="24"/>
          <w:szCs w:val="24"/>
          <w:lang w:val="en-GB"/>
        </w:rPr>
        <w:t>Credit Risk:</w:t>
      </w:r>
    </w:p>
    <w:p w14:paraId="48ADBEBB" w14:textId="77777777"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Being in the businesses with generally high-risk clients who cannot access different services from more traditional banking entities, NBFIs have greater chances of defaulted loans. Control and mitigation of credit risk, therefore, constitute a big concern.</w:t>
      </w:r>
    </w:p>
    <w:p w14:paraId="4C7AF9A1" w14:textId="77777777" w:rsidR="002D169E" w:rsidRPr="000D6237" w:rsidRDefault="002D169E" w:rsidP="002D169E">
      <w:pPr>
        <w:spacing w:after="156" w:line="360" w:lineRule="auto"/>
        <w:ind w:left="292" w:right="-6"/>
        <w:jc w:val="both"/>
        <w:rPr>
          <w:rFonts w:ascii="Arial" w:hAnsi="Arial" w:cs="Arial"/>
          <w:b/>
          <w:bCs/>
          <w:sz w:val="24"/>
          <w:szCs w:val="24"/>
          <w:lang w:val="en-GB"/>
        </w:rPr>
      </w:pPr>
      <w:r w:rsidRPr="000D6237">
        <w:rPr>
          <w:rFonts w:ascii="Arial" w:hAnsi="Arial" w:cs="Arial"/>
          <w:b/>
          <w:bCs/>
          <w:sz w:val="24"/>
          <w:szCs w:val="24"/>
          <w:lang w:val="en-GB"/>
        </w:rPr>
        <w:t>Lack of Technological Infrastructure:</w:t>
      </w:r>
    </w:p>
    <w:p w14:paraId="24C76C55" w14:textId="77777777"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The little development in some NBFI regarding technological infrastructure puts a limit on any chance of presenting modern, proficient services. Poor data analytics, if not state-of-the-art or without fintech, may also affect its competitiveness and overall operational efficiency.</w:t>
      </w:r>
    </w:p>
    <w:p w14:paraId="1193C05D" w14:textId="77777777" w:rsidR="002D169E" w:rsidRPr="000D6237" w:rsidRDefault="002D169E" w:rsidP="002D169E">
      <w:pPr>
        <w:spacing w:after="156" w:line="360" w:lineRule="auto"/>
        <w:ind w:left="292" w:right="-6"/>
        <w:jc w:val="both"/>
        <w:rPr>
          <w:rFonts w:ascii="Arial" w:hAnsi="Arial" w:cs="Arial"/>
          <w:b/>
          <w:bCs/>
          <w:sz w:val="24"/>
          <w:szCs w:val="24"/>
          <w:lang w:val="en-GB"/>
        </w:rPr>
      </w:pPr>
      <w:r w:rsidRPr="000D6237">
        <w:rPr>
          <w:rFonts w:ascii="Arial" w:hAnsi="Arial" w:cs="Arial"/>
          <w:b/>
          <w:bCs/>
          <w:sz w:val="24"/>
          <w:szCs w:val="24"/>
          <w:lang w:val="en-GB"/>
        </w:rPr>
        <w:t>Public Trust and Reputation:</w:t>
      </w:r>
    </w:p>
    <w:p w14:paraId="6C476E33" w14:textId="77777777"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 xml:space="preserve">Mostly, NBFIs have to bear the brunt of public distrust as a result of periodic defaults, scandals, or being perceived as high-risk when compared to </w:t>
      </w:r>
      <w:r w:rsidRPr="002D169E">
        <w:rPr>
          <w:rFonts w:ascii="Arial" w:hAnsi="Arial" w:cs="Arial"/>
          <w:sz w:val="24"/>
          <w:szCs w:val="24"/>
          <w:lang w:val="en-GB"/>
        </w:rPr>
        <w:lastRenderedPageBreak/>
        <w:t>conventional banks. In this way, the deficit of trust is quite hard to gain good clients or investments.</w:t>
      </w:r>
    </w:p>
    <w:p w14:paraId="0B5B8022" w14:textId="77777777" w:rsidR="002D169E" w:rsidRPr="000D6237" w:rsidRDefault="002D169E" w:rsidP="002D169E">
      <w:pPr>
        <w:spacing w:after="156" w:line="360" w:lineRule="auto"/>
        <w:ind w:left="292" w:right="-6"/>
        <w:jc w:val="both"/>
        <w:rPr>
          <w:rFonts w:ascii="Arial" w:hAnsi="Arial" w:cs="Arial"/>
          <w:b/>
          <w:bCs/>
          <w:sz w:val="24"/>
          <w:szCs w:val="24"/>
          <w:lang w:val="en-GB"/>
        </w:rPr>
      </w:pPr>
      <w:r w:rsidRPr="000D6237">
        <w:rPr>
          <w:rFonts w:ascii="Arial" w:hAnsi="Arial" w:cs="Arial"/>
          <w:b/>
          <w:bCs/>
          <w:sz w:val="24"/>
          <w:szCs w:val="24"/>
          <w:lang w:val="en-GB"/>
        </w:rPr>
        <w:t>Opportunities:</w:t>
      </w:r>
    </w:p>
    <w:p w14:paraId="504F5784" w14:textId="77777777" w:rsidR="002D169E" w:rsidRPr="000D6237" w:rsidRDefault="002D169E" w:rsidP="002D169E">
      <w:pPr>
        <w:spacing w:after="156" w:line="360" w:lineRule="auto"/>
        <w:ind w:left="292" w:right="-6"/>
        <w:jc w:val="both"/>
        <w:rPr>
          <w:rFonts w:ascii="Arial" w:hAnsi="Arial" w:cs="Arial"/>
          <w:b/>
          <w:bCs/>
          <w:sz w:val="24"/>
          <w:szCs w:val="24"/>
          <w:lang w:val="en-GB"/>
        </w:rPr>
      </w:pPr>
      <w:r w:rsidRPr="000D6237">
        <w:rPr>
          <w:rFonts w:ascii="Arial" w:hAnsi="Arial" w:cs="Arial"/>
          <w:b/>
          <w:bCs/>
          <w:sz w:val="24"/>
          <w:szCs w:val="24"/>
          <w:lang w:val="en-GB"/>
        </w:rPr>
        <w:t>Market Expansion:</w:t>
      </w:r>
    </w:p>
    <w:p w14:paraId="0EDD4184" w14:textId="77777777"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In particular, the highly underserved population in rural Bangladesh presents a very good opportunity for NBFIs to offer their financial products. With a rising middle class and increasing financial inclusion drives, the emergence of new markets is becoming possible for NBFI players.</w:t>
      </w:r>
    </w:p>
    <w:p w14:paraId="59272145" w14:textId="77777777" w:rsidR="002D169E" w:rsidRPr="000D6237" w:rsidRDefault="002D169E" w:rsidP="002D169E">
      <w:pPr>
        <w:spacing w:after="156" w:line="360" w:lineRule="auto"/>
        <w:ind w:left="292" w:right="-6"/>
        <w:jc w:val="both"/>
        <w:rPr>
          <w:rFonts w:ascii="Arial" w:hAnsi="Arial" w:cs="Arial"/>
          <w:b/>
          <w:bCs/>
          <w:sz w:val="24"/>
          <w:szCs w:val="24"/>
          <w:lang w:val="en-GB"/>
        </w:rPr>
      </w:pPr>
      <w:r w:rsidRPr="000D6237">
        <w:rPr>
          <w:rFonts w:ascii="Arial" w:hAnsi="Arial" w:cs="Arial"/>
          <w:b/>
          <w:bCs/>
          <w:sz w:val="24"/>
          <w:szCs w:val="24"/>
          <w:lang w:val="en-GB"/>
        </w:rPr>
        <w:t>Technological Innovation:</w:t>
      </w:r>
    </w:p>
    <w:p w14:paraId="4D34365F" w14:textId="77777777"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Fintech growth also increases the NBFIs' ability to enhance service delivery, cut operation costs, and expand their customers through digital means. In particular, this helps reach out to the unbanked and underbanked.</w:t>
      </w:r>
    </w:p>
    <w:p w14:paraId="6716C056" w14:textId="77777777"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Increased demand due to growing trends for alternative financial products:</w:t>
      </w:r>
    </w:p>
    <w:p w14:paraId="6EDD9DAC" w14:textId="77777777"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With an increasing trend toward entrepreneurship, the demand for alternative modes of finance is also on the rise, including venture capital, private equity, and micro-financing. NBFIs are well-positioned to take advantage of this market.</w:t>
      </w:r>
    </w:p>
    <w:p w14:paraId="46F6C80B" w14:textId="77777777" w:rsidR="002D169E" w:rsidRPr="000D6237" w:rsidRDefault="002D169E" w:rsidP="002D169E">
      <w:pPr>
        <w:spacing w:after="156" w:line="360" w:lineRule="auto"/>
        <w:ind w:left="292" w:right="-6"/>
        <w:jc w:val="both"/>
        <w:rPr>
          <w:rFonts w:ascii="Arial" w:hAnsi="Arial" w:cs="Arial"/>
          <w:b/>
          <w:bCs/>
          <w:sz w:val="24"/>
          <w:szCs w:val="24"/>
          <w:lang w:val="en-GB"/>
        </w:rPr>
      </w:pPr>
      <w:r w:rsidRPr="000D6237">
        <w:rPr>
          <w:rFonts w:ascii="Arial" w:hAnsi="Arial" w:cs="Arial"/>
          <w:b/>
          <w:bCs/>
          <w:sz w:val="24"/>
          <w:szCs w:val="24"/>
          <w:lang w:val="en-GB"/>
        </w:rPr>
        <w:t>Government Support and Financial Inclusion Initiatives:</w:t>
      </w:r>
    </w:p>
    <w:p w14:paraId="046531E1" w14:textId="77777777"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The Bangladesh government has been giving ample importance to financial inclusions, and NBFI can draw benefits from various regulatory initiatives, subsidies, and funding programs supporting their growth.</w:t>
      </w:r>
    </w:p>
    <w:p w14:paraId="39373D16" w14:textId="77777777" w:rsidR="002D169E" w:rsidRPr="000D6237" w:rsidRDefault="002D169E" w:rsidP="002D169E">
      <w:pPr>
        <w:spacing w:after="156" w:line="360" w:lineRule="auto"/>
        <w:ind w:left="292" w:right="-6"/>
        <w:jc w:val="both"/>
        <w:rPr>
          <w:rFonts w:ascii="Arial" w:hAnsi="Arial" w:cs="Arial"/>
          <w:b/>
          <w:bCs/>
          <w:sz w:val="24"/>
          <w:szCs w:val="24"/>
          <w:lang w:val="en-GB"/>
        </w:rPr>
      </w:pPr>
      <w:r w:rsidRPr="000D6237">
        <w:rPr>
          <w:rFonts w:ascii="Arial" w:hAnsi="Arial" w:cs="Arial"/>
          <w:b/>
          <w:bCs/>
          <w:sz w:val="24"/>
          <w:szCs w:val="24"/>
          <w:lang w:val="en-GB"/>
        </w:rPr>
        <w:t>Sustainable and Green Financing:</w:t>
      </w:r>
    </w:p>
    <w:p w14:paraId="172F3F40" w14:textId="77777777" w:rsidR="002D169E" w:rsidRP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With the growing emphasis on sustainability in most parts of the world, NBFIs can seize the opportunity to enter the green finance market by offering sustainable financing solutions, such as green bonds or environmentally conscious loans, which are likely to gain popularity in Bangladesh with growing environmental concerns.</w:t>
      </w:r>
    </w:p>
    <w:p w14:paraId="3F8CDF96" w14:textId="2D5E4C77" w:rsidR="002D169E" w:rsidRDefault="002D169E" w:rsidP="002D169E">
      <w:pPr>
        <w:spacing w:after="156" w:line="360" w:lineRule="auto"/>
        <w:ind w:left="292" w:right="-6"/>
        <w:jc w:val="both"/>
        <w:rPr>
          <w:rFonts w:ascii="Arial" w:hAnsi="Arial" w:cs="Arial"/>
          <w:sz w:val="24"/>
          <w:szCs w:val="24"/>
          <w:lang w:val="en-GB"/>
        </w:rPr>
      </w:pPr>
      <w:r w:rsidRPr="002D169E">
        <w:rPr>
          <w:rFonts w:ascii="Arial" w:hAnsi="Arial" w:cs="Arial"/>
          <w:sz w:val="24"/>
          <w:szCs w:val="24"/>
          <w:lang w:val="en-GB"/>
        </w:rPr>
        <w:t xml:space="preserve">In other words, while facing significant regulatory, liquidity, and operational challenges, the NBFIs in Bangladesh simultaneously have a considerable </w:t>
      </w:r>
      <w:r w:rsidRPr="002D169E">
        <w:rPr>
          <w:rFonts w:ascii="Arial" w:hAnsi="Arial" w:cs="Arial"/>
          <w:sz w:val="24"/>
          <w:szCs w:val="24"/>
          <w:lang w:val="en-GB"/>
        </w:rPr>
        <w:lastRenderedPageBreak/>
        <w:t>number of opportunities to grow through market expansion, technological advancement, and growing demand for alternative financial products. Proper regulatory reforms and adoption of strategic new technologies will be the key to their success in the evolving financial landscape.</w:t>
      </w:r>
    </w:p>
    <w:p w14:paraId="15A82F80" w14:textId="7032F2CD" w:rsidR="0022285A" w:rsidRDefault="0022285A" w:rsidP="002D169E">
      <w:pPr>
        <w:spacing w:after="156" w:line="360" w:lineRule="auto"/>
        <w:ind w:left="292" w:right="-6"/>
        <w:jc w:val="both"/>
        <w:rPr>
          <w:rFonts w:ascii="Arial" w:hAnsi="Arial" w:cs="Arial"/>
          <w:sz w:val="24"/>
          <w:szCs w:val="24"/>
          <w:lang w:val="en-GB"/>
        </w:rPr>
      </w:pPr>
    </w:p>
    <w:p w14:paraId="6D99903D" w14:textId="373F7869" w:rsidR="0022285A" w:rsidRDefault="0022285A" w:rsidP="002D169E">
      <w:pPr>
        <w:spacing w:after="156" w:line="360" w:lineRule="auto"/>
        <w:ind w:left="292" w:right="-6"/>
        <w:jc w:val="both"/>
        <w:rPr>
          <w:rFonts w:ascii="Arial" w:hAnsi="Arial" w:cs="Arial"/>
          <w:sz w:val="24"/>
          <w:szCs w:val="24"/>
          <w:lang w:val="en-GB"/>
        </w:rPr>
      </w:pPr>
    </w:p>
    <w:p w14:paraId="18FB1E8D" w14:textId="74CFC8DB" w:rsidR="0022285A" w:rsidRDefault="0022285A" w:rsidP="002D169E">
      <w:pPr>
        <w:spacing w:after="156" w:line="360" w:lineRule="auto"/>
        <w:ind w:left="292" w:right="-6"/>
        <w:jc w:val="both"/>
        <w:rPr>
          <w:rFonts w:ascii="Arial" w:hAnsi="Arial" w:cs="Arial"/>
          <w:sz w:val="24"/>
          <w:szCs w:val="24"/>
          <w:lang w:val="en-GB"/>
        </w:rPr>
      </w:pPr>
    </w:p>
    <w:p w14:paraId="62597E41" w14:textId="1E4D77D4" w:rsidR="0022285A" w:rsidRDefault="0022285A" w:rsidP="002D169E">
      <w:pPr>
        <w:spacing w:after="156" w:line="360" w:lineRule="auto"/>
        <w:ind w:left="292" w:right="-6"/>
        <w:jc w:val="both"/>
        <w:rPr>
          <w:rFonts w:ascii="Arial" w:hAnsi="Arial" w:cs="Arial"/>
          <w:sz w:val="24"/>
          <w:szCs w:val="24"/>
          <w:lang w:val="en-GB"/>
        </w:rPr>
      </w:pPr>
    </w:p>
    <w:p w14:paraId="1CFACF4B" w14:textId="5CEF2A77" w:rsidR="0022285A" w:rsidRDefault="0022285A" w:rsidP="002D169E">
      <w:pPr>
        <w:spacing w:after="156" w:line="360" w:lineRule="auto"/>
        <w:ind w:left="292" w:right="-6"/>
        <w:jc w:val="both"/>
        <w:rPr>
          <w:rFonts w:ascii="Arial" w:hAnsi="Arial" w:cs="Arial"/>
          <w:sz w:val="24"/>
          <w:szCs w:val="24"/>
          <w:lang w:val="en-GB"/>
        </w:rPr>
      </w:pPr>
    </w:p>
    <w:p w14:paraId="5E3CF63D" w14:textId="63BF6849" w:rsidR="0022285A" w:rsidRDefault="0022285A" w:rsidP="002D169E">
      <w:pPr>
        <w:spacing w:after="156" w:line="360" w:lineRule="auto"/>
        <w:ind w:left="292" w:right="-6"/>
        <w:jc w:val="both"/>
        <w:rPr>
          <w:rFonts w:ascii="Arial" w:hAnsi="Arial" w:cs="Arial"/>
          <w:sz w:val="24"/>
          <w:szCs w:val="24"/>
          <w:lang w:val="en-GB"/>
        </w:rPr>
      </w:pPr>
    </w:p>
    <w:p w14:paraId="4110A876" w14:textId="371B9EF2" w:rsidR="0022285A" w:rsidRDefault="0022285A" w:rsidP="002D169E">
      <w:pPr>
        <w:spacing w:after="156" w:line="360" w:lineRule="auto"/>
        <w:ind w:left="292" w:right="-6"/>
        <w:jc w:val="both"/>
        <w:rPr>
          <w:rFonts w:ascii="Arial" w:hAnsi="Arial" w:cs="Arial"/>
          <w:sz w:val="24"/>
          <w:szCs w:val="24"/>
          <w:lang w:val="en-GB"/>
        </w:rPr>
      </w:pPr>
    </w:p>
    <w:p w14:paraId="39AD68DB" w14:textId="4C9C6336" w:rsidR="0022285A" w:rsidRDefault="0022285A" w:rsidP="002D169E">
      <w:pPr>
        <w:spacing w:after="156" w:line="360" w:lineRule="auto"/>
        <w:ind w:left="292" w:right="-6"/>
        <w:jc w:val="both"/>
        <w:rPr>
          <w:rFonts w:ascii="Arial" w:hAnsi="Arial" w:cs="Arial"/>
          <w:sz w:val="24"/>
          <w:szCs w:val="24"/>
          <w:lang w:val="en-GB"/>
        </w:rPr>
      </w:pPr>
    </w:p>
    <w:p w14:paraId="2696FDAA" w14:textId="098E1D95" w:rsidR="0022285A" w:rsidRDefault="0022285A" w:rsidP="002D169E">
      <w:pPr>
        <w:spacing w:after="156" w:line="360" w:lineRule="auto"/>
        <w:ind w:left="292" w:right="-6"/>
        <w:jc w:val="both"/>
        <w:rPr>
          <w:rFonts w:ascii="Arial" w:hAnsi="Arial" w:cs="Arial"/>
          <w:sz w:val="24"/>
          <w:szCs w:val="24"/>
          <w:lang w:val="en-GB"/>
        </w:rPr>
      </w:pPr>
    </w:p>
    <w:p w14:paraId="2C1180CC" w14:textId="3686D745" w:rsidR="0022285A" w:rsidRDefault="0022285A" w:rsidP="002D169E">
      <w:pPr>
        <w:spacing w:after="156" w:line="360" w:lineRule="auto"/>
        <w:ind w:left="292" w:right="-6"/>
        <w:jc w:val="both"/>
        <w:rPr>
          <w:rFonts w:ascii="Arial" w:hAnsi="Arial" w:cs="Arial"/>
          <w:sz w:val="24"/>
          <w:szCs w:val="24"/>
          <w:lang w:val="en-GB"/>
        </w:rPr>
      </w:pPr>
    </w:p>
    <w:p w14:paraId="6DFD3EA4" w14:textId="27590BD8" w:rsidR="0022285A" w:rsidRDefault="0022285A" w:rsidP="002D169E">
      <w:pPr>
        <w:spacing w:after="156" w:line="360" w:lineRule="auto"/>
        <w:ind w:left="292" w:right="-6"/>
        <w:jc w:val="both"/>
        <w:rPr>
          <w:rFonts w:ascii="Arial" w:hAnsi="Arial" w:cs="Arial"/>
          <w:sz w:val="24"/>
          <w:szCs w:val="24"/>
          <w:lang w:val="en-GB"/>
        </w:rPr>
      </w:pPr>
    </w:p>
    <w:p w14:paraId="1E283776" w14:textId="07E4631E" w:rsidR="0022285A" w:rsidRDefault="0022285A" w:rsidP="002D169E">
      <w:pPr>
        <w:spacing w:after="156" w:line="360" w:lineRule="auto"/>
        <w:ind w:left="292" w:right="-6"/>
        <w:jc w:val="both"/>
        <w:rPr>
          <w:rFonts w:ascii="Arial" w:hAnsi="Arial" w:cs="Arial"/>
          <w:sz w:val="24"/>
          <w:szCs w:val="24"/>
          <w:lang w:val="en-GB"/>
        </w:rPr>
      </w:pPr>
    </w:p>
    <w:p w14:paraId="5FBB20AE" w14:textId="28E1A88D" w:rsidR="0022285A" w:rsidRDefault="0022285A" w:rsidP="002D169E">
      <w:pPr>
        <w:spacing w:after="156" w:line="360" w:lineRule="auto"/>
        <w:ind w:left="292" w:right="-6"/>
        <w:jc w:val="both"/>
        <w:rPr>
          <w:rFonts w:ascii="Arial" w:hAnsi="Arial" w:cs="Arial"/>
          <w:sz w:val="24"/>
          <w:szCs w:val="24"/>
          <w:lang w:val="en-GB"/>
        </w:rPr>
      </w:pPr>
    </w:p>
    <w:p w14:paraId="740BEDEE" w14:textId="08B3B2F5" w:rsidR="0022285A" w:rsidRDefault="0022285A" w:rsidP="002D169E">
      <w:pPr>
        <w:spacing w:after="156" w:line="360" w:lineRule="auto"/>
        <w:ind w:left="292" w:right="-6"/>
        <w:jc w:val="both"/>
        <w:rPr>
          <w:rFonts w:ascii="Arial" w:hAnsi="Arial" w:cs="Arial"/>
          <w:sz w:val="24"/>
          <w:szCs w:val="24"/>
          <w:lang w:val="en-GB"/>
        </w:rPr>
      </w:pPr>
    </w:p>
    <w:p w14:paraId="70E51F44" w14:textId="20ED71BC" w:rsidR="0022285A" w:rsidRDefault="0022285A" w:rsidP="002D169E">
      <w:pPr>
        <w:spacing w:after="156" w:line="360" w:lineRule="auto"/>
        <w:ind w:left="292" w:right="-6"/>
        <w:jc w:val="both"/>
        <w:rPr>
          <w:rFonts w:ascii="Arial" w:hAnsi="Arial" w:cs="Arial"/>
          <w:sz w:val="24"/>
          <w:szCs w:val="24"/>
          <w:lang w:val="en-GB"/>
        </w:rPr>
      </w:pPr>
    </w:p>
    <w:p w14:paraId="503100DA" w14:textId="02FA96F2" w:rsidR="0022285A" w:rsidRDefault="0022285A" w:rsidP="002D169E">
      <w:pPr>
        <w:spacing w:after="156" w:line="360" w:lineRule="auto"/>
        <w:ind w:left="292" w:right="-6"/>
        <w:jc w:val="both"/>
        <w:rPr>
          <w:rFonts w:ascii="Arial" w:hAnsi="Arial" w:cs="Arial"/>
          <w:sz w:val="24"/>
          <w:szCs w:val="24"/>
          <w:lang w:val="en-GB"/>
        </w:rPr>
      </w:pPr>
    </w:p>
    <w:p w14:paraId="627D7D08" w14:textId="033281D1" w:rsidR="0022285A" w:rsidRDefault="0022285A" w:rsidP="002D169E">
      <w:pPr>
        <w:spacing w:after="156" w:line="360" w:lineRule="auto"/>
        <w:ind w:left="292" w:right="-6"/>
        <w:jc w:val="both"/>
        <w:rPr>
          <w:rFonts w:ascii="Arial" w:hAnsi="Arial" w:cs="Arial"/>
          <w:sz w:val="24"/>
          <w:szCs w:val="24"/>
          <w:lang w:val="en-GB"/>
        </w:rPr>
      </w:pPr>
    </w:p>
    <w:p w14:paraId="43AAD43D" w14:textId="0B9D138A" w:rsidR="0022285A" w:rsidRDefault="0022285A" w:rsidP="002D169E">
      <w:pPr>
        <w:spacing w:after="156" w:line="360" w:lineRule="auto"/>
        <w:ind w:left="292" w:right="-6"/>
        <w:jc w:val="both"/>
        <w:rPr>
          <w:rFonts w:ascii="Arial" w:hAnsi="Arial" w:cs="Arial"/>
          <w:sz w:val="24"/>
          <w:szCs w:val="24"/>
          <w:lang w:val="en-GB"/>
        </w:rPr>
      </w:pPr>
    </w:p>
    <w:p w14:paraId="2403446A" w14:textId="2C646196" w:rsidR="0022285A" w:rsidRDefault="0022285A" w:rsidP="002D169E">
      <w:pPr>
        <w:spacing w:after="156" w:line="360" w:lineRule="auto"/>
        <w:ind w:left="292" w:right="-6"/>
        <w:jc w:val="both"/>
        <w:rPr>
          <w:rFonts w:ascii="Arial" w:hAnsi="Arial" w:cs="Arial"/>
          <w:sz w:val="24"/>
          <w:szCs w:val="24"/>
          <w:lang w:val="en-GB"/>
        </w:rPr>
      </w:pPr>
    </w:p>
    <w:p w14:paraId="2200917C" w14:textId="0AD9FB4C" w:rsidR="0022285A" w:rsidRDefault="0022285A" w:rsidP="002D169E">
      <w:pPr>
        <w:spacing w:after="156" w:line="360" w:lineRule="auto"/>
        <w:ind w:left="292" w:right="-6"/>
        <w:jc w:val="both"/>
        <w:rPr>
          <w:rFonts w:ascii="Arial" w:hAnsi="Arial" w:cs="Arial"/>
          <w:sz w:val="24"/>
          <w:szCs w:val="24"/>
          <w:lang w:val="en-GB"/>
        </w:rPr>
      </w:pPr>
    </w:p>
    <w:p w14:paraId="0533BC71" w14:textId="77777777" w:rsidR="0022285A" w:rsidRPr="0022285A" w:rsidRDefault="0022285A" w:rsidP="0022285A">
      <w:pPr>
        <w:pStyle w:val="Heading1"/>
        <w:jc w:val="center"/>
        <w:rPr>
          <w:sz w:val="32"/>
        </w:rPr>
      </w:pPr>
      <w:bookmarkStart w:id="43" w:name="_Toc192353536"/>
      <w:bookmarkStart w:id="44" w:name="_Toc192373774"/>
      <w:r w:rsidRPr="0022285A">
        <w:rPr>
          <w:sz w:val="32"/>
        </w:rPr>
        <w:lastRenderedPageBreak/>
        <w:t>CHAPTER 2</w:t>
      </w:r>
      <w:bookmarkEnd w:id="43"/>
      <w:bookmarkEnd w:id="44"/>
    </w:p>
    <w:p w14:paraId="2CD0EB15" w14:textId="77777777" w:rsidR="0022285A" w:rsidRPr="0022285A" w:rsidRDefault="0022285A" w:rsidP="0022285A">
      <w:pPr>
        <w:pStyle w:val="Heading1"/>
        <w:jc w:val="center"/>
        <w:rPr>
          <w:sz w:val="32"/>
        </w:rPr>
      </w:pPr>
      <w:bookmarkStart w:id="45" w:name="_Toc192353537"/>
      <w:bookmarkStart w:id="46" w:name="_Toc192373775"/>
      <w:r w:rsidRPr="0022285A">
        <w:rPr>
          <w:sz w:val="32"/>
        </w:rPr>
        <w:t>Analysis of IPDC FINANCE PLC</w:t>
      </w:r>
      <w:bookmarkEnd w:id="45"/>
      <w:bookmarkEnd w:id="46"/>
    </w:p>
    <w:p w14:paraId="678A3D64" w14:textId="77777777" w:rsidR="0022285A" w:rsidRPr="002D169E" w:rsidRDefault="0022285A" w:rsidP="002D169E">
      <w:pPr>
        <w:spacing w:after="156" w:line="360" w:lineRule="auto"/>
        <w:ind w:left="292" w:right="-6"/>
        <w:jc w:val="both"/>
        <w:rPr>
          <w:rFonts w:ascii="Arial" w:hAnsi="Arial" w:cs="Arial"/>
          <w:sz w:val="24"/>
          <w:szCs w:val="24"/>
          <w:lang w:val="en-GB"/>
        </w:rPr>
      </w:pPr>
    </w:p>
    <w:p w14:paraId="5E98F3DC" w14:textId="52837DCB" w:rsidR="002D169E" w:rsidRDefault="002D169E" w:rsidP="00C039A7"/>
    <w:p w14:paraId="197DBF86" w14:textId="082924F1" w:rsidR="0022285A" w:rsidRDefault="0022285A" w:rsidP="00C039A7"/>
    <w:p w14:paraId="2D7AD9F0" w14:textId="5D07A25B" w:rsidR="0022285A" w:rsidRDefault="0022285A" w:rsidP="00C039A7"/>
    <w:p w14:paraId="08EC528E" w14:textId="6D27CEBA" w:rsidR="0022285A" w:rsidRDefault="0022285A" w:rsidP="00C039A7"/>
    <w:p w14:paraId="2B3297CE" w14:textId="4EF67268" w:rsidR="0022285A" w:rsidRDefault="0022285A" w:rsidP="00C039A7"/>
    <w:p w14:paraId="5F8FDEF0" w14:textId="2D689141" w:rsidR="0022285A" w:rsidRDefault="0022285A" w:rsidP="00C039A7"/>
    <w:p w14:paraId="1F992BF4" w14:textId="5237F21A" w:rsidR="0022285A" w:rsidRDefault="0022285A" w:rsidP="00C039A7"/>
    <w:p w14:paraId="474FADB4" w14:textId="56C7BF8F" w:rsidR="0022285A" w:rsidRDefault="0022285A" w:rsidP="00C039A7"/>
    <w:p w14:paraId="480CC3BD" w14:textId="2CBE0DFE" w:rsidR="0022285A" w:rsidRDefault="0022285A" w:rsidP="00C039A7"/>
    <w:p w14:paraId="122B8512" w14:textId="2A9CB511" w:rsidR="0022285A" w:rsidRDefault="0022285A" w:rsidP="00C039A7"/>
    <w:p w14:paraId="58DB297C" w14:textId="6AD371DB" w:rsidR="0022285A" w:rsidRDefault="0022285A" w:rsidP="00C039A7"/>
    <w:p w14:paraId="4CC3C968" w14:textId="0E127586" w:rsidR="0022285A" w:rsidRDefault="0022285A" w:rsidP="00C039A7"/>
    <w:p w14:paraId="753347E1" w14:textId="4B597767" w:rsidR="0022285A" w:rsidRDefault="0022285A" w:rsidP="00C039A7"/>
    <w:p w14:paraId="42467D37" w14:textId="253E75CF" w:rsidR="0022285A" w:rsidRDefault="0022285A" w:rsidP="00C039A7"/>
    <w:p w14:paraId="683A3CF8" w14:textId="1D41EDD5" w:rsidR="0022285A" w:rsidRDefault="0022285A" w:rsidP="00C039A7"/>
    <w:p w14:paraId="054DC1E6" w14:textId="13144CE7" w:rsidR="0022285A" w:rsidRDefault="0022285A" w:rsidP="00C039A7"/>
    <w:p w14:paraId="0CD7042D" w14:textId="2FC7E60D" w:rsidR="0022285A" w:rsidRDefault="0022285A" w:rsidP="00C039A7"/>
    <w:p w14:paraId="22D140F0" w14:textId="50B50437" w:rsidR="0022285A" w:rsidRDefault="0022285A" w:rsidP="00C039A7"/>
    <w:p w14:paraId="4B6F8154" w14:textId="0FC15B12" w:rsidR="0022285A" w:rsidRDefault="0022285A" w:rsidP="00C039A7"/>
    <w:p w14:paraId="07CF7611" w14:textId="3CF12A51" w:rsidR="0022285A" w:rsidRDefault="0022285A" w:rsidP="00C039A7"/>
    <w:p w14:paraId="0AF12B7D" w14:textId="611E0784" w:rsidR="0022285A" w:rsidRDefault="0022285A" w:rsidP="00C039A7"/>
    <w:p w14:paraId="58133A21" w14:textId="74A9E265" w:rsidR="0022285A" w:rsidRDefault="0022285A" w:rsidP="00C039A7"/>
    <w:p w14:paraId="345F37CD" w14:textId="43EC77BB" w:rsidR="0022285A" w:rsidRDefault="0022285A" w:rsidP="00C039A7"/>
    <w:p w14:paraId="60764316" w14:textId="33F88872" w:rsidR="0022285A" w:rsidRDefault="0022285A" w:rsidP="00C039A7"/>
    <w:p w14:paraId="77012A14" w14:textId="77777777" w:rsidR="0022285A" w:rsidRPr="0022285A" w:rsidRDefault="0022285A" w:rsidP="0022285A">
      <w:pPr>
        <w:spacing w:after="160" w:line="360" w:lineRule="auto"/>
        <w:jc w:val="both"/>
        <w:rPr>
          <w:rFonts w:ascii="Arial" w:hAnsi="Arial" w:cs="Arial"/>
          <w:b/>
          <w:bCs/>
          <w:color w:val="1F3864" w:themeColor="accent1" w:themeShade="80"/>
          <w:sz w:val="24"/>
          <w:szCs w:val="24"/>
        </w:rPr>
      </w:pPr>
      <w:r w:rsidRPr="0022285A">
        <w:rPr>
          <w:rFonts w:ascii="Arial" w:hAnsi="Arial" w:cs="Arial"/>
          <w:b/>
          <w:bCs/>
          <w:color w:val="1F3864" w:themeColor="accent1" w:themeShade="80"/>
          <w:sz w:val="24"/>
          <w:szCs w:val="24"/>
        </w:rPr>
        <w:lastRenderedPageBreak/>
        <w:t>Company analysis</w:t>
      </w:r>
    </w:p>
    <w:p w14:paraId="02B82F57" w14:textId="77777777" w:rsidR="0022285A" w:rsidRPr="0022285A" w:rsidRDefault="0022285A" w:rsidP="0022285A">
      <w:pPr>
        <w:spacing w:after="160" w:line="360" w:lineRule="auto"/>
        <w:jc w:val="both"/>
        <w:rPr>
          <w:rFonts w:ascii="Arial" w:hAnsi="Arial" w:cs="Arial"/>
          <w:b/>
          <w:bCs/>
          <w:color w:val="1F3864" w:themeColor="accent1" w:themeShade="80"/>
          <w:sz w:val="24"/>
          <w:szCs w:val="24"/>
        </w:rPr>
      </w:pPr>
      <w:r w:rsidRPr="0022285A">
        <w:rPr>
          <w:rFonts w:ascii="Arial" w:hAnsi="Arial" w:cs="Arial"/>
          <w:b/>
          <w:bCs/>
          <w:color w:val="1F3864" w:themeColor="accent1" w:themeShade="80"/>
          <w:sz w:val="24"/>
          <w:szCs w:val="24"/>
        </w:rPr>
        <w:t>Introduction:</w:t>
      </w:r>
    </w:p>
    <w:p w14:paraId="6EFCC9A3" w14:textId="77777777" w:rsidR="0022285A" w:rsidRPr="0022285A" w:rsidRDefault="0022285A" w:rsidP="0022285A">
      <w:pPr>
        <w:spacing w:after="160" w:line="360" w:lineRule="auto"/>
        <w:jc w:val="both"/>
        <w:rPr>
          <w:rFonts w:ascii="Arial" w:hAnsi="Arial" w:cs="Arial"/>
          <w:sz w:val="24"/>
          <w:szCs w:val="24"/>
        </w:rPr>
      </w:pPr>
      <w:r w:rsidRPr="0022285A">
        <w:rPr>
          <w:rFonts w:ascii="Arial" w:hAnsi="Arial" w:cs="Arial"/>
          <w:sz w:val="24"/>
          <w:szCs w:val="24"/>
        </w:rPr>
        <w:t>IPDC Finance Limited, previously known as the Industrial Promotion and Development Company of Bangladesh Limited, is a leading private sector financial institution in Bangladesh, established in 1981, recognized as the first private financial institution in the country and playing a significant role in developing the nation's industrial landscape; offering a wide range of financial services including corporate finance, SME lending, retail banking, and wealth management products.</w:t>
      </w:r>
    </w:p>
    <w:p w14:paraId="72D0526C" w14:textId="77777777" w:rsidR="0022285A" w:rsidRPr="0022285A" w:rsidRDefault="0022285A" w:rsidP="0022285A">
      <w:pPr>
        <w:pStyle w:val="Heading1"/>
        <w:spacing w:line="360" w:lineRule="auto"/>
      </w:pPr>
      <w:bookmarkStart w:id="47" w:name="_Toc192353538"/>
      <w:bookmarkStart w:id="48" w:name="_Toc192373776"/>
      <w:r w:rsidRPr="0022285A">
        <w:t>2.1 Overview and History</w:t>
      </w:r>
      <w:bookmarkEnd w:id="47"/>
      <w:bookmarkEnd w:id="48"/>
    </w:p>
    <w:p w14:paraId="3CF6F2D8" w14:textId="77777777" w:rsidR="0022285A" w:rsidRPr="0022285A" w:rsidRDefault="0022285A" w:rsidP="0022285A">
      <w:pPr>
        <w:spacing w:after="160" w:line="360" w:lineRule="auto"/>
        <w:jc w:val="both"/>
        <w:rPr>
          <w:rFonts w:ascii="Arial" w:hAnsi="Arial" w:cs="Arial"/>
          <w:sz w:val="24"/>
          <w:szCs w:val="24"/>
        </w:rPr>
      </w:pPr>
      <w:r w:rsidRPr="0022285A">
        <w:rPr>
          <w:rFonts w:ascii="Arial" w:hAnsi="Arial" w:cs="Arial"/>
          <w:sz w:val="24"/>
          <w:szCs w:val="24"/>
        </w:rPr>
        <w:t>IPDC Finance PLC. (previously known as "Industrial Promotion and Development Company of Bangladesh Limited") is the first private sector financial institution of the country established in 1981 by a distinguished group of shareholders namely International Finance Corporation (IFC), USA, German Investment and Development Company (DEG), Germany, The Aga Khan Fund for Economic Development (AKFED), Switzerland, Commonwealth Development Corporation (CDC), UK and the Government of Bangladesh.</w:t>
      </w:r>
    </w:p>
    <w:p w14:paraId="68CF1AD0" w14:textId="77777777" w:rsidR="0022285A" w:rsidRPr="0022285A" w:rsidRDefault="0022285A" w:rsidP="0022285A">
      <w:pPr>
        <w:spacing w:after="160" w:line="360" w:lineRule="auto"/>
        <w:jc w:val="both"/>
        <w:rPr>
          <w:rFonts w:ascii="Arial" w:hAnsi="Arial" w:cs="Arial"/>
          <w:sz w:val="24"/>
          <w:szCs w:val="24"/>
        </w:rPr>
      </w:pPr>
      <w:r w:rsidRPr="0022285A">
        <w:rPr>
          <w:rFonts w:ascii="Arial" w:hAnsi="Arial" w:cs="Arial"/>
          <w:sz w:val="24"/>
          <w:szCs w:val="24"/>
        </w:rPr>
        <w:t xml:space="preserve">IPDC Finance PLC. provides various financial products and services to small and medium enterprises, and corporate and private customers primarily in Bangladesh. The company’s loan products, which includes retail finance including home, auto, and personal loans; and small and medium enterprises, and corporate finance and advisory customers comprising term loans, short-term financing, work order and lease finance, factoring, and female entrepreneur loans, as well as project and syndication financing services. It also offers range of saving and deposit schemes, which includes deposit premium, millionaire, </w:t>
      </w:r>
      <w:proofErr w:type="spellStart"/>
      <w:r w:rsidRPr="0022285A">
        <w:rPr>
          <w:rFonts w:ascii="Arial" w:hAnsi="Arial" w:cs="Arial"/>
          <w:sz w:val="24"/>
          <w:szCs w:val="24"/>
        </w:rPr>
        <w:t>ultiflex</w:t>
      </w:r>
      <w:proofErr w:type="spellEnd"/>
      <w:r w:rsidRPr="0022285A">
        <w:rPr>
          <w:rFonts w:ascii="Arial" w:hAnsi="Arial" w:cs="Arial"/>
          <w:sz w:val="24"/>
          <w:szCs w:val="24"/>
        </w:rPr>
        <w:t>, annual and cumulative, fixed, monthly profit, double money, and quarterly profit deposit schemes. In addition, the company provides Priti, a platform for female clients; and other services. The company was formerly known as IPDC Finance Limited and changed its name to IPDC Finance PLC. in October 2024. The company was incorporated in 1981 and is headquartered in Dhaka, Bangladesh.</w:t>
      </w:r>
    </w:p>
    <w:p w14:paraId="6C448F4D" w14:textId="77777777" w:rsidR="0022285A" w:rsidRPr="0022285A" w:rsidRDefault="0022285A" w:rsidP="0022285A">
      <w:pPr>
        <w:spacing w:after="160" w:line="360" w:lineRule="auto"/>
        <w:jc w:val="both"/>
        <w:rPr>
          <w:rFonts w:ascii="Arial" w:hAnsi="Arial" w:cs="Arial"/>
          <w:sz w:val="24"/>
          <w:szCs w:val="24"/>
        </w:rPr>
      </w:pPr>
      <w:r w:rsidRPr="0022285A">
        <w:rPr>
          <w:rFonts w:ascii="Arial" w:hAnsi="Arial" w:cs="Arial"/>
          <w:b/>
          <w:bCs/>
          <w:sz w:val="24"/>
          <w:szCs w:val="24"/>
        </w:rPr>
        <w:lastRenderedPageBreak/>
        <w:t>Mission:</w:t>
      </w:r>
      <w:r w:rsidRPr="0022285A">
        <w:rPr>
          <w:rFonts w:ascii="Arial" w:hAnsi="Arial" w:cs="Arial"/>
          <w:sz w:val="24"/>
          <w:szCs w:val="24"/>
        </w:rPr>
        <w:t xml:space="preserve"> To enable our customers and communities to rise unbound, to live up to their fullest potential by extending innovative financial solutions in a friendly, timely, transparent and cost-effective manner.</w:t>
      </w:r>
    </w:p>
    <w:p w14:paraId="1D3A72D6" w14:textId="77777777" w:rsidR="0022285A" w:rsidRPr="0022285A" w:rsidRDefault="0022285A" w:rsidP="0022285A">
      <w:pPr>
        <w:spacing w:after="160" w:line="360" w:lineRule="auto"/>
        <w:jc w:val="both"/>
        <w:rPr>
          <w:rFonts w:ascii="Arial" w:hAnsi="Arial" w:cs="Arial"/>
          <w:sz w:val="24"/>
          <w:szCs w:val="24"/>
        </w:rPr>
      </w:pPr>
      <w:r w:rsidRPr="0022285A">
        <w:rPr>
          <w:rFonts w:ascii="Arial" w:hAnsi="Arial" w:cs="Arial"/>
          <w:b/>
          <w:bCs/>
          <w:sz w:val="24"/>
          <w:szCs w:val="24"/>
        </w:rPr>
        <w:t>Vision:</w:t>
      </w:r>
      <w:r w:rsidRPr="0022285A">
        <w:rPr>
          <w:rFonts w:ascii="Arial" w:hAnsi="Arial" w:cs="Arial"/>
          <w:sz w:val="24"/>
          <w:szCs w:val="24"/>
        </w:rPr>
        <w:t xml:space="preserve"> To become the most passionate financial brand in the country with special focus on youth, women and underserved areas.</w:t>
      </w:r>
    </w:p>
    <w:p w14:paraId="66544AF0" w14:textId="77777777" w:rsidR="0022285A" w:rsidRPr="0022285A" w:rsidRDefault="0022285A" w:rsidP="0022285A">
      <w:pPr>
        <w:spacing w:after="160" w:line="360" w:lineRule="auto"/>
        <w:jc w:val="both"/>
        <w:rPr>
          <w:rFonts w:ascii="Arial" w:hAnsi="Arial" w:cs="Arial"/>
          <w:sz w:val="24"/>
          <w:szCs w:val="24"/>
        </w:rPr>
      </w:pPr>
      <w:r w:rsidRPr="0022285A">
        <w:rPr>
          <w:rFonts w:ascii="Arial" w:hAnsi="Arial" w:cs="Arial"/>
          <w:b/>
          <w:bCs/>
          <w:noProof/>
          <w:sz w:val="24"/>
          <w:szCs w:val="24"/>
        </w:rPr>
        <w:drawing>
          <wp:anchor distT="0" distB="0" distL="114300" distR="114300" simplePos="0" relativeHeight="251661312" behindDoc="1" locked="0" layoutInCell="1" allowOverlap="1" wp14:anchorId="34B5670C" wp14:editId="2E3F0E5A">
            <wp:simplePos x="0" y="0"/>
            <wp:positionH relativeFrom="margin">
              <wp:align>right</wp:align>
            </wp:positionH>
            <wp:positionV relativeFrom="paragraph">
              <wp:posOffset>330200</wp:posOffset>
            </wp:positionV>
            <wp:extent cx="5276850" cy="1428750"/>
            <wp:effectExtent l="0" t="0" r="0" b="0"/>
            <wp:wrapTight wrapText="bothSides">
              <wp:wrapPolygon edited="0">
                <wp:start x="0" y="0"/>
                <wp:lineTo x="0" y="21312"/>
                <wp:lineTo x="21522" y="21312"/>
                <wp:lineTo x="2152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6850" cy="1428750"/>
                    </a:xfrm>
                    <a:prstGeom prst="rect">
                      <a:avLst/>
                    </a:prstGeom>
                  </pic:spPr>
                </pic:pic>
              </a:graphicData>
            </a:graphic>
            <wp14:sizeRelH relativeFrom="margin">
              <wp14:pctWidth>0</wp14:pctWidth>
            </wp14:sizeRelH>
            <wp14:sizeRelV relativeFrom="margin">
              <wp14:pctHeight>0</wp14:pctHeight>
            </wp14:sizeRelV>
          </wp:anchor>
        </w:drawing>
      </w:r>
      <w:r w:rsidRPr="0022285A">
        <w:rPr>
          <w:rFonts w:ascii="Arial" w:hAnsi="Arial" w:cs="Arial"/>
          <w:b/>
          <w:bCs/>
          <w:sz w:val="24"/>
          <w:szCs w:val="24"/>
        </w:rPr>
        <w:t>Values:</w:t>
      </w:r>
    </w:p>
    <w:p w14:paraId="4ACBD92A" w14:textId="77777777" w:rsidR="0022285A" w:rsidRPr="0022285A" w:rsidRDefault="0022285A" w:rsidP="0022285A">
      <w:pPr>
        <w:spacing w:after="160" w:line="360" w:lineRule="auto"/>
        <w:jc w:val="both"/>
        <w:rPr>
          <w:rFonts w:ascii="Arial" w:hAnsi="Arial" w:cs="Arial"/>
          <w:sz w:val="24"/>
          <w:szCs w:val="24"/>
        </w:rPr>
      </w:pPr>
    </w:p>
    <w:p w14:paraId="09570364" w14:textId="77777777" w:rsidR="0022285A" w:rsidRPr="0022285A" w:rsidRDefault="0022285A" w:rsidP="0022285A">
      <w:pPr>
        <w:spacing w:after="160" w:line="360" w:lineRule="auto"/>
        <w:jc w:val="both"/>
        <w:rPr>
          <w:rFonts w:ascii="Arial" w:hAnsi="Arial" w:cs="Arial"/>
          <w:sz w:val="24"/>
          <w:szCs w:val="24"/>
        </w:rPr>
      </w:pPr>
    </w:p>
    <w:p w14:paraId="6A29D2B7" w14:textId="77777777" w:rsidR="0022285A" w:rsidRPr="0022285A" w:rsidRDefault="0022285A" w:rsidP="0022285A">
      <w:pPr>
        <w:spacing w:after="160" w:line="360" w:lineRule="auto"/>
        <w:jc w:val="both"/>
        <w:rPr>
          <w:rFonts w:ascii="Arial" w:hAnsi="Arial" w:cs="Arial"/>
          <w:sz w:val="24"/>
          <w:szCs w:val="24"/>
        </w:rPr>
      </w:pPr>
    </w:p>
    <w:p w14:paraId="6185A9F1" w14:textId="77777777" w:rsidR="0022285A" w:rsidRPr="0022285A" w:rsidRDefault="0022285A" w:rsidP="0022285A">
      <w:pPr>
        <w:spacing w:line="360" w:lineRule="auto"/>
        <w:jc w:val="both"/>
        <w:rPr>
          <w:rFonts w:ascii="Arial" w:hAnsi="Arial" w:cs="Arial"/>
          <w:sz w:val="24"/>
          <w:szCs w:val="24"/>
        </w:rPr>
      </w:pPr>
    </w:p>
    <w:p w14:paraId="5FD57F3B" w14:textId="77777777" w:rsidR="0022285A" w:rsidRPr="0022285A" w:rsidRDefault="0022285A" w:rsidP="0022285A">
      <w:pPr>
        <w:shd w:val="clear" w:color="auto" w:fill="F15D54"/>
        <w:spacing w:before="336" w:after="150" w:line="360" w:lineRule="auto"/>
        <w:jc w:val="both"/>
        <w:textAlignment w:val="center"/>
        <w:rPr>
          <w:rFonts w:ascii="Arial" w:eastAsia="Times New Roman" w:hAnsi="Arial" w:cs="Arial"/>
          <w:color w:val="FFFFFF"/>
          <w:sz w:val="24"/>
          <w:szCs w:val="24"/>
          <w:lang w:val="en-GB" w:eastAsia="en-GB"/>
        </w:rPr>
      </w:pPr>
      <w:r w:rsidRPr="0022285A">
        <w:rPr>
          <w:rFonts w:ascii="Arial" w:eastAsia="Times New Roman" w:hAnsi="Arial" w:cs="Arial"/>
          <w:color w:val="FFFFFF"/>
          <w:sz w:val="24"/>
          <w:szCs w:val="24"/>
          <w:lang w:val="en-GB" w:eastAsia="en-GB"/>
        </w:rPr>
        <w:t>Displaying the highest level of </w:t>
      </w:r>
      <w:r w:rsidRPr="0022285A">
        <w:rPr>
          <w:rFonts w:ascii="Arial" w:eastAsia="Times New Roman" w:hAnsi="Arial" w:cs="Arial"/>
          <w:b/>
          <w:bCs/>
          <w:color w:val="FFFFFF"/>
          <w:sz w:val="24"/>
          <w:szCs w:val="24"/>
          <w:lang w:val="en-GB" w:eastAsia="en-GB"/>
        </w:rPr>
        <w:t>Integrity</w:t>
      </w:r>
      <w:r w:rsidRPr="0022285A">
        <w:rPr>
          <w:rFonts w:ascii="Arial" w:eastAsia="Times New Roman" w:hAnsi="Arial" w:cs="Arial"/>
          <w:color w:val="FFFFFF"/>
          <w:sz w:val="24"/>
          <w:szCs w:val="24"/>
          <w:lang w:val="en-GB" w:eastAsia="en-GB"/>
        </w:rPr>
        <w:t> in the way we conduct our business</w:t>
      </w:r>
    </w:p>
    <w:p w14:paraId="1C7EDDDE" w14:textId="77777777" w:rsidR="0022285A" w:rsidRPr="0022285A" w:rsidRDefault="0022285A" w:rsidP="0022285A">
      <w:pPr>
        <w:shd w:val="clear" w:color="auto" w:fill="F5833C"/>
        <w:spacing w:before="336" w:after="150" w:line="360" w:lineRule="auto"/>
        <w:jc w:val="both"/>
        <w:textAlignment w:val="center"/>
        <w:rPr>
          <w:rFonts w:ascii="Arial" w:eastAsia="Times New Roman" w:hAnsi="Arial" w:cs="Arial"/>
          <w:color w:val="FFFFFF"/>
          <w:sz w:val="24"/>
          <w:szCs w:val="24"/>
          <w:lang w:val="en-GB" w:eastAsia="en-GB"/>
        </w:rPr>
      </w:pPr>
      <w:r w:rsidRPr="0022285A">
        <w:rPr>
          <w:rFonts w:ascii="Arial" w:eastAsia="Times New Roman" w:hAnsi="Arial" w:cs="Arial"/>
          <w:color w:val="FFFFFF"/>
          <w:sz w:val="24"/>
          <w:szCs w:val="24"/>
          <w:lang w:val="en-GB" w:eastAsia="en-GB"/>
        </w:rPr>
        <w:t>Demonstrating a strong </w:t>
      </w:r>
      <w:r w:rsidRPr="0022285A">
        <w:rPr>
          <w:rFonts w:ascii="Arial" w:eastAsia="Times New Roman" w:hAnsi="Arial" w:cs="Arial"/>
          <w:b/>
          <w:bCs/>
          <w:color w:val="FFFFFF"/>
          <w:sz w:val="24"/>
          <w:szCs w:val="24"/>
          <w:lang w:val="en-GB" w:eastAsia="en-GB"/>
        </w:rPr>
        <w:t>Will to Win</w:t>
      </w:r>
      <w:r w:rsidRPr="0022285A">
        <w:rPr>
          <w:rFonts w:ascii="Arial" w:eastAsia="Times New Roman" w:hAnsi="Arial" w:cs="Arial"/>
          <w:color w:val="FFFFFF"/>
          <w:sz w:val="24"/>
          <w:szCs w:val="24"/>
          <w:lang w:val="en-GB" w:eastAsia="en-GB"/>
        </w:rPr>
        <w:t> in the market place</w:t>
      </w:r>
    </w:p>
    <w:p w14:paraId="4A12428C" w14:textId="77777777" w:rsidR="0022285A" w:rsidRPr="0022285A" w:rsidRDefault="0022285A" w:rsidP="0022285A">
      <w:pPr>
        <w:shd w:val="clear" w:color="auto" w:fill="EC008C"/>
        <w:spacing w:before="336" w:after="150" w:line="360" w:lineRule="auto"/>
        <w:jc w:val="both"/>
        <w:textAlignment w:val="center"/>
        <w:rPr>
          <w:rFonts w:ascii="Arial" w:eastAsia="Times New Roman" w:hAnsi="Arial" w:cs="Arial"/>
          <w:color w:val="FFFFFF"/>
          <w:sz w:val="24"/>
          <w:szCs w:val="24"/>
          <w:lang w:val="en-GB" w:eastAsia="en-GB"/>
        </w:rPr>
      </w:pPr>
      <w:r w:rsidRPr="0022285A">
        <w:rPr>
          <w:rFonts w:ascii="Arial" w:eastAsia="Times New Roman" w:hAnsi="Arial" w:cs="Arial"/>
          <w:color w:val="FFFFFF"/>
          <w:sz w:val="24"/>
          <w:szCs w:val="24"/>
          <w:lang w:val="en-GB" w:eastAsia="en-GB"/>
        </w:rPr>
        <w:t>Promoting </w:t>
      </w:r>
      <w:r w:rsidRPr="0022285A">
        <w:rPr>
          <w:rFonts w:ascii="Arial" w:eastAsia="Times New Roman" w:hAnsi="Arial" w:cs="Arial"/>
          <w:b/>
          <w:bCs/>
          <w:color w:val="FFFFFF"/>
          <w:sz w:val="24"/>
          <w:szCs w:val="24"/>
          <w:lang w:val="en-GB" w:eastAsia="en-GB"/>
        </w:rPr>
        <w:t>Diversity</w:t>
      </w:r>
      <w:r w:rsidRPr="0022285A">
        <w:rPr>
          <w:rFonts w:ascii="Arial" w:eastAsia="Times New Roman" w:hAnsi="Arial" w:cs="Arial"/>
          <w:color w:val="FFFFFF"/>
          <w:sz w:val="24"/>
          <w:szCs w:val="24"/>
          <w:lang w:val="en-GB" w:eastAsia="en-GB"/>
        </w:rPr>
        <w:t> in the work place and community</w:t>
      </w:r>
    </w:p>
    <w:p w14:paraId="398FD7D7" w14:textId="77777777" w:rsidR="0022285A" w:rsidRPr="0022285A" w:rsidRDefault="0022285A" w:rsidP="0022285A">
      <w:pPr>
        <w:shd w:val="clear" w:color="auto" w:fill="AE208E"/>
        <w:spacing w:before="336" w:after="150" w:line="360" w:lineRule="auto"/>
        <w:jc w:val="both"/>
        <w:textAlignment w:val="center"/>
        <w:rPr>
          <w:rFonts w:ascii="Arial" w:eastAsia="Times New Roman" w:hAnsi="Arial" w:cs="Arial"/>
          <w:color w:val="FFFFFF"/>
          <w:sz w:val="24"/>
          <w:szCs w:val="24"/>
          <w:lang w:val="en-GB" w:eastAsia="en-GB"/>
        </w:rPr>
      </w:pPr>
      <w:r w:rsidRPr="0022285A">
        <w:rPr>
          <w:rFonts w:ascii="Arial" w:eastAsia="Times New Roman" w:hAnsi="Arial" w:cs="Arial"/>
          <w:color w:val="FFFFFF"/>
          <w:sz w:val="24"/>
          <w:szCs w:val="24"/>
          <w:lang w:val="en-GB" w:eastAsia="en-GB"/>
        </w:rPr>
        <w:t>Always encouraging </w:t>
      </w:r>
      <w:r w:rsidRPr="0022285A">
        <w:rPr>
          <w:rFonts w:ascii="Arial" w:eastAsia="Times New Roman" w:hAnsi="Arial" w:cs="Arial"/>
          <w:b/>
          <w:bCs/>
          <w:color w:val="FFFFFF"/>
          <w:sz w:val="24"/>
          <w:szCs w:val="24"/>
          <w:lang w:val="en-GB" w:eastAsia="en-GB"/>
        </w:rPr>
        <w:t>Teamwork</w:t>
      </w:r>
    </w:p>
    <w:p w14:paraId="5E582AEB" w14:textId="77777777" w:rsidR="0022285A" w:rsidRPr="0022285A" w:rsidRDefault="0022285A" w:rsidP="0022285A">
      <w:pPr>
        <w:shd w:val="clear" w:color="auto" w:fill="9384BE"/>
        <w:spacing w:before="336" w:after="150" w:line="360" w:lineRule="auto"/>
        <w:jc w:val="both"/>
        <w:textAlignment w:val="center"/>
        <w:rPr>
          <w:rFonts w:ascii="Arial" w:eastAsia="Times New Roman" w:hAnsi="Arial" w:cs="Arial"/>
          <w:color w:val="FFFFFF"/>
          <w:sz w:val="24"/>
          <w:szCs w:val="24"/>
          <w:lang w:val="en-GB" w:eastAsia="en-GB"/>
        </w:rPr>
      </w:pPr>
      <w:r w:rsidRPr="0022285A">
        <w:rPr>
          <w:rFonts w:ascii="Arial" w:eastAsia="Times New Roman" w:hAnsi="Arial" w:cs="Arial"/>
          <w:color w:val="FFFFFF"/>
          <w:sz w:val="24"/>
          <w:szCs w:val="24"/>
          <w:lang w:val="en-GB" w:eastAsia="en-GB"/>
        </w:rPr>
        <w:t>Harnessing the power of </w:t>
      </w:r>
      <w:r w:rsidRPr="0022285A">
        <w:rPr>
          <w:rFonts w:ascii="Arial" w:eastAsia="Times New Roman" w:hAnsi="Arial" w:cs="Arial"/>
          <w:b/>
          <w:bCs/>
          <w:color w:val="FFFFFF"/>
          <w:sz w:val="24"/>
          <w:szCs w:val="24"/>
          <w:lang w:val="en-GB" w:eastAsia="en-GB"/>
        </w:rPr>
        <w:t>Technology</w:t>
      </w:r>
      <w:r w:rsidRPr="0022285A">
        <w:rPr>
          <w:rFonts w:ascii="Arial" w:eastAsia="Times New Roman" w:hAnsi="Arial" w:cs="Arial"/>
          <w:color w:val="FFFFFF"/>
          <w:sz w:val="24"/>
          <w:szCs w:val="24"/>
          <w:lang w:val="en-GB" w:eastAsia="en-GB"/>
        </w:rPr>
        <w:t> to deliver better customer experience</w:t>
      </w:r>
    </w:p>
    <w:p w14:paraId="77737513" w14:textId="77777777" w:rsidR="0022285A" w:rsidRPr="0022285A" w:rsidRDefault="0022285A" w:rsidP="0022285A">
      <w:pPr>
        <w:shd w:val="clear" w:color="auto" w:fill="0098DC"/>
        <w:spacing w:before="336" w:after="150" w:line="360" w:lineRule="auto"/>
        <w:jc w:val="both"/>
        <w:textAlignment w:val="center"/>
        <w:rPr>
          <w:rFonts w:ascii="Arial" w:eastAsia="Times New Roman" w:hAnsi="Arial" w:cs="Arial"/>
          <w:color w:val="FFFFFF"/>
          <w:sz w:val="24"/>
          <w:szCs w:val="24"/>
          <w:lang w:val="en-GB" w:eastAsia="en-GB"/>
        </w:rPr>
      </w:pPr>
      <w:r w:rsidRPr="0022285A">
        <w:rPr>
          <w:rFonts w:ascii="Arial" w:eastAsia="Times New Roman" w:hAnsi="Arial" w:cs="Arial"/>
          <w:color w:val="FFFFFF"/>
          <w:sz w:val="24"/>
          <w:szCs w:val="24"/>
          <w:lang w:val="en-GB" w:eastAsia="en-GB"/>
        </w:rPr>
        <w:t>Setting the standard for the best </w:t>
      </w:r>
      <w:r w:rsidRPr="0022285A">
        <w:rPr>
          <w:rFonts w:ascii="Arial" w:eastAsia="Times New Roman" w:hAnsi="Arial" w:cs="Arial"/>
          <w:b/>
          <w:bCs/>
          <w:color w:val="FFFFFF"/>
          <w:sz w:val="24"/>
          <w:szCs w:val="24"/>
          <w:lang w:val="en-GB" w:eastAsia="en-GB"/>
        </w:rPr>
        <w:t>Corporate Citizenship</w:t>
      </w:r>
      <w:r w:rsidRPr="0022285A">
        <w:rPr>
          <w:rFonts w:ascii="Arial" w:eastAsia="Times New Roman" w:hAnsi="Arial" w:cs="Arial"/>
          <w:color w:val="FFFFFF"/>
          <w:sz w:val="24"/>
          <w:szCs w:val="24"/>
          <w:lang w:val="en-GB" w:eastAsia="en-GB"/>
        </w:rPr>
        <w:t> in the communities we work</w:t>
      </w:r>
    </w:p>
    <w:p w14:paraId="235F55D6" w14:textId="77777777" w:rsidR="0022285A" w:rsidRPr="0022285A" w:rsidRDefault="0022285A" w:rsidP="0022285A">
      <w:pPr>
        <w:spacing w:line="360" w:lineRule="auto"/>
        <w:jc w:val="both"/>
        <w:rPr>
          <w:rFonts w:ascii="Arial" w:hAnsi="Arial" w:cs="Arial"/>
          <w:b/>
          <w:bCs/>
          <w:sz w:val="24"/>
          <w:szCs w:val="24"/>
          <w:lang w:val="en-GB" w:eastAsia="en-GB"/>
        </w:rPr>
      </w:pPr>
      <w:r w:rsidRPr="0022285A">
        <w:rPr>
          <w:rFonts w:ascii="Arial" w:hAnsi="Arial" w:cs="Arial"/>
          <w:b/>
          <w:bCs/>
          <w:sz w:val="24"/>
          <w:szCs w:val="24"/>
          <w:lang w:val="en-GB" w:eastAsia="en-GB"/>
        </w:rPr>
        <w:t>History:</w:t>
      </w:r>
    </w:p>
    <w:p w14:paraId="1B6CB701" w14:textId="3232B415" w:rsidR="0022285A" w:rsidRDefault="0022285A" w:rsidP="0022285A">
      <w:pPr>
        <w:spacing w:line="360" w:lineRule="auto"/>
        <w:jc w:val="both"/>
        <w:rPr>
          <w:rFonts w:ascii="Arial" w:hAnsi="Arial" w:cs="Arial"/>
          <w:sz w:val="24"/>
          <w:szCs w:val="24"/>
        </w:rPr>
      </w:pPr>
      <w:r w:rsidRPr="0022285A">
        <w:rPr>
          <w:rFonts w:ascii="Arial" w:hAnsi="Arial" w:cs="Arial"/>
          <w:sz w:val="24"/>
          <w:szCs w:val="24"/>
        </w:rPr>
        <w:t xml:space="preserve">IPDC FINANCE LIMITED is the most trusted financial brand in the country that goes beyond the bounds of financial frameworks to serve its customer with </w:t>
      </w:r>
      <w:r w:rsidRPr="0022285A">
        <w:rPr>
          <w:rFonts w:ascii="Arial" w:hAnsi="Arial" w:cs="Arial"/>
          <w:sz w:val="24"/>
          <w:szCs w:val="24"/>
        </w:rPr>
        <w:lastRenderedPageBreak/>
        <w:t xml:space="preserve">passion. With an unprecedented journey of 37 years, IPDC has been the catalyst for creating meaningful stories in the lives of its treasured clientele. After a long and hard-fought war in 1971, Bangladesh liberated herself to stand out as an independent nation in the global family. At IPDC, we consider freedom to be a journey. When the post war crises struck the country, to realize the visions of the nation there were no alternatives to private initiatives. To realize the vision of a free nation, Industrial Promotion and Development Company of Bangladesh Limited (IPDC of Bangladesh Limited) was formed. IPDC Finance Limited, previously known as Industrial Promotion and Development Company of Bangladesh Limited, is the first private sector financial institution of the country. Established in 1981, it was the platform conceived by a distinguished group of shareholders: The Government of the Peoples’ Republic of Bangladesh (GOB), Aga Khan Fund for Economic Development (AKFED), International Finance Corporation (IFC), German Investment Corporation (DEG), Commonwealth Development Corporation (CDC). At present, The Government of the Peoples’ Republic of Bangladesh (GOB), BRAC, Aga Khan Fund for Economic Development (AKFED), Ayesha Abed Foundation, RSA Capital, Institutions, foreign and general shareholders with BRAC holding majority of the shares. Since its inception, IPDC Finance has played a pivotal role in developing the country’s industrial landscape. From the very first private five-star hotel, first international standard private hospital, first private sector TV channel, first leasing company to the first theme park, IPDC has been a partner in several milestone projects that were the first of its kind in Bangladesh. Relevant to the growing and changing customer demands and making impactful contribution in the progressing economy, IPDC re-aligned its focus on youth, women and underserved areas, besides setting its roadmap with five-year strategic initiatives. A Home for Every Family, Automated Supply Chain Finance, Empowering Women, Creating Entrepreneurs, Going Beyond Megacities, Bringing Convenience Home. Additionally, a comprehensive supply chain financing solution name </w:t>
      </w:r>
      <w:proofErr w:type="spellStart"/>
      <w:r w:rsidRPr="0022285A">
        <w:rPr>
          <w:rFonts w:ascii="Arial" w:hAnsi="Arial" w:cs="Arial"/>
          <w:sz w:val="24"/>
          <w:szCs w:val="24"/>
        </w:rPr>
        <w:t>Orjon</w:t>
      </w:r>
      <w:proofErr w:type="spellEnd"/>
      <w:r w:rsidRPr="0022285A">
        <w:rPr>
          <w:rFonts w:ascii="Arial" w:hAnsi="Arial" w:cs="Arial"/>
          <w:sz w:val="24"/>
          <w:szCs w:val="24"/>
        </w:rPr>
        <w:t xml:space="preserve"> will enable IPDC to serve corporations, micro and small enterprises (MSEs) and financial organizations in one single chain. Understanding the fact that to truly empower women, financial freedom is the key, hence IPDC introduced the exclusive SME Women Entrepreneur loan called Joyee at 8% interest rate only. Similarly, for a greater interest for </w:t>
      </w:r>
      <w:r w:rsidRPr="0022285A">
        <w:rPr>
          <w:rFonts w:ascii="Arial" w:hAnsi="Arial" w:cs="Arial"/>
          <w:sz w:val="24"/>
          <w:szCs w:val="24"/>
        </w:rPr>
        <w:lastRenderedPageBreak/>
        <w:t xml:space="preserve">the families in tier 2 and 3 across megacities who aspire for a </w:t>
      </w:r>
      <w:proofErr w:type="spellStart"/>
      <w:r w:rsidRPr="0022285A">
        <w:rPr>
          <w:rFonts w:ascii="Arial" w:hAnsi="Arial" w:cs="Arial"/>
          <w:sz w:val="24"/>
          <w:szCs w:val="24"/>
        </w:rPr>
        <w:t>cosy</w:t>
      </w:r>
      <w:proofErr w:type="spellEnd"/>
      <w:r w:rsidRPr="0022285A">
        <w:rPr>
          <w:rFonts w:ascii="Arial" w:hAnsi="Arial" w:cs="Arial"/>
          <w:sz w:val="24"/>
          <w:szCs w:val="24"/>
        </w:rPr>
        <w:t xml:space="preserve"> nest, IPDC offers affordable home loan in addition to that, IPDC has a vision to create 2000 new entrepreneurs, enable 25000 medium and small enterprises and let 10,000 families enjoy home convenience goods by the end of 2020.</w:t>
      </w:r>
    </w:p>
    <w:p w14:paraId="736AA09D" w14:textId="77777777" w:rsidR="00DB44A2" w:rsidRPr="00DB44A2" w:rsidRDefault="00DB44A2" w:rsidP="00DB44A2">
      <w:pPr>
        <w:keepNext/>
        <w:keepLines/>
        <w:spacing w:before="240" w:after="0" w:line="360" w:lineRule="auto"/>
        <w:jc w:val="both"/>
        <w:outlineLvl w:val="0"/>
        <w:rPr>
          <w:rFonts w:ascii="Arial" w:eastAsiaTheme="majorEastAsia" w:hAnsi="Arial" w:cs="Arial"/>
          <w:b/>
          <w:bCs/>
          <w:color w:val="2F5496" w:themeColor="accent1" w:themeShade="BF"/>
          <w:sz w:val="24"/>
          <w:szCs w:val="24"/>
        </w:rPr>
      </w:pPr>
      <w:bookmarkStart w:id="49" w:name="_Toc192353539"/>
      <w:bookmarkStart w:id="50" w:name="_Toc192373777"/>
      <w:r w:rsidRPr="00DB44A2">
        <w:rPr>
          <w:rFonts w:ascii="Arial" w:eastAsiaTheme="majorEastAsia" w:hAnsi="Arial" w:cs="Arial"/>
          <w:b/>
          <w:bCs/>
          <w:color w:val="2F5496" w:themeColor="accent1" w:themeShade="BF"/>
          <w:sz w:val="24"/>
          <w:szCs w:val="24"/>
        </w:rPr>
        <w:t>2.2 Customer Mix</w:t>
      </w:r>
      <w:bookmarkEnd w:id="49"/>
      <w:bookmarkEnd w:id="50"/>
    </w:p>
    <w:p w14:paraId="5CA08FC9" w14:textId="77777777" w:rsidR="00DB44A2" w:rsidRPr="00DB44A2" w:rsidRDefault="00DB44A2" w:rsidP="00DB44A2">
      <w:pPr>
        <w:spacing w:after="160" w:line="360" w:lineRule="auto"/>
        <w:jc w:val="both"/>
        <w:rPr>
          <w:rFonts w:ascii="Arial" w:hAnsi="Arial" w:cs="Arial"/>
          <w:sz w:val="24"/>
          <w:szCs w:val="24"/>
        </w:rPr>
      </w:pPr>
      <w:r w:rsidRPr="00DB44A2">
        <w:rPr>
          <w:rFonts w:ascii="Arial" w:hAnsi="Arial" w:cs="Arial"/>
          <w:sz w:val="24"/>
          <w:szCs w:val="24"/>
        </w:rPr>
        <w:t>The customer mix in IPDC Finance is quite diverse, representing almost all segments of the population and different sectors of the economy. It is an NBFI serving the needs of individuals, SMEs, and large corporate clients. The customer mix will be a reflection of its wide portfolio of services, which ranges from corporate financing and leasing to retail financing and investment management. The major customer segments that constitute the customer base of IPDC Finance include the following:</w:t>
      </w:r>
    </w:p>
    <w:p w14:paraId="16B8E977" w14:textId="77777777" w:rsidR="00DB44A2" w:rsidRPr="00DB44A2" w:rsidRDefault="00DB44A2" w:rsidP="00DB44A2">
      <w:pPr>
        <w:spacing w:after="160" w:line="360" w:lineRule="auto"/>
        <w:jc w:val="both"/>
        <w:rPr>
          <w:rFonts w:ascii="Arial" w:hAnsi="Arial" w:cs="Arial"/>
          <w:b/>
          <w:bCs/>
          <w:sz w:val="24"/>
          <w:szCs w:val="24"/>
        </w:rPr>
      </w:pPr>
      <w:r w:rsidRPr="00DB44A2">
        <w:rPr>
          <w:rFonts w:ascii="Arial" w:hAnsi="Arial" w:cs="Arial"/>
          <w:b/>
          <w:bCs/>
          <w:sz w:val="24"/>
          <w:szCs w:val="24"/>
        </w:rPr>
        <w:t>1. Corporate Clients</w:t>
      </w:r>
    </w:p>
    <w:p w14:paraId="4EE12CBB" w14:textId="77777777" w:rsidR="00DB44A2" w:rsidRPr="00DB44A2" w:rsidRDefault="00DB44A2" w:rsidP="00DB44A2">
      <w:pPr>
        <w:spacing w:after="160" w:line="360" w:lineRule="auto"/>
        <w:jc w:val="both"/>
        <w:rPr>
          <w:rFonts w:ascii="Arial" w:hAnsi="Arial" w:cs="Arial"/>
          <w:sz w:val="24"/>
          <w:szCs w:val="24"/>
        </w:rPr>
      </w:pPr>
      <w:r w:rsidRPr="00DB44A2">
        <w:rPr>
          <w:rFonts w:ascii="Arial" w:hAnsi="Arial" w:cs="Arial"/>
          <w:sz w:val="24"/>
          <w:szCs w:val="24"/>
        </w:rPr>
        <w:t xml:space="preserve">• </w:t>
      </w:r>
      <w:r w:rsidRPr="00DB44A2">
        <w:rPr>
          <w:rFonts w:ascii="Arial" w:hAnsi="Arial" w:cs="Arial"/>
          <w:b/>
          <w:bCs/>
          <w:sz w:val="24"/>
          <w:szCs w:val="24"/>
        </w:rPr>
        <w:t>Large Corporations:</w:t>
      </w:r>
      <w:r w:rsidRPr="00DB44A2">
        <w:rPr>
          <w:rFonts w:ascii="Arial" w:hAnsi="Arial" w:cs="Arial"/>
          <w:sz w:val="24"/>
          <w:szCs w:val="24"/>
        </w:rPr>
        <w:t xml:space="preserve"> Large enterprises belonging to manufacturing, construction, real estate, and infrastructure development are a big chunk of the business generated by IPDC Finance. IPDC grants long-term loans, working capital financing, and other customized financial solutions to these clients to meet their expansion and operational needs.</w:t>
      </w:r>
    </w:p>
    <w:p w14:paraId="2F7DEC1C" w14:textId="77777777" w:rsidR="00DB44A2" w:rsidRPr="00DB44A2" w:rsidRDefault="00DB44A2" w:rsidP="00DB44A2">
      <w:pPr>
        <w:spacing w:after="160" w:line="360" w:lineRule="auto"/>
        <w:jc w:val="both"/>
        <w:rPr>
          <w:rFonts w:ascii="Arial" w:hAnsi="Arial" w:cs="Arial"/>
          <w:sz w:val="24"/>
          <w:szCs w:val="24"/>
        </w:rPr>
      </w:pPr>
      <w:r w:rsidRPr="00DB44A2">
        <w:rPr>
          <w:rFonts w:ascii="Arial" w:hAnsi="Arial" w:cs="Arial"/>
          <w:sz w:val="24"/>
          <w:szCs w:val="24"/>
        </w:rPr>
        <w:t xml:space="preserve">• </w:t>
      </w:r>
      <w:r w:rsidRPr="00DB44A2">
        <w:rPr>
          <w:rFonts w:ascii="Arial" w:hAnsi="Arial" w:cs="Arial"/>
          <w:b/>
          <w:bCs/>
          <w:sz w:val="24"/>
          <w:szCs w:val="24"/>
        </w:rPr>
        <w:t>Infrastructure Projects:</w:t>
      </w:r>
      <w:r w:rsidRPr="00DB44A2">
        <w:rPr>
          <w:rFonts w:ascii="Arial" w:hAnsi="Arial" w:cs="Arial"/>
          <w:sz w:val="24"/>
          <w:szCs w:val="24"/>
        </w:rPr>
        <w:t xml:space="preserve"> IPDC engages in the financing of large infrastructure projects, like transportation, energy, and industrial development. For such capital-intensive projects, corporate clients in these sectors remain very significant.</w:t>
      </w:r>
    </w:p>
    <w:p w14:paraId="0CD7B069" w14:textId="77777777" w:rsidR="00DB44A2" w:rsidRPr="00DB44A2" w:rsidRDefault="00DB44A2" w:rsidP="00DB44A2">
      <w:pPr>
        <w:spacing w:after="160" w:line="360" w:lineRule="auto"/>
        <w:jc w:val="both"/>
        <w:rPr>
          <w:rFonts w:ascii="Arial" w:hAnsi="Arial" w:cs="Arial"/>
          <w:sz w:val="24"/>
          <w:szCs w:val="24"/>
        </w:rPr>
      </w:pPr>
      <w:r w:rsidRPr="00DB44A2">
        <w:rPr>
          <w:rFonts w:ascii="Arial" w:hAnsi="Arial" w:cs="Arial"/>
          <w:sz w:val="24"/>
          <w:szCs w:val="24"/>
        </w:rPr>
        <w:t xml:space="preserve">• </w:t>
      </w:r>
      <w:r w:rsidRPr="00DB44A2">
        <w:rPr>
          <w:rFonts w:ascii="Arial" w:hAnsi="Arial" w:cs="Arial"/>
          <w:b/>
          <w:bCs/>
          <w:sz w:val="24"/>
          <w:szCs w:val="24"/>
        </w:rPr>
        <w:t>Public-Private Partnerships (PPP):</w:t>
      </w:r>
      <w:r w:rsidRPr="00DB44A2">
        <w:rPr>
          <w:rFonts w:ascii="Arial" w:hAnsi="Arial" w:cs="Arial"/>
          <w:sz w:val="24"/>
          <w:szCs w:val="24"/>
        </w:rPr>
        <w:t xml:space="preserve"> In the same manner, IPDC extends facilities toward public-private partnerships for national development projects. The clients would typically include government institutions and private companies that intend to invest jointly in major projects in infrastructure or services.</w:t>
      </w:r>
    </w:p>
    <w:p w14:paraId="49977580" w14:textId="77777777" w:rsidR="00DB44A2" w:rsidRPr="00DB44A2" w:rsidRDefault="00DB44A2" w:rsidP="00DB44A2">
      <w:pPr>
        <w:spacing w:after="160" w:line="360" w:lineRule="auto"/>
        <w:jc w:val="both"/>
        <w:rPr>
          <w:rFonts w:ascii="Arial" w:hAnsi="Arial" w:cs="Arial"/>
          <w:b/>
          <w:bCs/>
          <w:sz w:val="24"/>
          <w:szCs w:val="24"/>
        </w:rPr>
      </w:pPr>
      <w:r w:rsidRPr="00DB44A2">
        <w:rPr>
          <w:rFonts w:ascii="Arial" w:hAnsi="Arial" w:cs="Arial"/>
          <w:b/>
          <w:bCs/>
          <w:sz w:val="24"/>
          <w:szCs w:val="24"/>
        </w:rPr>
        <w:t>2. Small and Medium Enterprises (SMEs)</w:t>
      </w:r>
    </w:p>
    <w:p w14:paraId="528382AB" w14:textId="77777777" w:rsidR="00DB44A2" w:rsidRPr="00DB44A2" w:rsidRDefault="00DB44A2" w:rsidP="00DB44A2">
      <w:pPr>
        <w:spacing w:after="160" w:line="360" w:lineRule="auto"/>
        <w:jc w:val="both"/>
        <w:rPr>
          <w:rFonts w:ascii="Arial" w:hAnsi="Arial" w:cs="Arial"/>
          <w:sz w:val="24"/>
          <w:szCs w:val="24"/>
        </w:rPr>
      </w:pPr>
      <w:r w:rsidRPr="00DB44A2">
        <w:rPr>
          <w:rFonts w:ascii="Arial" w:hAnsi="Arial" w:cs="Arial"/>
          <w:b/>
          <w:bCs/>
          <w:sz w:val="24"/>
          <w:szCs w:val="24"/>
        </w:rPr>
        <w:t>• SME Financing:</w:t>
      </w:r>
      <w:r w:rsidRPr="00DB44A2">
        <w:rPr>
          <w:rFonts w:ascii="Arial" w:hAnsi="Arial" w:cs="Arial"/>
          <w:sz w:val="24"/>
          <w:szCs w:val="24"/>
        </w:rPr>
        <w:t xml:space="preserve"> One of the most important customer segments for IPDC Finance is small and medium enterprises. SMEs are crucial for Bangladesh's economy, where a large number of people depend on this sector for </w:t>
      </w:r>
      <w:r w:rsidRPr="00DB44A2">
        <w:rPr>
          <w:rFonts w:ascii="Arial" w:hAnsi="Arial" w:cs="Arial"/>
          <w:sz w:val="24"/>
          <w:szCs w:val="24"/>
        </w:rPr>
        <w:lastRenderedPageBreak/>
        <w:t>employment. IPDC extends tailored financing facilities, including working capital loans, machinery financing, and trade financing to help the SMEs expand and sustain their operations.</w:t>
      </w:r>
    </w:p>
    <w:p w14:paraId="1A38CBCA" w14:textId="77777777" w:rsidR="00DB44A2" w:rsidRPr="00DB44A2" w:rsidRDefault="00DB44A2" w:rsidP="00DB44A2">
      <w:pPr>
        <w:spacing w:after="160" w:line="360" w:lineRule="auto"/>
        <w:jc w:val="both"/>
        <w:rPr>
          <w:rFonts w:ascii="Arial" w:hAnsi="Arial" w:cs="Arial"/>
          <w:b/>
          <w:bCs/>
          <w:sz w:val="24"/>
          <w:szCs w:val="24"/>
        </w:rPr>
      </w:pPr>
      <w:r w:rsidRPr="00DB44A2">
        <w:rPr>
          <w:rFonts w:ascii="Arial" w:hAnsi="Arial" w:cs="Arial"/>
          <w:b/>
          <w:bCs/>
          <w:sz w:val="24"/>
          <w:szCs w:val="24"/>
        </w:rPr>
        <w:t xml:space="preserve">• Entrepreneur Support: </w:t>
      </w:r>
      <w:r w:rsidRPr="00DB44A2">
        <w:rPr>
          <w:rFonts w:ascii="Arial" w:hAnsi="Arial" w:cs="Arial"/>
          <w:sz w:val="24"/>
          <w:szCs w:val="24"/>
        </w:rPr>
        <w:t>IPDC also targets entrepreneurs looking to start or scale up their businesses. These customers require funding for product development, market entry, or expansion. IPDC's SME financing products help bridge the financing gap faced by smaller businesses that may not be able to access traditional bank loans.</w:t>
      </w:r>
    </w:p>
    <w:p w14:paraId="0FEECCEB" w14:textId="77777777" w:rsidR="00DB44A2" w:rsidRPr="00DB44A2" w:rsidRDefault="00DB44A2" w:rsidP="00DB44A2">
      <w:pPr>
        <w:spacing w:after="160" w:line="360" w:lineRule="auto"/>
        <w:jc w:val="both"/>
        <w:rPr>
          <w:rFonts w:ascii="Arial" w:hAnsi="Arial" w:cs="Arial"/>
          <w:b/>
          <w:bCs/>
          <w:sz w:val="24"/>
          <w:szCs w:val="24"/>
        </w:rPr>
      </w:pPr>
      <w:r w:rsidRPr="00DB44A2">
        <w:rPr>
          <w:rFonts w:ascii="Arial" w:hAnsi="Arial" w:cs="Arial"/>
          <w:b/>
          <w:bCs/>
          <w:sz w:val="24"/>
          <w:szCs w:val="24"/>
        </w:rPr>
        <w:t>3. Retail Customers (Individual Consumers)</w:t>
      </w:r>
    </w:p>
    <w:p w14:paraId="57380041" w14:textId="77777777" w:rsidR="00DB44A2" w:rsidRPr="00DB44A2" w:rsidRDefault="00DB44A2" w:rsidP="00DB44A2">
      <w:pPr>
        <w:spacing w:after="160" w:line="360" w:lineRule="auto"/>
        <w:jc w:val="both"/>
        <w:rPr>
          <w:rFonts w:ascii="Arial" w:hAnsi="Arial" w:cs="Arial"/>
          <w:sz w:val="24"/>
          <w:szCs w:val="24"/>
        </w:rPr>
      </w:pPr>
      <w:r w:rsidRPr="00DB44A2">
        <w:rPr>
          <w:rFonts w:ascii="Arial" w:hAnsi="Arial" w:cs="Arial"/>
          <w:b/>
          <w:bCs/>
          <w:sz w:val="24"/>
          <w:szCs w:val="24"/>
        </w:rPr>
        <w:t>• Consumer Loans:</w:t>
      </w:r>
      <w:r w:rsidRPr="00DB44A2">
        <w:rPr>
          <w:rFonts w:ascii="Arial" w:hAnsi="Arial" w:cs="Arial"/>
          <w:sz w:val="24"/>
          <w:szCs w:val="24"/>
        </w:rPr>
        <w:t xml:space="preserve"> IPDC provides a whole gamut of personal loans to individual consumers for purposes such as home purchases, education, and personal expenses. This would typically encompass categories of customers such as salaried professionals, students, and middle- to high-income individuals looking for finance to attain objectives of a personal or family nature.</w:t>
      </w:r>
    </w:p>
    <w:p w14:paraId="1A6E8FE3" w14:textId="77777777" w:rsidR="00DB44A2" w:rsidRPr="00DB44A2" w:rsidRDefault="00DB44A2" w:rsidP="00DB44A2">
      <w:pPr>
        <w:spacing w:after="160" w:line="360" w:lineRule="auto"/>
        <w:jc w:val="both"/>
        <w:rPr>
          <w:rFonts w:ascii="Arial" w:hAnsi="Arial" w:cs="Arial"/>
          <w:sz w:val="24"/>
          <w:szCs w:val="24"/>
        </w:rPr>
      </w:pPr>
      <w:r w:rsidRPr="00DB44A2">
        <w:rPr>
          <w:rFonts w:ascii="Arial" w:hAnsi="Arial" w:cs="Arial"/>
          <w:b/>
          <w:bCs/>
          <w:sz w:val="24"/>
          <w:szCs w:val="24"/>
        </w:rPr>
        <w:t xml:space="preserve">• Home Loans: </w:t>
      </w:r>
      <w:r w:rsidRPr="00DB44A2">
        <w:rPr>
          <w:rFonts w:ascii="Arial" w:hAnsi="Arial" w:cs="Arial"/>
          <w:sz w:val="24"/>
          <w:szCs w:val="24"/>
        </w:rPr>
        <w:t>Home financing is one of the major retail customer bases for IPDC. The company provides home loans for purchasing residential properties, renovation, and other housing-related needs. With growing urbanization and increasing demand for housing in Bangladesh, this segment offers substantial growth opportunities.</w:t>
      </w:r>
    </w:p>
    <w:p w14:paraId="1E92BBE0" w14:textId="77777777" w:rsidR="00DB44A2" w:rsidRPr="00DB44A2" w:rsidRDefault="00DB44A2" w:rsidP="00DB44A2">
      <w:pPr>
        <w:spacing w:after="160" w:line="360" w:lineRule="auto"/>
        <w:jc w:val="both"/>
        <w:rPr>
          <w:rFonts w:ascii="Arial" w:hAnsi="Arial" w:cs="Arial"/>
          <w:sz w:val="24"/>
          <w:szCs w:val="24"/>
        </w:rPr>
      </w:pPr>
      <w:r w:rsidRPr="00DB44A2">
        <w:rPr>
          <w:rFonts w:ascii="Arial" w:hAnsi="Arial" w:cs="Arial"/>
          <w:sz w:val="24"/>
          <w:szCs w:val="24"/>
        </w:rPr>
        <w:t xml:space="preserve">• </w:t>
      </w:r>
      <w:r w:rsidRPr="00DB44A2">
        <w:rPr>
          <w:rFonts w:ascii="Arial" w:hAnsi="Arial" w:cs="Arial"/>
          <w:b/>
          <w:bCs/>
          <w:sz w:val="24"/>
          <w:szCs w:val="24"/>
        </w:rPr>
        <w:t>Investment Solutions:</w:t>
      </w:r>
      <w:r w:rsidRPr="00DB44A2">
        <w:rPr>
          <w:rFonts w:ascii="Arial" w:hAnsi="Arial" w:cs="Arial"/>
          <w:sz w:val="24"/>
          <w:szCs w:val="24"/>
        </w:rPr>
        <w:t xml:space="preserve"> IPDC also provides services to retail customers for investing their savings in various financial products such as mutual funds, bonds, and other investment avenues. Retail investors seeking long-term wealth accumulation form an important part of the customer mix for IPDC.</w:t>
      </w:r>
    </w:p>
    <w:p w14:paraId="7E3E53FE" w14:textId="77777777" w:rsidR="00DB44A2" w:rsidRPr="00DB44A2" w:rsidRDefault="00DB44A2" w:rsidP="00DB44A2">
      <w:pPr>
        <w:spacing w:after="160" w:line="360" w:lineRule="auto"/>
        <w:jc w:val="both"/>
        <w:rPr>
          <w:rFonts w:ascii="Arial" w:hAnsi="Arial" w:cs="Arial"/>
          <w:b/>
          <w:bCs/>
          <w:sz w:val="24"/>
          <w:szCs w:val="24"/>
        </w:rPr>
      </w:pPr>
      <w:r w:rsidRPr="00DB44A2">
        <w:rPr>
          <w:rFonts w:ascii="Arial" w:hAnsi="Arial" w:cs="Arial"/>
          <w:b/>
          <w:bCs/>
          <w:sz w:val="24"/>
          <w:szCs w:val="24"/>
        </w:rPr>
        <w:t>4. Women Entrepreneurs and Underbanked Segments</w:t>
      </w:r>
    </w:p>
    <w:p w14:paraId="38292C63" w14:textId="77777777" w:rsidR="00DB44A2" w:rsidRPr="00DB44A2" w:rsidRDefault="00DB44A2" w:rsidP="00DB44A2">
      <w:pPr>
        <w:spacing w:after="160" w:line="360" w:lineRule="auto"/>
        <w:jc w:val="both"/>
        <w:rPr>
          <w:rFonts w:ascii="Arial" w:hAnsi="Arial" w:cs="Arial"/>
          <w:sz w:val="24"/>
          <w:szCs w:val="24"/>
        </w:rPr>
      </w:pPr>
      <w:r w:rsidRPr="00DB44A2">
        <w:rPr>
          <w:rFonts w:ascii="Arial" w:hAnsi="Arial" w:cs="Arial"/>
          <w:sz w:val="24"/>
          <w:szCs w:val="24"/>
        </w:rPr>
        <w:t>• Women Entrepreneurs: IPDC has focused on serving women entrepreneurs and helping them with financial needs. This is an upcoming segment in Bangladesh's economy, where women are increasingly involved in small and medium-sized businesses. It offers tailored financing solutions to this group, ranging from small business loans to support for women-led startups.</w:t>
      </w:r>
    </w:p>
    <w:p w14:paraId="1E98A836" w14:textId="77777777" w:rsidR="00DB44A2" w:rsidRPr="00DB44A2" w:rsidRDefault="00DB44A2" w:rsidP="00DB44A2">
      <w:pPr>
        <w:spacing w:after="160" w:line="360" w:lineRule="auto"/>
        <w:jc w:val="both"/>
        <w:rPr>
          <w:rFonts w:ascii="Arial" w:hAnsi="Arial" w:cs="Arial"/>
          <w:sz w:val="24"/>
          <w:szCs w:val="24"/>
        </w:rPr>
      </w:pPr>
      <w:r w:rsidRPr="00DB44A2">
        <w:rPr>
          <w:rFonts w:ascii="Arial" w:hAnsi="Arial" w:cs="Arial"/>
          <w:sz w:val="24"/>
          <w:szCs w:val="24"/>
        </w:rPr>
        <w:lastRenderedPageBreak/>
        <w:t xml:space="preserve">• </w:t>
      </w:r>
      <w:r w:rsidRPr="00DB44A2">
        <w:rPr>
          <w:rFonts w:ascii="Arial" w:hAnsi="Arial" w:cs="Arial"/>
          <w:b/>
          <w:bCs/>
          <w:sz w:val="24"/>
          <w:szCs w:val="24"/>
        </w:rPr>
        <w:t>Underbanked Populations:</w:t>
      </w:r>
      <w:r w:rsidRPr="00DB44A2">
        <w:rPr>
          <w:rFonts w:ascii="Arial" w:hAnsi="Arial" w:cs="Arial"/>
          <w:sz w:val="24"/>
          <w:szCs w:val="24"/>
        </w:rPr>
        <w:t xml:space="preserve"> IPDC is also under process for underbanked population outreach, majorly in areas of rural underdeveloped places or low-earning populations. In this respect, microfinance products and e-financial solution offerings by the IPDC are able to benefit these very customers and therefore shall foster financial inclusiveness.</w:t>
      </w:r>
    </w:p>
    <w:p w14:paraId="6179D5B7" w14:textId="77777777" w:rsidR="00DB44A2" w:rsidRPr="00DB44A2" w:rsidRDefault="00DB44A2" w:rsidP="00DB44A2">
      <w:pPr>
        <w:spacing w:after="160" w:line="360" w:lineRule="auto"/>
        <w:jc w:val="both"/>
        <w:rPr>
          <w:rFonts w:ascii="Arial" w:hAnsi="Arial" w:cs="Arial"/>
          <w:b/>
          <w:bCs/>
          <w:sz w:val="24"/>
          <w:szCs w:val="24"/>
        </w:rPr>
      </w:pPr>
      <w:r w:rsidRPr="00DB44A2">
        <w:rPr>
          <w:rFonts w:ascii="Arial" w:hAnsi="Arial" w:cs="Arial"/>
          <w:b/>
          <w:bCs/>
          <w:sz w:val="24"/>
          <w:szCs w:val="24"/>
        </w:rPr>
        <w:t>5. Institutional and Corporate Investors</w:t>
      </w:r>
    </w:p>
    <w:p w14:paraId="1A08ACDE" w14:textId="77777777" w:rsidR="00DB44A2" w:rsidRPr="00DB44A2" w:rsidRDefault="00DB44A2" w:rsidP="00DB44A2">
      <w:pPr>
        <w:spacing w:after="160" w:line="360" w:lineRule="auto"/>
        <w:jc w:val="both"/>
        <w:rPr>
          <w:rFonts w:ascii="Arial" w:hAnsi="Arial" w:cs="Arial"/>
          <w:sz w:val="24"/>
          <w:szCs w:val="24"/>
        </w:rPr>
      </w:pPr>
      <w:r w:rsidRPr="00DB44A2">
        <w:rPr>
          <w:rFonts w:ascii="Arial" w:hAnsi="Arial" w:cs="Arial"/>
          <w:sz w:val="24"/>
          <w:szCs w:val="24"/>
        </w:rPr>
        <w:t>• Investment Funds: These involve institutional investors, such as mutual funds, pension funds, and insurance companies. These clients represent an important business line for IPDC Finance in offering investment management services to help the clients in diversifying their portfolios and securing attractive returns.</w:t>
      </w:r>
    </w:p>
    <w:p w14:paraId="59DC7CE4" w14:textId="77777777" w:rsidR="00DB44A2" w:rsidRPr="00DB44A2" w:rsidRDefault="00DB44A2" w:rsidP="00DB44A2">
      <w:pPr>
        <w:spacing w:after="160" w:line="360" w:lineRule="auto"/>
        <w:jc w:val="both"/>
        <w:rPr>
          <w:rFonts w:ascii="Arial" w:hAnsi="Arial" w:cs="Arial"/>
          <w:sz w:val="24"/>
          <w:szCs w:val="24"/>
        </w:rPr>
      </w:pPr>
      <w:r w:rsidRPr="00DB44A2">
        <w:rPr>
          <w:rFonts w:ascii="Arial" w:hAnsi="Arial" w:cs="Arial"/>
          <w:b/>
          <w:bCs/>
          <w:sz w:val="24"/>
          <w:szCs w:val="24"/>
        </w:rPr>
        <w:t>• Corporate Investment Solutions:</w:t>
      </w:r>
      <w:r w:rsidRPr="00DB44A2">
        <w:rPr>
          <w:rFonts w:ascii="Arial" w:hAnsi="Arial" w:cs="Arial"/>
          <w:sz w:val="24"/>
          <w:szCs w:val="24"/>
        </w:rPr>
        <w:t xml:space="preserve"> The corporate client seeks investment solutions to manage their cash flows and optimum return on investment. IPDC offers a wide range of alternatives, starting from bonds, debenture investments, to fixed-income securities.</w:t>
      </w:r>
    </w:p>
    <w:p w14:paraId="7AB0122A" w14:textId="77777777" w:rsidR="00DB44A2" w:rsidRPr="00DB44A2" w:rsidRDefault="00DB44A2" w:rsidP="00DB44A2">
      <w:pPr>
        <w:spacing w:after="160" w:line="360" w:lineRule="auto"/>
        <w:jc w:val="both"/>
        <w:rPr>
          <w:rFonts w:ascii="Arial" w:hAnsi="Arial" w:cs="Arial"/>
          <w:b/>
          <w:bCs/>
          <w:sz w:val="24"/>
          <w:szCs w:val="24"/>
        </w:rPr>
      </w:pPr>
      <w:r w:rsidRPr="00DB44A2">
        <w:rPr>
          <w:rFonts w:ascii="Arial" w:hAnsi="Arial" w:cs="Arial"/>
          <w:b/>
          <w:bCs/>
          <w:sz w:val="24"/>
          <w:szCs w:val="24"/>
        </w:rPr>
        <w:t>6. Digital and Tech-Savvy Consumers</w:t>
      </w:r>
    </w:p>
    <w:p w14:paraId="4FB5BF35" w14:textId="77777777" w:rsidR="00DB44A2" w:rsidRPr="00DB44A2" w:rsidRDefault="00DB44A2" w:rsidP="00DB44A2">
      <w:pPr>
        <w:spacing w:after="160" w:line="360" w:lineRule="auto"/>
        <w:jc w:val="both"/>
        <w:rPr>
          <w:rFonts w:ascii="Arial" w:hAnsi="Arial" w:cs="Arial"/>
          <w:sz w:val="24"/>
          <w:szCs w:val="24"/>
        </w:rPr>
      </w:pPr>
      <w:r w:rsidRPr="00DB44A2">
        <w:rPr>
          <w:rFonts w:ascii="Arial" w:hAnsi="Arial" w:cs="Arial"/>
          <w:sz w:val="24"/>
          <w:szCs w:val="24"/>
        </w:rPr>
        <w:t xml:space="preserve">• </w:t>
      </w:r>
      <w:r w:rsidRPr="00DB44A2">
        <w:rPr>
          <w:rFonts w:ascii="Arial" w:hAnsi="Arial" w:cs="Arial"/>
          <w:b/>
          <w:bCs/>
          <w:sz w:val="24"/>
          <w:szCs w:val="24"/>
        </w:rPr>
        <w:t>Tech-savvy Millennials and Gen Z:</w:t>
      </w:r>
      <w:r w:rsidRPr="00DB44A2">
        <w:rPr>
          <w:rFonts w:ascii="Arial" w:hAnsi="Arial" w:cs="Arial"/>
          <w:sz w:val="24"/>
          <w:szCs w:val="24"/>
        </w:rPr>
        <w:t xml:space="preserve"> IPDC Finance has been embracing digitalization, offering online and mobile-based financial services to reach the tech-savvy young generation. This is a pretty receptive segment to digital lending platforms, online loan applications, and mobile banking services. These customers often seek fast, convenient, and transparent financial services through digital channels.</w:t>
      </w:r>
    </w:p>
    <w:p w14:paraId="0A75281A" w14:textId="77777777" w:rsidR="00DB44A2" w:rsidRPr="00DB44A2" w:rsidRDefault="00DB44A2" w:rsidP="00DB44A2">
      <w:pPr>
        <w:spacing w:after="160" w:line="360" w:lineRule="auto"/>
        <w:jc w:val="both"/>
        <w:rPr>
          <w:rFonts w:ascii="Arial" w:hAnsi="Arial" w:cs="Arial"/>
          <w:b/>
          <w:bCs/>
          <w:sz w:val="24"/>
          <w:szCs w:val="24"/>
        </w:rPr>
      </w:pPr>
      <w:r w:rsidRPr="00DB44A2">
        <w:rPr>
          <w:rFonts w:ascii="Arial" w:hAnsi="Arial" w:cs="Arial"/>
          <w:b/>
          <w:bCs/>
          <w:sz w:val="24"/>
          <w:szCs w:val="24"/>
        </w:rPr>
        <w:t>Key Aspects of Customer Mix in IPDC Finance:</w:t>
      </w:r>
    </w:p>
    <w:p w14:paraId="4B902ABC" w14:textId="77777777" w:rsidR="00DB44A2" w:rsidRPr="00DB44A2" w:rsidRDefault="00DB44A2" w:rsidP="00DB44A2">
      <w:pPr>
        <w:spacing w:after="160" w:line="360" w:lineRule="auto"/>
        <w:jc w:val="both"/>
        <w:rPr>
          <w:rFonts w:ascii="Arial" w:hAnsi="Arial" w:cs="Arial"/>
          <w:sz w:val="24"/>
          <w:szCs w:val="24"/>
        </w:rPr>
      </w:pPr>
      <w:r w:rsidRPr="00DB44A2">
        <w:rPr>
          <w:rFonts w:ascii="Arial" w:hAnsi="Arial" w:cs="Arial"/>
          <w:b/>
          <w:bCs/>
          <w:sz w:val="24"/>
          <w:szCs w:val="24"/>
        </w:rPr>
        <w:t>1.</w:t>
      </w:r>
      <w:r w:rsidRPr="00DB44A2">
        <w:rPr>
          <w:rFonts w:ascii="Arial" w:hAnsi="Arial" w:cs="Arial"/>
          <w:sz w:val="24"/>
          <w:szCs w:val="24"/>
        </w:rPr>
        <w:t xml:space="preserve"> </w:t>
      </w:r>
      <w:r w:rsidRPr="00DB44A2">
        <w:rPr>
          <w:rFonts w:ascii="Arial" w:hAnsi="Arial" w:cs="Arial"/>
          <w:b/>
          <w:bCs/>
          <w:sz w:val="24"/>
          <w:szCs w:val="24"/>
        </w:rPr>
        <w:t>Diverse Customer Segments:</w:t>
      </w:r>
      <w:r w:rsidRPr="00DB44A2">
        <w:rPr>
          <w:rFonts w:ascii="Arial" w:hAnsi="Arial" w:cs="Arial"/>
          <w:sz w:val="24"/>
          <w:szCs w:val="24"/>
        </w:rPr>
        <w:t xml:space="preserve"> The customers of IPDC Finance range from large corporates to SMEs, individual consumers, institutional investors, and under-served populations.</w:t>
      </w:r>
    </w:p>
    <w:p w14:paraId="74C45E76" w14:textId="77777777" w:rsidR="00DB44A2" w:rsidRPr="00DB44A2" w:rsidRDefault="00DB44A2" w:rsidP="00DB44A2">
      <w:pPr>
        <w:spacing w:after="160" w:line="360" w:lineRule="auto"/>
        <w:jc w:val="both"/>
        <w:rPr>
          <w:rFonts w:ascii="Arial" w:hAnsi="Arial" w:cs="Arial"/>
          <w:sz w:val="24"/>
          <w:szCs w:val="24"/>
        </w:rPr>
      </w:pPr>
      <w:r w:rsidRPr="00DB44A2">
        <w:rPr>
          <w:rFonts w:ascii="Arial" w:hAnsi="Arial" w:cs="Arial"/>
          <w:b/>
          <w:bCs/>
          <w:sz w:val="24"/>
          <w:szCs w:val="24"/>
        </w:rPr>
        <w:t>2. Focus on SMEs:</w:t>
      </w:r>
      <w:r w:rsidRPr="00DB44A2">
        <w:rPr>
          <w:rFonts w:ascii="Arial" w:hAnsi="Arial" w:cs="Arial"/>
          <w:sz w:val="24"/>
          <w:szCs w:val="24"/>
        </w:rPr>
        <w:t xml:space="preserve"> One of the biggest customer segments for IPDC is the SME sector, which is very crucial for the economic development of Bangladesh. Its specialized products for SMEs include working capital loans, machinery financing, and trade finance solutions.</w:t>
      </w:r>
    </w:p>
    <w:p w14:paraId="2C68D1D9" w14:textId="77777777" w:rsidR="00DB44A2" w:rsidRPr="00DB44A2" w:rsidRDefault="00DB44A2" w:rsidP="00DB44A2">
      <w:pPr>
        <w:spacing w:after="160" w:line="360" w:lineRule="auto"/>
        <w:jc w:val="both"/>
        <w:rPr>
          <w:rFonts w:ascii="Arial" w:hAnsi="Arial" w:cs="Arial"/>
          <w:sz w:val="24"/>
          <w:szCs w:val="24"/>
        </w:rPr>
      </w:pPr>
      <w:r w:rsidRPr="00DB44A2">
        <w:rPr>
          <w:rFonts w:ascii="Arial" w:hAnsi="Arial" w:cs="Arial"/>
          <w:b/>
          <w:bCs/>
          <w:sz w:val="24"/>
          <w:szCs w:val="24"/>
        </w:rPr>
        <w:lastRenderedPageBreak/>
        <w:t>3. Growing Retail Segment:</w:t>
      </w:r>
      <w:r w:rsidRPr="00DB44A2">
        <w:rPr>
          <w:rFonts w:ascii="Arial" w:hAnsi="Arial" w:cs="Arial"/>
          <w:sz w:val="24"/>
          <w:szCs w:val="24"/>
        </w:rPr>
        <w:t xml:space="preserve"> Retail, especially personal loans and home loans, is a big chunk of the business comprising the customer base of IPDC. This is likely to go up with increasing urbanization and consumer spending.</w:t>
      </w:r>
    </w:p>
    <w:p w14:paraId="4C474AC6" w14:textId="77777777" w:rsidR="00DB44A2" w:rsidRPr="00DB44A2" w:rsidRDefault="00DB44A2" w:rsidP="00DB44A2">
      <w:pPr>
        <w:spacing w:after="160" w:line="360" w:lineRule="auto"/>
        <w:jc w:val="both"/>
        <w:rPr>
          <w:rFonts w:ascii="Arial" w:hAnsi="Arial" w:cs="Arial"/>
          <w:sz w:val="24"/>
          <w:szCs w:val="24"/>
        </w:rPr>
      </w:pPr>
      <w:r w:rsidRPr="00DB44A2">
        <w:rPr>
          <w:rFonts w:ascii="Arial" w:hAnsi="Arial" w:cs="Arial"/>
          <w:b/>
          <w:bCs/>
          <w:sz w:val="24"/>
          <w:szCs w:val="24"/>
        </w:rPr>
        <w:t>4. Socially Responsible Financing:</w:t>
      </w:r>
      <w:r w:rsidRPr="00DB44A2">
        <w:rPr>
          <w:rFonts w:ascii="Arial" w:hAnsi="Arial" w:cs="Arial"/>
          <w:sz w:val="24"/>
          <w:szCs w:val="24"/>
        </w:rPr>
        <w:t xml:space="preserve"> The focus of IPDC on women entrepreneurs, financial inclusions, and sustainable finance signals a strategic shift toward serving socially responsible and underserved market segments.</w:t>
      </w:r>
    </w:p>
    <w:p w14:paraId="660C58B5" w14:textId="77777777" w:rsidR="00DB44A2" w:rsidRPr="00DB44A2" w:rsidRDefault="00DB44A2" w:rsidP="00DB44A2">
      <w:pPr>
        <w:spacing w:after="160" w:line="360" w:lineRule="auto"/>
        <w:jc w:val="both"/>
        <w:rPr>
          <w:rFonts w:ascii="Arial" w:hAnsi="Arial" w:cs="Arial"/>
          <w:sz w:val="24"/>
          <w:szCs w:val="24"/>
        </w:rPr>
      </w:pPr>
      <w:r w:rsidRPr="00DB44A2">
        <w:rPr>
          <w:rFonts w:ascii="Arial" w:hAnsi="Arial" w:cs="Arial"/>
          <w:b/>
          <w:bCs/>
          <w:sz w:val="24"/>
          <w:szCs w:val="24"/>
        </w:rPr>
        <w:t>5. Focus on Digitalization:</w:t>
      </w:r>
      <w:r w:rsidRPr="00DB44A2">
        <w:rPr>
          <w:rFonts w:ascii="Arial" w:hAnsi="Arial" w:cs="Arial"/>
          <w:sz w:val="24"/>
          <w:szCs w:val="24"/>
        </w:rPr>
        <w:t xml:space="preserve"> IPDC is reaching more and more younger, digitally engaged people who need convenience and speed in access to financial products. The company's digital offerings are of growing importance to attract a new generation of customers.</w:t>
      </w:r>
    </w:p>
    <w:p w14:paraId="02B3FC3D" w14:textId="77777777" w:rsidR="00DB44A2" w:rsidRPr="00DB44A2" w:rsidRDefault="00DB44A2" w:rsidP="00DB44A2">
      <w:pPr>
        <w:keepNext/>
        <w:keepLines/>
        <w:spacing w:before="240" w:after="0" w:line="360" w:lineRule="auto"/>
        <w:jc w:val="both"/>
        <w:outlineLvl w:val="0"/>
        <w:rPr>
          <w:rFonts w:ascii="Arial" w:eastAsiaTheme="majorEastAsia" w:hAnsi="Arial" w:cs="Arial"/>
          <w:b/>
          <w:bCs/>
          <w:color w:val="2F5496" w:themeColor="accent1" w:themeShade="BF"/>
          <w:sz w:val="24"/>
          <w:szCs w:val="24"/>
        </w:rPr>
      </w:pPr>
      <w:bookmarkStart w:id="51" w:name="_Toc192353540"/>
      <w:bookmarkStart w:id="52" w:name="_Toc192373778"/>
      <w:r w:rsidRPr="00DB44A2">
        <w:rPr>
          <w:rFonts w:ascii="Arial" w:eastAsiaTheme="majorEastAsia" w:hAnsi="Arial" w:cs="Arial"/>
          <w:b/>
          <w:bCs/>
          <w:color w:val="2F5496" w:themeColor="accent1" w:themeShade="BF"/>
          <w:sz w:val="24"/>
          <w:szCs w:val="24"/>
        </w:rPr>
        <w:t>2.3 Product/Service Mix</w:t>
      </w:r>
      <w:bookmarkEnd w:id="51"/>
      <w:bookmarkEnd w:id="52"/>
    </w:p>
    <w:p w14:paraId="4DE05387" w14:textId="77777777" w:rsidR="00DB44A2" w:rsidRPr="00DB44A2" w:rsidRDefault="00DB44A2" w:rsidP="00DB44A2">
      <w:pPr>
        <w:spacing w:after="160" w:line="360" w:lineRule="auto"/>
        <w:jc w:val="both"/>
        <w:rPr>
          <w:rFonts w:ascii="Arial" w:hAnsi="Arial" w:cs="Arial"/>
          <w:sz w:val="24"/>
          <w:szCs w:val="24"/>
        </w:rPr>
      </w:pPr>
      <w:r w:rsidRPr="00DB44A2">
        <w:rPr>
          <w:rFonts w:ascii="Arial" w:hAnsi="Arial" w:cs="Arial"/>
          <w:sz w:val="24"/>
          <w:szCs w:val="24"/>
        </w:rPr>
        <w:t>The Procurement Department at IPDC Finance is responsible for acquisition and managing goods and services to complement the operations of the company. These services mixes by the procurement department are quite critical in a way that helps IPDC Finance efficiently run its operation and sustain quality and regulatory compliance requirements. The procurement function chiefly attends to internal operational needs of technology, infrastructure, office supplies, third-party services, and others.</w:t>
      </w:r>
    </w:p>
    <w:p w14:paraId="31F131B2" w14:textId="77777777" w:rsidR="00DB44A2" w:rsidRPr="00DB44A2" w:rsidRDefault="00DB44A2" w:rsidP="00DB44A2">
      <w:pPr>
        <w:spacing w:after="160" w:line="360" w:lineRule="auto"/>
        <w:jc w:val="both"/>
        <w:rPr>
          <w:rFonts w:ascii="Arial" w:hAnsi="Arial" w:cs="Arial"/>
          <w:b/>
          <w:bCs/>
          <w:sz w:val="24"/>
          <w:szCs w:val="24"/>
        </w:rPr>
      </w:pPr>
      <w:r w:rsidRPr="00DB44A2">
        <w:rPr>
          <w:rFonts w:ascii="Arial" w:hAnsi="Arial" w:cs="Arial"/>
          <w:b/>
          <w:bCs/>
          <w:sz w:val="24"/>
          <w:szCs w:val="24"/>
        </w:rPr>
        <w:t>The typical services mix the procurement department usually offers-</w:t>
      </w:r>
    </w:p>
    <w:p w14:paraId="0D0C475E" w14:textId="77777777" w:rsidR="00DB44A2" w:rsidRPr="00DB44A2" w:rsidRDefault="00DB44A2" w:rsidP="00DB44A2">
      <w:pPr>
        <w:spacing w:after="160" w:line="360" w:lineRule="auto"/>
        <w:jc w:val="both"/>
        <w:rPr>
          <w:rFonts w:ascii="Arial" w:hAnsi="Arial" w:cs="Arial"/>
          <w:b/>
          <w:bCs/>
          <w:sz w:val="24"/>
          <w:szCs w:val="24"/>
        </w:rPr>
      </w:pPr>
      <w:r w:rsidRPr="00DB44A2">
        <w:rPr>
          <w:rFonts w:ascii="Arial" w:hAnsi="Arial" w:cs="Arial"/>
          <w:b/>
          <w:bCs/>
          <w:sz w:val="24"/>
          <w:szCs w:val="24"/>
        </w:rPr>
        <w:t>1. Procurement of Technologies and IT Services</w:t>
      </w:r>
    </w:p>
    <w:p w14:paraId="2B1AA27D" w14:textId="4075C459" w:rsidR="00DB44A2" w:rsidRPr="00DB44A2" w:rsidRDefault="00DB44A2" w:rsidP="00DB44A2">
      <w:pPr>
        <w:spacing w:after="160" w:line="360" w:lineRule="auto"/>
        <w:jc w:val="both"/>
        <w:rPr>
          <w:rFonts w:ascii="Arial" w:hAnsi="Arial" w:cs="Arial"/>
          <w:sz w:val="24"/>
          <w:szCs w:val="24"/>
        </w:rPr>
      </w:pPr>
      <w:r w:rsidRPr="00DB44A2">
        <w:rPr>
          <w:rFonts w:ascii="Arial" w:hAnsi="Arial" w:cs="Arial"/>
          <w:b/>
          <w:bCs/>
          <w:sz w:val="24"/>
          <w:szCs w:val="24"/>
        </w:rPr>
        <w:t>Software and Licenses:</w:t>
      </w:r>
      <w:r w:rsidRPr="00DB44A2">
        <w:rPr>
          <w:rFonts w:ascii="Arial" w:hAnsi="Arial" w:cs="Arial"/>
          <w:sz w:val="24"/>
          <w:szCs w:val="24"/>
        </w:rPr>
        <w:t xml:space="preserve"> Purchases of necessary software tools licenses used by Digital Banking Platforms of the company; financial management platforms, CRM applications; and their various data analytic software’s.</w:t>
      </w:r>
    </w:p>
    <w:p w14:paraId="37D857DF" w14:textId="1E01DEC4" w:rsidR="00DB44A2" w:rsidRPr="00DB44A2" w:rsidRDefault="00DB44A2" w:rsidP="00DB44A2">
      <w:pPr>
        <w:spacing w:after="160" w:line="360" w:lineRule="auto"/>
        <w:jc w:val="both"/>
        <w:rPr>
          <w:rFonts w:ascii="Arial" w:hAnsi="Arial" w:cs="Arial"/>
          <w:sz w:val="24"/>
          <w:szCs w:val="24"/>
        </w:rPr>
      </w:pPr>
      <w:r w:rsidRPr="00DB44A2">
        <w:rPr>
          <w:rFonts w:ascii="Arial" w:hAnsi="Arial" w:cs="Arial"/>
          <w:b/>
          <w:bCs/>
          <w:sz w:val="24"/>
          <w:szCs w:val="24"/>
        </w:rPr>
        <w:t>Hardware Procurement:</w:t>
      </w:r>
      <w:r w:rsidRPr="00DB44A2">
        <w:rPr>
          <w:rFonts w:ascii="Arial" w:hAnsi="Arial" w:cs="Arial"/>
          <w:sz w:val="24"/>
          <w:szCs w:val="24"/>
        </w:rPr>
        <w:t xml:space="preserve"> This will entail the purchase of computers, servers, networking equipment, and other IT infrastructure that might be required to support banking operations, customer service, and internal communication.</w:t>
      </w:r>
    </w:p>
    <w:p w14:paraId="01AFE447" w14:textId="4D47680D" w:rsidR="00DB44A2" w:rsidRPr="00DB44A2" w:rsidRDefault="00DB44A2" w:rsidP="00DB44A2">
      <w:pPr>
        <w:spacing w:after="160" w:line="360" w:lineRule="auto"/>
        <w:jc w:val="both"/>
        <w:rPr>
          <w:rFonts w:ascii="Arial" w:hAnsi="Arial" w:cs="Arial"/>
          <w:sz w:val="24"/>
          <w:szCs w:val="24"/>
        </w:rPr>
      </w:pPr>
      <w:r w:rsidRPr="00DB44A2">
        <w:rPr>
          <w:rFonts w:ascii="Arial" w:hAnsi="Arial" w:cs="Arial"/>
          <w:b/>
          <w:bCs/>
          <w:sz w:val="24"/>
          <w:szCs w:val="24"/>
        </w:rPr>
        <w:t>IT Support Services:</w:t>
      </w:r>
      <w:r w:rsidRPr="00DB44A2">
        <w:rPr>
          <w:rFonts w:ascii="Arial" w:hAnsi="Arial" w:cs="Arial"/>
          <w:sz w:val="24"/>
          <w:szCs w:val="24"/>
        </w:rPr>
        <w:t xml:space="preserve"> IT support services shall be outsourced. The cybersecurity services, software maintenance contracts, and tech support contracts guarantee that the digital systems of the company are safe, up and running, and updated.</w:t>
      </w:r>
    </w:p>
    <w:p w14:paraId="53D5183C" w14:textId="1759F48C" w:rsidR="00DB44A2" w:rsidRPr="00DB44A2" w:rsidRDefault="00DB44A2" w:rsidP="00DB44A2">
      <w:pPr>
        <w:spacing w:after="160" w:line="360" w:lineRule="auto"/>
        <w:jc w:val="both"/>
        <w:rPr>
          <w:rFonts w:ascii="Arial" w:hAnsi="Arial" w:cs="Arial"/>
          <w:sz w:val="24"/>
          <w:szCs w:val="24"/>
        </w:rPr>
      </w:pPr>
      <w:r w:rsidRPr="00DB44A2">
        <w:rPr>
          <w:rFonts w:ascii="Arial" w:hAnsi="Arial" w:cs="Arial"/>
          <w:b/>
          <w:bCs/>
          <w:sz w:val="24"/>
          <w:szCs w:val="24"/>
        </w:rPr>
        <w:lastRenderedPageBreak/>
        <w:t>Cloud Services:</w:t>
      </w:r>
      <w:r w:rsidRPr="00DB44A2">
        <w:rPr>
          <w:rFonts w:ascii="Arial" w:hAnsi="Arial" w:cs="Arial"/>
          <w:sz w:val="24"/>
          <w:szCs w:val="24"/>
        </w:rPr>
        <w:t xml:space="preserve"> The tendering process may also involve buying cloud infrastructure and services required by the IPDC for digital transformation and operations that are scalable, such as cloud hosting or data storage solutions.</w:t>
      </w:r>
    </w:p>
    <w:p w14:paraId="310FA897" w14:textId="77777777" w:rsidR="00DB44A2" w:rsidRPr="00DB44A2" w:rsidRDefault="00DB44A2" w:rsidP="00DB44A2">
      <w:pPr>
        <w:spacing w:after="160" w:line="360" w:lineRule="auto"/>
        <w:jc w:val="both"/>
        <w:rPr>
          <w:rFonts w:ascii="Arial" w:hAnsi="Arial" w:cs="Arial"/>
          <w:b/>
          <w:bCs/>
          <w:sz w:val="24"/>
          <w:szCs w:val="24"/>
        </w:rPr>
      </w:pPr>
      <w:r w:rsidRPr="00DB44A2">
        <w:rPr>
          <w:rFonts w:ascii="Arial" w:hAnsi="Arial" w:cs="Arial"/>
          <w:b/>
          <w:bCs/>
          <w:sz w:val="24"/>
          <w:szCs w:val="24"/>
        </w:rPr>
        <w:t>2. Office Supplies and Equipment</w:t>
      </w:r>
    </w:p>
    <w:p w14:paraId="40C37DD3" w14:textId="6132BD55" w:rsidR="00DB44A2" w:rsidRPr="00DB44A2" w:rsidRDefault="00DB44A2" w:rsidP="00DB44A2">
      <w:pPr>
        <w:spacing w:after="160" w:line="360" w:lineRule="auto"/>
        <w:jc w:val="both"/>
        <w:rPr>
          <w:rFonts w:ascii="Arial" w:hAnsi="Arial" w:cs="Arial"/>
          <w:sz w:val="24"/>
          <w:szCs w:val="24"/>
        </w:rPr>
      </w:pPr>
      <w:r w:rsidRPr="00DB44A2">
        <w:rPr>
          <w:rFonts w:ascii="Arial" w:hAnsi="Arial" w:cs="Arial"/>
          <w:b/>
          <w:bCs/>
          <w:sz w:val="24"/>
          <w:szCs w:val="24"/>
        </w:rPr>
        <w:t>Office Furniture:</w:t>
      </w:r>
      <w:r w:rsidRPr="00DB44A2">
        <w:rPr>
          <w:rFonts w:ascii="Arial" w:hAnsi="Arial" w:cs="Arial"/>
          <w:sz w:val="24"/>
          <w:szCs w:val="24"/>
        </w:rPr>
        <w:t xml:space="preserve"> It is up to the procurement team to acquire office furniture-including desks and chairs, among others-that the offices and meeting rooms need to operate comfortably.</w:t>
      </w:r>
    </w:p>
    <w:p w14:paraId="26BEE0BE" w14:textId="0C6FE0FB" w:rsidR="00DB44A2" w:rsidRPr="00DB44A2" w:rsidRDefault="00DB44A2" w:rsidP="00DB44A2">
      <w:pPr>
        <w:spacing w:after="160" w:line="360" w:lineRule="auto"/>
        <w:jc w:val="both"/>
        <w:rPr>
          <w:rFonts w:ascii="Arial" w:hAnsi="Arial" w:cs="Arial"/>
          <w:sz w:val="24"/>
          <w:szCs w:val="24"/>
        </w:rPr>
      </w:pPr>
      <w:r w:rsidRPr="00DB44A2">
        <w:rPr>
          <w:rFonts w:ascii="Arial" w:hAnsi="Arial" w:cs="Arial"/>
          <w:b/>
          <w:bCs/>
          <w:sz w:val="24"/>
          <w:szCs w:val="24"/>
        </w:rPr>
        <w:t>Stationery and Supplies:</w:t>
      </w:r>
      <w:r w:rsidRPr="00DB44A2">
        <w:rPr>
          <w:rFonts w:ascii="Arial" w:hAnsi="Arial" w:cs="Arial"/>
          <w:sz w:val="24"/>
          <w:szCs w:val="24"/>
        </w:rPr>
        <w:t xml:space="preserve"> The department has to ensure that office stationery, such as paper, pens, binders, and printer cartridges, is available to run the daily operation smoothly.</w:t>
      </w:r>
    </w:p>
    <w:p w14:paraId="03C0B1BE" w14:textId="7061969E" w:rsidR="00DB44A2" w:rsidRPr="00DB44A2" w:rsidRDefault="00DB44A2" w:rsidP="00DB44A2">
      <w:pPr>
        <w:spacing w:after="160" w:line="360" w:lineRule="auto"/>
        <w:jc w:val="both"/>
        <w:rPr>
          <w:rFonts w:ascii="Arial" w:hAnsi="Arial" w:cs="Arial"/>
          <w:sz w:val="24"/>
          <w:szCs w:val="24"/>
        </w:rPr>
      </w:pPr>
      <w:r w:rsidRPr="00DB44A2">
        <w:rPr>
          <w:rFonts w:ascii="Arial" w:hAnsi="Arial" w:cs="Arial"/>
          <w:b/>
          <w:bCs/>
          <w:sz w:val="24"/>
          <w:szCs w:val="24"/>
        </w:rPr>
        <w:t>Printing and Documentation Services:</w:t>
      </w:r>
      <w:r w:rsidRPr="00DB44A2">
        <w:rPr>
          <w:rFonts w:ascii="Arial" w:hAnsi="Arial" w:cs="Arial"/>
          <w:sz w:val="24"/>
          <w:szCs w:val="24"/>
        </w:rPr>
        <w:t xml:space="preserve"> The procurement team may procure printing and copying services for various reports, brochures, documents, and marketing material highly essential for internal and external communications.</w:t>
      </w:r>
    </w:p>
    <w:p w14:paraId="126F7BE6" w14:textId="77777777" w:rsidR="00DB44A2" w:rsidRPr="00DB44A2" w:rsidRDefault="00DB44A2" w:rsidP="00DB44A2">
      <w:pPr>
        <w:spacing w:after="160" w:line="360" w:lineRule="auto"/>
        <w:jc w:val="both"/>
        <w:rPr>
          <w:rFonts w:ascii="Arial" w:hAnsi="Arial" w:cs="Arial"/>
          <w:b/>
          <w:bCs/>
          <w:sz w:val="24"/>
          <w:szCs w:val="24"/>
        </w:rPr>
      </w:pPr>
      <w:r w:rsidRPr="00DB44A2">
        <w:rPr>
          <w:rFonts w:ascii="Arial" w:hAnsi="Arial" w:cs="Arial"/>
          <w:b/>
          <w:bCs/>
          <w:sz w:val="24"/>
          <w:szCs w:val="24"/>
        </w:rPr>
        <w:t>3. Facility Management Services</w:t>
      </w:r>
    </w:p>
    <w:p w14:paraId="59F0F108" w14:textId="219727F9" w:rsidR="00DB44A2" w:rsidRPr="00DB44A2" w:rsidRDefault="00DB44A2" w:rsidP="00DB44A2">
      <w:pPr>
        <w:spacing w:after="160" w:line="360" w:lineRule="auto"/>
        <w:jc w:val="both"/>
        <w:rPr>
          <w:rFonts w:ascii="Arial" w:hAnsi="Arial" w:cs="Arial"/>
          <w:sz w:val="24"/>
          <w:szCs w:val="24"/>
        </w:rPr>
      </w:pPr>
      <w:r w:rsidRPr="00DB44A2">
        <w:rPr>
          <w:rFonts w:ascii="Arial" w:hAnsi="Arial" w:cs="Arial"/>
          <w:b/>
          <w:bCs/>
          <w:sz w:val="24"/>
          <w:szCs w:val="24"/>
        </w:rPr>
        <w:t>Cleaning and Maintenance:</w:t>
      </w:r>
      <w:r w:rsidRPr="00DB44A2">
        <w:rPr>
          <w:rFonts w:ascii="Arial" w:hAnsi="Arial" w:cs="Arial"/>
          <w:sz w:val="24"/>
          <w:szCs w:val="24"/>
        </w:rPr>
        <w:t xml:space="preserve"> The purchasing department is in charge of service contracts for cleaning and maintenance services. This comprises office cleaning, pest control, and general maintenance of the building to provide an appropriate and healthy environment for working.</w:t>
      </w:r>
    </w:p>
    <w:p w14:paraId="7697533D" w14:textId="77777777" w:rsidR="00DB44A2" w:rsidRDefault="00DB44A2" w:rsidP="00DB44A2">
      <w:pPr>
        <w:spacing w:after="160" w:line="360" w:lineRule="auto"/>
        <w:jc w:val="both"/>
        <w:rPr>
          <w:rFonts w:ascii="Arial" w:hAnsi="Arial" w:cs="Arial"/>
          <w:sz w:val="24"/>
          <w:szCs w:val="24"/>
        </w:rPr>
      </w:pPr>
      <w:r w:rsidRPr="00DB44A2">
        <w:rPr>
          <w:rFonts w:ascii="Arial" w:hAnsi="Arial" w:cs="Arial"/>
          <w:b/>
          <w:bCs/>
          <w:sz w:val="24"/>
          <w:szCs w:val="24"/>
        </w:rPr>
        <w:t>Security Services:</w:t>
      </w:r>
      <w:r w:rsidRPr="00DB44A2">
        <w:rPr>
          <w:rFonts w:ascii="Arial" w:hAnsi="Arial" w:cs="Arial"/>
          <w:sz w:val="24"/>
          <w:szCs w:val="24"/>
        </w:rPr>
        <w:t xml:space="preserve"> This involves the purchasing of security services, including physical security personnel and surveillance systems that are vital to the protection of company assets, sensitive information, and safety of employees.</w:t>
      </w:r>
    </w:p>
    <w:p w14:paraId="5750A196" w14:textId="26613470" w:rsidR="00DB44A2" w:rsidRPr="00DB44A2" w:rsidRDefault="00DB44A2" w:rsidP="00DB44A2">
      <w:pPr>
        <w:spacing w:after="160" w:line="360" w:lineRule="auto"/>
        <w:jc w:val="both"/>
        <w:rPr>
          <w:rFonts w:ascii="Arial" w:hAnsi="Arial" w:cs="Arial"/>
          <w:sz w:val="24"/>
          <w:szCs w:val="24"/>
        </w:rPr>
      </w:pPr>
      <w:r w:rsidRPr="00DB44A2">
        <w:rPr>
          <w:rFonts w:ascii="Arial" w:hAnsi="Arial" w:cs="Arial"/>
          <w:b/>
          <w:bCs/>
          <w:sz w:val="24"/>
          <w:szCs w:val="24"/>
        </w:rPr>
        <w:t>Utilities:</w:t>
      </w:r>
      <w:r w:rsidRPr="00DB44A2">
        <w:rPr>
          <w:rFonts w:ascii="Arial" w:hAnsi="Arial" w:cs="Arial"/>
          <w:sz w:val="24"/>
          <w:szCs w:val="24"/>
        </w:rPr>
        <w:t xml:space="preserve"> This includes, but is not limited to, procuring services like electricity, water, and internet access to make office facilities in the business run without pauses.</w:t>
      </w:r>
    </w:p>
    <w:p w14:paraId="4B53EC01" w14:textId="77777777" w:rsidR="00DB44A2" w:rsidRPr="00DB44A2" w:rsidRDefault="00DB44A2" w:rsidP="00DB44A2">
      <w:pPr>
        <w:spacing w:after="160" w:line="360" w:lineRule="auto"/>
        <w:jc w:val="both"/>
        <w:rPr>
          <w:rFonts w:ascii="Arial" w:hAnsi="Arial" w:cs="Arial"/>
          <w:b/>
          <w:bCs/>
          <w:sz w:val="24"/>
          <w:szCs w:val="24"/>
        </w:rPr>
      </w:pPr>
      <w:r w:rsidRPr="00DB44A2">
        <w:rPr>
          <w:rFonts w:ascii="Arial" w:hAnsi="Arial" w:cs="Arial"/>
          <w:b/>
          <w:bCs/>
          <w:sz w:val="24"/>
          <w:szCs w:val="24"/>
        </w:rPr>
        <w:t>4. Outsourced Services</w:t>
      </w:r>
    </w:p>
    <w:p w14:paraId="6D91CD82" w14:textId="3B3C1586" w:rsidR="00DB44A2" w:rsidRPr="00DB44A2" w:rsidRDefault="00DB44A2" w:rsidP="00DB44A2">
      <w:pPr>
        <w:spacing w:after="160" w:line="360" w:lineRule="auto"/>
        <w:jc w:val="both"/>
        <w:rPr>
          <w:rFonts w:ascii="Arial" w:hAnsi="Arial" w:cs="Arial"/>
          <w:sz w:val="24"/>
          <w:szCs w:val="24"/>
        </w:rPr>
      </w:pPr>
      <w:r w:rsidRPr="00DB44A2">
        <w:rPr>
          <w:rFonts w:ascii="Arial" w:hAnsi="Arial" w:cs="Arial"/>
          <w:b/>
          <w:bCs/>
          <w:sz w:val="24"/>
          <w:szCs w:val="24"/>
        </w:rPr>
        <w:t>Consultancy Services:</w:t>
      </w:r>
      <w:r w:rsidRPr="00DB44A2">
        <w:rPr>
          <w:rFonts w:ascii="Arial" w:hAnsi="Arial" w:cs="Arial"/>
          <w:sz w:val="24"/>
          <w:szCs w:val="24"/>
        </w:rPr>
        <w:t xml:space="preserve"> The tendering department will seek specific consultancy services, including financial advisory, compliance, risk management, and technology transformation that would support the company's growth and regulatory requirements.</w:t>
      </w:r>
    </w:p>
    <w:p w14:paraId="0D85EAB1" w14:textId="3F27F52D" w:rsidR="00DB44A2" w:rsidRPr="00DB44A2" w:rsidRDefault="00DB44A2" w:rsidP="00DB44A2">
      <w:pPr>
        <w:spacing w:after="160" w:line="360" w:lineRule="auto"/>
        <w:jc w:val="both"/>
        <w:rPr>
          <w:rFonts w:ascii="Arial" w:hAnsi="Arial" w:cs="Arial"/>
          <w:sz w:val="24"/>
          <w:szCs w:val="24"/>
        </w:rPr>
      </w:pPr>
      <w:r w:rsidRPr="00DB44A2">
        <w:rPr>
          <w:rFonts w:ascii="Arial" w:hAnsi="Arial" w:cs="Arial"/>
          <w:b/>
          <w:bCs/>
          <w:sz w:val="24"/>
          <w:szCs w:val="24"/>
        </w:rPr>
        <w:lastRenderedPageBreak/>
        <w:t>Audit and Legal Services:</w:t>
      </w:r>
      <w:r w:rsidRPr="00DB44A2">
        <w:rPr>
          <w:rFonts w:ascii="Arial" w:hAnsi="Arial" w:cs="Arial"/>
          <w:sz w:val="24"/>
          <w:szCs w:val="24"/>
        </w:rPr>
        <w:t xml:space="preserve"> Audit for financial reviews, legal advisory to maintain contracts, and litigation for maintaining regulatory compliances are procured from this department in case IPDC Finance requires such services.</w:t>
      </w:r>
    </w:p>
    <w:p w14:paraId="65894285" w14:textId="330F6EC2" w:rsidR="00DB44A2" w:rsidRPr="00DB44A2" w:rsidRDefault="00DB44A2" w:rsidP="00DB44A2">
      <w:pPr>
        <w:spacing w:after="160" w:line="360" w:lineRule="auto"/>
        <w:jc w:val="both"/>
        <w:rPr>
          <w:rFonts w:ascii="Arial" w:hAnsi="Arial" w:cs="Arial"/>
          <w:sz w:val="24"/>
          <w:szCs w:val="24"/>
        </w:rPr>
      </w:pPr>
      <w:r w:rsidRPr="00DB44A2">
        <w:rPr>
          <w:rFonts w:ascii="Arial" w:hAnsi="Arial" w:cs="Arial"/>
          <w:b/>
          <w:bCs/>
          <w:sz w:val="24"/>
          <w:szCs w:val="24"/>
        </w:rPr>
        <w:t>Marketing and Advertising Services</w:t>
      </w:r>
      <w:r w:rsidRPr="00DB44A2">
        <w:rPr>
          <w:rFonts w:ascii="Arial" w:hAnsi="Arial" w:cs="Arial"/>
          <w:sz w:val="24"/>
          <w:szCs w:val="24"/>
        </w:rPr>
        <w:t>: The procurement team can engage vendors to market and advertise the company by designing brochures, digital marketing campaigns, and brand promotion.</w:t>
      </w:r>
    </w:p>
    <w:p w14:paraId="5DC9C753" w14:textId="77777777" w:rsidR="00DB44A2" w:rsidRPr="00DB44A2" w:rsidRDefault="00DB44A2" w:rsidP="00DB44A2">
      <w:pPr>
        <w:spacing w:after="160" w:line="360" w:lineRule="auto"/>
        <w:jc w:val="both"/>
        <w:rPr>
          <w:rFonts w:ascii="Arial" w:hAnsi="Arial" w:cs="Arial"/>
          <w:b/>
          <w:bCs/>
          <w:sz w:val="24"/>
          <w:szCs w:val="24"/>
        </w:rPr>
      </w:pPr>
      <w:r w:rsidRPr="00DB44A2">
        <w:rPr>
          <w:rFonts w:ascii="Arial" w:hAnsi="Arial" w:cs="Arial"/>
          <w:b/>
          <w:bCs/>
          <w:sz w:val="24"/>
          <w:szCs w:val="24"/>
        </w:rPr>
        <w:t>5. Third-Party Vendor Management</w:t>
      </w:r>
    </w:p>
    <w:p w14:paraId="20F0A148" w14:textId="02A224EA" w:rsidR="00DB44A2" w:rsidRPr="00DB44A2" w:rsidRDefault="00DB44A2" w:rsidP="00DB44A2">
      <w:pPr>
        <w:spacing w:after="160" w:line="360" w:lineRule="auto"/>
        <w:jc w:val="both"/>
        <w:rPr>
          <w:rFonts w:ascii="Arial" w:hAnsi="Arial" w:cs="Arial"/>
          <w:sz w:val="24"/>
          <w:szCs w:val="24"/>
        </w:rPr>
      </w:pPr>
      <w:r w:rsidRPr="00DB44A2">
        <w:rPr>
          <w:rFonts w:ascii="Arial" w:hAnsi="Arial" w:cs="Arial"/>
          <w:b/>
          <w:bCs/>
          <w:sz w:val="24"/>
          <w:szCs w:val="24"/>
        </w:rPr>
        <w:t>Financial Service Providers:</w:t>
      </w:r>
      <w:r w:rsidRPr="00DB44A2">
        <w:rPr>
          <w:rFonts w:ascii="Arial" w:hAnsi="Arial" w:cs="Arial"/>
          <w:sz w:val="24"/>
          <w:szCs w:val="24"/>
        </w:rPr>
        <w:t xml:space="preserve"> The procurement team also contributes in selecting third-party service providers for various financial services to complement the product offerings of IPDC, such as payment gateways, loan collection services, and insurance.</w:t>
      </w:r>
    </w:p>
    <w:p w14:paraId="4A6810BC" w14:textId="194D4993" w:rsidR="00DB44A2" w:rsidRPr="00DB44A2" w:rsidRDefault="00DB44A2" w:rsidP="00DB44A2">
      <w:pPr>
        <w:spacing w:after="160" w:line="360" w:lineRule="auto"/>
        <w:jc w:val="both"/>
        <w:rPr>
          <w:rFonts w:ascii="Arial" w:hAnsi="Arial" w:cs="Arial"/>
          <w:sz w:val="24"/>
          <w:szCs w:val="24"/>
        </w:rPr>
      </w:pPr>
      <w:r w:rsidRPr="00DB44A2">
        <w:rPr>
          <w:rFonts w:ascii="Arial" w:hAnsi="Arial" w:cs="Arial"/>
          <w:b/>
          <w:bCs/>
          <w:sz w:val="24"/>
          <w:szCs w:val="24"/>
        </w:rPr>
        <w:t>Payment Processing:</w:t>
      </w:r>
      <w:r w:rsidRPr="00DB44A2">
        <w:rPr>
          <w:rFonts w:ascii="Arial" w:hAnsi="Arial" w:cs="Arial"/>
          <w:sz w:val="24"/>
          <w:szCs w:val="24"/>
        </w:rPr>
        <w:t xml:space="preserve"> This could include selecting payment processors for the online platforms of IPDC Finance to facilitate smooth customer transactions while customers are making their loan payments, account deposits, or any other kind of financial transaction through digital channels.</w:t>
      </w:r>
    </w:p>
    <w:p w14:paraId="1556E460" w14:textId="04EDFB83" w:rsidR="00DB44A2" w:rsidRPr="00DB44A2" w:rsidRDefault="00DB44A2" w:rsidP="00DB44A2">
      <w:pPr>
        <w:spacing w:after="160" w:line="360" w:lineRule="auto"/>
        <w:jc w:val="both"/>
        <w:rPr>
          <w:rFonts w:ascii="Arial" w:hAnsi="Arial" w:cs="Arial"/>
          <w:sz w:val="24"/>
          <w:szCs w:val="24"/>
        </w:rPr>
      </w:pPr>
      <w:r w:rsidRPr="00DB44A2">
        <w:rPr>
          <w:rFonts w:ascii="Arial" w:hAnsi="Arial" w:cs="Arial"/>
          <w:b/>
          <w:bCs/>
          <w:sz w:val="24"/>
          <w:szCs w:val="24"/>
        </w:rPr>
        <w:t>Outsourcing Partnerships:</w:t>
      </w:r>
      <w:r w:rsidRPr="00DB44A2">
        <w:rPr>
          <w:rFonts w:ascii="Arial" w:hAnsi="Arial" w:cs="Arial"/>
          <w:sz w:val="24"/>
          <w:szCs w:val="24"/>
        </w:rPr>
        <w:t xml:space="preserve"> This will involve the management of such contracts and relationships sought with third-party vendors for outsourced operations, including customer support, call </w:t>
      </w:r>
      <w:proofErr w:type="spellStart"/>
      <w:r w:rsidRPr="00DB44A2">
        <w:rPr>
          <w:rFonts w:ascii="Arial" w:hAnsi="Arial" w:cs="Arial"/>
          <w:sz w:val="24"/>
          <w:szCs w:val="24"/>
        </w:rPr>
        <w:t>centre</w:t>
      </w:r>
      <w:proofErr w:type="spellEnd"/>
      <w:r w:rsidRPr="00DB44A2">
        <w:rPr>
          <w:rFonts w:ascii="Arial" w:hAnsi="Arial" w:cs="Arial"/>
          <w:sz w:val="24"/>
          <w:szCs w:val="24"/>
        </w:rPr>
        <w:t xml:space="preserve"> services, and back-office functions.</w:t>
      </w:r>
    </w:p>
    <w:p w14:paraId="4183F5D1" w14:textId="77777777" w:rsidR="00DB44A2" w:rsidRPr="00DB44A2" w:rsidRDefault="00DB44A2" w:rsidP="00DB44A2">
      <w:pPr>
        <w:spacing w:after="160" w:line="360" w:lineRule="auto"/>
        <w:jc w:val="both"/>
        <w:rPr>
          <w:rFonts w:ascii="Arial" w:hAnsi="Arial" w:cs="Arial"/>
          <w:b/>
          <w:bCs/>
          <w:sz w:val="24"/>
          <w:szCs w:val="24"/>
        </w:rPr>
      </w:pPr>
      <w:r w:rsidRPr="00DB44A2">
        <w:rPr>
          <w:rFonts w:ascii="Arial" w:hAnsi="Arial" w:cs="Arial"/>
          <w:b/>
          <w:bCs/>
          <w:sz w:val="24"/>
          <w:szCs w:val="24"/>
        </w:rPr>
        <w:t>6. Compliance and Regulatory Services</w:t>
      </w:r>
    </w:p>
    <w:p w14:paraId="7E7A1C94" w14:textId="3F82AF9B" w:rsidR="00DB44A2" w:rsidRPr="00DB44A2" w:rsidRDefault="00DB44A2" w:rsidP="00DB44A2">
      <w:pPr>
        <w:spacing w:after="160" w:line="360" w:lineRule="auto"/>
        <w:jc w:val="both"/>
        <w:rPr>
          <w:rFonts w:ascii="Arial" w:hAnsi="Arial" w:cs="Arial"/>
          <w:sz w:val="24"/>
          <w:szCs w:val="24"/>
        </w:rPr>
      </w:pPr>
      <w:r w:rsidRPr="00DB44A2">
        <w:rPr>
          <w:rFonts w:ascii="Arial" w:hAnsi="Arial" w:cs="Arial"/>
          <w:b/>
          <w:bCs/>
          <w:sz w:val="24"/>
          <w:szCs w:val="24"/>
        </w:rPr>
        <w:t>Regulatory Filings and Documentation:</w:t>
      </w:r>
      <w:r w:rsidRPr="00DB44A2">
        <w:rPr>
          <w:rFonts w:ascii="Arial" w:hAnsi="Arial" w:cs="Arial"/>
          <w:sz w:val="24"/>
          <w:szCs w:val="24"/>
        </w:rPr>
        <w:t xml:space="preserve"> The procurement department may be responsible for the procurement of services used in maintaining regulatory compliance, including legal document management services, regulatory filing services, and compliance audits.</w:t>
      </w:r>
    </w:p>
    <w:p w14:paraId="2DA748D0" w14:textId="3CA0A6B8" w:rsidR="00DB44A2" w:rsidRPr="00DB44A2" w:rsidRDefault="00DB44A2" w:rsidP="00DB44A2">
      <w:pPr>
        <w:spacing w:after="160" w:line="360" w:lineRule="auto"/>
        <w:jc w:val="both"/>
        <w:rPr>
          <w:rFonts w:ascii="Arial" w:hAnsi="Arial" w:cs="Arial"/>
          <w:sz w:val="24"/>
          <w:szCs w:val="24"/>
        </w:rPr>
      </w:pPr>
      <w:r w:rsidRPr="00DB44A2">
        <w:rPr>
          <w:rFonts w:ascii="Arial" w:hAnsi="Arial" w:cs="Arial"/>
          <w:b/>
          <w:bCs/>
          <w:sz w:val="24"/>
          <w:szCs w:val="24"/>
        </w:rPr>
        <w:t>Risk and Insurance Services:</w:t>
      </w:r>
      <w:r w:rsidRPr="00DB44A2">
        <w:rPr>
          <w:rFonts w:ascii="Arial" w:hAnsi="Arial" w:cs="Arial"/>
          <w:sz w:val="24"/>
          <w:szCs w:val="24"/>
        </w:rPr>
        <w:t xml:space="preserve"> IPDC Finance needs various insurance covers, such as property insurance, professional liability, and cyber insurance. The procurement department deals with the respective contracts in order to cover the company in all aspects.</w:t>
      </w:r>
    </w:p>
    <w:p w14:paraId="05A10E89" w14:textId="77777777" w:rsidR="00DB44A2" w:rsidRPr="00DB44A2" w:rsidRDefault="00DB44A2" w:rsidP="00DB44A2">
      <w:pPr>
        <w:spacing w:after="160" w:line="360" w:lineRule="auto"/>
        <w:jc w:val="both"/>
        <w:rPr>
          <w:rFonts w:ascii="Arial" w:hAnsi="Arial" w:cs="Arial"/>
          <w:b/>
          <w:bCs/>
          <w:sz w:val="24"/>
          <w:szCs w:val="24"/>
        </w:rPr>
      </w:pPr>
      <w:r w:rsidRPr="00DB44A2">
        <w:rPr>
          <w:rFonts w:ascii="Arial" w:hAnsi="Arial" w:cs="Arial"/>
          <w:b/>
          <w:bCs/>
          <w:sz w:val="24"/>
          <w:szCs w:val="24"/>
        </w:rPr>
        <w:t>7. Employee-related Services</w:t>
      </w:r>
    </w:p>
    <w:p w14:paraId="0EB74F60" w14:textId="65583B8C" w:rsidR="00DB44A2" w:rsidRPr="00DB44A2" w:rsidRDefault="00DB44A2" w:rsidP="00DB44A2">
      <w:pPr>
        <w:spacing w:after="160" w:line="360" w:lineRule="auto"/>
        <w:jc w:val="both"/>
        <w:rPr>
          <w:rFonts w:ascii="Arial" w:hAnsi="Arial" w:cs="Arial"/>
          <w:sz w:val="24"/>
          <w:szCs w:val="24"/>
        </w:rPr>
      </w:pPr>
      <w:r w:rsidRPr="00DB44A2">
        <w:rPr>
          <w:rFonts w:ascii="Arial" w:hAnsi="Arial" w:cs="Arial"/>
          <w:b/>
          <w:bCs/>
          <w:sz w:val="24"/>
          <w:szCs w:val="24"/>
        </w:rPr>
        <w:lastRenderedPageBreak/>
        <w:t>Staff Training and Development:</w:t>
      </w:r>
      <w:r w:rsidRPr="00DB44A2">
        <w:rPr>
          <w:rFonts w:ascii="Arial" w:hAnsi="Arial" w:cs="Arial"/>
          <w:sz w:val="24"/>
          <w:szCs w:val="24"/>
        </w:rPr>
        <w:t xml:space="preserve"> The procurement department sources training programs, courses, and certifications for employees to keep themselves updated with the latest financial, regulatory, and technological trends.</w:t>
      </w:r>
    </w:p>
    <w:p w14:paraId="296CD2CB" w14:textId="487362EF" w:rsidR="00DB44A2" w:rsidRPr="00DB44A2" w:rsidRDefault="00DB44A2" w:rsidP="00DB44A2">
      <w:pPr>
        <w:spacing w:after="160" w:line="360" w:lineRule="auto"/>
        <w:jc w:val="both"/>
        <w:rPr>
          <w:rFonts w:ascii="Arial" w:hAnsi="Arial" w:cs="Arial"/>
          <w:sz w:val="24"/>
          <w:szCs w:val="24"/>
        </w:rPr>
      </w:pPr>
      <w:r w:rsidRPr="00DB44A2">
        <w:rPr>
          <w:rFonts w:ascii="Arial" w:hAnsi="Arial" w:cs="Arial"/>
          <w:b/>
          <w:bCs/>
          <w:sz w:val="24"/>
          <w:szCs w:val="24"/>
        </w:rPr>
        <w:t>Employee Welfare:</w:t>
      </w:r>
      <w:r w:rsidRPr="00DB44A2">
        <w:rPr>
          <w:rFonts w:ascii="Arial" w:hAnsi="Arial" w:cs="Arial"/>
          <w:sz w:val="24"/>
          <w:szCs w:val="24"/>
        </w:rPr>
        <w:t xml:space="preserve"> The department will source products and services regarding employee welfare, including health insurance, transportation services, and employee engagement activities.</w:t>
      </w:r>
    </w:p>
    <w:p w14:paraId="4EDF8312" w14:textId="77777777" w:rsidR="00DB44A2" w:rsidRPr="00DB44A2" w:rsidRDefault="00DB44A2" w:rsidP="00DB44A2">
      <w:pPr>
        <w:spacing w:after="160" w:line="360" w:lineRule="auto"/>
        <w:jc w:val="both"/>
        <w:rPr>
          <w:rFonts w:ascii="Arial" w:hAnsi="Arial" w:cs="Arial"/>
          <w:b/>
          <w:bCs/>
          <w:sz w:val="24"/>
          <w:szCs w:val="24"/>
        </w:rPr>
      </w:pPr>
      <w:r w:rsidRPr="00DB44A2">
        <w:rPr>
          <w:rFonts w:ascii="Arial" w:hAnsi="Arial" w:cs="Arial"/>
          <w:b/>
          <w:bCs/>
          <w:sz w:val="24"/>
          <w:szCs w:val="24"/>
        </w:rPr>
        <w:t>8. Travel and Hospitality Services</w:t>
      </w:r>
    </w:p>
    <w:p w14:paraId="6FB434C2" w14:textId="3B25C901" w:rsidR="00DB44A2" w:rsidRPr="00DB44A2" w:rsidRDefault="00DB44A2" w:rsidP="00DB44A2">
      <w:pPr>
        <w:spacing w:after="160" w:line="360" w:lineRule="auto"/>
        <w:jc w:val="both"/>
        <w:rPr>
          <w:rFonts w:ascii="Arial" w:hAnsi="Arial" w:cs="Arial"/>
          <w:sz w:val="24"/>
          <w:szCs w:val="24"/>
        </w:rPr>
      </w:pPr>
      <w:r w:rsidRPr="00DB44A2">
        <w:rPr>
          <w:rFonts w:ascii="Arial" w:hAnsi="Arial" w:cs="Arial"/>
          <w:b/>
          <w:bCs/>
          <w:sz w:val="24"/>
          <w:szCs w:val="24"/>
        </w:rPr>
        <w:t>Corporate Travel:</w:t>
      </w:r>
      <w:r w:rsidRPr="00DB44A2">
        <w:rPr>
          <w:rFonts w:ascii="Arial" w:hAnsi="Arial" w:cs="Arial"/>
          <w:sz w:val="24"/>
          <w:szCs w:val="24"/>
        </w:rPr>
        <w:t xml:space="preserve"> The buying team is responsible for managing the contracts with travel agencies and hotels to facilitate business travel of IPDC's executives and employees. This shall include arranging for flights, hotel reservations, and ground transportation for business trips.</w:t>
      </w:r>
    </w:p>
    <w:p w14:paraId="6F58F3E7" w14:textId="292B3595" w:rsidR="00DB44A2" w:rsidRPr="00DB44A2" w:rsidRDefault="00DB44A2" w:rsidP="00DB44A2">
      <w:pPr>
        <w:spacing w:after="160" w:line="360" w:lineRule="auto"/>
        <w:jc w:val="both"/>
        <w:rPr>
          <w:rFonts w:ascii="Arial" w:hAnsi="Arial" w:cs="Arial"/>
          <w:sz w:val="24"/>
          <w:szCs w:val="24"/>
        </w:rPr>
      </w:pPr>
      <w:r w:rsidRPr="00DB44A2">
        <w:rPr>
          <w:rFonts w:ascii="Arial" w:hAnsi="Arial" w:cs="Arial"/>
          <w:b/>
          <w:bCs/>
          <w:sz w:val="24"/>
          <w:szCs w:val="24"/>
        </w:rPr>
        <w:t>Event Management:</w:t>
      </w:r>
      <w:r w:rsidRPr="00DB44A2">
        <w:rPr>
          <w:rFonts w:ascii="Arial" w:hAnsi="Arial" w:cs="Arial"/>
          <w:sz w:val="24"/>
          <w:szCs w:val="24"/>
        </w:rPr>
        <w:t xml:space="preserve"> This includes the sourcing of services for hosting corporate events, conferences, or team-building activities, including event planning services, catering, and venue management.</w:t>
      </w:r>
    </w:p>
    <w:p w14:paraId="4291E7D1" w14:textId="77777777" w:rsidR="00DB44A2" w:rsidRPr="00DB44A2" w:rsidRDefault="00DB44A2" w:rsidP="00DB44A2">
      <w:pPr>
        <w:spacing w:after="160" w:line="360" w:lineRule="auto"/>
        <w:jc w:val="both"/>
        <w:rPr>
          <w:rFonts w:ascii="Arial" w:hAnsi="Arial" w:cs="Arial"/>
          <w:b/>
          <w:bCs/>
          <w:sz w:val="24"/>
          <w:szCs w:val="24"/>
        </w:rPr>
      </w:pPr>
      <w:r w:rsidRPr="00DB44A2">
        <w:rPr>
          <w:rFonts w:ascii="Arial" w:hAnsi="Arial" w:cs="Arial"/>
          <w:b/>
          <w:bCs/>
          <w:sz w:val="24"/>
          <w:szCs w:val="24"/>
        </w:rPr>
        <w:t>9. Marketing and Promotional Materials</w:t>
      </w:r>
    </w:p>
    <w:p w14:paraId="7277235A" w14:textId="71AF890B" w:rsidR="00DB44A2" w:rsidRPr="00DB44A2" w:rsidRDefault="00DB44A2" w:rsidP="00DB44A2">
      <w:pPr>
        <w:spacing w:after="160" w:line="360" w:lineRule="auto"/>
        <w:jc w:val="both"/>
        <w:rPr>
          <w:rFonts w:ascii="Arial" w:hAnsi="Arial" w:cs="Arial"/>
          <w:sz w:val="24"/>
          <w:szCs w:val="24"/>
        </w:rPr>
      </w:pPr>
      <w:r w:rsidRPr="00DB44A2">
        <w:rPr>
          <w:rFonts w:ascii="Arial" w:hAnsi="Arial" w:cs="Arial"/>
          <w:b/>
          <w:bCs/>
          <w:sz w:val="24"/>
          <w:szCs w:val="24"/>
        </w:rPr>
        <w:t xml:space="preserve">Branding and Advertising Materials: </w:t>
      </w:r>
      <w:r w:rsidRPr="00DB44A2">
        <w:rPr>
          <w:rFonts w:ascii="Arial" w:hAnsi="Arial" w:cs="Arial"/>
          <w:sz w:val="24"/>
          <w:szCs w:val="24"/>
        </w:rPr>
        <w:t>Procurement is responsible for procuring materials related to the branding of IPDC Finance, such as corporate gifts, brochures, flyers, and business cards for customer engagement and promotion.</w:t>
      </w:r>
    </w:p>
    <w:p w14:paraId="5F941926" w14:textId="044021EB" w:rsidR="00DB44A2" w:rsidRDefault="00DB44A2" w:rsidP="00DB44A2">
      <w:pPr>
        <w:spacing w:after="160" w:line="360" w:lineRule="auto"/>
        <w:jc w:val="both"/>
        <w:rPr>
          <w:rFonts w:ascii="Arial" w:hAnsi="Arial" w:cs="Arial"/>
          <w:sz w:val="24"/>
          <w:szCs w:val="24"/>
        </w:rPr>
      </w:pPr>
      <w:r w:rsidRPr="00DB44A2">
        <w:rPr>
          <w:rFonts w:ascii="Arial" w:hAnsi="Arial" w:cs="Arial"/>
          <w:b/>
          <w:bCs/>
          <w:sz w:val="24"/>
          <w:szCs w:val="24"/>
        </w:rPr>
        <w:t>Digital Content and Production:</w:t>
      </w:r>
      <w:r w:rsidRPr="00DB44A2">
        <w:rPr>
          <w:rFonts w:ascii="Arial" w:hAnsi="Arial" w:cs="Arial"/>
          <w:sz w:val="24"/>
          <w:szCs w:val="24"/>
        </w:rPr>
        <w:t xml:space="preserve"> This department may purchase third-party agency services for the production of videos, content writing, and other media to increase the visibility of IPDC services and improve its public image.</w:t>
      </w:r>
    </w:p>
    <w:p w14:paraId="2B61E41A" w14:textId="657887F8" w:rsidR="00DB44A2" w:rsidRDefault="00DB44A2" w:rsidP="00DB44A2">
      <w:pPr>
        <w:spacing w:after="160" w:line="360" w:lineRule="auto"/>
        <w:jc w:val="both"/>
        <w:rPr>
          <w:rFonts w:ascii="Arial" w:hAnsi="Arial" w:cs="Arial"/>
          <w:sz w:val="24"/>
          <w:szCs w:val="24"/>
        </w:rPr>
      </w:pPr>
    </w:p>
    <w:p w14:paraId="5C051CB8" w14:textId="4B2BA0B3" w:rsidR="00DB44A2" w:rsidRDefault="00DB44A2" w:rsidP="00DB44A2">
      <w:pPr>
        <w:spacing w:after="160" w:line="360" w:lineRule="auto"/>
        <w:jc w:val="both"/>
        <w:rPr>
          <w:rFonts w:ascii="Arial" w:hAnsi="Arial" w:cs="Arial"/>
          <w:sz w:val="24"/>
          <w:szCs w:val="24"/>
        </w:rPr>
      </w:pPr>
    </w:p>
    <w:p w14:paraId="63C0D568" w14:textId="77C7E393" w:rsidR="00DB44A2" w:rsidRDefault="00DB44A2" w:rsidP="00DB44A2">
      <w:pPr>
        <w:spacing w:after="160" w:line="360" w:lineRule="auto"/>
        <w:jc w:val="both"/>
        <w:rPr>
          <w:rFonts w:ascii="Arial" w:hAnsi="Arial" w:cs="Arial"/>
          <w:sz w:val="24"/>
          <w:szCs w:val="24"/>
        </w:rPr>
      </w:pPr>
    </w:p>
    <w:p w14:paraId="4A7274B7" w14:textId="23F46321" w:rsidR="00DB44A2" w:rsidRDefault="00DB44A2" w:rsidP="00DB44A2">
      <w:pPr>
        <w:spacing w:after="160" w:line="360" w:lineRule="auto"/>
        <w:jc w:val="both"/>
        <w:rPr>
          <w:rFonts w:ascii="Arial" w:hAnsi="Arial" w:cs="Arial"/>
          <w:sz w:val="24"/>
          <w:szCs w:val="24"/>
        </w:rPr>
      </w:pPr>
    </w:p>
    <w:p w14:paraId="718BA9E0" w14:textId="1600DBC2" w:rsidR="00DB44A2" w:rsidRDefault="00DB44A2" w:rsidP="00DB44A2">
      <w:pPr>
        <w:spacing w:after="160" w:line="360" w:lineRule="auto"/>
        <w:jc w:val="both"/>
        <w:rPr>
          <w:rFonts w:ascii="Arial" w:hAnsi="Arial" w:cs="Arial"/>
          <w:sz w:val="24"/>
          <w:szCs w:val="24"/>
        </w:rPr>
      </w:pPr>
    </w:p>
    <w:p w14:paraId="39FB4BD0" w14:textId="78983616" w:rsidR="00DB44A2" w:rsidRDefault="00DB44A2" w:rsidP="00DB44A2">
      <w:pPr>
        <w:spacing w:after="160" w:line="360" w:lineRule="auto"/>
        <w:jc w:val="both"/>
        <w:rPr>
          <w:rFonts w:ascii="Arial" w:hAnsi="Arial" w:cs="Arial"/>
          <w:sz w:val="24"/>
          <w:szCs w:val="24"/>
        </w:rPr>
      </w:pPr>
    </w:p>
    <w:p w14:paraId="3CCF6934" w14:textId="410103FE" w:rsidR="00DB44A2" w:rsidRPr="00DB44A2" w:rsidRDefault="00DB44A2" w:rsidP="00DB44A2">
      <w:pPr>
        <w:pStyle w:val="Heading1"/>
      </w:pPr>
      <w:bookmarkStart w:id="53" w:name="_Hlk191669084"/>
      <w:bookmarkStart w:id="54" w:name="_Toc192353541"/>
      <w:bookmarkStart w:id="55" w:name="_Toc192373779"/>
      <w:r>
        <w:lastRenderedPageBreak/>
        <w:t xml:space="preserve">2.4 </w:t>
      </w:r>
      <w:r w:rsidRPr="00DB44A2">
        <w:t xml:space="preserve">The Procurement Process </w:t>
      </w:r>
      <w:bookmarkEnd w:id="53"/>
      <w:r w:rsidRPr="00DB44A2">
        <w:t>of IPDC FINANCE</w:t>
      </w:r>
      <w:bookmarkEnd w:id="54"/>
      <w:bookmarkEnd w:id="55"/>
    </w:p>
    <w:p w14:paraId="025FEDCC" w14:textId="77777777" w:rsidR="00DB44A2" w:rsidRPr="00DB44A2" w:rsidRDefault="00DB44A2" w:rsidP="00DB44A2">
      <w:pPr>
        <w:spacing w:after="160" w:line="360" w:lineRule="auto"/>
        <w:jc w:val="both"/>
        <w:rPr>
          <w:rFonts w:ascii="Arial" w:hAnsi="Arial" w:cs="Arial"/>
          <w:sz w:val="24"/>
          <w:szCs w:val="24"/>
        </w:rPr>
      </w:pPr>
    </w:p>
    <w:p w14:paraId="5E3363C4" w14:textId="0923D3F5" w:rsidR="00DB44A2" w:rsidRPr="0022285A" w:rsidRDefault="00DB44A2" w:rsidP="0022285A">
      <w:pPr>
        <w:spacing w:line="360" w:lineRule="auto"/>
        <w:jc w:val="both"/>
        <w:rPr>
          <w:rFonts w:ascii="Arial" w:hAnsi="Arial" w:cs="Arial"/>
          <w:sz w:val="24"/>
          <w:szCs w:val="24"/>
        </w:rPr>
      </w:pPr>
      <w:r>
        <w:rPr>
          <w:rFonts w:ascii="Arial" w:hAnsi="Arial" w:cs="Arial"/>
          <w:noProof/>
          <w:sz w:val="24"/>
          <w:szCs w:val="24"/>
        </w:rPr>
        <w:drawing>
          <wp:inline distT="0" distB="0" distL="0" distR="0" wp14:anchorId="6C79D7B2" wp14:editId="1ADC1BD1">
            <wp:extent cx="5267325" cy="454787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7325" cy="4547870"/>
                    </a:xfrm>
                    <a:prstGeom prst="rect">
                      <a:avLst/>
                    </a:prstGeom>
                    <a:noFill/>
                  </pic:spPr>
                </pic:pic>
              </a:graphicData>
            </a:graphic>
          </wp:inline>
        </w:drawing>
      </w:r>
    </w:p>
    <w:p w14:paraId="60975501" w14:textId="5CF8E166" w:rsidR="0022285A" w:rsidRDefault="0022285A" w:rsidP="00C039A7"/>
    <w:p w14:paraId="52EBF865" w14:textId="41A51B93" w:rsidR="00DB44A2" w:rsidRDefault="00DB44A2" w:rsidP="00C039A7"/>
    <w:p w14:paraId="761FAAEB" w14:textId="37ECF561" w:rsidR="00DB44A2" w:rsidRDefault="00DB44A2" w:rsidP="00C039A7"/>
    <w:p w14:paraId="188E5565" w14:textId="276EBE4A" w:rsidR="00DB44A2" w:rsidRDefault="00DB44A2" w:rsidP="00C039A7"/>
    <w:p w14:paraId="5E86D201" w14:textId="7533683F" w:rsidR="00DB44A2" w:rsidRDefault="00DB44A2" w:rsidP="00C039A7"/>
    <w:p w14:paraId="50332AB4" w14:textId="55FA11EF" w:rsidR="00DB44A2" w:rsidRDefault="00DB44A2" w:rsidP="00C039A7"/>
    <w:p w14:paraId="758ECFCB" w14:textId="02C69403" w:rsidR="00DB44A2" w:rsidRDefault="00DB44A2" w:rsidP="00C039A7"/>
    <w:p w14:paraId="1728F4E9" w14:textId="19483C81" w:rsidR="00DB44A2" w:rsidRDefault="00DB44A2" w:rsidP="00C039A7"/>
    <w:p w14:paraId="0345F1A4" w14:textId="2D53CCB6" w:rsidR="00DB44A2" w:rsidRDefault="00DB44A2" w:rsidP="00C039A7"/>
    <w:p w14:paraId="02E13B70" w14:textId="15B1EF96" w:rsidR="00DB44A2" w:rsidRDefault="00DB44A2" w:rsidP="00C039A7"/>
    <w:p w14:paraId="6641144D" w14:textId="69B4B166" w:rsidR="00DB44A2" w:rsidRDefault="00DB44A2" w:rsidP="00C039A7"/>
    <w:p w14:paraId="46570DC7" w14:textId="77777777" w:rsidR="00DB44A2" w:rsidRPr="00DB44A2" w:rsidRDefault="00DB44A2" w:rsidP="00DB44A2">
      <w:pPr>
        <w:pStyle w:val="Heading1"/>
        <w:jc w:val="center"/>
        <w:rPr>
          <w:sz w:val="32"/>
          <w:lang w:val="en-GB" w:eastAsia="en-GB"/>
        </w:rPr>
      </w:pPr>
      <w:bookmarkStart w:id="56" w:name="_Toc192353542"/>
      <w:bookmarkStart w:id="57" w:name="_Toc192373780"/>
      <w:r w:rsidRPr="00DB44A2">
        <w:rPr>
          <w:sz w:val="32"/>
          <w:lang w:val="en-GB" w:eastAsia="en-GB"/>
        </w:rPr>
        <w:lastRenderedPageBreak/>
        <w:t>CHAPTER 3</w:t>
      </w:r>
      <w:bookmarkEnd w:id="56"/>
      <w:bookmarkEnd w:id="57"/>
    </w:p>
    <w:p w14:paraId="540697AE" w14:textId="7ED683DD" w:rsidR="00DB44A2" w:rsidRDefault="00DB44A2" w:rsidP="00DB44A2">
      <w:pPr>
        <w:pStyle w:val="Heading1"/>
        <w:jc w:val="center"/>
        <w:rPr>
          <w:sz w:val="32"/>
          <w:lang w:val="en-GB" w:eastAsia="en-GB"/>
        </w:rPr>
      </w:pPr>
      <w:bookmarkStart w:id="58" w:name="_Toc192353543"/>
      <w:bookmarkStart w:id="59" w:name="_Toc192373781"/>
      <w:r w:rsidRPr="00DB44A2">
        <w:rPr>
          <w:sz w:val="32"/>
          <w:lang w:val="en-GB" w:eastAsia="en-GB"/>
        </w:rPr>
        <w:t>Analysis the service quality of IPDC FINANCE PLC</w:t>
      </w:r>
      <w:bookmarkEnd w:id="58"/>
      <w:bookmarkEnd w:id="59"/>
    </w:p>
    <w:p w14:paraId="068D9F8A" w14:textId="022E1421" w:rsidR="00DB44A2" w:rsidRDefault="00DB44A2" w:rsidP="00DB44A2">
      <w:pPr>
        <w:rPr>
          <w:rFonts w:ascii="Arial" w:eastAsiaTheme="majorEastAsia" w:hAnsi="Arial" w:cstheme="majorBidi"/>
          <w:b/>
          <w:color w:val="2F5496" w:themeColor="accent1" w:themeShade="BF"/>
          <w:sz w:val="32"/>
          <w:szCs w:val="32"/>
          <w:lang w:val="en-GB" w:eastAsia="en-GB"/>
        </w:rPr>
      </w:pPr>
    </w:p>
    <w:p w14:paraId="3CC6E2CC" w14:textId="43D654FF" w:rsidR="00DB44A2" w:rsidRDefault="00DB44A2" w:rsidP="00DB44A2">
      <w:pPr>
        <w:rPr>
          <w:lang w:val="en-GB" w:eastAsia="en-GB"/>
        </w:rPr>
      </w:pPr>
    </w:p>
    <w:p w14:paraId="1087A470" w14:textId="3EBC2272" w:rsidR="008D4880" w:rsidRDefault="008D4880" w:rsidP="00DB44A2">
      <w:pPr>
        <w:rPr>
          <w:lang w:val="en-GB" w:eastAsia="en-GB"/>
        </w:rPr>
      </w:pPr>
    </w:p>
    <w:p w14:paraId="52824D60" w14:textId="6BDF2D2B" w:rsidR="008D4880" w:rsidRDefault="008D4880" w:rsidP="00DB44A2">
      <w:pPr>
        <w:rPr>
          <w:lang w:val="en-GB" w:eastAsia="en-GB"/>
        </w:rPr>
      </w:pPr>
    </w:p>
    <w:p w14:paraId="6BD4CDE5" w14:textId="5DEBAD05" w:rsidR="008D4880" w:rsidRDefault="008D4880" w:rsidP="00DB44A2">
      <w:pPr>
        <w:rPr>
          <w:lang w:val="en-GB" w:eastAsia="en-GB"/>
        </w:rPr>
      </w:pPr>
    </w:p>
    <w:p w14:paraId="35598923" w14:textId="46EEC1E8" w:rsidR="008D4880" w:rsidRDefault="008D4880" w:rsidP="00DB44A2">
      <w:pPr>
        <w:rPr>
          <w:lang w:val="en-GB" w:eastAsia="en-GB"/>
        </w:rPr>
      </w:pPr>
    </w:p>
    <w:p w14:paraId="5091B1FA" w14:textId="0065B5B7" w:rsidR="008D4880" w:rsidRDefault="008D4880" w:rsidP="00DB44A2">
      <w:pPr>
        <w:rPr>
          <w:lang w:val="en-GB" w:eastAsia="en-GB"/>
        </w:rPr>
      </w:pPr>
    </w:p>
    <w:p w14:paraId="58F8E48D" w14:textId="5F64E278" w:rsidR="008D4880" w:rsidRDefault="008D4880" w:rsidP="00DB44A2">
      <w:pPr>
        <w:rPr>
          <w:lang w:val="en-GB" w:eastAsia="en-GB"/>
        </w:rPr>
      </w:pPr>
    </w:p>
    <w:p w14:paraId="3C50F760" w14:textId="092EF94B" w:rsidR="008D4880" w:rsidRDefault="008D4880" w:rsidP="00DB44A2">
      <w:pPr>
        <w:rPr>
          <w:lang w:val="en-GB" w:eastAsia="en-GB"/>
        </w:rPr>
      </w:pPr>
    </w:p>
    <w:p w14:paraId="6A1E566F" w14:textId="28E6D643" w:rsidR="008D4880" w:rsidRDefault="008D4880" w:rsidP="00DB44A2">
      <w:pPr>
        <w:rPr>
          <w:lang w:val="en-GB" w:eastAsia="en-GB"/>
        </w:rPr>
      </w:pPr>
    </w:p>
    <w:p w14:paraId="3AB69E6F" w14:textId="0AE8D6DA" w:rsidR="008D4880" w:rsidRDefault="008D4880" w:rsidP="00DB44A2">
      <w:pPr>
        <w:rPr>
          <w:lang w:val="en-GB" w:eastAsia="en-GB"/>
        </w:rPr>
      </w:pPr>
    </w:p>
    <w:p w14:paraId="21872A76" w14:textId="5974AC5C" w:rsidR="008D4880" w:rsidRDefault="008D4880" w:rsidP="00DB44A2">
      <w:pPr>
        <w:rPr>
          <w:lang w:val="en-GB" w:eastAsia="en-GB"/>
        </w:rPr>
      </w:pPr>
    </w:p>
    <w:p w14:paraId="6C0527CD" w14:textId="1CD4D045" w:rsidR="008D4880" w:rsidRDefault="008D4880" w:rsidP="00DB44A2">
      <w:pPr>
        <w:rPr>
          <w:lang w:val="en-GB" w:eastAsia="en-GB"/>
        </w:rPr>
      </w:pPr>
    </w:p>
    <w:p w14:paraId="2B46B704" w14:textId="52E7E706" w:rsidR="008D4880" w:rsidRDefault="008D4880" w:rsidP="00DB44A2">
      <w:pPr>
        <w:rPr>
          <w:lang w:val="en-GB" w:eastAsia="en-GB"/>
        </w:rPr>
      </w:pPr>
    </w:p>
    <w:p w14:paraId="2596B177" w14:textId="2122E55E" w:rsidR="008D4880" w:rsidRDefault="008D4880" w:rsidP="00DB44A2">
      <w:pPr>
        <w:rPr>
          <w:lang w:val="en-GB" w:eastAsia="en-GB"/>
        </w:rPr>
      </w:pPr>
    </w:p>
    <w:p w14:paraId="52C61765" w14:textId="147C6C24" w:rsidR="008D4880" w:rsidRDefault="008D4880" w:rsidP="00DB44A2">
      <w:pPr>
        <w:rPr>
          <w:lang w:val="en-GB" w:eastAsia="en-GB"/>
        </w:rPr>
      </w:pPr>
    </w:p>
    <w:p w14:paraId="044D4A84" w14:textId="24306E97" w:rsidR="008D4880" w:rsidRDefault="008D4880" w:rsidP="00DB44A2">
      <w:pPr>
        <w:rPr>
          <w:lang w:val="en-GB" w:eastAsia="en-GB"/>
        </w:rPr>
      </w:pPr>
    </w:p>
    <w:p w14:paraId="710F5904" w14:textId="74D6D733" w:rsidR="008D4880" w:rsidRDefault="008D4880" w:rsidP="00DB44A2">
      <w:pPr>
        <w:rPr>
          <w:lang w:val="en-GB" w:eastAsia="en-GB"/>
        </w:rPr>
      </w:pPr>
    </w:p>
    <w:p w14:paraId="710ABD54" w14:textId="440E3ED2" w:rsidR="008D4880" w:rsidRDefault="008D4880" w:rsidP="00DB44A2">
      <w:pPr>
        <w:rPr>
          <w:lang w:val="en-GB" w:eastAsia="en-GB"/>
        </w:rPr>
      </w:pPr>
    </w:p>
    <w:p w14:paraId="718CC924" w14:textId="410D5587" w:rsidR="008D4880" w:rsidRDefault="008D4880" w:rsidP="00DB44A2">
      <w:pPr>
        <w:rPr>
          <w:lang w:val="en-GB" w:eastAsia="en-GB"/>
        </w:rPr>
      </w:pPr>
    </w:p>
    <w:p w14:paraId="3796E1CD" w14:textId="3261536F" w:rsidR="008D4880" w:rsidRDefault="008D4880" w:rsidP="00DB44A2">
      <w:pPr>
        <w:rPr>
          <w:lang w:val="en-GB" w:eastAsia="en-GB"/>
        </w:rPr>
      </w:pPr>
    </w:p>
    <w:p w14:paraId="5ACA9A9F" w14:textId="299AA2AD" w:rsidR="008D4880" w:rsidRDefault="008D4880" w:rsidP="00DB44A2">
      <w:pPr>
        <w:rPr>
          <w:lang w:val="en-GB" w:eastAsia="en-GB"/>
        </w:rPr>
      </w:pPr>
    </w:p>
    <w:p w14:paraId="2C5F8351" w14:textId="673D844E" w:rsidR="008D4880" w:rsidRDefault="008D4880" w:rsidP="00DB44A2">
      <w:pPr>
        <w:rPr>
          <w:lang w:val="en-GB" w:eastAsia="en-GB"/>
        </w:rPr>
      </w:pPr>
    </w:p>
    <w:p w14:paraId="3E0981EC" w14:textId="0DCA0F8E" w:rsidR="008D4880" w:rsidRDefault="008D4880" w:rsidP="00DB44A2">
      <w:pPr>
        <w:rPr>
          <w:lang w:val="en-GB" w:eastAsia="en-GB"/>
        </w:rPr>
      </w:pPr>
    </w:p>
    <w:p w14:paraId="1BC385BE" w14:textId="36EE849E" w:rsidR="008D4880" w:rsidRDefault="008D4880" w:rsidP="00DB44A2">
      <w:pPr>
        <w:rPr>
          <w:lang w:val="en-GB" w:eastAsia="en-GB"/>
        </w:rPr>
      </w:pPr>
    </w:p>
    <w:p w14:paraId="53373040" w14:textId="77777777" w:rsidR="008D4880" w:rsidRPr="008D4880" w:rsidRDefault="008D4880" w:rsidP="008D4880">
      <w:pPr>
        <w:pStyle w:val="Heading1"/>
        <w:spacing w:line="360" w:lineRule="auto"/>
        <w:rPr>
          <w:lang w:val="en-GB" w:eastAsia="en-GB"/>
        </w:rPr>
      </w:pPr>
      <w:bookmarkStart w:id="60" w:name="_Toc192353544"/>
      <w:bookmarkStart w:id="61" w:name="_Toc192373782"/>
      <w:r w:rsidRPr="008D4880">
        <w:rPr>
          <w:lang w:val="en-GB" w:eastAsia="en-GB"/>
        </w:rPr>
        <w:lastRenderedPageBreak/>
        <w:t>3.1 Service Quality</w:t>
      </w:r>
      <w:bookmarkEnd w:id="60"/>
      <w:bookmarkEnd w:id="61"/>
    </w:p>
    <w:p w14:paraId="0742F89F" w14:textId="77777777" w:rsidR="008D4880" w:rsidRPr="008D4880" w:rsidRDefault="008D4880" w:rsidP="008D4880">
      <w:pPr>
        <w:spacing w:after="160" w:line="360" w:lineRule="auto"/>
        <w:jc w:val="both"/>
        <w:rPr>
          <w:rFonts w:ascii="Arial" w:hAnsi="Arial" w:cs="Arial"/>
          <w:sz w:val="24"/>
          <w:szCs w:val="24"/>
        </w:rPr>
      </w:pPr>
      <w:r w:rsidRPr="008D4880">
        <w:rPr>
          <w:rFonts w:ascii="Arial" w:hAnsi="Arial" w:cs="Arial"/>
          <w:sz w:val="24"/>
          <w:szCs w:val="24"/>
        </w:rPr>
        <w:t xml:space="preserve">Service Quality of the Procurement Department refers to the </w:t>
      </w:r>
      <w:r w:rsidRPr="008D4880">
        <w:rPr>
          <w:rFonts w:ascii="Arial" w:hAnsi="Arial" w:cs="Arial"/>
          <w:b/>
          <w:bCs/>
          <w:sz w:val="24"/>
          <w:szCs w:val="24"/>
        </w:rPr>
        <w:t>efficiency,</w:t>
      </w:r>
      <w:r w:rsidRPr="008D4880">
        <w:rPr>
          <w:rFonts w:ascii="Arial" w:hAnsi="Arial" w:cs="Arial"/>
          <w:sz w:val="24"/>
          <w:szCs w:val="24"/>
        </w:rPr>
        <w:t xml:space="preserve"> </w:t>
      </w:r>
      <w:r w:rsidRPr="008D4880">
        <w:rPr>
          <w:rFonts w:ascii="Arial" w:hAnsi="Arial" w:cs="Arial"/>
          <w:b/>
          <w:bCs/>
          <w:sz w:val="24"/>
          <w:szCs w:val="24"/>
        </w:rPr>
        <w:t>reliability,</w:t>
      </w:r>
      <w:r w:rsidRPr="008D4880">
        <w:rPr>
          <w:rFonts w:ascii="Arial" w:hAnsi="Arial" w:cs="Arial"/>
          <w:sz w:val="24"/>
          <w:szCs w:val="24"/>
        </w:rPr>
        <w:t xml:space="preserve"> </w:t>
      </w:r>
      <w:r w:rsidRPr="008D4880">
        <w:rPr>
          <w:rFonts w:ascii="Arial" w:hAnsi="Arial" w:cs="Arial"/>
          <w:b/>
          <w:bCs/>
          <w:sz w:val="24"/>
          <w:szCs w:val="24"/>
        </w:rPr>
        <w:t>responsiveness,</w:t>
      </w:r>
      <w:r w:rsidRPr="008D4880">
        <w:rPr>
          <w:rFonts w:ascii="Arial" w:hAnsi="Arial" w:cs="Arial"/>
          <w:sz w:val="24"/>
          <w:szCs w:val="24"/>
        </w:rPr>
        <w:t xml:space="preserve"> and </w:t>
      </w:r>
      <w:r w:rsidRPr="008D4880">
        <w:rPr>
          <w:rFonts w:ascii="Arial" w:hAnsi="Arial" w:cs="Arial"/>
          <w:b/>
          <w:bCs/>
          <w:sz w:val="24"/>
          <w:szCs w:val="24"/>
        </w:rPr>
        <w:t>overall effectiveness with which the department sources and manages goods and services required for the company's operations.</w:t>
      </w:r>
      <w:r w:rsidRPr="008D4880">
        <w:rPr>
          <w:rFonts w:ascii="Arial" w:hAnsi="Arial" w:cs="Arial"/>
          <w:sz w:val="24"/>
          <w:szCs w:val="24"/>
        </w:rPr>
        <w:t xml:space="preserve"> Procurement at IPDC Finance, therefore, provides support for different internal operations that include office management, IT infrastructure, financial service providers, and outsourced services. A high level of service quality in procurement is therefore necessary for seamless organizational functioning. The quality of the procurement services, in fact affects the overall efficiency and productivity of IPDC Finance.</w:t>
      </w:r>
    </w:p>
    <w:p w14:paraId="2F48986C" w14:textId="77777777" w:rsidR="008D4880" w:rsidRPr="008D4880" w:rsidRDefault="008D4880" w:rsidP="008D4880">
      <w:pPr>
        <w:pStyle w:val="Heading1"/>
        <w:spacing w:line="360" w:lineRule="auto"/>
        <w:jc w:val="both"/>
      </w:pPr>
      <w:bookmarkStart w:id="62" w:name="_Toc192353545"/>
      <w:bookmarkStart w:id="63" w:name="_Toc192373783"/>
      <w:r w:rsidRPr="008D4880">
        <w:t>3.2 Service quality dimensions</w:t>
      </w:r>
      <w:bookmarkEnd w:id="62"/>
      <w:bookmarkEnd w:id="63"/>
    </w:p>
    <w:p w14:paraId="0F0C249B"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 xml:space="preserve">Now, let me explain the service quality of the Procurement Department of IPDC Finance along with the key </w:t>
      </w:r>
      <w:bookmarkStart w:id="64" w:name="_Hlk191048132"/>
      <w:r w:rsidRPr="008D4880">
        <w:rPr>
          <w:rFonts w:ascii="Arial" w:hAnsi="Arial" w:cs="Arial"/>
          <w:b/>
          <w:bCs/>
          <w:sz w:val="24"/>
          <w:szCs w:val="24"/>
        </w:rPr>
        <w:t>service quality dimensions</w:t>
      </w:r>
      <w:bookmarkEnd w:id="64"/>
      <w:r w:rsidRPr="008D4880">
        <w:rPr>
          <w:rFonts w:ascii="Arial" w:hAnsi="Arial" w:cs="Arial"/>
          <w:b/>
          <w:bCs/>
          <w:sz w:val="24"/>
          <w:szCs w:val="24"/>
        </w:rPr>
        <w:t>. And these are:</w:t>
      </w:r>
    </w:p>
    <w:p w14:paraId="5FE4F8B7"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1. Reliability</w:t>
      </w:r>
    </w:p>
    <w:p w14:paraId="6E267D56" w14:textId="77777777" w:rsidR="008D4880" w:rsidRPr="008D4880" w:rsidRDefault="008D4880" w:rsidP="008D4880">
      <w:pPr>
        <w:spacing w:after="160" w:line="360" w:lineRule="auto"/>
        <w:jc w:val="both"/>
        <w:rPr>
          <w:rFonts w:ascii="Arial" w:hAnsi="Arial" w:cs="Arial"/>
          <w:sz w:val="24"/>
          <w:szCs w:val="24"/>
        </w:rPr>
      </w:pPr>
      <w:r w:rsidRPr="008D4880">
        <w:rPr>
          <w:rFonts w:ascii="Arial" w:hAnsi="Arial" w:cs="Arial"/>
          <w:b/>
          <w:bCs/>
          <w:sz w:val="24"/>
          <w:szCs w:val="24"/>
        </w:rPr>
        <w:t>• Definition:</w:t>
      </w:r>
      <w:r w:rsidRPr="008D4880">
        <w:rPr>
          <w:rFonts w:ascii="Arial" w:hAnsi="Arial" w:cs="Arial"/>
          <w:sz w:val="24"/>
          <w:szCs w:val="24"/>
        </w:rPr>
        <w:t xml:space="preserve"> The procurement department's ability to deliver goods and services on time, as per the required specifications, and error-free.</w:t>
      </w:r>
    </w:p>
    <w:p w14:paraId="55A34BEB" w14:textId="77777777" w:rsidR="008D4880" w:rsidRPr="008D4880" w:rsidRDefault="008D4880" w:rsidP="008D4880">
      <w:pPr>
        <w:spacing w:after="160" w:line="360" w:lineRule="auto"/>
        <w:jc w:val="both"/>
        <w:rPr>
          <w:rFonts w:ascii="Arial" w:hAnsi="Arial" w:cs="Arial"/>
          <w:sz w:val="24"/>
          <w:szCs w:val="24"/>
        </w:rPr>
      </w:pPr>
      <w:r w:rsidRPr="008D4880">
        <w:rPr>
          <w:rFonts w:ascii="Arial" w:hAnsi="Arial" w:cs="Arial"/>
          <w:b/>
          <w:bCs/>
          <w:sz w:val="24"/>
          <w:szCs w:val="24"/>
        </w:rPr>
        <w:t>• Importance:</w:t>
      </w:r>
      <w:r w:rsidRPr="008D4880">
        <w:rPr>
          <w:rFonts w:ascii="Arial" w:hAnsi="Arial" w:cs="Arial"/>
          <w:sz w:val="24"/>
          <w:szCs w:val="24"/>
        </w:rPr>
        <w:t xml:space="preserve"> Reliability in procurement makes sure the organization has all the necessary supplies, equipment, or services at all times to function effectively, which is critical to maintaining operational continuity at IPDC Finance.</w:t>
      </w:r>
    </w:p>
    <w:p w14:paraId="74A463FD"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Examples:</w:t>
      </w:r>
    </w:p>
    <w:p w14:paraId="619CD725" w14:textId="77777777" w:rsidR="008D4880" w:rsidRPr="008D4880" w:rsidRDefault="008D4880" w:rsidP="008D4880">
      <w:pPr>
        <w:numPr>
          <w:ilvl w:val="0"/>
          <w:numId w:val="9"/>
        </w:numPr>
        <w:spacing w:after="160" w:line="360" w:lineRule="auto"/>
        <w:contextualSpacing/>
        <w:jc w:val="both"/>
        <w:rPr>
          <w:rFonts w:ascii="Arial" w:hAnsi="Arial" w:cs="Arial"/>
          <w:sz w:val="24"/>
          <w:szCs w:val="24"/>
        </w:rPr>
      </w:pPr>
      <w:r w:rsidRPr="008D4880">
        <w:rPr>
          <w:rFonts w:ascii="Arial" w:hAnsi="Arial" w:cs="Arial"/>
          <w:sz w:val="24"/>
          <w:szCs w:val="24"/>
        </w:rPr>
        <w:t>Timely and accurate delivery of IT equipment, office supplies, and other required materials should take place with no operational disruptions.</w:t>
      </w:r>
    </w:p>
    <w:p w14:paraId="074771EE" w14:textId="77777777" w:rsidR="008D4880" w:rsidRPr="008D4880" w:rsidRDefault="008D4880" w:rsidP="008D4880">
      <w:pPr>
        <w:numPr>
          <w:ilvl w:val="0"/>
          <w:numId w:val="9"/>
        </w:numPr>
        <w:spacing w:after="160" w:line="360" w:lineRule="auto"/>
        <w:contextualSpacing/>
        <w:jc w:val="both"/>
        <w:rPr>
          <w:rFonts w:ascii="Arial" w:hAnsi="Arial" w:cs="Arial"/>
          <w:sz w:val="24"/>
          <w:szCs w:val="24"/>
        </w:rPr>
      </w:pPr>
      <w:r w:rsidRPr="008D4880">
        <w:rPr>
          <w:rFonts w:ascii="Arial" w:hAnsi="Arial" w:cs="Arial"/>
          <w:sz w:val="24"/>
          <w:szCs w:val="24"/>
        </w:rPr>
        <w:t>Procurement of financial products and services according to pre-identified contracts with vendors without any disruption or delay in services.</w:t>
      </w:r>
    </w:p>
    <w:p w14:paraId="5AEA71FB"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2. Responsiveness</w:t>
      </w:r>
    </w:p>
    <w:p w14:paraId="6F237EB3" w14:textId="77777777" w:rsidR="008D4880" w:rsidRPr="008D4880" w:rsidRDefault="008D4880" w:rsidP="008D4880">
      <w:pPr>
        <w:numPr>
          <w:ilvl w:val="0"/>
          <w:numId w:val="10"/>
        </w:numPr>
        <w:spacing w:after="160" w:line="360" w:lineRule="auto"/>
        <w:contextualSpacing/>
        <w:jc w:val="both"/>
        <w:rPr>
          <w:rFonts w:ascii="Arial" w:hAnsi="Arial" w:cs="Arial"/>
          <w:sz w:val="24"/>
          <w:szCs w:val="24"/>
        </w:rPr>
      </w:pPr>
      <w:r w:rsidRPr="008D4880">
        <w:rPr>
          <w:rFonts w:ascii="Arial" w:hAnsi="Arial" w:cs="Arial"/>
          <w:sz w:val="24"/>
          <w:szCs w:val="24"/>
        </w:rPr>
        <w:t xml:space="preserve">Definition: It refers to the efficiency of the procurement department in responding promptly and effectively to the internal requirements and </w:t>
      </w:r>
      <w:r w:rsidRPr="008D4880">
        <w:rPr>
          <w:rFonts w:ascii="Arial" w:hAnsi="Arial" w:cs="Arial"/>
          <w:sz w:val="24"/>
          <w:szCs w:val="24"/>
        </w:rPr>
        <w:lastRenderedPageBreak/>
        <w:t>emergencies raised, so that the issues or needs can be resolved as soon as possible.</w:t>
      </w:r>
    </w:p>
    <w:p w14:paraId="3FC09509" w14:textId="77777777" w:rsidR="008D4880" w:rsidRPr="008D4880" w:rsidRDefault="008D4880" w:rsidP="008D4880">
      <w:pPr>
        <w:numPr>
          <w:ilvl w:val="0"/>
          <w:numId w:val="10"/>
        </w:numPr>
        <w:spacing w:after="160" w:line="360" w:lineRule="auto"/>
        <w:contextualSpacing/>
        <w:jc w:val="both"/>
        <w:rPr>
          <w:rFonts w:ascii="Arial" w:hAnsi="Arial" w:cs="Arial"/>
          <w:sz w:val="24"/>
          <w:szCs w:val="24"/>
        </w:rPr>
      </w:pPr>
      <w:r w:rsidRPr="008D4880">
        <w:rPr>
          <w:rFonts w:ascii="Arial" w:hAnsi="Arial" w:cs="Arial"/>
          <w:sz w:val="24"/>
          <w:szCs w:val="24"/>
        </w:rPr>
        <w:t>Importance: The procurement department must be responsive to changing demands, new projects, or urgent needs from various departments within IPDC Finance.</w:t>
      </w:r>
    </w:p>
    <w:p w14:paraId="5A22456C"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Examples:</w:t>
      </w:r>
    </w:p>
    <w:p w14:paraId="6FCE2130" w14:textId="77777777" w:rsidR="008D4880" w:rsidRPr="008D4880" w:rsidRDefault="008D4880" w:rsidP="008D4880">
      <w:pPr>
        <w:numPr>
          <w:ilvl w:val="0"/>
          <w:numId w:val="11"/>
        </w:numPr>
        <w:spacing w:after="160" w:line="360" w:lineRule="auto"/>
        <w:contextualSpacing/>
        <w:jc w:val="both"/>
        <w:rPr>
          <w:rFonts w:ascii="Arial" w:hAnsi="Arial" w:cs="Arial"/>
          <w:sz w:val="24"/>
          <w:szCs w:val="24"/>
        </w:rPr>
      </w:pPr>
      <w:r w:rsidRPr="008D4880">
        <w:rPr>
          <w:rFonts w:ascii="Arial" w:hAnsi="Arial" w:cs="Arial"/>
          <w:sz w:val="24"/>
          <w:szCs w:val="24"/>
        </w:rPr>
        <w:t>Rapid reaction if there are some sudden or urgent procurement requirements. For example, procurement of extra office furniture and IT equipment when new workers/ departments come.</w:t>
      </w:r>
    </w:p>
    <w:p w14:paraId="51DC304A" w14:textId="77777777" w:rsidR="008D4880" w:rsidRPr="008D4880" w:rsidRDefault="008D4880" w:rsidP="008D4880">
      <w:pPr>
        <w:numPr>
          <w:ilvl w:val="0"/>
          <w:numId w:val="11"/>
        </w:numPr>
        <w:spacing w:after="160" w:line="360" w:lineRule="auto"/>
        <w:contextualSpacing/>
        <w:jc w:val="both"/>
        <w:rPr>
          <w:rFonts w:ascii="Arial" w:hAnsi="Arial" w:cs="Arial"/>
          <w:sz w:val="24"/>
          <w:szCs w:val="24"/>
        </w:rPr>
      </w:pPr>
      <w:r w:rsidRPr="008D4880">
        <w:rPr>
          <w:rFonts w:ascii="Arial" w:hAnsi="Arial" w:cs="Arial"/>
          <w:sz w:val="24"/>
          <w:szCs w:val="24"/>
        </w:rPr>
        <w:t>Resolution of all the problems concerning delay in delivery, quality of delivered goods, as well as on accounts.</w:t>
      </w:r>
    </w:p>
    <w:p w14:paraId="0735587C" w14:textId="77777777" w:rsidR="008D4880" w:rsidRPr="008D4880" w:rsidRDefault="008D4880" w:rsidP="008D4880">
      <w:pPr>
        <w:numPr>
          <w:ilvl w:val="0"/>
          <w:numId w:val="11"/>
        </w:numPr>
        <w:spacing w:after="160" w:line="360" w:lineRule="auto"/>
        <w:contextualSpacing/>
        <w:jc w:val="both"/>
        <w:rPr>
          <w:rFonts w:ascii="Arial" w:hAnsi="Arial" w:cs="Arial"/>
          <w:sz w:val="24"/>
          <w:szCs w:val="24"/>
        </w:rPr>
      </w:pPr>
      <w:r w:rsidRPr="008D4880">
        <w:rPr>
          <w:rFonts w:ascii="Arial" w:hAnsi="Arial" w:cs="Arial"/>
          <w:sz w:val="24"/>
          <w:szCs w:val="24"/>
        </w:rPr>
        <w:t xml:space="preserve">Alternative suppliers would be quickly offered when the prime one fails </w:t>
      </w:r>
    </w:p>
    <w:p w14:paraId="2490391B"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3. Assurance</w:t>
      </w:r>
    </w:p>
    <w:p w14:paraId="4BEB9328" w14:textId="77777777" w:rsidR="008D4880" w:rsidRPr="008D4880" w:rsidRDefault="008D4880" w:rsidP="008D4880">
      <w:pPr>
        <w:numPr>
          <w:ilvl w:val="0"/>
          <w:numId w:val="12"/>
        </w:numPr>
        <w:spacing w:after="160" w:line="360" w:lineRule="auto"/>
        <w:contextualSpacing/>
        <w:jc w:val="both"/>
        <w:rPr>
          <w:rFonts w:ascii="Arial" w:hAnsi="Arial" w:cs="Arial"/>
          <w:sz w:val="24"/>
          <w:szCs w:val="24"/>
        </w:rPr>
      </w:pPr>
      <w:r w:rsidRPr="008D4880">
        <w:rPr>
          <w:rFonts w:ascii="Arial" w:hAnsi="Arial" w:cs="Arial"/>
          <w:b/>
          <w:bCs/>
          <w:sz w:val="24"/>
          <w:szCs w:val="24"/>
        </w:rPr>
        <w:t>Definition:</w:t>
      </w:r>
      <w:r w:rsidRPr="008D4880">
        <w:rPr>
          <w:rFonts w:ascii="Arial" w:hAnsi="Arial" w:cs="Arial"/>
          <w:sz w:val="24"/>
          <w:szCs w:val="24"/>
        </w:rPr>
        <w:t xml:space="preserve"> Knowledge, competence, and professionalism displayed by the procurement team, assuring internal stakeholders that the goods and services sourced will meet IPDC Finance's needs.</w:t>
      </w:r>
    </w:p>
    <w:p w14:paraId="277930E9" w14:textId="77777777" w:rsidR="008D4880" w:rsidRPr="008D4880" w:rsidRDefault="008D4880" w:rsidP="008D4880">
      <w:pPr>
        <w:numPr>
          <w:ilvl w:val="0"/>
          <w:numId w:val="12"/>
        </w:numPr>
        <w:spacing w:after="160" w:line="360" w:lineRule="auto"/>
        <w:contextualSpacing/>
        <w:jc w:val="both"/>
        <w:rPr>
          <w:rFonts w:ascii="Arial" w:hAnsi="Arial" w:cs="Arial"/>
          <w:sz w:val="24"/>
          <w:szCs w:val="24"/>
        </w:rPr>
      </w:pPr>
      <w:r w:rsidRPr="008D4880">
        <w:rPr>
          <w:rFonts w:ascii="Arial" w:hAnsi="Arial" w:cs="Arial"/>
          <w:b/>
          <w:bCs/>
          <w:sz w:val="24"/>
          <w:szCs w:val="24"/>
        </w:rPr>
        <w:t>Importance:</w:t>
      </w:r>
      <w:r w:rsidRPr="008D4880">
        <w:rPr>
          <w:rFonts w:ascii="Arial" w:hAnsi="Arial" w:cs="Arial"/>
          <w:sz w:val="24"/>
          <w:szCs w:val="24"/>
        </w:rPr>
        <w:t xml:space="preserve"> Assurance provides confidence to internal stakeholders that the procurement process is efficient and professional. These are usually from the Finance, HR, and IT departments.</w:t>
      </w:r>
    </w:p>
    <w:p w14:paraId="6F562A24"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Examples:</w:t>
      </w:r>
    </w:p>
    <w:p w14:paraId="579B9C91" w14:textId="77777777" w:rsidR="008D4880" w:rsidRPr="008D4880" w:rsidRDefault="008D4880" w:rsidP="008D4880">
      <w:pPr>
        <w:numPr>
          <w:ilvl w:val="0"/>
          <w:numId w:val="12"/>
        </w:numPr>
        <w:spacing w:after="160" w:line="360" w:lineRule="auto"/>
        <w:contextualSpacing/>
        <w:jc w:val="both"/>
        <w:rPr>
          <w:rFonts w:ascii="Arial" w:hAnsi="Arial" w:cs="Arial"/>
          <w:sz w:val="24"/>
          <w:szCs w:val="24"/>
        </w:rPr>
      </w:pPr>
      <w:r w:rsidRPr="008D4880">
        <w:rPr>
          <w:rFonts w:ascii="Arial" w:hAnsi="Arial" w:cs="Arial"/>
          <w:sz w:val="24"/>
          <w:szCs w:val="24"/>
        </w:rPr>
        <w:t>Buying team has a very good understanding of the companies' needs and selects the finest vendors for projects that are complex in nature, such as upgrading the IT systems or long-term consultancy agreements.</w:t>
      </w:r>
    </w:p>
    <w:p w14:paraId="07D23953" w14:textId="77777777" w:rsidR="008D4880" w:rsidRPr="008D4880" w:rsidRDefault="008D4880" w:rsidP="008D4880">
      <w:pPr>
        <w:numPr>
          <w:ilvl w:val="0"/>
          <w:numId w:val="12"/>
        </w:numPr>
        <w:spacing w:after="160" w:line="360" w:lineRule="auto"/>
        <w:contextualSpacing/>
        <w:jc w:val="both"/>
        <w:rPr>
          <w:rFonts w:ascii="Arial" w:hAnsi="Arial" w:cs="Arial"/>
          <w:sz w:val="24"/>
          <w:szCs w:val="24"/>
        </w:rPr>
      </w:pPr>
      <w:r w:rsidRPr="008D4880">
        <w:rPr>
          <w:rFonts w:ascii="Arial" w:hAnsi="Arial" w:cs="Arial"/>
          <w:sz w:val="24"/>
          <w:szCs w:val="24"/>
        </w:rPr>
        <w:t>The purchasing team ensures that goods and services come under the regulatory standard in order to meet financial industry requirements.</w:t>
      </w:r>
    </w:p>
    <w:p w14:paraId="26EDE60B" w14:textId="77777777" w:rsidR="008D4880" w:rsidRPr="008D4880" w:rsidRDefault="008D4880" w:rsidP="008D4880">
      <w:pPr>
        <w:numPr>
          <w:ilvl w:val="0"/>
          <w:numId w:val="12"/>
        </w:numPr>
        <w:spacing w:after="160" w:line="360" w:lineRule="auto"/>
        <w:contextualSpacing/>
        <w:jc w:val="both"/>
        <w:rPr>
          <w:rFonts w:ascii="Arial" w:hAnsi="Arial" w:cs="Arial"/>
          <w:sz w:val="24"/>
          <w:szCs w:val="24"/>
        </w:rPr>
      </w:pPr>
      <w:r w:rsidRPr="008D4880">
        <w:rPr>
          <w:rFonts w:ascii="Arial" w:hAnsi="Arial" w:cs="Arial"/>
          <w:sz w:val="24"/>
          <w:szCs w:val="24"/>
        </w:rPr>
        <w:t>Understanding the terms of the contract clearly to the vendors and ensuring that the negotiated prices and service levels are maintained.</w:t>
      </w:r>
    </w:p>
    <w:p w14:paraId="0F9EF304"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4. Empathy</w:t>
      </w:r>
    </w:p>
    <w:p w14:paraId="5FDD8AB6" w14:textId="77777777" w:rsidR="008D4880" w:rsidRPr="008D4880" w:rsidRDefault="008D4880" w:rsidP="008D4880">
      <w:pPr>
        <w:numPr>
          <w:ilvl w:val="0"/>
          <w:numId w:val="13"/>
        </w:numPr>
        <w:spacing w:after="160" w:line="360" w:lineRule="auto"/>
        <w:contextualSpacing/>
        <w:jc w:val="both"/>
        <w:rPr>
          <w:rFonts w:ascii="Arial" w:hAnsi="Arial" w:cs="Arial"/>
          <w:sz w:val="24"/>
          <w:szCs w:val="24"/>
        </w:rPr>
      </w:pPr>
      <w:r w:rsidRPr="008D4880">
        <w:rPr>
          <w:rFonts w:ascii="Arial" w:hAnsi="Arial" w:cs="Arial"/>
          <w:b/>
          <w:bCs/>
          <w:sz w:val="24"/>
          <w:szCs w:val="24"/>
        </w:rPr>
        <w:t>Definition:</w:t>
      </w:r>
      <w:r w:rsidRPr="008D4880">
        <w:rPr>
          <w:rFonts w:ascii="Arial" w:hAnsi="Arial" w:cs="Arial"/>
          <w:sz w:val="24"/>
          <w:szCs w:val="24"/>
        </w:rPr>
        <w:t xml:space="preserve"> The ability of the Procurement Department to understand the needs and preferences of internal departments it caters to with personalized, context-sensitive solutions.</w:t>
      </w:r>
    </w:p>
    <w:p w14:paraId="511F530A" w14:textId="77777777" w:rsidR="008D4880" w:rsidRPr="008D4880" w:rsidRDefault="008D4880" w:rsidP="008D4880">
      <w:pPr>
        <w:numPr>
          <w:ilvl w:val="0"/>
          <w:numId w:val="13"/>
        </w:numPr>
        <w:spacing w:after="160" w:line="360" w:lineRule="auto"/>
        <w:contextualSpacing/>
        <w:jc w:val="both"/>
        <w:rPr>
          <w:rFonts w:ascii="Arial" w:hAnsi="Arial" w:cs="Arial"/>
          <w:sz w:val="24"/>
          <w:szCs w:val="24"/>
        </w:rPr>
      </w:pPr>
      <w:r w:rsidRPr="008D4880">
        <w:rPr>
          <w:rFonts w:ascii="Arial" w:hAnsi="Arial" w:cs="Arial"/>
          <w:b/>
          <w:bCs/>
          <w:sz w:val="24"/>
          <w:szCs w:val="24"/>
        </w:rPr>
        <w:lastRenderedPageBreak/>
        <w:t>Importance:</w:t>
      </w:r>
      <w:r w:rsidRPr="008D4880">
        <w:rPr>
          <w:rFonts w:ascii="Arial" w:hAnsi="Arial" w:cs="Arial"/>
          <w:sz w:val="24"/>
          <w:szCs w:val="24"/>
        </w:rPr>
        <w:t xml:space="preserve"> Empathy will help the Procurement team provide tailored solutions to support the diverse needs of different departments within IPDC Finance to make sure that the right product or service is delivered for the right purpose.</w:t>
      </w:r>
    </w:p>
    <w:p w14:paraId="39C18831"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Examples:</w:t>
      </w:r>
    </w:p>
    <w:p w14:paraId="5092864F" w14:textId="77777777" w:rsidR="008D4880" w:rsidRPr="008D4880" w:rsidRDefault="008D4880" w:rsidP="008D4880">
      <w:pPr>
        <w:numPr>
          <w:ilvl w:val="0"/>
          <w:numId w:val="14"/>
        </w:numPr>
        <w:spacing w:after="160" w:line="360" w:lineRule="auto"/>
        <w:contextualSpacing/>
        <w:jc w:val="both"/>
        <w:rPr>
          <w:rFonts w:ascii="Arial" w:hAnsi="Arial" w:cs="Arial"/>
          <w:sz w:val="24"/>
          <w:szCs w:val="24"/>
        </w:rPr>
      </w:pPr>
      <w:r w:rsidRPr="008D4880">
        <w:rPr>
          <w:rFonts w:ascii="Arial" w:hAnsi="Arial" w:cs="Arial"/>
          <w:sz w:val="24"/>
          <w:szCs w:val="24"/>
        </w:rPr>
        <w:t>Ensuring that new hardware or software purchases meet the demands of the work and specifications</w:t>
      </w:r>
    </w:p>
    <w:p w14:paraId="20375B9E" w14:textId="77777777" w:rsidR="008D4880" w:rsidRPr="008D4880" w:rsidRDefault="008D4880" w:rsidP="008D4880">
      <w:pPr>
        <w:numPr>
          <w:ilvl w:val="0"/>
          <w:numId w:val="14"/>
        </w:numPr>
        <w:spacing w:after="160" w:line="360" w:lineRule="auto"/>
        <w:contextualSpacing/>
        <w:jc w:val="both"/>
        <w:rPr>
          <w:rFonts w:ascii="Arial" w:hAnsi="Arial" w:cs="Arial"/>
          <w:sz w:val="24"/>
          <w:szCs w:val="24"/>
        </w:rPr>
      </w:pPr>
      <w:r w:rsidRPr="008D4880">
        <w:rPr>
          <w:rFonts w:ascii="Arial" w:hAnsi="Arial" w:cs="Arial"/>
          <w:sz w:val="24"/>
          <w:szCs w:val="24"/>
        </w:rPr>
        <w:t>Pursuing complaints that may come forward from the human resources department when services or supplies from a certain vendor do not meet staff members' needs.</w:t>
      </w:r>
    </w:p>
    <w:p w14:paraId="06C28ADA" w14:textId="77777777" w:rsidR="008D4880" w:rsidRPr="008D4880" w:rsidRDefault="008D4880" w:rsidP="008D4880">
      <w:pPr>
        <w:numPr>
          <w:ilvl w:val="0"/>
          <w:numId w:val="14"/>
        </w:numPr>
        <w:spacing w:after="160" w:line="360" w:lineRule="auto"/>
        <w:contextualSpacing/>
        <w:jc w:val="both"/>
        <w:rPr>
          <w:rFonts w:ascii="Arial" w:hAnsi="Arial" w:cs="Arial"/>
          <w:sz w:val="24"/>
          <w:szCs w:val="24"/>
        </w:rPr>
      </w:pPr>
      <w:r w:rsidRPr="008D4880">
        <w:rPr>
          <w:rFonts w:ascii="Arial" w:hAnsi="Arial" w:cs="Arial"/>
          <w:sz w:val="24"/>
          <w:szCs w:val="24"/>
        </w:rPr>
        <w:t>The Marketing Department requires specially printed material that may have tight deadlines or give-away promotional material.</w:t>
      </w:r>
    </w:p>
    <w:p w14:paraId="7055877D"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5. Tangibles</w:t>
      </w:r>
    </w:p>
    <w:p w14:paraId="1C3BAC64" w14:textId="77777777" w:rsidR="008D4880" w:rsidRPr="008D4880" w:rsidRDefault="008D4880" w:rsidP="008D4880">
      <w:pPr>
        <w:numPr>
          <w:ilvl w:val="0"/>
          <w:numId w:val="15"/>
        </w:numPr>
        <w:spacing w:after="160" w:line="360" w:lineRule="auto"/>
        <w:contextualSpacing/>
        <w:jc w:val="both"/>
        <w:rPr>
          <w:rFonts w:ascii="Arial" w:hAnsi="Arial" w:cs="Arial"/>
          <w:sz w:val="24"/>
          <w:szCs w:val="24"/>
        </w:rPr>
      </w:pPr>
      <w:r w:rsidRPr="008D4880">
        <w:rPr>
          <w:rFonts w:ascii="Arial" w:hAnsi="Arial" w:cs="Arial"/>
          <w:b/>
          <w:bCs/>
          <w:sz w:val="24"/>
          <w:szCs w:val="24"/>
        </w:rPr>
        <w:t>Definition:</w:t>
      </w:r>
      <w:r w:rsidRPr="008D4880">
        <w:rPr>
          <w:rFonts w:ascii="Arial" w:hAnsi="Arial" w:cs="Arial"/>
          <w:sz w:val="24"/>
          <w:szCs w:val="24"/>
        </w:rPr>
        <w:t xml:space="preserve"> Physical evidence and resources related to the procurement process, including the professionalism of the procurement team, quality of documents and contracts, and the technology that supports procurement operations.</w:t>
      </w:r>
    </w:p>
    <w:p w14:paraId="3851340C" w14:textId="77777777" w:rsidR="008D4880" w:rsidRPr="008D4880" w:rsidRDefault="008D4880" w:rsidP="008D4880">
      <w:pPr>
        <w:numPr>
          <w:ilvl w:val="0"/>
          <w:numId w:val="15"/>
        </w:numPr>
        <w:spacing w:after="160" w:line="360" w:lineRule="auto"/>
        <w:contextualSpacing/>
        <w:jc w:val="both"/>
        <w:rPr>
          <w:rFonts w:ascii="Arial" w:hAnsi="Arial" w:cs="Arial"/>
          <w:sz w:val="24"/>
          <w:szCs w:val="24"/>
        </w:rPr>
      </w:pPr>
      <w:r w:rsidRPr="008D4880">
        <w:rPr>
          <w:rFonts w:ascii="Arial" w:hAnsi="Arial" w:cs="Arial"/>
          <w:b/>
          <w:bCs/>
          <w:sz w:val="24"/>
          <w:szCs w:val="24"/>
        </w:rPr>
        <w:t>Importance:</w:t>
      </w:r>
      <w:r w:rsidRPr="008D4880">
        <w:rPr>
          <w:rFonts w:ascii="Arial" w:hAnsi="Arial" w:cs="Arial"/>
          <w:sz w:val="24"/>
          <w:szCs w:val="24"/>
        </w:rPr>
        <w:t xml:space="preserve"> Tangible elements reinforce trust in procurement. Professionalism in documentation, contracts, and communication materials presents the process as transparent and effective.</w:t>
      </w:r>
    </w:p>
    <w:p w14:paraId="1E468149"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Examples:</w:t>
      </w:r>
    </w:p>
    <w:p w14:paraId="11DA8798" w14:textId="77777777" w:rsidR="008D4880" w:rsidRPr="008D4880" w:rsidRDefault="008D4880" w:rsidP="008D4880">
      <w:pPr>
        <w:numPr>
          <w:ilvl w:val="0"/>
          <w:numId w:val="16"/>
        </w:numPr>
        <w:spacing w:after="160" w:line="360" w:lineRule="auto"/>
        <w:contextualSpacing/>
        <w:jc w:val="both"/>
        <w:rPr>
          <w:rFonts w:ascii="Arial" w:hAnsi="Arial" w:cs="Arial"/>
          <w:sz w:val="24"/>
          <w:szCs w:val="24"/>
        </w:rPr>
      </w:pPr>
      <w:r w:rsidRPr="008D4880">
        <w:rPr>
          <w:rFonts w:ascii="Arial" w:hAnsi="Arial" w:cs="Arial"/>
          <w:sz w:val="24"/>
          <w:szCs w:val="24"/>
        </w:rPr>
        <w:t>Clear, well-structured procurement contracts and purchase orders which are understandable, ensuring that every term is outspoken.</w:t>
      </w:r>
    </w:p>
    <w:p w14:paraId="07907CEF" w14:textId="77777777" w:rsidR="008D4880" w:rsidRPr="008D4880" w:rsidRDefault="008D4880" w:rsidP="008D4880">
      <w:pPr>
        <w:numPr>
          <w:ilvl w:val="0"/>
          <w:numId w:val="16"/>
        </w:numPr>
        <w:spacing w:after="160" w:line="360" w:lineRule="auto"/>
        <w:contextualSpacing/>
        <w:jc w:val="both"/>
        <w:rPr>
          <w:rFonts w:ascii="Arial" w:hAnsi="Arial" w:cs="Arial"/>
          <w:sz w:val="24"/>
          <w:szCs w:val="24"/>
        </w:rPr>
      </w:pPr>
      <w:r w:rsidRPr="008D4880">
        <w:rPr>
          <w:rFonts w:ascii="Arial" w:hAnsi="Arial" w:cs="Arial"/>
          <w:sz w:val="24"/>
          <w:szCs w:val="24"/>
        </w:rPr>
        <w:t>The procurement department operates with advanced technological systems that assist in tracking orders, maintaining records of vendors, and following up on inventory or service deliveries.</w:t>
      </w:r>
    </w:p>
    <w:p w14:paraId="4D157E77" w14:textId="77777777" w:rsidR="008D4880" w:rsidRPr="008D4880" w:rsidRDefault="008D4880" w:rsidP="008D4880">
      <w:pPr>
        <w:numPr>
          <w:ilvl w:val="0"/>
          <w:numId w:val="16"/>
        </w:numPr>
        <w:spacing w:after="160" w:line="360" w:lineRule="auto"/>
        <w:contextualSpacing/>
        <w:jc w:val="both"/>
        <w:rPr>
          <w:rFonts w:ascii="Arial" w:hAnsi="Arial" w:cs="Arial"/>
          <w:sz w:val="24"/>
          <w:szCs w:val="24"/>
        </w:rPr>
      </w:pPr>
      <w:r w:rsidRPr="008D4880">
        <w:rPr>
          <w:rFonts w:ascii="Arial" w:hAnsi="Arial" w:cs="Arial"/>
          <w:sz w:val="24"/>
          <w:szCs w:val="24"/>
        </w:rPr>
        <w:t>Professional Communication through well-drafted emails, reports, and meetings with the vendors reflects how organized and concerned the department is with minute details.</w:t>
      </w:r>
    </w:p>
    <w:p w14:paraId="4CA18A6C"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Factors that Influence Service Quality in the Procurement Department at IPDC Finance</w:t>
      </w:r>
    </w:p>
    <w:p w14:paraId="6C48405A" w14:textId="77777777" w:rsidR="008D4880" w:rsidRPr="008D4880" w:rsidRDefault="008D4880" w:rsidP="008D4880">
      <w:pPr>
        <w:spacing w:after="160" w:line="360" w:lineRule="auto"/>
        <w:jc w:val="both"/>
        <w:rPr>
          <w:rFonts w:ascii="Arial" w:hAnsi="Arial" w:cs="Arial"/>
          <w:sz w:val="24"/>
          <w:szCs w:val="24"/>
        </w:rPr>
      </w:pPr>
      <w:r w:rsidRPr="008D4880">
        <w:rPr>
          <w:rFonts w:ascii="Arial" w:hAnsi="Arial" w:cs="Arial"/>
          <w:sz w:val="24"/>
          <w:szCs w:val="24"/>
        </w:rPr>
        <w:t xml:space="preserve">1. </w:t>
      </w:r>
      <w:r w:rsidRPr="008D4880">
        <w:rPr>
          <w:rFonts w:ascii="Arial" w:hAnsi="Arial" w:cs="Arial"/>
          <w:b/>
          <w:bCs/>
          <w:sz w:val="24"/>
          <w:szCs w:val="24"/>
        </w:rPr>
        <w:t>Efficiency in the Procurement Process</w:t>
      </w:r>
    </w:p>
    <w:p w14:paraId="2AD9A4D9" w14:textId="77777777" w:rsidR="008D4880" w:rsidRPr="008D4880" w:rsidRDefault="008D4880" w:rsidP="008D4880">
      <w:pPr>
        <w:spacing w:after="160" w:line="360" w:lineRule="auto"/>
        <w:jc w:val="both"/>
        <w:rPr>
          <w:rFonts w:ascii="Arial" w:hAnsi="Arial" w:cs="Arial"/>
          <w:sz w:val="24"/>
          <w:szCs w:val="24"/>
        </w:rPr>
      </w:pPr>
      <w:r w:rsidRPr="008D4880">
        <w:rPr>
          <w:rFonts w:ascii="Arial" w:hAnsi="Arial" w:cs="Arial"/>
          <w:sz w:val="24"/>
          <w:szCs w:val="24"/>
        </w:rPr>
        <w:lastRenderedPageBreak/>
        <w:t>The procurement department at IPDC Finance should process the requisitions, approve the purchase orders, and ensure timely delivery of goods and services. Efficiency in the processes eliminates delay factors in enhancing the overall service quality.</w:t>
      </w:r>
    </w:p>
    <w:p w14:paraId="7A95DEE3"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2. Vendors' Relationship Management</w:t>
      </w:r>
    </w:p>
    <w:p w14:paraId="6294A44C" w14:textId="77777777" w:rsidR="008D4880" w:rsidRPr="008D4880" w:rsidRDefault="008D4880" w:rsidP="008D4880">
      <w:pPr>
        <w:spacing w:after="160" w:line="360" w:lineRule="auto"/>
        <w:jc w:val="both"/>
        <w:rPr>
          <w:rFonts w:ascii="Arial" w:hAnsi="Arial" w:cs="Arial"/>
          <w:sz w:val="24"/>
          <w:szCs w:val="24"/>
        </w:rPr>
      </w:pPr>
      <w:r w:rsidRPr="008D4880">
        <w:rPr>
          <w:rFonts w:ascii="Arial" w:hAnsi="Arial" w:cs="Arial"/>
          <w:sz w:val="24"/>
          <w:szCs w:val="24"/>
        </w:rPr>
        <w:t>A very strong and proper relationship between the suppliers and vendors will guarantee that the quality products and services are available in time. Effective management of the vendors makes sure that there are reliable suppliers whom IPDC Finance can always count on, to meet the needs and efficiently respond to them.</w:t>
      </w:r>
    </w:p>
    <w:p w14:paraId="7B6FDEEF"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3. Integration of Technology</w:t>
      </w:r>
    </w:p>
    <w:p w14:paraId="0DC8632D" w14:textId="77777777" w:rsidR="008D4880" w:rsidRPr="008D4880" w:rsidRDefault="008D4880" w:rsidP="008D4880">
      <w:pPr>
        <w:spacing w:after="160" w:line="360" w:lineRule="auto"/>
        <w:jc w:val="both"/>
        <w:rPr>
          <w:rFonts w:ascii="Arial" w:hAnsi="Arial" w:cs="Arial"/>
          <w:sz w:val="24"/>
          <w:szCs w:val="24"/>
        </w:rPr>
      </w:pPr>
      <w:r w:rsidRPr="008D4880">
        <w:rPr>
          <w:rFonts w:ascii="Arial" w:hAnsi="Arial" w:cs="Arial"/>
          <w:b/>
          <w:bCs/>
          <w:sz w:val="24"/>
          <w:szCs w:val="24"/>
        </w:rPr>
        <w:t>Procurement software</w:t>
      </w:r>
      <w:r w:rsidRPr="008D4880">
        <w:rPr>
          <w:rFonts w:ascii="Arial" w:hAnsi="Arial" w:cs="Arial"/>
          <w:sz w:val="24"/>
          <w:szCs w:val="24"/>
        </w:rPr>
        <w:t xml:space="preserve"> and other digital tools allow the buying department to smooth the process, track orders, and manage performances by suppliers. This ensures that the timelines, budgets, and quality of services are better controlled.</w:t>
      </w:r>
    </w:p>
    <w:p w14:paraId="5B915BA2" w14:textId="77777777" w:rsidR="008D4880" w:rsidRPr="008D4880" w:rsidRDefault="008D4880" w:rsidP="008D4880">
      <w:pPr>
        <w:spacing w:after="160" w:line="360" w:lineRule="auto"/>
        <w:jc w:val="both"/>
        <w:rPr>
          <w:rFonts w:ascii="Arial" w:hAnsi="Arial" w:cs="Arial"/>
          <w:sz w:val="24"/>
          <w:szCs w:val="24"/>
        </w:rPr>
      </w:pPr>
      <w:r w:rsidRPr="008D4880">
        <w:rPr>
          <w:rFonts w:ascii="Arial" w:hAnsi="Arial" w:cs="Arial"/>
          <w:b/>
          <w:bCs/>
          <w:sz w:val="24"/>
          <w:szCs w:val="24"/>
        </w:rPr>
        <w:t>Digital procurement</w:t>
      </w:r>
      <w:r w:rsidRPr="008D4880">
        <w:rPr>
          <w:rFonts w:ascii="Arial" w:hAnsi="Arial" w:cs="Arial"/>
          <w:sz w:val="24"/>
          <w:szCs w:val="24"/>
        </w:rPr>
        <w:t xml:space="preserve"> enhances communication and transparency as internal stakeholders will be able to track in real time the status of their requests.</w:t>
      </w:r>
    </w:p>
    <w:p w14:paraId="72754F15"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4. Continuous Improvement and Feedback</w:t>
      </w:r>
    </w:p>
    <w:p w14:paraId="1967D4CA" w14:textId="77777777" w:rsidR="008D4880" w:rsidRPr="008D4880" w:rsidRDefault="008D4880" w:rsidP="008D4880">
      <w:pPr>
        <w:spacing w:after="160" w:line="360" w:lineRule="auto"/>
        <w:jc w:val="both"/>
        <w:rPr>
          <w:rFonts w:ascii="Arial" w:hAnsi="Arial" w:cs="Arial"/>
          <w:sz w:val="24"/>
          <w:szCs w:val="24"/>
        </w:rPr>
      </w:pPr>
      <w:r w:rsidRPr="008D4880">
        <w:rPr>
          <w:rFonts w:ascii="Arial" w:hAnsi="Arial" w:cs="Arial"/>
          <w:sz w:val="24"/>
          <w:szCs w:val="24"/>
        </w:rPr>
        <w:t>There is a need for a continuous improvement approach, such as gathering feedback from internal departments and suppliers on service quality. Regular evaluation of vendor performance, procurement process audits, and surveys help in finding areas for improvement.</w:t>
      </w:r>
    </w:p>
    <w:p w14:paraId="3F5AFC1C" w14:textId="77777777" w:rsidR="008D4880" w:rsidRPr="008D4880" w:rsidRDefault="008D4880" w:rsidP="008D4880">
      <w:pPr>
        <w:spacing w:after="160" w:line="360" w:lineRule="auto"/>
        <w:jc w:val="both"/>
        <w:rPr>
          <w:rFonts w:ascii="Arial" w:hAnsi="Arial" w:cs="Arial"/>
          <w:sz w:val="24"/>
          <w:szCs w:val="24"/>
        </w:rPr>
      </w:pPr>
      <w:r w:rsidRPr="008D4880">
        <w:rPr>
          <w:rFonts w:ascii="Arial" w:hAnsi="Arial" w:cs="Arial"/>
          <w:sz w:val="24"/>
          <w:szCs w:val="24"/>
        </w:rPr>
        <w:t>Encouragement toward feedback on the quality of procured goods and services assists the procurement department in making necessary adjustments and improving overall performance.</w:t>
      </w:r>
    </w:p>
    <w:p w14:paraId="208696E4"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5. Compliance and Ethical Sourcing</w:t>
      </w:r>
    </w:p>
    <w:p w14:paraId="66575EB3" w14:textId="77777777" w:rsidR="008D4880" w:rsidRPr="008D4880" w:rsidRDefault="008D4880" w:rsidP="008D4880">
      <w:pPr>
        <w:spacing w:after="160" w:line="360" w:lineRule="auto"/>
        <w:jc w:val="both"/>
        <w:rPr>
          <w:rFonts w:ascii="Arial" w:hAnsi="Arial" w:cs="Arial"/>
          <w:sz w:val="24"/>
          <w:szCs w:val="24"/>
        </w:rPr>
      </w:pPr>
      <w:r w:rsidRPr="008D4880">
        <w:rPr>
          <w:rFonts w:ascii="Arial" w:hAnsi="Arial" w:cs="Arial"/>
          <w:sz w:val="24"/>
          <w:szCs w:val="24"/>
        </w:rPr>
        <w:t>The responsibility of the Procurement Department is also extended toward ensuring that all procurements fall within the ambit of relevant regulations, such as financial industry guidelines, ethical sourcing practices, and environmental sustainability standards.</w:t>
      </w:r>
    </w:p>
    <w:p w14:paraId="40D8E9DF" w14:textId="77777777" w:rsidR="008D4880" w:rsidRPr="008D4880" w:rsidRDefault="008D4880" w:rsidP="008D4880">
      <w:pPr>
        <w:spacing w:after="160" w:line="360" w:lineRule="auto"/>
        <w:jc w:val="both"/>
        <w:rPr>
          <w:rFonts w:ascii="Arial" w:hAnsi="Arial" w:cs="Arial"/>
          <w:sz w:val="24"/>
          <w:szCs w:val="24"/>
        </w:rPr>
      </w:pPr>
      <w:r w:rsidRPr="008D4880">
        <w:rPr>
          <w:rFonts w:ascii="Arial" w:hAnsi="Arial" w:cs="Arial"/>
          <w:sz w:val="24"/>
          <w:szCs w:val="24"/>
        </w:rPr>
        <w:lastRenderedPageBreak/>
        <w:t>Terms for ethical sourcing and compliance to local and international regulations improve IPDC Finance's reputation and mitigate risks of possible legal or operational problems.</w:t>
      </w:r>
    </w:p>
    <w:p w14:paraId="5C90D89E"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6. Cost Control and Budget Management</w:t>
      </w:r>
    </w:p>
    <w:p w14:paraId="3BD2FF9D" w14:textId="77777777" w:rsidR="008D4880" w:rsidRPr="008D4880" w:rsidRDefault="008D4880" w:rsidP="008D4880">
      <w:pPr>
        <w:spacing w:after="160" w:line="360" w:lineRule="auto"/>
        <w:jc w:val="both"/>
        <w:rPr>
          <w:rFonts w:ascii="Arial" w:hAnsi="Arial" w:cs="Arial"/>
          <w:sz w:val="24"/>
          <w:szCs w:val="24"/>
        </w:rPr>
      </w:pPr>
      <w:r w:rsidRPr="008D4880">
        <w:rPr>
          <w:rFonts w:ascii="Arial" w:hAnsi="Arial" w:cs="Arial"/>
          <w:sz w:val="24"/>
          <w:szCs w:val="24"/>
        </w:rPr>
        <w:t>The procurement department is hugely involved in cost management while ensuring the quality of the services. Through price negotiations, competitive bidding, and ensuring that budgets are observed, it helps IPDC Finance maintain cost-effectiveness with no compromise on quality.</w:t>
      </w:r>
    </w:p>
    <w:p w14:paraId="28A4F830" w14:textId="77777777" w:rsidR="008D4880" w:rsidRPr="008D4880" w:rsidRDefault="008D4880" w:rsidP="008D4880">
      <w:pPr>
        <w:pStyle w:val="Heading1"/>
        <w:spacing w:line="360" w:lineRule="auto"/>
        <w:jc w:val="both"/>
      </w:pPr>
      <w:bookmarkStart w:id="65" w:name="_Toc192353546"/>
      <w:bookmarkStart w:id="66" w:name="_Toc192373784"/>
      <w:r w:rsidRPr="008D4880">
        <w:t>3.3 SWOT Analysis</w:t>
      </w:r>
      <w:bookmarkEnd w:id="65"/>
      <w:bookmarkEnd w:id="66"/>
    </w:p>
    <w:p w14:paraId="5BD20E38"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SWOT Analysis of IPDC Finance Procurement Department</w:t>
      </w:r>
    </w:p>
    <w:p w14:paraId="247870CF"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Strengths:</w:t>
      </w:r>
    </w:p>
    <w:p w14:paraId="3B8C6F58"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1. Effective and Efficient Procurement Processes:</w:t>
      </w:r>
    </w:p>
    <w:p w14:paraId="15985B03" w14:textId="77777777" w:rsidR="008D4880" w:rsidRPr="008D4880" w:rsidRDefault="008D4880" w:rsidP="008D4880">
      <w:pPr>
        <w:spacing w:after="160" w:line="360" w:lineRule="auto"/>
        <w:jc w:val="both"/>
        <w:rPr>
          <w:rFonts w:ascii="Arial" w:hAnsi="Arial" w:cs="Arial"/>
          <w:sz w:val="24"/>
          <w:szCs w:val="24"/>
        </w:rPr>
      </w:pPr>
      <w:r w:rsidRPr="008D4880">
        <w:rPr>
          <w:rFonts w:ascii="Arial" w:hAnsi="Arial" w:cs="Arial"/>
          <w:sz w:val="24"/>
          <w:szCs w:val="24"/>
        </w:rPr>
        <w:t>The department follows proper procurement procedures to ensure that the delivery of good and services is on time so that operational requirements of IPDC Finance are met. This helps in smooth operations of other departments like IT, HR, and marketing.</w:t>
      </w:r>
    </w:p>
    <w:p w14:paraId="10E845FA"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2. Strong Vendor Relationship:</w:t>
      </w:r>
    </w:p>
    <w:p w14:paraId="39D15107" w14:textId="77777777" w:rsidR="008D4880" w:rsidRPr="008D4880" w:rsidRDefault="008D4880" w:rsidP="008D4880">
      <w:pPr>
        <w:spacing w:after="160" w:line="360" w:lineRule="auto"/>
        <w:jc w:val="both"/>
        <w:rPr>
          <w:rFonts w:ascii="Arial" w:hAnsi="Arial" w:cs="Arial"/>
          <w:sz w:val="24"/>
          <w:szCs w:val="24"/>
        </w:rPr>
      </w:pPr>
      <w:r w:rsidRPr="008D4880">
        <w:rPr>
          <w:rFonts w:ascii="Arial" w:hAnsi="Arial" w:cs="Arial"/>
          <w:sz w:val="24"/>
          <w:szCs w:val="24"/>
        </w:rPr>
        <w:t>IPDC Finance's procurement team has established solid relationships with reliable suppliers and service providers, ensuring consistent quality and on-time delivery. Long-term partnerships with vendors help in negotiating favorable terms and reducing procurement costs.</w:t>
      </w:r>
    </w:p>
    <w:p w14:paraId="2E1E3EC7"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3. Professionalism and Expertise:</w:t>
      </w:r>
    </w:p>
    <w:p w14:paraId="595B2BD6" w14:textId="77777777" w:rsidR="008D4880" w:rsidRPr="008D4880" w:rsidRDefault="008D4880" w:rsidP="008D4880">
      <w:pPr>
        <w:spacing w:after="160" w:line="360" w:lineRule="auto"/>
        <w:jc w:val="both"/>
        <w:rPr>
          <w:rFonts w:ascii="Arial" w:hAnsi="Arial" w:cs="Arial"/>
          <w:sz w:val="24"/>
          <w:szCs w:val="24"/>
        </w:rPr>
      </w:pPr>
      <w:r w:rsidRPr="008D4880">
        <w:rPr>
          <w:rFonts w:ascii="Arial" w:hAnsi="Arial" w:cs="Arial"/>
          <w:sz w:val="24"/>
          <w:szCs w:val="24"/>
        </w:rPr>
        <w:t>The procurement team is knowledgeable and skilled in sourcing the right products and services. They understand the company's requirements and have expertise in dealing with contracts, negotiations, and vendor management, contributing to cost-effective and quality service delivery.</w:t>
      </w:r>
    </w:p>
    <w:p w14:paraId="19AD9EE4"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4. Use of Technology:</w:t>
      </w:r>
    </w:p>
    <w:p w14:paraId="34B544C1" w14:textId="77777777" w:rsidR="008D4880" w:rsidRPr="008D4880" w:rsidRDefault="008D4880" w:rsidP="008D4880">
      <w:pPr>
        <w:spacing w:after="160" w:line="360" w:lineRule="auto"/>
        <w:jc w:val="both"/>
        <w:rPr>
          <w:rFonts w:ascii="Arial" w:hAnsi="Arial" w:cs="Arial"/>
          <w:sz w:val="24"/>
          <w:szCs w:val="24"/>
        </w:rPr>
      </w:pPr>
      <w:r w:rsidRPr="008D4880">
        <w:rPr>
          <w:rFonts w:ascii="Arial" w:hAnsi="Arial" w:cs="Arial"/>
          <w:sz w:val="24"/>
          <w:szCs w:val="24"/>
        </w:rPr>
        <w:t xml:space="preserve">The department deploys advanced procurement software and digital tools to smoothen processes, track orders, and enhance transparency. This reduces </w:t>
      </w:r>
      <w:r w:rsidRPr="008D4880">
        <w:rPr>
          <w:rFonts w:ascii="Arial" w:hAnsi="Arial" w:cs="Arial"/>
          <w:sz w:val="24"/>
          <w:szCs w:val="24"/>
        </w:rPr>
        <w:lastRenderedPageBreak/>
        <w:t>errors, speeds up the procurement cycle, and ensures better coordination between departments.</w:t>
      </w:r>
    </w:p>
    <w:p w14:paraId="291B753C"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5. Compliance and Ethical Sourcing:</w:t>
      </w:r>
    </w:p>
    <w:p w14:paraId="1D6D3F76" w14:textId="77777777" w:rsidR="008D4880" w:rsidRPr="008D4880" w:rsidRDefault="008D4880" w:rsidP="008D4880">
      <w:pPr>
        <w:spacing w:after="160" w:line="360" w:lineRule="auto"/>
        <w:jc w:val="both"/>
        <w:rPr>
          <w:rFonts w:ascii="Arial" w:hAnsi="Arial" w:cs="Arial"/>
          <w:sz w:val="24"/>
          <w:szCs w:val="24"/>
        </w:rPr>
      </w:pPr>
      <w:r w:rsidRPr="008D4880">
        <w:rPr>
          <w:rFonts w:ascii="Arial" w:hAnsi="Arial" w:cs="Arial"/>
          <w:sz w:val="24"/>
          <w:szCs w:val="24"/>
        </w:rPr>
        <w:t>The procurement department follows regulatory standards to ensure that all sourced products and services are in compliance with local and international laws, industry regulations, and ethical standards, reinforcing IPDC Finance's reputation for integrity and trustworthiness.</w:t>
      </w:r>
    </w:p>
    <w:p w14:paraId="03286258" w14:textId="77777777" w:rsidR="008D4880" w:rsidRPr="008D4880" w:rsidRDefault="008D4880" w:rsidP="008D4880">
      <w:pPr>
        <w:spacing w:after="160" w:line="360" w:lineRule="auto"/>
        <w:jc w:val="both"/>
        <w:rPr>
          <w:rFonts w:ascii="Arial" w:hAnsi="Arial" w:cs="Arial"/>
          <w:sz w:val="24"/>
          <w:szCs w:val="24"/>
        </w:rPr>
      </w:pPr>
      <w:r w:rsidRPr="008D4880">
        <w:rPr>
          <w:rFonts w:ascii="Arial" w:hAnsi="Arial" w:cs="Arial"/>
          <w:sz w:val="24"/>
          <w:szCs w:val="24"/>
        </w:rPr>
        <w:t>Weaknesses:</w:t>
      </w:r>
    </w:p>
    <w:p w14:paraId="3F518098"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1. Dependence on a Few Suppliers:</w:t>
      </w:r>
    </w:p>
    <w:p w14:paraId="34BF0AA8" w14:textId="77777777" w:rsidR="008D4880" w:rsidRPr="008D4880" w:rsidRDefault="008D4880" w:rsidP="008D4880">
      <w:pPr>
        <w:spacing w:after="160" w:line="360" w:lineRule="auto"/>
        <w:jc w:val="both"/>
        <w:rPr>
          <w:rFonts w:ascii="Arial" w:hAnsi="Arial" w:cs="Arial"/>
          <w:sz w:val="24"/>
          <w:szCs w:val="24"/>
        </w:rPr>
      </w:pPr>
      <w:r w:rsidRPr="008D4880">
        <w:rPr>
          <w:rFonts w:ascii="Arial" w:hAnsi="Arial" w:cs="Arial"/>
          <w:sz w:val="24"/>
          <w:szCs w:val="24"/>
        </w:rPr>
        <w:t>The buying department may rely on a limited number of suppliers for crucial products and services. This may create certain risks if the supplier fails to deliver timely or any other operational issues.</w:t>
      </w:r>
    </w:p>
    <w:p w14:paraId="2008ABCB"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2. Low Diversification of Suppliers:</w:t>
      </w:r>
    </w:p>
    <w:p w14:paraId="07B35FA5" w14:textId="77777777" w:rsidR="008D4880" w:rsidRPr="008D4880" w:rsidRDefault="008D4880" w:rsidP="008D4880">
      <w:pPr>
        <w:spacing w:after="160" w:line="360" w:lineRule="auto"/>
        <w:jc w:val="both"/>
        <w:rPr>
          <w:rFonts w:ascii="Arial" w:hAnsi="Arial" w:cs="Arial"/>
          <w:sz w:val="24"/>
          <w:szCs w:val="24"/>
        </w:rPr>
      </w:pPr>
      <w:r w:rsidRPr="008D4880">
        <w:rPr>
          <w:rFonts w:ascii="Arial" w:hAnsi="Arial" w:cs="Arial"/>
          <w:sz w:val="24"/>
          <w:szCs w:val="24"/>
        </w:rPr>
        <w:t>In some areas, the procurement department may have low diversity in its supplier base, which would decrease the bargaining power of IPDC Finance and increase dependency on specific vendors for critical products and services.</w:t>
      </w:r>
    </w:p>
    <w:p w14:paraId="0768E8B4"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3. Manual Intervention in Some Areas:</w:t>
      </w:r>
    </w:p>
    <w:p w14:paraId="5EB3F7DD" w14:textId="77777777" w:rsidR="008D4880" w:rsidRPr="008D4880" w:rsidRDefault="008D4880" w:rsidP="008D4880">
      <w:pPr>
        <w:spacing w:after="160" w:line="360" w:lineRule="auto"/>
        <w:jc w:val="both"/>
        <w:rPr>
          <w:rFonts w:ascii="Arial" w:hAnsi="Arial" w:cs="Arial"/>
          <w:sz w:val="24"/>
          <w:szCs w:val="24"/>
        </w:rPr>
      </w:pPr>
      <w:r w:rsidRPr="008D4880">
        <w:rPr>
          <w:rFonts w:ascii="Arial" w:hAnsi="Arial" w:cs="Arial"/>
          <w:sz w:val="24"/>
          <w:szCs w:val="24"/>
        </w:rPr>
        <w:t>While procurement processes have been automated in most areas, some may still have remnants of manual processes, hence causing inefficiency or delays in certain stages of operation, such as invoice processing and tracking of orders.</w:t>
      </w:r>
    </w:p>
    <w:p w14:paraId="3938B526"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4. Communication Breakdown:</w:t>
      </w:r>
    </w:p>
    <w:p w14:paraId="4F8A40CE" w14:textId="77777777" w:rsidR="008D4880" w:rsidRPr="008D4880" w:rsidRDefault="008D4880" w:rsidP="008D4880">
      <w:pPr>
        <w:spacing w:after="160" w:line="360" w:lineRule="auto"/>
        <w:jc w:val="both"/>
        <w:rPr>
          <w:rFonts w:ascii="Arial" w:hAnsi="Arial" w:cs="Arial"/>
          <w:sz w:val="24"/>
          <w:szCs w:val="24"/>
        </w:rPr>
      </w:pPr>
      <w:r w:rsidRPr="008D4880">
        <w:rPr>
          <w:rFonts w:ascii="Arial" w:hAnsi="Arial" w:cs="Arial"/>
          <w:sz w:val="24"/>
          <w:szCs w:val="24"/>
        </w:rPr>
        <w:t>Despite the facilitation of technology tools in fostering communication, there are instances of breakdowns between departments and the procurement team. These breakdowns may result in delayed orders or missed requirements when requests change at the last minute.</w:t>
      </w:r>
    </w:p>
    <w:p w14:paraId="05E4FC0D"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5. Reactive Procurement Strategy:</w:t>
      </w:r>
    </w:p>
    <w:p w14:paraId="3CA630B3" w14:textId="77777777" w:rsidR="008D4880" w:rsidRPr="008D4880" w:rsidRDefault="008D4880" w:rsidP="008D4880">
      <w:pPr>
        <w:spacing w:after="160" w:line="360" w:lineRule="auto"/>
        <w:jc w:val="both"/>
        <w:rPr>
          <w:rFonts w:ascii="Arial" w:hAnsi="Arial" w:cs="Arial"/>
          <w:sz w:val="24"/>
          <w:szCs w:val="24"/>
        </w:rPr>
      </w:pPr>
      <w:r w:rsidRPr="008D4880">
        <w:rPr>
          <w:rFonts w:ascii="Arial" w:hAnsi="Arial" w:cs="Arial"/>
          <w:sz w:val="24"/>
          <w:szCs w:val="24"/>
        </w:rPr>
        <w:lastRenderedPageBreak/>
        <w:t>There may be a reactive procurement process, which is very reactive. Anticipating the company's future needs and its plans may reduce emergency cases in procurement and result in better cost management.</w:t>
      </w:r>
    </w:p>
    <w:p w14:paraId="4EA722C9"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Opportunities:</w:t>
      </w:r>
    </w:p>
    <w:p w14:paraId="7CEE581A"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1. Digital Transformation</w:t>
      </w:r>
    </w:p>
    <w:p w14:paraId="5EB6CA8A" w14:textId="77777777" w:rsidR="008D4880" w:rsidRPr="008D4880" w:rsidRDefault="008D4880" w:rsidP="008D4880">
      <w:pPr>
        <w:spacing w:after="160" w:line="360" w:lineRule="auto"/>
        <w:jc w:val="both"/>
        <w:rPr>
          <w:rFonts w:ascii="Arial" w:hAnsi="Arial" w:cs="Arial"/>
          <w:sz w:val="24"/>
          <w:szCs w:val="24"/>
        </w:rPr>
      </w:pPr>
      <w:r w:rsidRPr="008D4880">
        <w:rPr>
          <w:rFonts w:ascii="Arial" w:hAnsi="Arial" w:cs="Arial"/>
          <w:sz w:val="24"/>
          <w:szCs w:val="24"/>
        </w:rPr>
        <w:t>Further investment in digital procurement tools and automation can be done to gain more efficiency related to the procurement process. Implementation of e-procurement platforms and data analytics will help track spending, find saving opportunities, and will facilitate improved vendor management.</w:t>
      </w:r>
    </w:p>
    <w:p w14:paraId="2584FBF5"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2. Expand Supplier Network:</w:t>
      </w:r>
    </w:p>
    <w:p w14:paraId="79C2A816" w14:textId="77777777" w:rsidR="008D4880" w:rsidRPr="008D4880" w:rsidRDefault="008D4880" w:rsidP="008D4880">
      <w:pPr>
        <w:spacing w:after="160" w:line="360" w:lineRule="auto"/>
        <w:jc w:val="both"/>
        <w:rPr>
          <w:rFonts w:ascii="Arial" w:hAnsi="Arial" w:cs="Arial"/>
          <w:sz w:val="24"/>
          <w:szCs w:val="24"/>
        </w:rPr>
      </w:pPr>
      <w:r w:rsidRPr="008D4880">
        <w:rPr>
          <w:rFonts w:ascii="Arial" w:hAnsi="Arial" w:cs="Arial"/>
          <w:sz w:val="24"/>
          <w:szCs w:val="24"/>
        </w:rPr>
        <w:t>By diversifying the supplier base, the procurement department can reduce dependency on suppliers. Relationship building with new suppliers and global vendors may provide more competition and better pricing while ensuring wider options for various products and services.</w:t>
      </w:r>
    </w:p>
    <w:p w14:paraId="3BB75C23"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3.Sustainable Procurement:</w:t>
      </w:r>
    </w:p>
    <w:p w14:paraId="04568635" w14:textId="77777777" w:rsidR="008D4880" w:rsidRPr="008D4880" w:rsidRDefault="008D4880" w:rsidP="008D4880">
      <w:pPr>
        <w:spacing w:after="160" w:line="360" w:lineRule="auto"/>
        <w:jc w:val="both"/>
        <w:rPr>
          <w:rFonts w:ascii="Arial" w:hAnsi="Arial" w:cs="Arial"/>
          <w:sz w:val="24"/>
          <w:szCs w:val="24"/>
        </w:rPr>
      </w:pPr>
      <w:r w:rsidRPr="008D4880">
        <w:rPr>
          <w:rFonts w:ascii="Arial" w:hAnsi="Arial" w:cs="Arial"/>
          <w:sz w:val="24"/>
          <w:szCs w:val="24"/>
        </w:rPr>
        <w:t>Increasing the focus on sustainability in procurement practices, such as sourcing eco-friendly products and waste reduction, aligns with global trends toward corporate social responsibility and environmental sustainability. This can help improve IPDC Finance's reputation and attract environmentally conscious customers.</w:t>
      </w:r>
    </w:p>
    <w:p w14:paraId="06674A6B"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4.Vendor Performance Management:</w:t>
      </w:r>
    </w:p>
    <w:p w14:paraId="439E8FF6" w14:textId="77777777" w:rsidR="008D4880" w:rsidRPr="008D4880" w:rsidRDefault="008D4880" w:rsidP="008D4880">
      <w:pPr>
        <w:spacing w:after="160" w:line="360" w:lineRule="auto"/>
        <w:jc w:val="both"/>
        <w:rPr>
          <w:rFonts w:ascii="Arial" w:hAnsi="Arial" w:cs="Arial"/>
          <w:sz w:val="24"/>
          <w:szCs w:val="24"/>
        </w:rPr>
      </w:pPr>
      <w:r w:rsidRPr="008D4880">
        <w:rPr>
          <w:rFonts w:ascii="Arial" w:hAnsi="Arial" w:cs="Arial"/>
          <w:sz w:val="24"/>
          <w:szCs w:val="24"/>
        </w:rPr>
        <w:t>The procurement department can establish a more comprehensive vendor performance evaluation system. More systematic tracking of vendor reliability, quality, and service levels will enable the identification of areas for improvement, increasing overall service quality and building stronger partnerships with top-performing suppliers.</w:t>
      </w:r>
    </w:p>
    <w:p w14:paraId="3505A6D6"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5.Strategic Partnerships for Cost Efficiency:</w:t>
      </w:r>
    </w:p>
    <w:p w14:paraId="34DE2ABF" w14:textId="77777777" w:rsidR="008D4880" w:rsidRPr="008D4880" w:rsidRDefault="008D4880" w:rsidP="008D4880">
      <w:pPr>
        <w:spacing w:after="160" w:line="360" w:lineRule="auto"/>
        <w:jc w:val="both"/>
        <w:rPr>
          <w:rFonts w:ascii="Arial" w:hAnsi="Arial" w:cs="Arial"/>
          <w:sz w:val="24"/>
          <w:szCs w:val="24"/>
        </w:rPr>
      </w:pPr>
      <w:r w:rsidRPr="008D4880">
        <w:rPr>
          <w:rFonts w:ascii="Arial" w:hAnsi="Arial" w:cs="Arial"/>
          <w:sz w:val="24"/>
          <w:szCs w:val="24"/>
        </w:rPr>
        <w:lastRenderedPageBreak/>
        <w:t>​Long-term strategic alliances with suppliers will bring cost savings. Bulk discounts, preferred supplier agreements, and long-term contracts negotiated will reduce procurement costs and secure favorable terms for IPDC Finance.</w:t>
      </w:r>
    </w:p>
    <w:p w14:paraId="4A1AB468"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Threats:</w:t>
      </w:r>
    </w:p>
    <w:p w14:paraId="7D87DD82"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1.​Economic Instability:</w:t>
      </w:r>
    </w:p>
    <w:p w14:paraId="6049BB5C" w14:textId="77777777" w:rsidR="008D4880" w:rsidRPr="008D4880" w:rsidRDefault="008D4880" w:rsidP="008D4880">
      <w:pPr>
        <w:spacing w:after="160" w:line="360" w:lineRule="auto"/>
        <w:jc w:val="both"/>
        <w:rPr>
          <w:rFonts w:ascii="Arial" w:hAnsi="Arial" w:cs="Arial"/>
          <w:sz w:val="24"/>
          <w:szCs w:val="24"/>
        </w:rPr>
      </w:pPr>
      <w:r w:rsidRPr="008D4880">
        <w:rPr>
          <w:rFonts w:ascii="Arial" w:hAnsi="Arial" w:cs="Arial"/>
          <w:sz w:val="24"/>
          <w:szCs w:val="24"/>
        </w:rPr>
        <w:t>Changes in the economy, such as inflation, changes in the exchange rate, or geopolitical events, may affect the availability of goods and services and their prices. The procurement department at IPDC Finance may have a hard time sourcing products at predictable prices, especially for imported goods or services.</w:t>
      </w:r>
    </w:p>
    <w:p w14:paraId="07A5B16F"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2. Supply Chain Disruption:</w:t>
      </w:r>
    </w:p>
    <w:p w14:paraId="7A94B035" w14:textId="77777777" w:rsidR="008D4880" w:rsidRPr="008D4880" w:rsidRDefault="008D4880" w:rsidP="008D4880">
      <w:pPr>
        <w:spacing w:after="160" w:line="360" w:lineRule="auto"/>
        <w:jc w:val="both"/>
        <w:rPr>
          <w:rFonts w:ascii="Arial" w:hAnsi="Arial" w:cs="Arial"/>
          <w:sz w:val="24"/>
          <w:szCs w:val="24"/>
        </w:rPr>
      </w:pPr>
      <w:r w:rsidRPr="008D4880">
        <w:rPr>
          <w:rFonts w:ascii="Arial" w:hAnsi="Arial" w:cs="Arial"/>
          <w:sz w:val="24"/>
          <w:szCs w:val="24"/>
        </w:rPr>
        <w:t xml:space="preserve">Global or local supply chain disruption-for example, by natural disasters, pandemic situations, </w:t>
      </w:r>
      <w:proofErr w:type="spellStart"/>
      <w:r w:rsidRPr="008D4880">
        <w:rPr>
          <w:rFonts w:ascii="Arial" w:hAnsi="Arial" w:cs="Arial"/>
          <w:sz w:val="24"/>
          <w:szCs w:val="24"/>
        </w:rPr>
        <w:t>labour</w:t>
      </w:r>
      <w:proofErr w:type="spellEnd"/>
      <w:r w:rsidRPr="008D4880">
        <w:rPr>
          <w:rFonts w:ascii="Arial" w:hAnsi="Arial" w:cs="Arial"/>
          <w:sz w:val="24"/>
          <w:szCs w:val="24"/>
        </w:rPr>
        <w:t xml:space="preserve"> strikes, and transport problems-may result in delays, shortage, or increase in cost. Such disruptions could affect essential services and operation relying on timely procurements.</w:t>
      </w:r>
    </w:p>
    <w:p w14:paraId="3538ECFF"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3. Change in Regulation:</w:t>
      </w:r>
    </w:p>
    <w:p w14:paraId="63E8C355" w14:textId="77777777" w:rsidR="008D4880" w:rsidRPr="008D4880" w:rsidRDefault="008D4880" w:rsidP="008D4880">
      <w:pPr>
        <w:spacing w:after="160" w:line="360" w:lineRule="auto"/>
        <w:jc w:val="both"/>
        <w:rPr>
          <w:rFonts w:ascii="Arial" w:hAnsi="Arial" w:cs="Arial"/>
          <w:sz w:val="24"/>
          <w:szCs w:val="24"/>
        </w:rPr>
      </w:pPr>
      <w:r w:rsidRPr="008D4880">
        <w:rPr>
          <w:rFonts w:ascii="Arial" w:hAnsi="Arial" w:cs="Arial"/>
          <w:sz w:val="24"/>
          <w:szCs w:val="24"/>
        </w:rPr>
        <w:t>New legislation and changes in existing laws, such as tax laws, environmental regulations, or import/export restrictions, can affect how procurement is carried out and add to the compliance burden. Non-compliance with any such changes can lead to fines or even legal disputes.</w:t>
      </w:r>
    </w:p>
    <w:p w14:paraId="739A85C4"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4. Greater Competition for Suppliers:</w:t>
      </w:r>
    </w:p>
    <w:p w14:paraId="0A0AB401" w14:textId="77777777" w:rsidR="008D4880" w:rsidRPr="008D4880" w:rsidRDefault="008D4880" w:rsidP="008D4880">
      <w:pPr>
        <w:spacing w:after="160" w:line="360" w:lineRule="auto"/>
        <w:jc w:val="both"/>
        <w:rPr>
          <w:rFonts w:ascii="Arial" w:hAnsi="Arial" w:cs="Arial"/>
          <w:sz w:val="24"/>
          <w:szCs w:val="24"/>
        </w:rPr>
      </w:pPr>
      <w:r w:rsidRPr="008D4880">
        <w:rPr>
          <w:rFonts w:ascii="Arial" w:hAnsi="Arial" w:cs="Arial"/>
          <w:sz w:val="24"/>
          <w:szCs w:val="24"/>
        </w:rPr>
        <w:t>With the increase in procurement activities by companies globally, IPDC Finance might be at a competitive edge in quality vendors, thus affecting its competency in securing the best suppliers at a competitive price. Vendors may prefer to service larger clients, reducing IPDC's bargaining power.</w:t>
      </w:r>
    </w:p>
    <w:p w14:paraId="57A85152"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5. Cybersecurity Risks:</w:t>
      </w:r>
    </w:p>
    <w:p w14:paraId="6F449126" w14:textId="77777777" w:rsidR="008D4880" w:rsidRPr="008D4880" w:rsidRDefault="008D4880" w:rsidP="008D4880">
      <w:pPr>
        <w:spacing w:after="160" w:line="360" w:lineRule="auto"/>
        <w:jc w:val="both"/>
        <w:rPr>
          <w:rFonts w:ascii="Arial" w:hAnsi="Arial" w:cs="Arial"/>
          <w:sz w:val="24"/>
          <w:szCs w:val="24"/>
        </w:rPr>
      </w:pPr>
      <w:r w:rsidRPr="008D4880">
        <w:rPr>
          <w:rFonts w:ascii="Arial" w:hAnsi="Arial" w:cs="Arial"/>
          <w:sz w:val="24"/>
          <w:szCs w:val="24"/>
        </w:rPr>
        <w:t xml:space="preserve">The digitalization of procurement systems enhances cybersecurity risks, as more procurement data is being stored and transferred. A breach or system </w:t>
      </w:r>
      <w:r w:rsidRPr="008D4880">
        <w:rPr>
          <w:rFonts w:ascii="Arial" w:hAnsi="Arial" w:cs="Arial"/>
          <w:sz w:val="24"/>
          <w:szCs w:val="24"/>
        </w:rPr>
        <w:lastRenderedPageBreak/>
        <w:t>vulnerability can leak sensitive information of either the company or vendors, causing loss in the form of financial losses or brand image.</w:t>
      </w:r>
    </w:p>
    <w:p w14:paraId="34816142" w14:textId="77777777" w:rsidR="008D4880" w:rsidRPr="008D4880" w:rsidRDefault="008D4880" w:rsidP="008D4880">
      <w:pPr>
        <w:pStyle w:val="Heading1"/>
        <w:spacing w:line="360" w:lineRule="auto"/>
        <w:jc w:val="both"/>
      </w:pPr>
      <w:bookmarkStart w:id="67" w:name="_Toc192353547"/>
      <w:bookmarkStart w:id="68" w:name="_Toc192373785"/>
      <w:r w:rsidRPr="008D4880">
        <w:t>3.4 Strategies to meet the Challenges and Opportunities &amp; Recommendations</w:t>
      </w:r>
      <w:bookmarkEnd w:id="67"/>
      <w:bookmarkEnd w:id="68"/>
    </w:p>
    <w:p w14:paraId="627CDD97" w14:textId="77777777" w:rsidR="008D4880" w:rsidRPr="008D4880" w:rsidRDefault="008D4880" w:rsidP="008D4880">
      <w:pPr>
        <w:spacing w:after="160" w:line="360" w:lineRule="auto"/>
        <w:jc w:val="both"/>
        <w:rPr>
          <w:rFonts w:ascii="Arial" w:hAnsi="Arial" w:cs="Arial"/>
          <w:sz w:val="24"/>
          <w:szCs w:val="24"/>
        </w:rPr>
      </w:pPr>
      <w:r w:rsidRPr="008D4880">
        <w:rPr>
          <w:rFonts w:ascii="Arial" w:hAnsi="Arial" w:cs="Arial"/>
          <w:sz w:val="24"/>
          <w:szCs w:val="24"/>
        </w:rPr>
        <w:t xml:space="preserve">In the light of the threats and opportunities arising from the SWOT analysis, </w:t>
      </w:r>
      <w:r w:rsidRPr="008D4880">
        <w:rPr>
          <w:rFonts w:ascii="Arial" w:hAnsi="Arial" w:cs="Arial"/>
          <w:b/>
          <w:bCs/>
          <w:sz w:val="24"/>
          <w:szCs w:val="24"/>
        </w:rPr>
        <w:t>the Procurement Department of IPDC Finance should take up strategies</w:t>
      </w:r>
      <w:r w:rsidRPr="008D4880">
        <w:rPr>
          <w:rFonts w:ascii="Arial" w:hAnsi="Arial" w:cs="Arial"/>
          <w:sz w:val="24"/>
          <w:szCs w:val="24"/>
        </w:rPr>
        <w:t xml:space="preserve"> that would </w:t>
      </w:r>
      <w:r w:rsidRPr="008D4880">
        <w:rPr>
          <w:rFonts w:ascii="Arial" w:hAnsi="Arial" w:cs="Arial"/>
          <w:b/>
          <w:bCs/>
          <w:sz w:val="24"/>
          <w:szCs w:val="24"/>
        </w:rPr>
        <w:t>reinforce</w:t>
      </w:r>
      <w:r w:rsidRPr="008D4880">
        <w:rPr>
          <w:rFonts w:ascii="Arial" w:hAnsi="Arial" w:cs="Arial"/>
          <w:sz w:val="24"/>
          <w:szCs w:val="24"/>
        </w:rPr>
        <w:t xml:space="preserve"> its </w:t>
      </w:r>
      <w:r w:rsidRPr="008D4880">
        <w:rPr>
          <w:rFonts w:ascii="Arial" w:hAnsi="Arial" w:cs="Arial"/>
          <w:b/>
          <w:bCs/>
          <w:sz w:val="24"/>
          <w:szCs w:val="24"/>
        </w:rPr>
        <w:t>strengths</w:t>
      </w:r>
      <w:r w:rsidRPr="008D4880">
        <w:rPr>
          <w:rFonts w:ascii="Arial" w:hAnsi="Arial" w:cs="Arial"/>
          <w:sz w:val="24"/>
          <w:szCs w:val="24"/>
        </w:rPr>
        <w:t xml:space="preserve">, </w:t>
      </w:r>
      <w:r w:rsidRPr="008D4880">
        <w:rPr>
          <w:rFonts w:ascii="Arial" w:hAnsi="Arial" w:cs="Arial"/>
          <w:b/>
          <w:bCs/>
          <w:sz w:val="24"/>
          <w:szCs w:val="24"/>
        </w:rPr>
        <w:t>reduce weaknesses</w:t>
      </w:r>
      <w:r w:rsidRPr="008D4880">
        <w:rPr>
          <w:rFonts w:ascii="Arial" w:hAnsi="Arial" w:cs="Arial"/>
          <w:sz w:val="24"/>
          <w:szCs w:val="24"/>
        </w:rPr>
        <w:t xml:space="preserve">, and meet the external </w:t>
      </w:r>
      <w:r w:rsidRPr="008D4880">
        <w:rPr>
          <w:rFonts w:ascii="Arial" w:hAnsi="Arial" w:cs="Arial"/>
          <w:b/>
          <w:bCs/>
          <w:sz w:val="24"/>
          <w:szCs w:val="24"/>
        </w:rPr>
        <w:t>threats</w:t>
      </w:r>
      <w:r w:rsidRPr="008D4880">
        <w:rPr>
          <w:rFonts w:ascii="Arial" w:hAnsi="Arial" w:cs="Arial"/>
          <w:sz w:val="24"/>
          <w:szCs w:val="24"/>
        </w:rPr>
        <w:t xml:space="preserve"> to take advantage of </w:t>
      </w:r>
      <w:r w:rsidRPr="008D4880">
        <w:rPr>
          <w:rFonts w:ascii="Arial" w:hAnsi="Arial" w:cs="Arial"/>
          <w:b/>
          <w:bCs/>
          <w:sz w:val="24"/>
          <w:szCs w:val="24"/>
        </w:rPr>
        <w:t>new opportunities</w:t>
      </w:r>
      <w:r w:rsidRPr="008D4880">
        <w:rPr>
          <w:rFonts w:ascii="Arial" w:hAnsi="Arial" w:cs="Arial"/>
          <w:sz w:val="24"/>
          <w:szCs w:val="24"/>
        </w:rPr>
        <w:t xml:space="preserve"> for growth.</w:t>
      </w:r>
    </w:p>
    <w:p w14:paraId="6B4DE808"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Strategy to Overcome Challenges and Leverage Opportunities</w:t>
      </w:r>
    </w:p>
    <w:p w14:paraId="26CB769D"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1. Increase Supplier Diversification</w:t>
      </w:r>
      <w:r w:rsidRPr="008D4880">
        <w:rPr>
          <w:rFonts w:ascii="Arial" w:hAnsi="Arial" w:cs="Arial"/>
          <w:sz w:val="24"/>
          <w:szCs w:val="24"/>
        </w:rPr>
        <w:t xml:space="preserve"> </w:t>
      </w:r>
      <w:r w:rsidRPr="008D4880">
        <w:rPr>
          <w:rFonts w:ascii="Arial" w:hAnsi="Arial" w:cs="Arial"/>
          <w:b/>
          <w:bCs/>
          <w:sz w:val="24"/>
          <w:szCs w:val="24"/>
        </w:rPr>
        <w:t>(Reduce Weakness: Dependence on a Few Suppliers)</w:t>
      </w:r>
    </w:p>
    <w:p w14:paraId="66923AAD"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Strategy: Expand the Base of Suppliers and Develop Strong Vendor Relationships</w:t>
      </w:r>
    </w:p>
    <w:p w14:paraId="12E1F04B" w14:textId="77777777" w:rsidR="008D4880" w:rsidRPr="008D4880" w:rsidRDefault="008D4880" w:rsidP="008D4880">
      <w:pPr>
        <w:numPr>
          <w:ilvl w:val="0"/>
          <w:numId w:val="17"/>
        </w:numPr>
        <w:spacing w:after="160" w:line="360" w:lineRule="auto"/>
        <w:contextualSpacing/>
        <w:jc w:val="both"/>
        <w:rPr>
          <w:rFonts w:ascii="Arial" w:hAnsi="Arial" w:cs="Arial"/>
          <w:b/>
          <w:bCs/>
          <w:sz w:val="24"/>
          <w:szCs w:val="24"/>
        </w:rPr>
      </w:pPr>
      <w:r w:rsidRPr="008D4880">
        <w:rPr>
          <w:rFonts w:ascii="Arial" w:hAnsi="Arial" w:cs="Arial"/>
          <w:b/>
          <w:bCs/>
          <w:sz w:val="24"/>
          <w:szCs w:val="24"/>
        </w:rPr>
        <w:t>Actions to be taken</w:t>
      </w:r>
    </w:p>
    <w:p w14:paraId="00CC20E0" w14:textId="77777777" w:rsidR="008D4880" w:rsidRPr="008D4880" w:rsidRDefault="008D4880" w:rsidP="008D4880">
      <w:pPr>
        <w:numPr>
          <w:ilvl w:val="0"/>
          <w:numId w:val="18"/>
        </w:numPr>
        <w:spacing w:after="160" w:line="360" w:lineRule="auto"/>
        <w:contextualSpacing/>
        <w:jc w:val="both"/>
        <w:rPr>
          <w:rFonts w:ascii="Arial" w:hAnsi="Arial" w:cs="Arial"/>
          <w:sz w:val="24"/>
          <w:szCs w:val="24"/>
        </w:rPr>
      </w:pPr>
      <w:r w:rsidRPr="008D4880">
        <w:rPr>
          <w:rFonts w:ascii="Arial" w:hAnsi="Arial" w:cs="Arial"/>
          <w:sz w:val="24"/>
          <w:szCs w:val="24"/>
        </w:rPr>
        <w:t>Utilize tools of supplier performance management in routine appraisals of the active list of suppliers to maintain a diverse pool of top performers.</w:t>
      </w:r>
    </w:p>
    <w:p w14:paraId="3215EA9F" w14:textId="77777777" w:rsidR="008D4880" w:rsidRPr="008D4880" w:rsidRDefault="008D4880" w:rsidP="008D4880">
      <w:pPr>
        <w:numPr>
          <w:ilvl w:val="0"/>
          <w:numId w:val="18"/>
        </w:numPr>
        <w:spacing w:after="160" w:line="360" w:lineRule="auto"/>
        <w:contextualSpacing/>
        <w:jc w:val="both"/>
        <w:rPr>
          <w:rFonts w:ascii="Arial" w:hAnsi="Arial" w:cs="Arial"/>
          <w:sz w:val="24"/>
          <w:szCs w:val="24"/>
        </w:rPr>
      </w:pPr>
      <w:r w:rsidRPr="008D4880">
        <w:rPr>
          <w:rFonts w:ascii="Arial" w:hAnsi="Arial" w:cs="Arial"/>
          <w:sz w:val="24"/>
          <w:szCs w:val="24"/>
        </w:rPr>
        <w:t>Promote competitive bidding and periodic review of contracts with suppliers to ensure better pricing and service terms.</w:t>
      </w:r>
    </w:p>
    <w:p w14:paraId="0DD6A6EA" w14:textId="77777777" w:rsidR="008D4880" w:rsidRPr="008D4880" w:rsidRDefault="008D4880" w:rsidP="008D4880">
      <w:pPr>
        <w:spacing w:after="160" w:line="360" w:lineRule="auto"/>
        <w:ind w:left="360"/>
        <w:jc w:val="both"/>
        <w:rPr>
          <w:rFonts w:ascii="Arial" w:hAnsi="Arial" w:cs="Arial"/>
          <w:b/>
          <w:bCs/>
          <w:sz w:val="24"/>
          <w:szCs w:val="24"/>
        </w:rPr>
      </w:pPr>
      <w:r w:rsidRPr="008D4880">
        <w:rPr>
          <w:rFonts w:ascii="Arial" w:hAnsi="Arial" w:cs="Arial"/>
          <w:b/>
          <w:bCs/>
          <w:sz w:val="24"/>
          <w:szCs w:val="24"/>
        </w:rPr>
        <w:t>Opportunity: An expanded supplier base is expected to bring more competition and develop superior bargaining positions which will lead to enhanced cost efficiency and quality.</w:t>
      </w:r>
    </w:p>
    <w:p w14:paraId="7ECE131E"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2. Advanced Procurement Technologies-Implement</w:t>
      </w:r>
    </w:p>
    <w:p w14:paraId="42C05F9F"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Strategy: Automate and digitalize the Procurement Processes</w:t>
      </w:r>
    </w:p>
    <w:p w14:paraId="6921206A" w14:textId="77777777" w:rsidR="008D4880" w:rsidRPr="008D4880" w:rsidRDefault="008D4880" w:rsidP="008D4880">
      <w:pPr>
        <w:numPr>
          <w:ilvl w:val="0"/>
          <w:numId w:val="19"/>
        </w:numPr>
        <w:spacing w:after="160" w:line="360" w:lineRule="auto"/>
        <w:contextualSpacing/>
        <w:jc w:val="both"/>
        <w:rPr>
          <w:rFonts w:ascii="Arial" w:hAnsi="Arial" w:cs="Arial"/>
          <w:b/>
          <w:bCs/>
          <w:sz w:val="24"/>
          <w:szCs w:val="24"/>
        </w:rPr>
      </w:pPr>
      <w:r w:rsidRPr="008D4880">
        <w:rPr>
          <w:rFonts w:ascii="Arial" w:hAnsi="Arial" w:cs="Arial"/>
          <w:b/>
          <w:bCs/>
          <w:sz w:val="24"/>
          <w:szCs w:val="24"/>
        </w:rPr>
        <w:t>Action to be Taken:</w:t>
      </w:r>
    </w:p>
    <w:p w14:paraId="36E5718D" w14:textId="77777777" w:rsidR="008D4880" w:rsidRPr="008D4880" w:rsidRDefault="008D4880" w:rsidP="008D4880">
      <w:pPr>
        <w:numPr>
          <w:ilvl w:val="0"/>
          <w:numId w:val="20"/>
        </w:numPr>
        <w:spacing w:after="160" w:line="360" w:lineRule="auto"/>
        <w:contextualSpacing/>
        <w:jc w:val="both"/>
        <w:rPr>
          <w:rFonts w:ascii="Arial" w:hAnsi="Arial" w:cs="Arial"/>
          <w:sz w:val="24"/>
          <w:szCs w:val="24"/>
        </w:rPr>
      </w:pPr>
      <w:r w:rsidRPr="008D4880">
        <w:rPr>
          <w:rFonts w:ascii="Arial" w:hAnsi="Arial" w:cs="Arial"/>
          <w:sz w:val="24"/>
          <w:szCs w:val="24"/>
        </w:rPr>
        <w:t>Invest in Procurement Software and e-procurement platforms in order to be able to perform automated tasks on purchase order generations, invoice process, and Vendor communications.</w:t>
      </w:r>
    </w:p>
    <w:p w14:paraId="1B420F68" w14:textId="77777777" w:rsidR="008D4880" w:rsidRPr="008D4880" w:rsidRDefault="008D4880" w:rsidP="008D4880">
      <w:pPr>
        <w:numPr>
          <w:ilvl w:val="0"/>
          <w:numId w:val="20"/>
        </w:numPr>
        <w:spacing w:after="160" w:line="360" w:lineRule="auto"/>
        <w:contextualSpacing/>
        <w:jc w:val="both"/>
        <w:rPr>
          <w:rFonts w:ascii="Arial" w:hAnsi="Arial" w:cs="Arial"/>
          <w:sz w:val="24"/>
          <w:szCs w:val="24"/>
        </w:rPr>
      </w:pPr>
      <w:r w:rsidRPr="008D4880">
        <w:rPr>
          <w:rFonts w:ascii="Arial" w:hAnsi="Arial" w:cs="Arial"/>
          <w:sz w:val="24"/>
          <w:szCs w:val="24"/>
        </w:rPr>
        <w:t>Implement a vendor portal where the suppliers can present their bids, track orders, and update the delivery status in real time to bring more transparency without errors.</w:t>
      </w:r>
    </w:p>
    <w:p w14:paraId="5055D2CF" w14:textId="77777777" w:rsidR="008D4880" w:rsidRPr="008D4880" w:rsidRDefault="008D4880" w:rsidP="008D4880">
      <w:pPr>
        <w:numPr>
          <w:ilvl w:val="0"/>
          <w:numId w:val="20"/>
        </w:numPr>
        <w:spacing w:after="160" w:line="360" w:lineRule="auto"/>
        <w:contextualSpacing/>
        <w:jc w:val="both"/>
        <w:rPr>
          <w:rFonts w:ascii="Arial" w:hAnsi="Arial" w:cs="Arial"/>
          <w:sz w:val="24"/>
          <w:szCs w:val="24"/>
        </w:rPr>
      </w:pPr>
      <w:r w:rsidRPr="008D4880">
        <w:rPr>
          <w:rFonts w:ascii="Arial" w:hAnsi="Arial" w:cs="Arial"/>
          <w:sz w:val="24"/>
          <w:szCs w:val="24"/>
        </w:rPr>
        <w:lastRenderedPageBreak/>
        <w:t>Use data analytics tools to track procurement performance, identify trends, and make optimum procurement decisions.</w:t>
      </w:r>
    </w:p>
    <w:p w14:paraId="07853ABA" w14:textId="77777777" w:rsidR="008D4880" w:rsidRPr="008D4880" w:rsidRDefault="008D4880" w:rsidP="008D4880">
      <w:pPr>
        <w:numPr>
          <w:ilvl w:val="0"/>
          <w:numId w:val="20"/>
        </w:numPr>
        <w:spacing w:after="160" w:line="360" w:lineRule="auto"/>
        <w:contextualSpacing/>
        <w:jc w:val="both"/>
        <w:rPr>
          <w:rFonts w:ascii="Arial" w:hAnsi="Arial" w:cs="Arial"/>
          <w:sz w:val="24"/>
          <w:szCs w:val="24"/>
        </w:rPr>
      </w:pPr>
      <w:r w:rsidRPr="008D4880">
        <w:rPr>
          <w:rFonts w:ascii="Arial" w:hAnsi="Arial" w:cs="Arial"/>
          <w:sz w:val="24"/>
          <w:szCs w:val="24"/>
        </w:rPr>
        <w:t>Train the procurement team in using new tools effectively to leverage technology for better workflow.</w:t>
      </w:r>
    </w:p>
    <w:p w14:paraId="1D2A97C9"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Opportunity: Automation will cut down the incidences of inefficiency, reduce manual errors, speed up procurement cycles, and enhance the accuracy and transparency of the processes.</w:t>
      </w:r>
    </w:p>
    <w:p w14:paraId="060DC5ED"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3. Improve Communication and Collaboration.</w:t>
      </w:r>
    </w:p>
    <w:p w14:paraId="596EC8A6"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Strategy: Develop Explicit Communications and Interdepartmental Collaborations</w:t>
      </w:r>
    </w:p>
    <w:p w14:paraId="0A1460F3" w14:textId="77777777" w:rsidR="008D4880" w:rsidRPr="008D4880" w:rsidRDefault="008D4880" w:rsidP="008D4880">
      <w:pPr>
        <w:numPr>
          <w:ilvl w:val="0"/>
          <w:numId w:val="19"/>
        </w:numPr>
        <w:spacing w:after="160" w:line="360" w:lineRule="auto"/>
        <w:contextualSpacing/>
        <w:jc w:val="both"/>
        <w:rPr>
          <w:rFonts w:ascii="Arial" w:hAnsi="Arial" w:cs="Arial"/>
          <w:b/>
          <w:bCs/>
          <w:sz w:val="24"/>
          <w:szCs w:val="24"/>
        </w:rPr>
      </w:pPr>
      <w:r w:rsidRPr="008D4880">
        <w:rPr>
          <w:rFonts w:ascii="Arial" w:hAnsi="Arial" w:cs="Arial"/>
          <w:b/>
          <w:bCs/>
          <w:sz w:val="24"/>
          <w:szCs w:val="24"/>
        </w:rPr>
        <w:t>Steps to be taken:</w:t>
      </w:r>
    </w:p>
    <w:p w14:paraId="4AD7F92F" w14:textId="77777777" w:rsidR="008D4880" w:rsidRPr="008D4880" w:rsidRDefault="008D4880" w:rsidP="008D4880">
      <w:pPr>
        <w:numPr>
          <w:ilvl w:val="0"/>
          <w:numId w:val="21"/>
        </w:numPr>
        <w:spacing w:after="160" w:line="360" w:lineRule="auto"/>
        <w:contextualSpacing/>
        <w:jc w:val="both"/>
        <w:rPr>
          <w:rFonts w:ascii="Arial" w:hAnsi="Arial" w:cs="Arial"/>
          <w:sz w:val="24"/>
          <w:szCs w:val="24"/>
        </w:rPr>
      </w:pPr>
      <w:r w:rsidRPr="008D4880">
        <w:rPr>
          <w:rFonts w:ascii="Arial" w:hAnsi="Arial" w:cs="Arial"/>
          <w:sz w:val="24"/>
          <w:szCs w:val="24"/>
        </w:rPr>
        <w:t>Hold interdepartmental meetings to understand the exact requirement of each department concerning procurement, say IT, HR, or marketing, and incorporate the same in the process at initial stages.</w:t>
      </w:r>
    </w:p>
    <w:p w14:paraId="5A7F4EAC"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Opportunity: Improved communication enhances the smoothness of processes, reduces the possibilities of miscommunication, and times when departments receive the right products/services at the right time.</w:t>
      </w:r>
    </w:p>
    <w:p w14:paraId="60FA0B14"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4. Proactively Manage Procurement Strategy (Addressing Weakness: Reactive Procurement Strategy)</w:t>
      </w:r>
    </w:p>
    <w:p w14:paraId="7387DC00"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Strategy: Implement a Strategic Procurement Planning Approach</w:t>
      </w:r>
    </w:p>
    <w:p w14:paraId="3E0FCEC2"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 Steps to be taken:</w:t>
      </w:r>
    </w:p>
    <w:p w14:paraId="7F7BAB89" w14:textId="77777777" w:rsidR="008D4880" w:rsidRPr="008D4880" w:rsidRDefault="008D4880" w:rsidP="008D4880">
      <w:pPr>
        <w:numPr>
          <w:ilvl w:val="0"/>
          <w:numId w:val="22"/>
        </w:numPr>
        <w:spacing w:after="160" w:line="360" w:lineRule="auto"/>
        <w:contextualSpacing/>
        <w:jc w:val="both"/>
        <w:rPr>
          <w:rFonts w:ascii="Arial" w:hAnsi="Arial" w:cs="Arial"/>
          <w:sz w:val="24"/>
          <w:szCs w:val="24"/>
        </w:rPr>
      </w:pPr>
      <w:r w:rsidRPr="008D4880">
        <w:rPr>
          <w:rFonts w:ascii="Arial" w:hAnsi="Arial" w:cs="Arial"/>
          <w:sz w:val="24"/>
          <w:szCs w:val="24"/>
        </w:rPr>
        <w:t>Develop, in collaboration with key stakeholders, a detailed procurement plan which can anticipate and be prepared to meet both foreseen and unforeseen demands.</w:t>
      </w:r>
    </w:p>
    <w:p w14:paraId="4670966A" w14:textId="77777777" w:rsidR="008D4880" w:rsidRPr="008D4880" w:rsidRDefault="008D4880" w:rsidP="008D4880">
      <w:pPr>
        <w:numPr>
          <w:ilvl w:val="0"/>
          <w:numId w:val="22"/>
        </w:numPr>
        <w:spacing w:after="160" w:line="360" w:lineRule="auto"/>
        <w:contextualSpacing/>
        <w:jc w:val="both"/>
        <w:rPr>
          <w:rFonts w:ascii="Arial" w:hAnsi="Arial" w:cs="Arial"/>
          <w:sz w:val="24"/>
          <w:szCs w:val="24"/>
        </w:rPr>
      </w:pPr>
      <w:r w:rsidRPr="008D4880">
        <w:rPr>
          <w:rFonts w:ascii="Arial" w:hAnsi="Arial" w:cs="Arial"/>
          <w:sz w:val="24"/>
          <w:szCs w:val="24"/>
        </w:rPr>
        <w:t>Establish a procurement calendar that ensures that all major procurements are planned well in advance and addressed accordingly, thereby avoiding last-minute or emergency requests.</w:t>
      </w:r>
    </w:p>
    <w:p w14:paraId="68472CDC" w14:textId="77777777" w:rsidR="008D4880" w:rsidRPr="008D4880" w:rsidRDefault="008D4880" w:rsidP="008D4880">
      <w:pPr>
        <w:numPr>
          <w:ilvl w:val="0"/>
          <w:numId w:val="22"/>
        </w:numPr>
        <w:spacing w:after="160" w:line="360" w:lineRule="auto"/>
        <w:contextualSpacing/>
        <w:jc w:val="both"/>
        <w:rPr>
          <w:rFonts w:ascii="Arial" w:hAnsi="Arial" w:cs="Arial"/>
          <w:sz w:val="24"/>
          <w:szCs w:val="24"/>
        </w:rPr>
      </w:pPr>
      <w:r w:rsidRPr="008D4880">
        <w:rPr>
          <w:rFonts w:ascii="Arial" w:hAnsi="Arial" w:cs="Arial"/>
          <w:sz w:val="24"/>
          <w:szCs w:val="24"/>
        </w:rPr>
        <w:t>Continuously carry out risk assessments that could affect procurement challenges and try to mitigate them before they reach urgent levels.</w:t>
      </w:r>
    </w:p>
    <w:p w14:paraId="0D90D149"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lastRenderedPageBreak/>
        <w:t>Opportunity: Proactive planning prevents rushed procurement, reduces costs, and increases control over timelines, especially in the purchase of crucial goods or services.</w:t>
      </w:r>
    </w:p>
    <w:p w14:paraId="07B99D70"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5. Implement Sustainable and Ethical Procurement Practices.</w:t>
      </w:r>
    </w:p>
    <w:p w14:paraId="76D982D6" w14:textId="77777777" w:rsidR="008D4880" w:rsidRPr="008D4880" w:rsidRDefault="008D4880" w:rsidP="008D4880">
      <w:pPr>
        <w:spacing w:after="160" w:line="360" w:lineRule="auto"/>
        <w:jc w:val="both"/>
        <w:rPr>
          <w:rFonts w:ascii="Arial" w:hAnsi="Arial" w:cs="Arial"/>
          <w:sz w:val="24"/>
          <w:szCs w:val="24"/>
        </w:rPr>
      </w:pPr>
      <w:r w:rsidRPr="008D4880">
        <w:rPr>
          <w:rFonts w:ascii="Arial" w:hAnsi="Arial" w:cs="Arial"/>
          <w:b/>
          <w:bCs/>
          <w:sz w:val="24"/>
          <w:szCs w:val="24"/>
        </w:rPr>
        <w:t>Strategy: Pay attention to sustainable and ethical procurement practices</w:t>
      </w:r>
    </w:p>
    <w:p w14:paraId="117D51F1"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 Actions to be taken:</w:t>
      </w:r>
    </w:p>
    <w:p w14:paraId="0FBD4A51" w14:textId="77777777" w:rsidR="008D4880" w:rsidRPr="008D4880" w:rsidRDefault="008D4880" w:rsidP="008D4880">
      <w:pPr>
        <w:numPr>
          <w:ilvl w:val="0"/>
          <w:numId w:val="23"/>
        </w:numPr>
        <w:spacing w:after="160" w:line="360" w:lineRule="auto"/>
        <w:contextualSpacing/>
        <w:jc w:val="both"/>
        <w:rPr>
          <w:rFonts w:ascii="Arial" w:hAnsi="Arial" w:cs="Arial"/>
          <w:sz w:val="24"/>
          <w:szCs w:val="24"/>
        </w:rPr>
      </w:pPr>
      <w:r w:rsidRPr="008D4880">
        <w:rPr>
          <w:rFonts w:ascii="Arial" w:hAnsi="Arial" w:cs="Arial"/>
          <w:sz w:val="24"/>
          <w:szCs w:val="24"/>
        </w:rPr>
        <w:t>Give preference to eco-friendly products and services by partnering with vendors who pursue sustainability practices and provide green-certified products.</w:t>
      </w:r>
    </w:p>
    <w:p w14:paraId="6BD8CF01" w14:textId="77777777" w:rsidR="008D4880" w:rsidRPr="008D4880" w:rsidRDefault="008D4880" w:rsidP="008D4880">
      <w:pPr>
        <w:numPr>
          <w:ilvl w:val="0"/>
          <w:numId w:val="23"/>
        </w:numPr>
        <w:spacing w:after="160" w:line="360" w:lineRule="auto"/>
        <w:contextualSpacing/>
        <w:jc w:val="both"/>
        <w:rPr>
          <w:rFonts w:ascii="Arial" w:hAnsi="Arial" w:cs="Arial"/>
          <w:sz w:val="24"/>
          <w:szCs w:val="24"/>
        </w:rPr>
      </w:pPr>
      <w:r w:rsidRPr="008D4880">
        <w:rPr>
          <w:rFonts w:ascii="Arial" w:hAnsi="Arial" w:cs="Arial"/>
          <w:sz w:val="24"/>
          <w:szCs w:val="24"/>
        </w:rPr>
        <w:t>Establish procurement criteria that emphasize ethical sourcing, including vendors that follow labor laws, practice fair trade, and environmental standards.</w:t>
      </w:r>
    </w:p>
    <w:p w14:paraId="778A4170" w14:textId="77777777" w:rsidR="008D4880" w:rsidRPr="008D4880" w:rsidRDefault="008D4880" w:rsidP="008D4880">
      <w:pPr>
        <w:numPr>
          <w:ilvl w:val="0"/>
          <w:numId w:val="23"/>
        </w:numPr>
        <w:spacing w:after="160" w:line="360" w:lineRule="auto"/>
        <w:contextualSpacing/>
        <w:jc w:val="both"/>
        <w:rPr>
          <w:rFonts w:ascii="Arial" w:hAnsi="Arial" w:cs="Arial"/>
          <w:sz w:val="24"/>
          <w:szCs w:val="24"/>
        </w:rPr>
      </w:pPr>
      <w:r w:rsidRPr="008D4880">
        <w:rPr>
          <w:rFonts w:ascii="Arial" w:hAnsi="Arial" w:cs="Arial"/>
          <w:sz w:val="24"/>
          <w:szCs w:val="24"/>
        </w:rPr>
        <w:t>Team up with sustainability consultants to ensure that the procurement practices are compatible with the company's CSR goals.</w:t>
      </w:r>
    </w:p>
    <w:p w14:paraId="0DFD4B12"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Opportunity: Emphasis on sustainability would improve the reputation of the company, align with global trends, and also satisfy the expectations of regulatory agencies. It can also help in bringing in clients and investors who are environmentally sensitive.</w:t>
      </w:r>
    </w:p>
    <w:p w14:paraId="49359BE0"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6. Improve Vendor Performance and Risk Management-Mitigating.</w:t>
      </w:r>
    </w:p>
    <w:p w14:paraId="28A9ABE8" w14:textId="77777777" w:rsidR="008D4880" w:rsidRP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Strategy: Establishment of Vendor Risk Management and Performance Evaluation System</w:t>
      </w:r>
    </w:p>
    <w:p w14:paraId="10349A5B" w14:textId="77777777" w:rsidR="008D4880" w:rsidRPr="008D4880" w:rsidRDefault="008D4880" w:rsidP="008D4880">
      <w:pPr>
        <w:numPr>
          <w:ilvl w:val="0"/>
          <w:numId w:val="24"/>
        </w:numPr>
        <w:spacing w:after="160" w:line="360" w:lineRule="auto"/>
        <w:contextualSpacing/>
        <w:jc w:val="both"/>
        <w:rPr>
          <w:rFonts w:ascii="Arial" w:hAnsi="Arial" w:cs="Arial"/>
          <w:sz w:val="24"/>
          <w:szCs w:val="24"/>
        </w:rPr>
      </w:pPr>
      <w:r w:rsidRPr="008D4880">
        <w:rPr>
          <w:rFonts w:ascii="Arial" w:hAnsi="Arial" w:cs="Arial"/>
          <w:b/>
          <w:bCs/>
          <w:sz w:val="24"/>
          <w:szCs w:val="24"/>
        </w:rPr>
        <w:t>Actions to be taken</w:t>
      </w:r>
      <w:r w:rsidRPr="008D4880">
        <w:rPr>
          <w:rFonts w:ascii="Arial" w:hAnsi="Arial" w:cs="Arial"/>
          <w:sz w:val="24"/>
          <w:szCs w:val="24"/>
        </w:rPr>
        <w:t>:</w:t>
      </w:r>
    </w:p>
    <w:p w14:paraId="4D125BF1" w14:textId="77777777" w:rsidR="008D4880" w:rsidRPr="008D4880" w:rsidRDefault="008D4880" w:rsidP="008D4880">
      <w:pPr>
        <w:numPr>
          <w:ilvl w:val="0"/>
          <w:numId w:val="25"/>
        </w:numPr>
        <w:spacing w:after="160" w:line="360" w:lineRule="auto"/>
        <w:contextualSpacing/>
        <w:jc w:val="both"/>
        <w:rPr>
          <w:rFonts w:ascii="Arial" w:hAnsi="Arial" w:cs="Arial"/>
          <w:sz w:val="24"/>
          <w:szCs w:val="24"/>
        </w:rPr>
      </w:pPr>
      <w:r w:rsidRPr="008D4880">
        <w:rPr>
          <w:rFonts w:ascii="Arial" w:hAnsi="Arial" w:cs="Arial"/>
          <w:sz w:val="24"/>
          <w:szCs w:val="24"/>
        </w:rPr>
        <w:t>Design appropriate Vendor Evaluation System to rate the vendors in accordance with KPIs like Quality, On-Time Delivery, and Adherence to Contractual Requirements.</w:t>
      </w:r>
    </w:p>
    <w:p w14:paraId="545DFFF2" w14:textId="77777777" w:rsidR="008D4880" w:rsidRPr="008D4880" w:rsidRDefault="008D4880" w:rsidP="008D4880">
      <w:pPr>
        <w:numPr>
          <w:ilvl w:val="0"/>
          <w:numId w:val="25"/>
        </w:numPr>
        <w:spacing w:after="160" w:line="360" w:lineRule="auto"/>
        <w:contextualSpacing/>
        <w:jc w:val="both"/>
        <w:rPr>
          <w:rFonts w:ascii="Arial" w:hAnsi="Arial" w:cs="Arial"/>
          <w:sz w:val="24"/>
          <w:szCs w:val="24"/>
        </w:rPr>
      </w:pPr>
      <w:r w:rsidRPr="008D4880">
        <w:rPr>
          <w:rFonts w:ascii="Arial" w:hAnsi="Arial" w:cs="Arial"/>
          <w:sz w:val="24"/>
          <w:szCs w:val="24"/>
        </w:rPr>
        <w:t>Monitor the performance of vendors regularly through reports, audits, and customer feedback.</w:t>
      </w:r>
    </w:p>
    <w:p w14:paraId="3530C71F" w14:textId="77777777" w:rsidR="008D4880" w:rsidRPr="008D4880" w:rsidRDefault="008D4880" w:rsidP="008D4880">
      <w:pPr>
        <w:numPr>
          <w:ilvl w:val="0"/>
          <w:numId w:val="25"/>
        </w:numPr>
        <w:spacing w:after="160" w:line="360" w:lineRule="auto"/>
        <w:contextualSpacing/>
        <w:jc w:val="both"/>
        <w:rPr>
          <w:rFonts w:ascii="Arial" w:hAnsi="Arial" w:cs="Arial"/>
          <w:sz w:val="24"/>
          <w:szCs w:val="24"/>
        </w:rPr>
      </w:pPr>
      <w:r w:rsidRPr="008D4880">
        <w:rPr>
          <w:rFonts w:ascii="Arial" w:hAnsi="Arial" w:cs="Arial"/>
          <w:sz w:val="24"/>
          <w:szCs w:val="24"/>
        </w:rPr>
        <w:t>Make contingency plans for critical suppliers that would minimize risks of delays or disruptions, such as having secondary suppliers on standby.</w:t>
      </w:r>
    </w:p>
    <w:p w14:paraId="2B53D2CB" w14:textId="77777777" w:rsidR="008D4880" w:rsidRPr="008D4880" w:rsidRDefault="008D4880" w:rsidP="008D4880">
      <w:pPr>
        <w:numPr>
          <w:ilvl w:val="0"/>
          <w:numId w:val="25"/>
        </w:numPr>
        <w:spacing w:after="160" w:line="360" w:lineRule="auto"/>
        <w:contextualSpacing/>
        <w:jc w:val="both"/>
        <w:rPr>
          <w:rFonts w:ascii="Arial" w:hAnsi="Arial" w:cs="Arial"/>
          <w:sz w:val="24"/>
          <w:szCs w:val="24"/>
        </w:rPr>
      </w:pPr>
      <w:r w:rsidRPr="008D4880">
        <w:rPr>
          <w:rFonts w:ascii="Arial" w:hAnsi="Arial" w:cs="Arial"/>
          <w:sz w:val="24"/>
          <w:szCs w:val="24"/>
        </w:rPr>
        <w:lastRenderedPageBreak/>
        <w:t>Leverage predictive analytics to identify and mitigate supply chain risks early, including geopolitical events or financial instability that may affect suppliers.</w:t>
      </w:r>
    </w:p>
    <w:p w14:paraId="49CA8A1D" w14:textId="2A1684DA" w:rsidR="008D4880" w:rsidRDefault="008D4880" w:rsidP="008D4880">
      <w:pPr>
        <w:spacing w:after="160" w:line="360" w:lineRule="auto"/>
        <w:jc w:val="both"/>
        <w:rPr>
          <w:rFonts w:ascii="Arial" w:hAnsi="Arial" w:cs="Arial"/>
          <w:b/>
          <w:bCs/>
          <w:sz w:val="24"/>
          <w:szCs w:val="24"/>
        </w:rPr>
      </w:pPr>
      <w:r w:rsidRPr="008D4880">
        <w:rPr>
          <w:rFonts w:ascii="Arial" w:hAnsi="Arial" w:cs="Arial"/>
          <w:b/>
          <w:bCs/>
          <w:sz w:val="24"/>
          <w:szCs w:val="24"/>
        </w:rPr>
        <w:t>Opportunity:</w:t>
      </w:r>
      <w:r w:rsidRPr="008D4880">
        <w:rPr>
          <w:rFonts w:ascii="Arial" w:hAnsi="Arial" w:cs="Arial"/>
          <w:sz w:val="24"/>
          <w:szCs w:val="24"/>
        </w:rPr>
        <w:t xml:space="preserve"> </w:t>
      </w:r>
      <w:r w:rsidRPr="008D4880">
        <w:rPr>
          <w:rFonts w:ascii="Arial" w:hAnsi="Arial" w:cs="Arial"/>
          <w:b/>
          <w:bCs/>
          <w:sz w:val="24"/>
          <w:szCs w:val="24"/>
        </w:rPr>
        <w:t>Strengthening relationships with vendors, closely monitoring their performance, and finding alternative sources of supplies ensure continuity, should disruption occur, and limit the risk that supply chain problems pose.</w:t>
      </w:r>
    </w:p>
    <w:p w14:paraId="4CC92D2B" w14:textId="5CD6B83D" w:rsidR="008D4880" w:rsidRDefault="008D4880" w:rsidP="008D4880">
      <w:pPr>
        <w:spacing w:after="160" w:line="360" w:lineRule="auto"/>
        <w:jc w:val="both"/>
        <w:rPr>
          <w:rFonts w:ascii="Arial" w:hAnsi="Arial" w:cs="Arial"/>
          <w:b/>
          <w:bCs/>
          <w:sz w:val="24"/>
          <w:szCs w:val="24"/>
        </w:rPr>
      </w:pPr>
    </w:p>
    <w:p w14:paraId="3466F266" w14:textId="6C6DFEA8" w:rsidR="008D4880" w:rsidRDefault="008D4880" w:rsidP="008D4880">
      <w:pPr>
        <w:spacing w:after="160" w:line="360" w:lineRule="auto"/>
        <w:jc w:val="both"/>
        <w:rPr>
          <w:rFonts w:ascii="Arial" w:hAnsi="Arial" w:cs="Arial"/>
          <w:b/>
          <w:bCs/>
          <w:sz w:val="24"/>
          <w:szCs w:val="24"/>
        </w:rPr>
      </w:pPr>
    </w:p>
    <w:p w14:paraId="52CF576F" w14:textId="775A2672" w:rsidR="008D4880" w:rsidRDefault="008D4880" w:rsidP="008D4880">
      <w:pPr>
        <w:spacing w:after="160" w:line="360" w:lineRule="auto"/>
        <w:jc w:val="both"/>
        <w:rPr>
          <w:rFonts w:ascii="Arial" w:hAnsi="Arial" w:cs="Arial"/>
          <w:b/>
          <w:bCs/>
          <w:sz w:val="24"/>
          <w:szCs w:val="24"/>
        </w:rPr>
      </w:pPr>
    </w:p>
    <w:p w14:paraId="5881DD8C" w14:textId="091D20B3" w:rsidR="008D4880" w:rsidRDefault="008D4880" w:rsidP="008D4880">
      <w:pPr>
        <w:spacing w:after="160" w:line="360" w:lineRule="auto"/>
        <w:jc w:val="both"/>
        <w:rPr>
          <w:rFonts w:ascii="Arial" w:hAnsi="Arial" w:cs="Arial"/>
          <w:b/>
          <w:bCs/>
          <w:sz w:val="24"/>
          <w:szCs w:val="24"/>
        </w:rPr>
      </w:pPr>
    </w:p>
    <w:p w14:paraId="3D7C2887" w14:textId="5F2B910B" w:rsidR="008D4880" w:rsidRDefault="008D4880" w:rsidP="008D4880">
      <w:pPr>
        <w:spacing w:after="160" w:line="360" w:lineRule="auto"/>
        <w:jc w:val="both"/>
        <w:rPr>
          <w:rFonts w:ascii="Arial" w:hAnsi="Arial" w:cs="Arial"/>
          <w:b/>
          <w:bCs/>
          <w:sz w:val="24"/>
          <w:szCs w:val="24"/>
        </w:rPr>
      </w:pPr>
    </w:p>
    <w:p w14:paraId="25683035" w14:textId="290E3999" w:rsidR="008D4880" w:rsidRDefault="008D4880" w:rsidP="008D4880">
      <w:pPr>
        <w:spacing w:after="160" w:line="360" w:lineRule="auto"/>
        <w:jc w:val="both"/>
        <w:rPr>
          <w:rFonts w:ascii="Arial" w:hAnsi="Arial" w:cs="Arial"/>
          <w:b/>
          <w:bCs/>
          <w:sz w:val="24"/>
          <w:szCs w:val="24"/>
        </w:rPr>
      </w:pPr>
    </w:p>
    <w:p w14:paraId="21C45BFB" w14:textId="050964E9" w:rsidR="008D4880" w:rsidRDefault="008D4880" w:rsidP="008D4880">
      <w:pPr>
        <w:spacing w:after="160" w:line="360" w:lineRule="auto"/>
        <w:jc w:val="both"/>
        <w:rPr>
          <w:rFonts w:ascii="Arial" w:hAnsi="Arial" w:cs="Arial"/>
          <w:b/>
          <w:bCs/>
          <w:sz w:val="24"/>
          <w:szCs w:val="24"/>
        </w:rPr>
      </w:pPr>
    </w:p>
    <w:p w14:paraId="5470DF03" w14:textId="092861EA" w:rsidR="008D4880" w:rsidRDefault="008D4880" w:rsidP="008D4880">
      <w:pPr>
        <w:spacing w:after="160" w:line="360" w:lineRule="auto"/>
        <w:jc w:val="both"/>
        <w:rPr>
          <w:rFonts w:ascii="Arial" w:hAnsi="Arial" w:cs="Arial"/>
          <w:b/>
          <w:bCs/>
          <w:sz w:val="24"/>
          <w:szCs w:val="24"/>
        </w:rPr>
      </w:pPr>
    </w:p>
    <w:p w14:paraId="6D411018" w14:textId="74134A7F" w:rsidR="008D4880" w:rsidRDefault="008D4880" w:rsidP="008D4880">
      <w:pPr>
        <w:spacing w:after="160" w:line="360" w:lineRule="auto"/>
        <w:jc w:val="both"/>
        <w:rPr>
          <w:rFonts w:ascii="Arial" w:hAnsi="Arial" w:cs="Arial"/>
          <w:b/>
          <w:bCs/>
          <w:sz w:val="24"/>
          <w:szCs w:val="24"/>
        </w:rPr>
      </w:pPr>
    </w:p>
    <w:p w14:paraId="231DEBFD" w14:textId="4DF31A82" w:rsidR="008D4880" w:rsidRDefault="008D4880" w:rsidP="008D4880">
      <w:pPr>
        <w:spacing w:after="160" w:line="360" w:lineRule="auto"/>
        <w:jc w:val="both"/>
        <w:rPr>
          <w:rFonts w:ascii="Arial" w:hAnsi="Arial" w:cs="Arial"/>
          <w:b/>
          <w:bCs/>
          <w:sz w:val="24"/>
          <w:szCs w:val="24"/>
        </w:rPr>
      </w:pPr>
    </w:p>
    <w:p w14:paraId="024CBFA7" w14:textId="556115A6" w:rsidR="008D4880" w:rsidRDefault="008D4880" w:rsidP="008D4880">
      <w:pPr>
        <w:spacing w:after="160" w:line="360" w:lineRule="auto"/>
        <w:jc w:val="both"/>
        <w:rPr>
          <w:rFonts w:ascii="Arial" w:hAnsi="Arial" w:cs="Arial"/>
          <w:b/>
          <w:bCs/>
          <w:sz w:val="24"/>
          <w:szCs w:val="24"/>
        </w:rPr>
      </w:pPr>
    </w:p>
    <w:p w14:paraId="0888730D" w14:textId="75B279DC" w:rsidR="008D4880" w:rsidRDefault="008D4880" w:rsidP="008D4880">
      <w:pPr>
        <w:spacing w:after="160" w:line="360" w:lineRule="auto"/>
        <w:jc w:val="both"/>
        <w:rPr>
          <w:rFonts w:ascii="Arial" w:hAnsi="Arial" w:cs="Arial"/>
          <w:b/>
          <w:bCs/>
          <w:sz w:val="24"/>
          <w:szCs w:val="24"/>
        </w:rPr>
      </w:pPr>
    </w:p>
    <w:p w14:paraId="5AF9D958" w14:textId="3E13D884" w:rsidR="008D4880" w:rsidRDefault="008D4880" w:rsidP="008D4880">
      <w:pPr>
        <w:spacing w:after="160" w:line="360" w:lineRule="auto"/>
        <w:jc w:val="both"/>
        <w:rPr>
          <w:rFonts w:ascii="Arial" w:hAnsi="Arial" w:cs="Arial"/>
          <w:b/>
          <w:bCs/>
          <w:sz w:val="24"/>
          <w:szCs w:val="24"/>
        </w:rPr>
      </w:pPr>
    </w:p>
    <w:p w14:paraId="1A6607BD" w14:textId="57439196" w:rsidR="008D4880" w:rsidRDefault="008D4880" w:rsidP="008D4880">
      <w:pPr>
        <w:spacing w:after="160" w:line="360" w:lineRule="auto"/>
        <w:jc w:val="both"/>
        <w:rPr>
          <w:rFonts w:ascii="Arial" w:hAnsi="Arial" w:cs="Arial"/>
          <w:b/>
          <w:bCs/>
          <w:sz w:val="24"/>
          <w:szCs w:val="24"/>
        </w:rPr>
      </w:pPr>
    </w:p>
    <w:p w14:paraId="5634FC9C" w14:textId="49CBD3B3" w:rsidR="008D4880" w:rsidRDefault="008D4880" w:rsidP="008D4880">
      <w:pPr>
        <w:spacing w:after="160" w:line="360" w:lineRule="auto"/>
        <w:jc w:val="both"/>
        <w:rPr>
          <w:rFonts w:ascii="Arial" w:hAnsi="Arial" w:cs="Arial"/>
          <w:b/>
          <w:bCs/>
          <w:sz w:val="24"/>
          <w:szCs w:val="24"/>
        </w:rPr>
      </w:pPr>
    </w:p>
    <w:p w14:paraId="2B854A80" w14:textId="3387ED7D" w:rsidR="008D4880" w:rsidRDefault="008D4880" w:rsidP="008D4880">
      <w:pPr>
        <w:spacing w:after="160" w:line="360" w:lineRule="auto"/>
        <w:jc w:val="both"/>
        <w:rPr>
          <w:rFonts w:ascii="Arial" w:hAnsi="Arial" w:cs="Arial"/>
          <w:b/>
          <w:bCs/>
          <w:sz w:val="24"/>
          <w:szCs w:val="24"/>
        </w:rPr>
      </w:pPr>
    </w:p>
    <w:p w14:paraId="00AE97DA" w14:textId="45042597" w:rsidR="008D4880" w:rsidRDefault="008D4880" w:rsidP="008D4880">
      <w:pPr>
        <w:spacing w:after="160" w:line="360" w:lineRule="auto"/>
        <w:jc w:val="both"/>
        <w:rPr>
          <w:rFonts w:ascii="Arial" w:hAnsi="Arial" w:cs="Arial"/>
          <w:b/>
          <w:bCs/>
          <w:sz w:val="24"/>
          <w:szCs w:val="24"/>
        </w:rPr>
      </w:pPr>
    </w:p>
    <w:p w14:paraId="4B22EFD1" w14:textId="165701B1" w:rsidR="008D4880" w:rsidRDefault="008D4880" w:rsidP="008D4880">
      <w:pPr>
        <w:spacing w:after="160" w:line="360" w:lineRule="auto"/>
        <w:jc w:val="both"/>
        <w:rPr>
          <w:rFonts w:ascii="Arial" w:hAnsi="Arial" w:cs="Arial"/>
          <w:b/>
          <w:bCs/>
          <w:sz w:val="24"/>
          <w:szCs w:val="24"/>
        </w:rPr>
      </w:pPr>
    </w:p>
    <w:p w14:paraId="22E891D5" w14:textId="4F2F6A80" w:rsidR="008D4880" w:rsidRDefault="008D4880" w:rsidP="008D4880">
      <w:pPr>
        <w:spacing w:after="160" w:line="360" w:lineRule="auto"/>
        <w:jc w:val="both"/>
        <w:rPr>
          <w:rFonts w:ascii="Arial" w:hAnsi="Arial" w:cs="Arial"/>
          <w:b/>
          <w:bCs/>
          <w:sz w:val="24"/>
          <w:szCs w:val="24"/>
        </w:rPr>
      </w:pPr>
    </w:p>
    <w:p w14:paraId="300E65CB" w14:textId="77777777" w:rsidR="004D3D17" w:rsidRPr="004D3D17" w:rsidRDefault="004D3D17" w:rsidP="004D3D17">
      <w:pPr>
        <w:keepNext/>
        <w:keepLines/>
        <w:spacing w:before="240" w:after="0"/>
        <w:jc w:val="center"/>
        <w:outlineLvl w:val="0"/>
        <w:rPr>
          <w:rFonts w:ascii="Arial" w:eastAsiaTheme="majorEastAsia" w:hAnsi="Arial" w:cs="Arial"/>
          <w:b/>
          <w:bCs/>
          <w:color w:val="2F5496" w:themeColor="accent1" w:themeShade="BF"/>
          <w:sz w:val="32"/>
          <w:szCs w:val="32"/>
        </w:rPr>
      </w:pPr>
      <w:bookmarkStart w:id="69" w:name="_Toc192353548"/>
      <w:bookmarkStart w:id="70" w:name="_Toc192373786"/>
      <w:r w:rsidRPr="004D3D17">
        <w:rPr>
          <w:rFonts w:ascii="Arial" w:eastAsiaTheme="majorEastAsia" w:hAnsi="Arial" w:cs="Arial"/>
          <w:b/>
          <w:bCs/>
          <w:color w:val="2F5496" w:themeColor="accent1" w:themeShade="BF"/>
          <w:sz w:val="32"/>
          <w:szCs w:val="32"/>
        </w:rPr>
        <w:lastRenderedPageBreak/>
        <w:t>Chapter 4</w:t>
      </w:r>
      <w:bookmarkEnd w:id="69"/>
      <w:bookmarkEnd w:id="70"/>
    </w:p>
    <w:p w14:paraId="3363F4DD" w14:textId="77777777" w:rsidR="004D3D17" w:rsidRPr="004D3D17" w:rsidRDefault="004D3D17" w:rsidP="004D3D17">
      <w:pPr>
        <w:keepNext/>
        <w:keepLines/>
        <w:spacing w:before="240" w:after="0"/>
        <w:jc w:val="center"/>
        <w:outlineLvl w:val="0"/>
        <w:rPr>
          <w:rFonts w:ascii="Arial" w:eastAsiaTheme="majorEastAsia" w:hAnsi="Arial" w:cs="Arial"/>
          <w:b/>
          <w:bCs/>
          <w:color w:val="2F5496" w:themeColor="accent1" w:themeShade="BF"/>
          <w:sz w:val="32"/>
          <w:szCs w:val="32"/>
        </w:rPr>
      </w:pPr>
      <w:bookmarkStart w:id="71" w:name="_Toc192353549"/>
      <w:bookmarkStart w:id="72" w:name="_Toc192373787"/>
      <w:r w:rsidRPr="004D3D17">
        <w:rPr>
          <w:rFonts w:ascii="Arial" w:eastAsiaTheme="majorEastAsia" w:hAnsi="Arial" w:cs="Arial"/>
          <w:b/>
          <w:bCs/>
          <w:color w:val="2F5496" w:themeColor="accent1" w:themeShade="BF"/>
          <w:sz w:val="32"/>
          <w:szCs w:val="32"/>
        </w:rPr>
        <w:t>Internship Experience, Recommendations, and Conclusion</w:t>
      </w:r>
      <w:bookmarkEnd w:id="71"/>
      <w:bookmarkEnd w:id="72"/>
    </w:p>
    <w:p w14:paraId="69158D55" w14:textId="77777777" w:rsidR="008D4880" w:rsidRPr="008D4880" w:rsidRDefault="008D4880" w:rsidP="008D4880">
      <w:pPr>
        <w:spacing w:after="160" w:line="360" w:lineRule="auto"/>
        <w:jc w:val="both"/>
        <w:rPr>
          <w:rFonts w:ascii="Arial" w:hAnsi="Arial" w:cs="Arial"/>
          <w:b/>
          <w:bCs/>
          <w:sz w:val="24"/>
          <w:szCs w:val="24"/>
        </w:rPr>
      </w:pPr>
    </w:p>
    <w:p w14:paraId="7A21689A" w14:textId="77777777" w:rsidR="008D4880" w:rsidRPr="008D4880" w:rsidRDefault="008D4880" w:rsidP="008D4880">
      <w:pPr>
        <w:spacing w:after="160" w:line="360" w:lineRule="auto"/>
        <w:jc w:val="both"/>
        <w:rPr>
          <w:rFonts w:ascii="Times New Roman" w:hAnsi="Times New Roman" w:cs="Times New Roman"/>
          <w:b/>
          <w:bCs/>
          <w:sz w:val="24"/>
          <w:szCs w:val="24"/>
        </w:rPr>
      </w:pPr>
    </w:p>
    <w:p w14:paraId="6EB6D5A0" w14:textId="1CB58D24" w:rsidR="008D4880" w:rsidRDefault="008D4880" w:rsidP="008D4880">
      <w:pPr>
        <w:spacing w:after="160" w:line="360" w:lineRule="auto"/>
        <w:jc w:val="both"/>
        <w:rPr>
          <w:rFonts w:ascii="Times New Roman" w:hAnsi="Times New Roman" w:cs="Times New Roman"/>
          <w:b/>
          <w:bCs/>
          <w:sz w:val="24"/>
          <w:szCs w:val="24"/>
        </w:rPr>
      </w:pPr>
    </w:p>
    <w:p w14:paraId="7BF46329" w14:textId="698D07DD" w:rsidR="004D3D17" w:rsidRDefault="004D3D17" w:rsidP="008D4880">
      <w:pPr>
        <w:spacing w:after="160" w:line="360" w:lineRule="auto"/>
        <w:jc w:val="both"/>
        <w:rPr>
          <w:rFonts w:ascii="Times New Roman" w:hAnsi="Times New Roman" w:cs="Times New Roman"/>
          <w:b/>
          <w:bCs/>
          <w:sz w:val="24"/>
          <w:szCs w:val="24"/>
        </w:rPr>
      </w:pPr>
    </w:p>
    <w:p w14:paraId="62739FBF" w14:textId="08C442E6" w:rsidR="004D3D17" w:rsidRDefault="004D3D17" w:rsidP="008D4880">
      <w:pPr>
        <w:spacing w:after="160" w:line="360" w:lineRule="auto"/>
        <w:jc w:val="both"/>
        <w:rPr>
          <w:rFonts w:ascii="Times New Roman" w:hAnsi="Times New Roman" w:cs="Times New Roman"/>
          <w:b/>
          <w:bCs/>
          <w:sz w:val="24"/>
          <w:szCs w:val="24"/>
        </w:rPr>
      </w:pPr>
    </w:p>
    <w:p w14:paraId="6C47233B" w14:textId="001F78B0" w:rsidR="004D3D17" w:rsidRDefault="004D3D17" w:rsidP="008D4880">
      <w:pPr>
        <w:spacing w:after="160" w:line="360" w:lineRule="auto"/>
        <w:jc w:val="both"/>
        <w:rPr>
          <w:rFonts w:ascii="Times New Roman" w:hAnsi="Times New Roman" w:cs="Times New Roman"/>
          <w:b/>
          <w:bCs/>
          <w:sz w:val="24"/>
          <w:szCs w:val="24"/>
        </w:rPr>
      </w:pPr>
    </w:p>
    <w:p w14:paraId="52659AEE" w14:textId="1EF56FA3" w:rsidR="004D3D17" w:rsidRDefault="004D3D17" w:rsidP="008D4880">
      <w:pPr>
        <w:spacing w:after="160" w:line="360" w:lineRule="auto"/>
        <w:jc w:val="both"/>
        <w:rPr>
          <w:rFonts w:ascii="Times New Roman" w:hAnsi="Times New Roman" w:cs="Times New Roman"/>
          <w:b/>
          <w:bCs/>
          <w:sz w:val="24"/>
          <w:szCs w:val="24"/>
        </w:rPr>
      </w:pPr>
    </w:p>
    <w:p w14:paraId="48C8738A" w14:textId="4D055F3B" w:rsidR="004D3D17" w:rsidRDefault="004D3D17" w:rsidP="008D4880">
      <w:pPr>
        <w:spacing w:after="160" w:line="360" w:lineRule="auto"/>
        <w:jc w:val="both"/>
        <w:rPr>
          <w:rFonts w:ascii="Times New Roman" w:hAnsi="Times New Roman" w:cs="Times New Roman"/>
          <w:b/>
          <w:bCs/>
          <w:sz w:val="24"/>
          <w:szCs w:val="24"/>
        </w:rPr>
      </w:pPr>
    </w:p>
    <w:p w14:paraId="62233C10" w14:textId="7CC425A6" w:rsidR="004D3D17" w:rsidRDefault="004D3D17" w:rsidP="008D4880">
      <w:pPr>
        <w:spacing w:after="160" w:line="360" w:lineRule="auto"/>
        <w:jc w:val="both"/>
        <w:rPr>
          <w:rFonts w:ascii="Times New Roman" w:hAnsi="Times New Roman" w:cs="Times New Roman"/>
          <w:b/>
          <w:bCs/>
          <w:sz w:val="24"/>
          <w:szCs w:val="24"/>
        </w:rPr>
      </w:pPr>
    </w:p>
    <w:p w14:paraId="0BE54A78" w14:textId="76668621" w:rsidR="004D3D17" w:rsidRDefault="004D3D17" w:rsidP="008D4880">
      <w:pPr>
        <w:spacing w:after="160" w:line="360" w:lineRule="auto"/>
        <w:jc w:val="both"/>
        <w:rPr>
          <w:rFonts w:ascii="Times New Roman" w:hAnsi="Times New Roman" w:cs="Times New Roman"/>
          <w:b/>
          <w:bCs/>
          <w:sz w:val="24"/>
          <w:szCs w:val="24"/>
        </w:rPr>
      </w:pPr>
    </w:p>
    <w:p w14:paraId="56348417" w14:textId="37BC59F8" w:rsidR="004D3D17" w:rsidRDefault="004D3D17" w:rsidP="008D4880">
      <w:pPr>
        <w:spacing w:after="160" w:line="360" w:lineRule="auto"/>
        <w:jc w:val="both"/>
        <w:rPr>
          <w:rFonts w:ascii="Times New Roman" w:hAnsi="Times New Roman" w:cs="Times New Roman"/>
          <w:b/>
          <w:bCs/>
          <w:sz w:val="24"/>
          <w:szCs w:val="24"/>
        </w:rPr>
      </w:pPr>
    </w:p>
    <w:p w14:paraId="4FD46359" w14:textId="21F42886" w:rsidR="004D3D17" w:rsidRDefault="004D3D17" w:rsidP="008D4880">
      <w:pPr>
        <w:spacing w:after="160" w:line="360" w:lineRule="auto"/>
        <w:jc w:val="both"/>
        <w:rPr>
          <w:rFonts w:ascii="Times New Roman" w:hAnsi="Times New Roman" w:cs="Times New Roman"/>
          <w:b/>
          <w:bCs/>
          <w:sz w:val="24"/>
          <w:szCs w:val="24"/>
        </w:rPr>
      </w:pPr>
    </w:p>
    <w:p w14:paraId="2EC35254" w14:textId="163A3C75" w:rsidR="004D3D17" w:rsidRDefault="004D3D17" w:rsidP="008D4880">
      <w:pPr>
        <w:spacing w:after="160" w:line="360" w:lineRule="auto"/>
        <w:jc w:val="both"/>
        <w:rPr>
          <w:rFonts w:ascii="Times New Roman" w:hAnsi="Times New Roman" w:cs="Times New Roman"/>
          <w:b/>
          <w:bCs/>
          <w:sz w:val="24"/>
          <w:szCs w:val="24"/>
        </w:rPr>
      </w:pPr>
    </w:p>
    <w:p w14:paraId="532E031C" w14:textId="273A2243" w:rsidR="004D3D17" w:rsidRDefault="004D3D17" w:rsidP="008D4880">
      <w:pPr>
        <w:spacing w:after="160" w:line="360" w:lineRule="auto"/>
        <w:jc w:val="both"/>
        <w:rPr>
          <w:rFonts w:ascii="Times New Roman" w:hAnsi="Times New Roman" w:cs="Times New Roman"/>
          <w:b/>
          <w:bCs/>
          <w:sz w:val="24"/>
          <w:szCs w:val="24"/>
        </w:rPr>
      </w:pPr>
    </w:p>
    <w:p w14:paraId="7C413D0D" w14:textId="6DD01E52" w:rsidR="004D3D17" w:rsidRDefault="004D3D17" w:rsidP="008D4880">
      <w:pPr>
        <w:spacing w:after="160" w:line="360" w:lineRule="auto"/>
        <w:jc w:val="both"/>
        <w:rPr>
          <w:rFonts w:ascii="Times New Roman" w:hAnsi="Times New Roman" w:cs="Times New Roman"/>
          <w:b/>
          <w:bCs/>
          <w:sz w:val="24"/>
          <w:szCs w:val="24"/>
        </w:rPr>
      </w:pPr>
    </w:p>
    <w:p w14:paraId="642820B4" w14:textId="727B8F66" w:rsidR="004D3D17" w:rsidRDefault="004D3D17" w:rsidP="008D4880">
      <w:pPr>
        <w:spacing w:after="160" w:line="360" w:lineRule="auto"/>
        <w:jc w:val="both"/>
        <w:rPr>
          <w:rFonts w:ascii="Times New Roman" w:hAnsi="Times New Roman" w:cs="Times New Roman"/>
          <w:b/>
          <w:bCs/>
          <w:sz w:val="24"/>
          <w:szCs w:val="24"/>
        </w:rPr>
      </w:pPr>
    </w:p>
    <w:p w14:paraId="09393F7C" w14:textId="74451C3C" w:rsidR="004D3D17" w:rsidRDefault="004D3D17" w:rsidP="008D4880">
      <w:pPr>
        <w:spacing w:after="160" w:line="360" w:lineRule="auto"/>
        <w:jc w:val="both"/>
        <w:rPr>
          <w:rFonts w:ascii="Times New Roman" w:hAnsi="Times New Roman" w:cs="Times New Roman"/>
          <w:b/>
          <w:bCs/>
          <w:sz w:val="24"/>
          <w:szCs w:val="24"/>
        </w:rPr>
      </w:pPr>
    </w:p>
    <w:p w14:paraId="1A591FBD" w14:textId="6823458A" w:rsidR="004D3D17" w:rsidRDefault="004D3D17" w:rsidP="008D4880">
      <w:pPr>
        <w:spacing w:after="160" w:line="360" w:lineRule="auto"/>
        <w:jc w:val="both"/>
        <w:rPr>
          <w:rFonts w:ascii="Times New Roman" w:hAnsi="Times New Roman" w:cs="Times New Roman"/>
          <w:b/>
          <w:bCs/>
          <w:sz w:val="24"/>
          <w:szCs w:val="24"/>
        </w:rPr>
      </w:pPr>
    </w:p>
    <w:p w14:paraId="2C2F9B99" w14:textId="3970F59A" w:rsidR="004D3D17" w:rsidRDefault="004D3D17" w:rsidP="008D4880">
      <w:pPr>
        <w:spacing w:after="160" w:line="360" w:lineRule="auto"/>
        <w:jc w:val="both"/>
        <w:rPr>
          <w:rFonts w:ascii="Times New Roman" w:hAnsi="Times New Roman" w:cs="Times New Roman"/>
          <w:b/>
          <w:bCs/>
          <w:sz w:val="24"/>
          <w:szCs w:val="24"/>
        </w:rPr>
      </w:pPr>
    </w:p>
    <w:p w14:paraId="3D8AF78D" w14:textId="1747B790" w:rsidR="004D3D17" w:rsidRDefault="004D3D17" w:rsidP="008D4880">
      <w:pPr>
        <w:spacing w:after="160" w:line="360" w:lineRule="auto"/>
        <w:jc w:val="both"/>
        <w:rPr>
          <w:rFonts w:ascii="Times New Roman" w:hAnsi="Times New Roman" w:cs="Times New Roman"/>
          <w:b/>
          <w:bCs/>
          <w:sz w:val="24"/>
          <w:szCs w:val="24"/>
        </w:rPr>
      </w:pPr>
    </w:p>
    <w:p w14:paraId="3559D2E6" w14:textId="51FC9540" w:rsidR="004D3D17" w:rsidRDefault="004D3D17" w:rsidP="008D4880">
      <w:pPr>
        <w:spacing w:after="160" w:line="360" w:lineRule="auto"/>
        <w:jc w:val="both"/>
        <w:rPr>
          <w:rFonts w:ascii="Times New Roman" w:hAnsi="Times New Roman" w:cs="Times New Roman"/>
          <w:b/>
          <w:bCs/>
          <w:sz w:val="24"/>
          <w:szCs w:val="24"/>
        </w:rPr>
      </w:pPr>
    </w:p>
    <w:p w14:paraId="61F68DF7" w14:textId="4AB13524" w:rsidR="004D3D17" w:rsidRDefault="004D3D17" w:rsidP="008D4880">
      <w:pPr>
        <w:spacing w:after="160" w:line="360" w:lineRule="auto"/>
        <w:jc w:val="both"/>
        <w:rPr>
          <w:rFonts w:ascii="Times New Roman" w:hAnsi="Times New Roman" w:cs="Times New Roman"/>
          <w:b/>
          <w:bCs/>
          <w:sz w:val="24"/>
          <w:szCs w:val="24"/>
        </w:rPr>
      </w:pPr>
    </w:p>
    <w:p w14:paraId="2F19CBA9" w14:textId="77777777" w:rsidR="004D3D17" w:rsidRPr="004D3D17" w:rsidRDefault="004D3D17" w:rsidP="004D3D17">
      <w:pPr>
        <w:pStyle w:val="Heading1"/>
        <w:spacing w:line="360" w:lineRule="auto"/>
      </w:pPr>
      <w:bookmarkStart w:id="73" w:name="_Toc192353550"/>
      <w:bookmarkStart w:id="74" w:name="_Toc192373788"/>
      <w:r w:rsidRPr="004D3D17">
        <w:lastRenderedPageBreak/>
        <w:t>4.1 Recommendations</w:t>
      </w:r>
      <w:bookmarkEnd w:id="73"/>
      <w:bookmarkEnd w:id="74"/>
    </w:p>
    <w:p w14:paraId="0BA6F17B" w14:textId="77777777" w:rsidR="004D3D17" w:rsidRPr="004D3D17" w:rsidRDefault="004D3D17" w:rsidP="004D3D17">
      <w:pPr>
        <w:spacing w:after="160" w:line="360" w:lineRule="auto"/>
        <w:jc w:val="both"/>
        <w:rPr>
          <w:rFonts w:ascii="Arial" w:hAnsi="Arial" w:cs="Arial"/>
          <w:b/>
          <w:bCs/>
          <w:sz w:val="24"/>
          <w:szCs w:val="24"/>
        </w:rPr>
      </w:pPr>
      <w:r w:rsidRPr="004D3D17">
        <w:rPr>
          <w:rFonts w:ascii="Arial" w:hAnsi="Arial" w:cs="Arial"/>
          <w:b/>
          <w:bCs/>
          <w:sz w:val="24"/>
          <w:szCs w:val="24"/>
        </w:rPr>
        <w:t>IPDC Finance can improve its procurement function with the following changes:</w:t>
      </w:r>
    </w:p>
    <w:p w14:paraId="1E8AC26B" w14:textId="77777777" w:rsidR="004D3D17" w:rsidRPr="004D3D17" w:rsidRDefault="004D3D17" w:rsidP="004D3D17">
      <w:pPr>
        <w:spacing w:after="160" w:line="360" w:lineRule="auto"/>
        <w:jc w:val="both"/>
        <w:rPr>
          <w:rFonts w:ascii="Arial" w:hAnsi="Arial" w:cs="Arial"/>
          <w:sz w:val="24"/>
          <w:szCs w:val="24"/>
        </w:rPr>
      </w:pPr>
      <w:r w:rsidRPr="004D3D17">
        <w:rPr>
          <w:rFonts w:ascii="Arial" w:hAnsi="Arial" w:cs="Arial"/>
          <w:b/>
          <w:bCs/>
          <w:sz w:val="24"/>
          <w:szCs w:val="24"/>
        </w:rPr>
        <w:t>Automation &amp; Digital Tools:</w:t>
      </w:r>
      <w:r w:rsidRPr="004D3D17">
        <w:rPr>
          <w:rFonts w:ascii="Arial" w:hAnsi="Arial" w:cs="Arial"/>
          <w:sz w:val="24"/>
          <w:szCs w:val="24"/>
        </w:rPr>
        <w:t xml:space="preserve"> Implement e procurement platforms for automating procurements, paperless office for removing paper works, and real-time purchases to monitor expenses in real-time. This achieves transparency and prevents manual errors.</w:t>
      </w:r>
    </w:p>
    <w:p w14:paraId="4C514854" w14:textId="77777777" w:rsidR="004D3D17" w:rsidRPr="004D3D17" w:rsidRDefault="004D3D17" w:rsidP="004D3D17">
      <w:pPr>
        <w:spacing w:after="160" w:line="360" w:lineRule="auto"/>
        <w:jc w:val="both"/>
        <w:rPr>
          <w:rFonts w:ascii="Arial" w:hAnsi="Arial" w:cs="Arial"/>
          <w:sz w:val="24"/>
          <w:szCs w:val="24"/>
        </w:rPr>
      </w:pPr>
      <w:r w:rsidRPr="004D3D17">
        <w:rPr>
          <w:rFonts w:ascii="Arial" w:hAnsi="Arial" w:cs="Arial"/>
          <w:b/>
          <w:bCs/>
          <w:sz w:val="24"/>
          <w:szCs w:val="24"/>
        </w:rPr>
        <w:t>Standardize Procedures:</w:t>
      </w:r>
      <w:r w:rsidRPr="004D3D17">
        <w:rPr>
          <w:rFonts w:ascii="Arial" w:hAnsi="Arial" w:cs="Arial"/>
          <w:sz w:val="24"/>
          <w:szCs w:val="24"/>
        </w:rPr>
        <w:t xml:space="preserve"> Develop strict standard procedures to standardize buying activities and achieve quicker processes for efficiency. The changes can involve complete guidelines about how to pick suppliers, approvals of workflow procedures, and proper contracts management.</w:t>
      </w:r>
    </w:p>
    <w:p w14:paraId="6550A6F7" w14:textId="77777777" w:rsidR="004D3D17" w:rsidRPr="004D3D17" w:rsidRDefault="004D3D17" w:rsidP="004D3D17">
      <w:pPr>
        <w:spacing w:after="160" w:line="360" w:lineRule="auto"/>
        <w:jc w:val="both"/>
        <w:rPr>
          <w:rFonts w:ascii="Arial" w:hAnsi="Arial" w:cs="Arial"/>
          <w:sz w:val="24"/>
          <w:szCs w:val="24"/>
        </w:rPr>
      </w:pPr>
      <w:r w:rsidRPr="004D3D17">
        <w:rPr>
          <w:rFonts w:ascii="Arial" w:hAnsi="Arial" w:cs="Arial"/>
          <w:b/>
          <w:bCs/>
          <w:sz w:val="24"/>
          <w:szCs w:val="24"/>
        </w:rPr>
        <w:t>Supplier Relationship Management:</w:t>
      </w:r>
      <w:r w:rsidRPr="004D3D17">
        <w:rPr>
          <w:rFonts w:ascii="Arial" w:hAnsi="Arial" w:cs="Arial"/>
          <w:sz w:val="24"/>
          <w:szCs w:val="24"/>
        </w:rPr>
        <w:t xml:space="preserve"> Build stronger relationships with good, dependable suppliers for competitive rates, faster delivery, and better service. Check vendor performance on a regular basis to ensure quality.</w:t>
      </w:r>
    </w:p>
    <w:p w14:paraId="62223383" w14:textId="77777777" w:rsidR="004D3D17" w:rsidRPr="004D3D17" w:rsidRDefault="004D3D17" w:rsidP="004D3D17">
      <w:pPr>
        <w:spacing w:after="160" w:line="360" w:lineRule="auto"/>
        <w:jc w:val="both"/>
        <w:rPr>
          <w:rFonts w:ascii="Arial" w:hAnsi="Arial" w:cs="Arial"/>
          <w:sz w:val="24"/>
          <w:szCs w:val="24"/>
        </w:rPr>
      </w:pPr>
      <w:r w:rsidRPr="004D3D17">
        <w:rPr>
          <w:rFonts w:ascii="Arial" w:hAnsi="Arial" w:cs="Arial"/>
          <w:b/>
          <w:bCs/>
          <w:sz w:val="24"/>
          <w:szCs w:val="24"/>
        </w:rPr>
        <w:t>Data-Driven Decisions:</w:t>
      </w:r>
      <w:r w:rsidRPr="004D3D17">
        <w:rPr>
          <w:rFonts w:ascii="Arial" w:hAnsi="Arial" w:cs="Arial"/>
          <w:sz w:val="24"/>
          <w:szCs w:val="24"/>
        </w:rPr>
        <w:t xml:space="preserve"> Leverage data analytics to monitor procurement trends, identify areas of overspending, and make the best buying decisions.</w:t>
      </w:r>
    </w:p>
    <w:p w14:paraId="551F0400" w14:textId="77777777" w:rsidR="004D3D17" w:rsidRPr="004D3D17" w:rsidRDefault="004D3D17" w:rsidP="004D3D17">
      <w:pPr>
        <w:spacing w:after="160" w:line="360" w:lineRule="auto"/>
        <w:jc w:val="both"/>
        <w:rPr>
          <w:rFonts w:ascii="Arial" w:hAnsi="Arial" w:cs="Arial"/>
          <w:sz w:val="24"/>
          <w:szCs w:val="24"/>
        </w:rPr>
      </w:pPr>
      <w:r w:rsidRPr="004D3D17">
        <w:rPr>
          <w:rFonts w:ascii="Arial" w:hAnsi="Arial" w:cs="Arial"/>
          <w:b/>
          <w:bCs/>
          <w:sz w:val="24"/>
          <w:szCs w:val="24"/>
        </w:rPr>
        <w:t>Training &amp; Development:</w:t>
      </w:r>
      <w:r w:rsidRPr="004D3D17">
        <w:rPr>
          <w:rFonts w:ascii="Arial" w:hAnsi="Arial" w:cs="Arial"/>
          <w:sz w:val="24"/>
          <w:szCs w:val="24"/>
        </w:rPr>
        <w:t xml:space="preserve"> Invest in ongoing training for procurement staff for improved negotiation skills, compliance expertise, and leveraging technology.</w:t>
      </w:r>
    </w:p>
    <w:p w14:paraId="21E964EB" w14:textId="77777777" w:rsidR="004D3D17" w:rsidRPr="004D3D17" w:rsidRDefault="004D3D17" w:rsidP="004D3D17">
      <w:pPr>
        <w:spacing w:after="160" w:line="360" w:lineRule="auto"/>
        <w:jc w:val="both"/>
        <w:rPr>
          <w:rFonts w:ascii="Arial" w:hAnsi="Arial" w:cs="Arial"/>
          <w:sz w:val="24"/>
          <w:szCs w:val="24"/>
        </w:rPr>
      </w:pPr>
      <w:r w:rsidRPr="004D3D17">
        <w:rPr>
          <w:rFonts w:ascii="Arial" w:hAnsi="Arial" w:cs="Arial"/>
          <w:b/>
          <w:bCs/>
          <w:sz w:val="24"/>
          <w:szCs w:val="24"/>
        </w:rPr>
        <w:t xml:space="preserve">Internal Coordination: </w:t>
      </w:r>
      <w:r w:rsidRPr="004D3D17">
        <w:rPr>
          <w:rFonts w:ascii="Arial" w:hAnsi="Arial" w:cs="Arial"/>
          <w:sz w:val="24"/>
          <w:szCs w:val="24"/>
        </w:rPr>
        <w:t>Ensure smooth communication between departments to align procurement with organizational needs, reducing waste and inefficiency.</w:t>
      </w:r>
    </w:p>
    <w:p w14:paraId="11D15AF3" w14:textId="77777777" w:rsidR="004D3D17" w:rsidRPr="004D3D17" w:rsidRDefault="004D3D17" w:rsidP="004D3D17">
      <w:pPr>
        <w:spacing w:after="160" w:line="360" w:lineRule="auto"/>
        <w:jc w:val="both"/>
        <w:rPr>
          <w:rFonts w:ascii="Arial" w:hAnsi="Arial" w:cs="Arial"/>
          <w:sz w:val="24"/>
          <w:szCs w:val="24"/>
        </w:rPr>
      </w:pPr>
      <w:r w:rsidRPr="004D3D17">
        <w:rPr>
          <w:rFonts w:ascii="Arial" w:hAnsi="Arial" w:cs="Arial"/>
          <w:sz w:val="24"/>
          <w:szCs w:val="24"/>
        </w:rPr>
        <w:t>Through these reforms, IPDC Finance can optimize procurement efficiency, reduce costs, and maximize overall operational effectiveness.</w:t>
      </w:r>
    </w:p>
    <w:p w14:paraId="279ACC02" w14:textId="77777777" w:rsidR="004D3D17" w:rsidRPr="004D3D17" w:rsidRDefault="004D3D17" w:rsidP="004D3D17">
      <w:pPr>
        <w:pStyle w:val="Heading1"/>
        <w:spacing w:line="360" w:lineRule="auto"/>
        <w:jc w:val="both"/>
      </w:pPr>
      <w:bookmarkStart w:id="75" w:name="_Toc192353551"/>
      <w:bookmarkStart w:id="76" w:name="_Toc192373789"/>
      <w:r w:rsidRPr="004D3D17">
        <w:t>4.2 Internship Experience in IPDC Finance Procurement Department:</w:t>
      </w:r>
      <w:bookmarkEnd w:id="75"/>
      <w:bookmarkEnd w:id="76"/>
    </w:p>
    <w:p w14:paraId="78913740" w14:textId="77777777" w:rsidR="004D3D17" w:rsidRPr="004D3D17" w:rsidRDefault="004D3D17" w:rsidP="004D3D17">
      <w:pPr>
        <w:spacing w:after="160" w:line="360" w:lineRule="auto"/>
        <w:jc w:val="both"/>
        <w:rPr>
          <w:rFonts w:ascii="Arial" w:hAnsi="Arial" w:cs="Arial"/>
          <w:sz w:val="24"/>
          <w:szCs w:val="24"/>
        </w:rPr>
      </w:pPr>
      <w:r w:rsidRPr="004D3D17">
        <w:rPr>
          <w:rFonts w:ascii="Arial" w:hAnsi="Arial" w:cs="Arial"/>
          <w:sz w:val="24"/>
          <w:szCs w:val="24"/>
        </w:rPr>
        <w:t>I had the opportunity to work within the Procurement Department of IPDC Finance as an intern, where I gained an overview of the organizational supply chain management and procurement processes. I came to know about practical applications of procurement methods by being involved in significant projects and tasks.</w:t>
      </w:r>
    </w:p>
    <w:p w14:paraId="760179DF" w14:textId="77777777" w:rsidR="004D3D17" w:rsidRPr="004D3D17" w:rsidRDefault="004D3D17" w:rsidP="004D3D17">
      <w:pPr>
        <w:spacing w:after="160" w:line="360" w:lineRule="auto"/>
        <w:jc w:val="both"/>
        <w:rPr>
          <w:rFonts w:ascii="Arial" w:hAnsi="Arial" w:cs="Arial"/>
          <w:b/>
          <w:bCs/>
          <w:sz w:val="24"/>
          <w:szCs w:val="24"/>
        </w:rPr>
      </w:pPr>
      <w:r w:rsidRPr="004D3D17">
        <w:rPr>
          <w:rFonts w:ascii="Arial" w:hAnsi="Arial" w:cs="Arial"/>
          <w:b/>
          <w:bCs/>
          <w:sz w:val="24"/>
          <w:szCs w:val="24"/>
        </w:rPr>
        <w:lastRenderedPageBreak/>
        <w:t>Key Responsibilities:</w:t>
      </w:r>
    </w:p>
    <w:p w14:paraId="31AD684F" w14:textId="77777777" w:rsidR="004D3D17" w:rsidRPr="004D3D17" w:rsidRDefault="004D3D17" w:rsidP="004D3D17">
      <w:pPr>
        <w:spacing w:after="160" w:line="360" w:lineRule="auto"/>
        <w:jc w:val="both"/>
        <w:rPr>
          <w:rFonts w:ascii="Arial" w:hAnsi="Arial" w:cs="Arial"/>
          <w:sz w:val="24"/>
          <w:szCs w:val="24"/>
        </w:rPr>
      </w:pPr>
      <w:r w:rsidRPr="004D3D17">
        <w:rPr>
          <w:rFonts w:ascii="Arial" w:hAnsi="Arial" w:cs="Arial"/>
          <w:b/>
          <w:bCs/>
          <w:sz w:val="24"/>
          <w:szCs w:val="24"/>
        </w:rPr>
        <w:t>Vendor Management:</w:t>
      </w:r>
      <w:r w:rsidRPr="004D3D17">
        <w:rPr>
          <w:rFonts w:ascii="Arial" w:hAnsi="Arial" w:cs="Arial"/>
          <w:sz w:val="24"/>
          <w:szCs w:val="24"/>
        </w:rPr>
        <w:t xml:space="preserve"> I assisted in keeping the vendor database current and updated, with accurate and up-to-date information for procurement. I supported the evaluation of new vendors, assisted in creating vendor selection criteria, and ensured compliance with company standards and requirements.</w:t>
      </w:r>
    </w:p>
    <w:p w14:paraId="648761C2" w14:textId="77777777" w:rsidR="004D3D17" w:rsidRPr="004D3D17" w:rsidRDefault="004D3D17" w:rsidP="004D3D17">
      <w:pPr>
        <w:spacing w:after="160" w:line="360" w:lineRule="auto"/>
        <w:jc w:val="both"/>
        <w:rPr>
          <w:rFonts w:ascii="Arial" w:hAnsi="Arial" w:cs="Arial"/>
          <w:sz w:val="24"/>
          <w:szCs w:val="24"/>
        </w:rPr>
      </w:pPr>
      <w:r w:rsidRPr="004D3D17">
        <w:rPr>
          <w:rFonts w:ascii="Arial" w:hAnsi="Arial" w:cs="Arial"/>
          <w:b/>
          <w:bCs/>
          <w:sz w:val="24"/>
          <w:szCs w:val="24"/>
        </w:rPr>
        <w:t>Purchase Order Processing:</w:t>
      </w:r>
      <w:r w:rsidRPr="004D3D17">
        <w:rPr>
          <w:rFonts w:ascii="Arial" w:hAnsi="Arial" w:cs="Arial"/>
          <w:sz w:val="24"/>
          <w:szCs w:val="24"/>
        </w:rPr>
        <w:t xml:space="preserve"> I helped prepare and process purchase orders under the supervision of senior staff, facilitating timely and appropriate procurement of goods and services. I liaised with vendors for the delivery of items and services per agreed timetables.</w:t>
      </w:r>
    </w:p>
    <w:p w14:paraId="38BE3F1F" w14:textId="77777777" w:rsidR="004D3D17" w:rsidRPr="004D3D17" w:rsidRDefault="004D3D17" w:rsidP="004D3D17">
      <w:pPr>
        <w:spacing w:after="160" w:line="360" w:lineRule="auto"/>
        <w:jc w:val="both"/>
        <w:rPr>
          <w:rFonts w:ascii="Arial" w:hAnsi="Arial" w:cs="Arial"/>
          <w:sz w:val="24"/>
          <w:szCs w:val="24"/>
        </w:rPr>
      </w:pPr>
      <w:r w:rsidRPr="004D3D17">
        <w:rPr>
          <w:rFonts w:ascii="Arial" w:hAnsi="Arial" w:cs="Arial"/>
          <w:b/>
          <w:bCs/>
          <w:sz w:val="24"/>
          <w:szCs w:val="24"/>
        </w:rPr>
        <w:t>Market Research &amp; Analysis:</w:t>
      </w:r>
      <w:r w:rsidRPr="004D3D17">
        <w:rPr>
          <w:rFonts w:ascii="Arial" w:hAnsi="Arial" w:cs="Arial"/>
          <w:sz w:val="24"/>
          <w:szCs w:val="24"/>
        </w:rPr>
        <w:t xml:space="preserve"> A critical aspect of my role was to conduct market research in order to identify potential suppliers and determine their competitiveness on the basis of price, quality, and reliability. I analyzed industry trends and prices to help make fully informed procurement decisions.</w:t>
      </w:r>
    </w:p>
    <w:p w14:paraId="75885476" w14:textId="77777777" w:rsidR="004D3D17" w:rsidRPr="004D3D17" w:rsidRDefault="004D3D17" w:rsidP="004D3D17">
      <w:pPr>
        <w:spacing w:after="160" w:line="360" w:lineRule="auto"/>
        <w:jc w:val="both"/>
        <w:rPr>
          <w:rFonts w:ascii="Arial" w:hAnsi="Arial" w:cs="Arial"/>
          <w:sz w:val="24"/>
          <w:szCs w:val="24"/>
        </w:rPr>
      </w:pPr>
      <w:r w:rsidRPr="004D3D17">
        <w:rPr>
          <w:rFonts w:ascii="Arial" w:hAnsi="Arial" w:cs="Arial"/>
          <w:b/>
          <w:bCs/>
          <w:sz w:val="24"/>
          <w:szCs w:val="24"/>
        </w:rPr>
        <w:t>Contract Management:</w:t>
      </w:r>
      <w:r w:rsidRPr="004D3D17">
        <w:rPr>
          <w:rFonts w:ascii="Arial" w:hAnsi="Arial" w:cs="Arial"/>
          <w:sz w:val="24"/>
          <w:szCs w:val="24"/>
        </w:rPr>
        <w:t xml:space="preserve"> I worked hand in hand with the procurement team in reviewing and managing contracts. This included ensuring that all contractual agreements were in accordance with legal stipulations, managing contract performance, and supporting the negotiation process.</w:t>
      </w:r>
    </w:p>
    <w:p w14:paraId="0A1D28A8" w14:textId="77777777" w:rsidR="004D3D17" w:rsidRPr="004D3D17" w:rsidRDefault="004D3D17" w:rsidP="004D3D17">
      <w:pPr>
        <w:spacing w:after="160" w:line="360" w:lineRule="auto"/>
        <w:jc w:val="both"/>
        <w:rPr>
          <w:rFonts w:ascii="Arial" w:hAnsi="Arial" w:cs="Arial"/>
          <w:sz w:val="24"/>
          <w:szCs w:val="24"/>
        </w:rPr>
      </w:pPr>
      <w:r w:rsidRPr="004D3D17">
        <w:rPr>
          <w:rFonts w:ascii="Arial" w:hAnsi="Arial" w:cs="Arial"/>
          <w:b/>
          <w:bCs/>
          <w:sz w:val="24"/>
          <w:szCs w:val="24"/>
        </w:rPr>
        <w:t>Reporting &amp; Documentation:</w:t>
      </w:r>
      <w:r w:rsidRPr="004D3D17">
        <w:rPr>
          <w:rFonts w:ascii="Arial" w:hAnsi="Arial" w:cs="Arial"/>
          <w:sz w:val="24"/>
          <w:szCs w:val="24"/>
        </w:rPr>
        <w:t xml:space="preserve"> I maintained records of all procurement activities, including purchase orders, invoices, and contracts. I assisted in the preparation of reports to communicate procurement performance to the management team and provided recommendations for improvement.</w:t>
      </w:r>
    </w:p>
    <w:p w14:paraId="1BAD7D31" w14:textId="77777777" w:rsidR="004D3D17" w:rsidRPr="004D3D17" w:rsidRDefault="004D3D17" w:rsidP="004D3D17">
      <w:pPr>
        <w:spacing w:after="160" w:line="360" w:lineRule="auto"/>
        <w:jc w:val="both"/>
        <w:rPr>
          <w:rFonts w:ascii="Arial" w:hAnsi="Arial" w:cs="Arial"/>
          <w:b/>
          <w:bCs/>
          <w:sz w:val="24"/>
          <w:szCs w:val="24"/>
        </w:rPr>
      </w:pPr>
      <w:r w:rsidRPr="004D3D17">
        <w:rPr>
          <w:rFonts w:ascii="Arial" w:hAnsi="Arial" w:cs="Arial"/>
          <w:b/>
          <w:bCs/>
          <w:sz w:val="24"/>
          <w:szCs w:val="24"/>
        </w:rPr>
        <w:t>Key Learnings:</w:t>
      </w:r>
    </w:p>
    <w:p w14:paraId="69A87134" w14:textId="77777777" w:rsidR="004D3D17" w:rsidRPr="004D3D17" w:rsidRDefault="004D3D17" w:rsidP="004D3D17">
      <w:pPr>
        <w:spacing w:after="160" w:line="360" w:lineRule="auto"/>
        <w:jc w:val="both"/>
        <w:rPr>
          <w:rFonts w:ascii="Arial" w:hAnsi="Arial" w:cs="Arial"/>
          <w:sz w:val="24"/>
          <w:szCs w:val="24"/>
        </w:rPr>
      </w:pPr>
      <w:r w:rsidRPr="004D3D17">
        <w:rPr>
          <w:rFonts w:ascii="Arial" w:hAnsi="Arial" w:cs="Arial"/>
          <w:b/>
          <w:bCs/>
          <w:sz w:val="24"/>
          <w:szCs w:val="24"/>
        </w:rPr>
        <w:t>Understanding Procurement Processes:</w:t>
      </w:r>
      <w:r w:rsidRPr="004D3D17">
        <w:rPr>
          <w:rFonts w:ascii="Arial" w:hAnsi="Arial" w:cs="Arial"/>
          <w:sz w:val="24"/>
          <w:szCs w:val="24"/>
        </w:rPr>
        <w:t xml:space="preserve"> I developed a clear understanding of the procurement process through hands-on experience, from need identification to vendor relationship management and timely delivery.</w:t>
      </w:r>
    </w:p>
    <w:p w14:paraId="7E0BBEC4" w14:textId="77777777" w:rsidR="004D3D17" w:rsidRPr="004D3D17" w:rsidRDefault="004D3D17" w:rsidP="004D3D17">
      <w:pPr>
        <w:spacing w:after="160" w:line="360" w:lineRule="auto"/>
        <w:jc w:val="both"/>
        <w:rPr>
          <w:rFonts w:ascii="Arial" w:hAnsi="Arial" w:cs="Arial"/>
          <w:sz w:val="24"/>
          <w:szCs w:val="24"/>
        </w:rPr>
      </w:pPr>
      <w:r w:rsidRPr="004D3D17">
        <w:rPr>
          <w:rFonts w:ascii="Arial" w:hAnsi="Arial" w:cs="Arial"/>
          <w:b/>
          <w:bCs/>
          <w:sz w:val="24"/>
          <w:szCs w:val="24"/>
        </w:rPr>
        <w:t>Vendor Relations &amp; Negotiation Skills:</w:t>
      </w:r>
      <w:r w:rsidRPr="004D3D17">
        <w:rPr>
          <w:rFonts w:ascii="Arial" w:hAnsi="Arial" w:cs="Arial"/>
          <w:sz w:val="24"/>
          <w:szCs w:val="24"/>
        </w:rPr>
        <w:t xml:space="preserve"> I realized the importance of having a good relationship with vendors and how effective communication and negotiation are essential in obtaining cost-efficient solutions and quality deliveries.</w:t>
      </w:r>
    </w:p>
    <w:p w14:paraId="23A24E1B" w14:textId="77777777" w:rsidR="004D3D17" w:rsidRPr="004D3D17" w:rsidRDefault="004D3D17" w:rsidP="004D3D17">
      <w:pPr>
        <w:spacing w:after="160" w:line="360" w:lineRule="auto"/>
        <w:jc w:val="both"/>
        <w:rPr>
          <w:rFonts w:ascii="Arial" w:hAnsi="Arial" w:cs="Arial"/>
          <w:sz w:val="24"/>
          <w:szCs w:val="24"/>
        </w:rPr>
      </w:pPr>
      <w:r w:rsidRPr="004D3D17">
        <w:rPr>
          <w:rFonts w:ascii="Arial" w:hAnsi="Arial" w:cs="Arial"/>
          <w:sz w:val="24"/>
          <w:szCs w:val="24"/>
        </w:rPr>
        <w:lastRenderedPageBreak/>
        <w:t>Team Working: IPDC Finance's team-oriented environment allowed me to work closely with other departments, where I further enhanced my teamwork and communication skills while helping in a variety of procurement-related tasks.</w:t>
      </w:r>
    </w:p>
    <w:p w14:paraId="249B20AD" w14:textId="77777777" w:rsidR="004D3D17" w:rsidRPr="004D3D17" w:rsidRDefault="004D3D17" w:rsidP="004D3D17">
      <w:pPr>
        <w:pStyle w:val="Heading1"/>
        <w:spacing w:line="360" w:lineRule="auto"/>
      </w:pPr>
      <w:bookmarkStart w:id="77" w:name="_Toc192353552"/>
      <w:bookmarkStart w:id="78" w:name="_Toc192373790"/>
      <w:r w:rsidRPr="004D3D17">
        <w:t>Conclusion:</w:t>
      </w:r>
      <w:bookmarkEnd w:id="77"/>
      <w:bookmarkEnd w:id="78"/>
    </w:p>
    <w:p w14:paraId="6E414F88" w14:textId="75A35254" w:rsidR="004D3D17" w:rsidRDefault="004D3D17" w:rsidP="004D3D17">
      <w:pPr>
        <w:spacing w:after="160" w:line="360" w:lineRule="auto"/>
        <w:jc w:val="both"/>
        <w:rPr>
          <w:rFonts w:ascii="Arial" w:hAnsi="Arial" w:cs="Arial"/>
          <w:sz w:val="24"/>
          <w:szCs w:val="24"/>
        </w:rPr>
      </w:pPr>
      <w:r w:rsidRPr="004D3D17">
        <w:rPr>
          <w:rFonts w:ascii="Arial" w:hAnsi="Arial" w:cs="Arial"/>
          <w:sz w:val="24"/>
          <w:szCs w:val="24"/>
        </w:rPr>
        <w:t>Quality in services and processes are vital for the business performance in today’s volatile business environment. In this report, it is highlighted how the procurement process at IPDC Finance maintains service quality. My internship at the Procurement Department of IPDC Finance was a highly learning experience. Not only did I enhance my technical understanding of procurement procedures, but I also gained from corporate exposure. It was a wonderful stepping stone in continuing my career in procurement and supply chain management, and I feel lucky to have been able to work with such a dynamic team.</w:t>
      </w:r>
    </w:p>
    <w:p w14:paraId="159A4AD7" w14:textId="5B35EA5A" w:rsidR="004D3D17" w:rsidRDefault="004D3D17" w:rsidP="004D3D17">
      <w:pPr>
        <w:spacing w:after="160" w:line="360" w:lineRule="auto"/>
        <w:jc w:val="both"/>
        <w:rPr>
          <w:rFonts w:ascii="Arial" w:hAnsi="Arial" w:cs="Arial"/>
          <w:sz w:val="24"/>
          <w:szCs w:val="24"/>
        </w:rPr>
      </w:pPr>
    </w:p>
    <w:p w14:paraId="3E6C6D24" w14:textId="60A3CDE0" w:rsidR="004D3D17" w:rsidRDefault="004D3D17" w:rsidP="004D3D17">
      <w:pPr>
        <w:spacing w:after="160" w:line="360" w:lineRule="auto"/>
        <w:jc w:val="both"/>
        <w:rPr>
          <w:rFonts w:ascii="Arial" w:hAnsi="Arial" w:cs="Arial"/>
          <w:sz w:val="24"/>
          <w:szCs w:val="24"/>
        </w:rPr>
      </w:pPr>
    </w:p>
    <w:p w14:paraId="071DF560" w14:textId="235B260A" w:rsidR="004D3D17" w:rsidRDefault="004D3D17" w:rsidP="004D3D17">
      <w:pPr>
        <w:spacing w:after="160" w:line="360" w:lineRule="auto"/>
        <w:jc w:val="both"/>
        <w:rPr>
          <w:rFonts w:ascii="Arial" w:hAnsi="Arial" w:cs="Arial"/>
          <w:sz w:val="24"/>
          <w:szCs w:val="24"/>
        </w:rPr>
      </w:pPr>
    </w:p>
    <w:p w14:paraId="7ACF1004" w14:textId="74A6671B" w:rsidR="004D3D17" w:rsidRDefault="004D3D17" w:rsidP="004D3D17">
      <w:pPr>
        <w:spacing w:after="160" w:line="360" w:lineRule="auto"/>
        <w:jc w:val="both"/>
        <w:rPr>
          <w:rFonts w:ascii="Arial" w:hAnsi="Arial" w:cs="Arial"/>
          <w:sz w:val="24"/>
          <w:szCs w:val="24"/>
        </w:rPr>
      </w:pPr>
    </w:p>
    <w:p w14:paraId="2ECE682D" w14:textId="3F7F5972" w:rsidR="004D3D17" w:rsidRDefault="004D3D17" w:rsidP="004D3D17">
      <w:pPr>
        <w:spacing w:after="160" w:line="360" w:lineRule="auto"/>
        <w:jc w:val="both"/>
        <w:rPr>
          <w:rFonts w:ascii="Arial" w:hAnsi="Arial" w:cs="Arial"/>
          <w:sz w:val="24"/>
          <w:szCs w:val="24"/>
        </w:rPr>
      </w:pPr>
    </w:p>
    <w:p w14:paraId="13972EC0" w14:textId="29E94867" w:rsidR="004D3D17" w:rsidRDefault="004D3D17" w:rsidP="004D3D17">
      <w:pPr>
        <w:spacing w:after="160" w:line="360" w:lineRule="auto"/>
        <w:jc w:val="both"/>
        <w:rPr>
          <w:rFonts w:ascii="Arial" w:hAnsi="Arial" w:cs="Arial"/>
          <w:sz w:val="24"/>
          <w:szCs w:val="24"/>
        </w:rPr>
      </w:pPr>
    </w:p>
    <w:p w14:paraId="758B6A49" w14:textId="00796EAE" w:rsidR="004D3D17" w:rsidRDefault="004D3D17" w:rsidP="004D3D17">
      <w:pPr>
        <w:spacing w:after="160" w:line="360" w:lineRule="auto"/>
        <w:jc w:val="both"/>
        <w:rPr>
          <w:rFonts w:ascii="Arial" w:hAnsi="Arial" w:cs="Arial"/>
          <w:sz w:val="24"/>
          <w:szCs w:val="24"/>
        </w:rPr>
      </w:pPr>
    </w:p>
    <w:p w14:paraId="4D97BBF0" w14:textId="5111BEE7" w:rsidR="004D3D17" w:rsidRDefault="004D3D17" w:rsidP="004D3D17">
      <w:pPr>
        <w:spacing w:after="160" w:line="360" w:lineRule="auto"/>
        <w:jc w:val="both"/>
        <w:rPr>
          <w:rFonts w:ascii="Arial" w:hAnsi="Arial" w:cs="Arial"/>
          <w:sz w:val="24"/>
          <w:szCs w:val="24"/>
        </w:rPr>
      </w:pPr>
    </w:p>
    <w:p w14:paraId="30D58B9F" w14:textId="0B5A153A" w:rsidR="004D3D17" w:rsidRDefault="004D3D17" w:rsidP="004D3D17">
      <w:pPr>
        <w:spacing w:after="160" w:line="360" w:lineRule="auto"/>
        <w:jc w:val="both"/>
        <w:rPr>
          <w:rFonts w:ascii="Arial" w:hAnsi="Arial" w:cs="Arial"/>
          <w:sz w:val="24"/>
          <w:szCs w:val="24"/>
        </w:rPr>
      </w:pPr>
    </w:p>
    <w:p w14:paraId="19ED09F8" w14:textId="35A435E7" w:rsidR="004D3D17" w:rsidRDefault="004D3D17" w:rsidP="004D3D17">
      <w:pPr>
        <w:spacing w:after="160" w:line="360" w:lineRule="auto"/>
        <w:jc w:val="both"/>
        <w:rPr>
          <w:rFonts w:ascii="Arial" w:hAnsi="Arial" w:cs="Arial"/>
          <w:sz w:val="24"/>
          <w:szCs w:val="24"/>
        </w:rPr>
      </w:pPr>
    </w:p>
    <w:p w14:paraId="77B4AB57" w14:textId="691E334C" w:rsidR="004D3D17" w:rsidRDefault="004D3D17" w:rsidP="004D3D17">
      <w:pPr>
        <w:spacing w:after="160" w:line="360" w:lineRule="auto"/>
        <w:jc w:val="both"/>
        <w:rPr>
          <w:rFonts w:ascii="Arial" w:hAnsi="Arial" w:cs="Arial"/>
          <w:sz w:val="24"/>
          <w:szCs w:val="24"/>
        </w:rPr>
      </w:pPr>
    </w:p>
    <w:p w14:paraId="46A2CCD7" w14:textId="6E9932F6" w:rsidR="004D3D17" w:rsidRDefault="004D3D17" w:rsidP="004D3D17">
      <w:pPr>
        <w:spacing w:after="160" w:line="360" w:lineRule="auto"/>
        <w:jc w:val="both"/>
        <w:rPr>
          <w:rFonts w:ascii="Arial" w:hAnsi="Arial" w:cs="Arial"/>
          <w:sz w:val="24"/>
          <w:szCs w:val="24"/>
        </w:rPr>
      </w:pPr>
    </w:p>
    <w:p w14:paraId="064505ED" w14:textId="210100A2" w:rsidR="004D3D17" w:rsidRDefault="004D3D17" w:rsidP="004D3D17">
      <w:pPr>
        <w:spacing w:after="160" w:line="360" w:lineRule="auto"/>
        <w:jc w:val="both"/>
        <w:rPr>
          <w:rFonts w:ascii="Arial" w:hAnsi="Arial" w:cs="Arial"/>
          <w:sz w:val="24"/>
          <w:szCs w:val="24"/>
        </w:rPr>
      </w:pPr>
    </w:p>
    <w:p w14:paraId="617508FA" w14:textId="61E64698" w:rsidR="004D3D17" w:rsidRDefault="004D3D17" w:rsidP="004D3D17">
      <w:pPr>
        <w:spacing w:after="160" w:line="360" w:lineRule="auto"/>
        <w:jc w:val="both"/>
        <w:rPr>
          <w:rFonts w:ascii="Arial" w:hAnsi="Arial" w:cs="Arial"/>
          <w:sz w:val="24"/>
          <w:szCs w:val="24"/>
        </w:rPr>
      </w:pPr>
    </w:p>
    <w:p w14:paraId="488555D9" w14:textId="77777777" w:rsidR="004D3D17" w:rsidRPr="004D3D17" w:rsidRDefault="004D3D17" w:rsidP="004D3D17">
      <w:pPr>
        <w:pStyle w:val="Heading1"/>
      </w:pPr>
      <w:bookmarkStart w:id="79" w:name="_Toc192353553"/>
      <w:bookmarkStart w:id="80" w:name="_Toc192373791"/>
      <w:r w:rsidRPr="004D3D17">
        <w:lastRenderedPageBreak/>
        <w:t>References</w:t>
      </w:r>
      <w:bookmarkEnd w:id="79"/>
      <w:bookmarkEnd w:id="80"/>
    </w:p>
    <w:p w14:paraId="3E3B4810" w14:textId="77777777" w:rsidR="004D3D17" w:rsidRPr="004D3D17" w:rsidRDefault="004D3D17" w:rsidP="004D3D17"/>
    <w:p w14:paraId="03486CAD" w14:textId="77777777" w:rsidR="004D3D17" w:rsidRPr="004D3D17" w:rsidRDefault="004D3D17" w:rsidP="004D3D17">
      <w:pPr>
        <w:numPr>
          <w:ilvl w:val="0"/>
          <w:numId w:val="26"/>
        </w:numPr>
        <w:spacing w:after="160" w:line="360" w:lineRule="auto"/>
        <w:contextualSpacing/>
        <w:jc w:val="both"/>
        <w:rPr>
          <w:rFonts w:cstheme="minorHAnsi"/>
          <w:sz w:val="24"/>
          <w:szCs w:val="24"/>
        </w:rPr>
      </w:pPr>
      <w:hyperlink r:id="rId13" w:history="1">
        <w:r w:rsidRPr="004D3D17">
          <w:rPr>
            <w:rFonts w:cstheme="minorHAnsi"/>
            <w:color w:val="0563C1" w:themeColor="hyperlink"/>
            <w:sz w:val="24"/>
            <w:szCs w:val="24"/>
            <w:u w:val="single"/>
          </w:rPr>
          <w:t>https://www.investopedia.com/terms/f/financialinstitution.asp</w:t>
        </w:r>
      </w:hyperlink>
    </w:p>
    <w:p w14:paraId="0C7DDAAE" w14:textId="77777777" w:rsidR="004D3D17" w:rsidRPr="004D3D17" w:rsidRDefault="004D3D17" w:rsidP="004D3D17">
      <w:pPr>
        <w:spacing w:after="160" w:line="360" w:lineRule="auto"/>
        <w:ind w:left="360"/>
        <w:jc w:val="both"/>
        <w:rPr>
          <w:rFonts w:cstheme="minorHAnsi"/>
          <w:sz w:val="24"/>
          <w:szCs w:val="24"/>
        </w:rPr>
      </w:pPr>
      <w:r w:rsidRPr="004D3D17">
        <w:rPr>
          <w:rFonts w:cstheme="minorHAnsi"/>
          <w:sz w:val="24"/>
          <w:szCs w:val="24"/>
        </w:rPr>
        <w:t xml:space="preserve">What Is a Financial Institution? By Adam Hayes Updated Reviewed by Robert C. Kelly Fact checked by Suzanne Kvilhaug- Retrieved- March-2024 </w:t>
      </w:r>
    </w:p>
    <w:p w14:paraId="533AF0AC" w14:textId="77777777" w:rsidR="004D3D17" w:rsidRPr="004D3D17" w:rsidRDefault="004D3D17" w:rsidP="004D3D17">
      <w:pPr>
        <w:numPr>
          <w:ilvl w:val="0"/>
          <w:numId w:val="26"/>
        </w:numPr>
        <w:spacing w:after="160" w:line="360" w:lineRule="auto"/>
        <w:contextualSpacing/>
        <w:jc w:val="both"/>
        <w:rPr>
          <w:rFonts w:cstheme="minorHAnsi"/>
          <w:sz w:val="24"/>
          <w:szCs w:val="24"/>
        </w:rPr>
      </w:pPr>
      <w:hyperlink r:id="rId14" w:history="1">
        <w:r w:rsidRPr="004D3D17">
          <w:rPr>
            <w:rFonts w:cstheme="minorHAnsi"/>
            <w:color w:val="0563C1" w:themeColor="hyperlink"/>
            <w:sz w:val="24"/>
            <w:szCs w:val="24"/>
            <w:u w:val="single"/>
          </w:rPr>
          <w:t>https://www.ipdcbd.com/aboutus/mission</w:t>
        </w:r>
      </w:hyperlink>
    </w:p>
    <w:p w14:paraId="172FCE72" w14:textId="77777777" w:rsidR="004D3D17" w:rsidRPr="004D3D17" w:rsidRDefault="004D3D17" w:rsidP="004D3D17">
      <w:pPr>
        <w:spacing w:after="160" w:line="360" w:lineRule="auto"/>
        <w:ind w:left="360"/>
        <w:jc w:val="both"/>
        <w:rPr>
          <w:rFonts w:cstheme="minorHAnsi"/>
          <w:sz w:val="24"/>
          <w:szCs w:val="24"/>
        </w:rPr>
      </w:pPr>
      <w:r w:rsidRPr="004D3D17">
        <w:rPr>
          <w:rFonts w:cstheme="minorHAnsi"/>
          <w:sz w:val="24"/>
          <w:szCs w:val="24"/>
        </w:rPr>
        <w:t>What is the Mission Vision &amp; Values? By IPDC- Retrieved-January 15, 2022</w:t>
      </w:r>
    </w:p>
    <w:p w14:paraId="200F990C" w14:textId="77777777" w:rsidR="004D3D17" w:rsidRPr="004D3D17" w:rsidRDefault="004D3D17" w:rsidP="004D3D17">
      <w:pPr>
        <w:numPr>
          <w:ilvl w:val="0"/>
          <w:numId w:val="26"/>
        </w:numPr>
        <w:spacing w:after="160" w:line="360" w:lineRule="auto"/>
        <w:contextualSpacing/>
        <w:jc w:val="both"/>
        <w:rPr>
          <w:rFonts w:cstheme="minorHAnsi"/>
          <w:sz w:val="24"/>
          <w:szCs w:val="24"/>
        </w:rPr>
      </w:pPr>
      <w:hyperlink r:id="rId15" w:history="1">
        <w:r w:rsidRPr="004D3D17">
          <w:rPr>
            <w:rFonts w:cstheme="minorHAnsi"/>
            <w:color w:val="0563C1" w:themeColor="hyperlink"/>
            <w:sz w:val="24"/>
            <w:szCs w:val="24"/>
            <w:u w:val="single"/>
          </w:rPr>
          <w:t>https://www.ipdcbd.com/downloads/IPDC-superbrand-story.pdf</w:t>
        </w:r>
      </w:hyperlink>
    </w:p>
    <w:p w14:paraId="116F2C97" w14:textId="77777777" w:rsidR="004D3D17" w:rsidRPr="004D3D17" w:rsidRDefault="004D3D17" w:rsidP="004D3D17">
      <w:pPr>
        <w:spacing w:after="160" w:line="360" w:lineRule="auto"/>
        <w:ind w:left="360"/>
        <w:jc w:val="both"/>
        <w:rPr>
          <w:rFonts w:cstheme="minorHAnsi"/>
          <w:sz w:val="24"/>
          <w:szCs w:val="24"/>
        </w:rPr>
      </w:pPr>
      <w:r w:rsidRPr="004D3D17">
        <w:rPr>
          <w:rFonts w:cstheme="minorHAnsi"/>
          <w:sz w:val="24"/>
          <w:szCs w:val="24"/>
        </w:rPr>
        <w:t>About the history of IPDC finance, Market and the products and brand Values- Retrieved- March 21, 2019.</w:t>
      </w:r>
    </w:p>
    <w:p w14:paraId="710E5E6A" w14:textId="77777777" w:rsidR="004D3D17" w:rsidRPr="004D3D17" w:rsidRDefault="004D3D17" w:rsidP="004D3D17">
      <w:pPr>
        <w:numPr>
          <w:ilvl w:val="0"/>
          <w:numId w:val="26"/>
        </w:numPr>
        <w:spacing w:line="360" w:lineRule="auto"/>
        <w:contextualSpacing/>
        <w:jc w:val="both"/>
        <w:rPr>
          <w:rFonts w:cstheme="minorHAnsi"/>
          <w:color w:val="0563C1" w:themeColor="hyperlink"/>
          <w:sz w:val="24"/>
          <w:szCs w:val="24"/>
          <w:u w:val="single"/>
        </w:rPr>
      </w:pPr>
      <w:hyperlink r:id="rId16" w:history="1">
        <w:r w:rsidRPr="004D3D17">
          <w:rPr>
            <w:rFonts w:cstheme="minorHAnsi"/>
            <w:color w:val="0563C1" w:themeColor="hyperlink"/>
            <w:sz w:val="24"/>
            <w:szCs w:val="24"/>
            <w:u w:val="single"/>
          </w:rPr>
          <w:t>https://www.investing.com/equities/industrial-promotion-development-company-profile</w:t>
        </w:r>
      </w:hyperlink>
    </w:p>
    <w:p w14:paraId="4F49063D" w14:textId="77777777" w:rsidR="004D3D17" w:rsidRPr="004D3D17" w:rsidRDefault="004D3D17" w:rsidP="004D3D17">
      <w:pPr>
        <w:spacing w:line="360" w:lineRule="auto"/>
        <w:ind w:left="360"/>
        <w:jc w:val="both"/>
        <w:rPr>
          <w:rFonts w:cstheme="minorHAnsi"/>
          <w:color w:val="0563C1" w:themeColor="hyperlink"/>
          <w:sz w:val="24"/>
          <w:szCs w:val="24"/>
          <w:u w:val="single"/>
        </w:rPr>
      </w:pPr>
      <w:r w:rsidRPr="004D3D17">
        <w:rPr>
          <w:rFonts w:cstheme="minorHAnsi"/>
          <w:sz w:val="24"/>
          <w:szCs w:val="24"/>
          <w:lang w:val="en-GB"/>
        </w:rPr>
        <w:t>Things about IPDC Finance PLC Company Overview-</w:t>
      </w:r>
      <w:proofErr w:type="spellStart"/>
      <w:r w:rsidRPr="004D3D17">
        <w:rPr>
          <w:rFonts w:cstheme="minorHAnsi"/>
          <w:sz w:val="24"/>
          <w:szCs w:val="24"/>
          <w:lang w:val="en-GB"/>
        </w:rPr>
        <w:t>Retrived</w:t>
      </w:r>
      <w:proofErr w:type="spellEnd"/>
      <w:r w:rsidRPr="004D3D17">
        <w:rPr>
          <w:rFonts w:cstheme="minorHAnsi"/>
          <w:sz w:val="24"/>
          <w:szCs w:val="24"/>
          <w:lang w:val="en-GB"/>
        </w:rPr>
        <w:t>- June-12, 2017</w:t>
      </w:r>
    </w:p>
    <w:p w14:paraId="3F812435" w14:textId="77777777" w:rsidR="004D3D17" w:rsidRPr="004D3D17" w:rsidRDefault="004D3D17" w:rsidP="004D3D17">
      <w:pPr>
        <w:numPr>
          <w:ilvl w:val="0"/>
          <w:numId w:val="26"/>
        </w:numPr>
        <w:spacing w:after="160" w:line="360" w:lineRule="auto"/>
        <w:contextualSpacing/>
        <w:jc w:val="both"/>
        <w:rPr>
          <w:rFonts w:cstheme="minorHAnsi"/>
          <w:sz w:val="24"/>
          <w:szCs w:val="24"/>
        </w:rPr>
      </w:pPr>
      <w:hyperlink r:id="rId17" w:history="1">
        <w:r w:rsidRPr="004D3D17">
          <w:rPr>
            <w:rFonts w:cstheme="minorHAnsi"/>
            <w:color w:val="0563C1" w:themeColor="hyperlink"/>
            <w:sz w:val="24"/>
            <w:szCs w:val="24"/>
            <w:u w:val="single"/>
          </w:rPr>
          <w:t>https://www.scribd.com/document/559130315/1710835-report</w:t>
        </w:r>
      </w:hyperlink>
    </w:p>
    <w:p w14:paraId="5856DB1F" w14:textId="77777777" w:rsidR="004D3D17" w:rsidRPr="004D3D17" w:rsidRDefault="004D3D17" w:rsidP="004D3D17">
      <w:pPr>
        <w:spacing w:after="160" w:line="360" w:lineRule="auto"/>
        <w:ind w:left="360"/>
        <w:jc w:val="both"/>
        <w:rPr>
          <w:rFonts w:cstheme="minorHAnsi"/>
          <w:sz w:val="24"/>
          <w:szCs w:val="24"/>
        </w:rPr>
      </w:pPr>
      <w:r w:rsidRPr="004D3D17">
        <w:rPr>
          <w:rFonts w:cstheme="minorHAnsi"/>
          <w:sz w:val="24"/>
          <w:szCs w:val="24"/>
        </w:rPr>
        <w:t>What is the overview of IPDC Finance Limited? By- Ali Ahad Mansur</w:t>
      </w:r>
    </w:p>
    <w:p w14:paraId="1721143F" w14:textId="77777777" w:rsidR="004D3D17" w:rsidRPr="004D3D17" w:rsidRDefault="004D3D17" w:rsidP="004D3D17">
      <w:pPr>
        <w:spacing w:after="160" w:line="360" w:lineRule="auto"/>
        <w:ind w:left="360"/>
        <w:jc w:val="both"/>
        <w:rPr>
          <w:rFonts w:cstheme="minorHAnsi"/>
          <w:sz w:val="24"/>
          <w:szCs w:val="24"/>
        </w:rPr>
      </w:pPr>
      <w:r w:rsidRPr="004D3D17">
        <w:rPr>
          <w:rFonts w:cstheme="minorHAnsi"/>
          <w:sz w:val="24"/>
          <w:szCs w:val="24"/>
        </w:rPr>
        <w:t>Retrieved- 25 August, 2021.</w:t>
      </w:r>
    </w:p>
    <w:p w14:paraId="6B128283" w14:textId="77777777" w:rsidR="004D3D17" w:rsidRPr="004D3D17" w:rsidRDefault="004D3D17" w:rsidP="004D3D17">
      <w:pPr>
        <w:numPr>
          <w:ilvl w:val="0"/>
          <w:numId w:val="26"/>
        </w:numPr>
        <w:spacing w:after="160" w:line="360" w:lineRule="auto"/>
        <w:contextualSpacing/>
        <w:jc w:val="both"/>
        <w:rPr>
          <w:rFonts w:cstheme="minorHAnsi"/>
          <w:sz w:val="24"/>
          <w:szCs w:val="24"/>
        </w:rPr>
      </w:pPr>
      <w:hyperlink r:id="rId18" w:history="1">
        <w:r w:rsidRPr="004D3D17">
          <w:rPr>
            <w:rFonts w:cstheme="minorHAnsi"/>
            <w:color w:val="0563C1" w:themeColor="hyperlink"/>
            <w:sz w:val="24"/>
            <w:szCs w:val="24"/>
            <w:u w:val="single"/>
          </w:rPr>
          <w:t>https://en.wikipedia.org/wiki/IPDC_Finance</w:t>
        </w:r>
      </w:hyperlink>
    </w:p>
    <w:p w14:paraId="4025BC53" w14:textId="77777777" w:rsidR="004D3D17" w:rsidRPr="004D3D17" w:rsidRDefault="004D3D17" w:rsidP="004D3D17">
      <w:pPr>
        <w:spacing w:after="160" w:line="360" w:lineRule="auto"/>
        <w:ind w:left="360"/>
        <w:jc w:val="both"/>
        <w:rPr>
          <w:rFonts w:cstheme="minorHAnsi"/>
          <w:sz w:val="24"/>
          <w:szCs w:val="24"/>
        </w:rPr>
      </w:pPr>
      <w:r w:rsidRPr="004D3D17">
        <w:rPr>
          <w:rFonts w:cstheme="minorHAnsi"/>
          <w:sz w:val="24"/>
          <w:szCs w:val="24"/>
        </w:rPr>
        <w:t xml:space="preserve">What is the background and Overview of IPDC Finance? - Retrieved- June- 2023. </w:t>
      </w:r>
    </w:p>
    <w:p w14:paraId="5A2F2503" w14:textId="77777777" w:rsidR="004D3D17" w:rsidRPr="004D3D17" w:rsidRDefault="004D3D17" w:rsidP="004D3D17">
      <w:pPr>
        <w:spacing w:after="160" w:line="360" w:lineRule="auto"/>
        <w:jc w:val="both"/>
        <w:rPr>
          <w:rFonts w:ascii="Arial" w:hAnsi="Arial" w:cs="Arial"/>
          <w:sz w:val="24"/>
          <w:szCs w:val="24"/>
        </w:rPr>
      </w:pPr>
    </w:p>
    <w:p w14:paraId="77627CE2" w14:textId="77777777" w:rsidR="008D4880" w:rsidRPr="00DB44A2" w:rsidRDefault="008D4880" w:rsidP="00DB44A2">
      <w:pPr>
        <w:rPr>
          <w:lang w:val="en-GB" w:eastAsia="en-GB"/>
        </w:rPr>
      </w:pPr>
    </w:p>
    <w:sectPr w:rsidR="008D4880" w:rsidRPr="00DB44A2" w:rsidSect="00B5653F">
      <w:pgSz w:w="11906" w:h="16838" w:code="9"/>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5DE4A" w14:textId="77777777" w:rsidR="00A17D01" w:rsidRDefault="00A17D01" w:rsidP="003A29C0">
      <w:pPr>
        <w:spacing w:after="0" w:line="240" w:lineRule="auto"/>
      </w:pPr>
      <w:r>
        <w:separator/>
      </w:r>
    </w:p>
  </w:endnote>
  <w:endnote w:type="continuationSeparator" w:id="0">
    <w:p w14:paraId="6569E5B3" w14:textId="77777777" w:rsidR="00A17D01" w:rsidRDefault="00A17D01" w:rsidP="003A2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5591792"/>
      <w:docPartObj>
        <w:docPartGallery w:val="Page Numbers (Bottom of Page)"/>
        <w:docPartUnique/>
      </w:docPartObj>
    </w:sdtPr>
    <w:sdtContent>
      <w:p w14:paraId="62092DFB" w14:textId="4D2F5FB4" w:rsidR="00B5653F" w:rsidRDefault="00B5653F">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293AD214" w14:textId="77777777" w:rsidR="00B5653F" w:rsidRDefault="00B565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7B8DF" w14:textId="77777777" w:rsidR="00A17D01" w:rsidRDefault="00A17D01" w:rsidP="003A29C0">
      <w:pPr>
        <w:spacing w:after="0" w:line="240" w:lineRule="auto"/>
      </w:pPr>
      <w:r>
        <w:separator/>
      </w:r>
    </w:p>
  </w:footnote>
  <w:footnote w:type="continuationSeparator" w:id="0">
    <w:p w14:paraId="398E2751" w14:textId="77777777" w:rsidR="00A17D01" w:rsidRDefault="00A17D01" w:rsidP="003A29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02ECE"/>
    <w:multiLevelType w:val="hybridMultilevel"/>
    <w:tmpl w:val="5C7EB3F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825B93"/>
    <w:multiLevelType w:val="hybridMultilevel"/>
    <w:tmpl w:val="3BC8CBE0"/>
    <w:lvl w:ilvl="0" w:tplc="E252000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E91BF2"/>
    <w:multiLevelType w:val="hybridMultilevel"/>
    <w:tmpl w:val="89DE94C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13486521"/>
    <w:multiLevelType w:val="hybridMultilevel"/>
    <w:tmpl w:val="F2A67ACC"/>
    <w:lvl w:ilvl="0" w:tplc="E2520000">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DD49E7"/>
    <w:multiLevelType w:val="hybridMultilevel"/>
    <w:tmpl w:val="D3E6C358"/>
    <w:lvl w:ilvl="0" w:tplc="E252000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340F03"/>
    <w:multiLevelType w:val="hybridMultilevel"/>
    <w:tmpl w:val="31A6F7C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1C5997"/>
    <w:multiLevelType w:val="hybridMultilevel"/>
    <w:tmpl w:val="77C68D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A01F33"/>
    <w:multiLevelType w:val="hybridMultilevel"/>
    <w:tmpl w:val="4D40F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6642FA"/>
    <w:multiLevelType w:val="multilevel"/>
    <w:tmpl w:val="47422D5E"/>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9" w15:restartNumberingAfterBreak="0">
    <w:nsid w:val="200F1896"/>
    <w:multiLevelType w:val="hybridMultilevel"/>
    <w:tmpl w:val="E9560A0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5231EC"/>
    <w:multiLevelType w:val="hybridMultilevel"/>
    <w:tmpl w:val="F3B8611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959063D"/>
    <w:multiLevelType w:val="hybridMultilevel"/>
    <w:tmpl w:val="B9AA5C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9607B58"/>
    <w:multiLevelType w:val="hybridMultilevel"/>
    <w:tmpl w:val="6BA896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D6B2093"/>
    <w:multiLevelType w:val="hybridMultilevel"/>
    <w:tmpl w:val="C2BAF46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6F7271"/>
    <w:multiLevelType w:val="hybridMultilevel"/>
    <w:tmpl w:val="EAF43E8A"/>
    <w:lvl w:ilvl="0" w:tplc="08090001">
      <w:start w:val="1"/>
      <w:numFmt w:val="bullet"/>
      <w:lvlText w:val=""/>
      <w:lvlJc w:val="left"/>
      <w:pPr>
        <w:ind w:left="1012" w:hanging="360"/>
      </w:pPr>
      <w:rPr>
        <w:rFonts w:ascii="Symbol" w:hAnsi="Symbol" w:hint="default"/>
      </w:rPr>
    </w:lvl>
    <w:lvl w:ilvl="1" w:tplc="08090003" w:tentative="1">
      <w:start w:val="1"/>
      <w:numFmt w:val="bullet"/>
      <w:lvlText w:val="o"/>
      <w:lvlJc w:val="left"/>
      <w:pPr>
        <w:ind w:left="1732" w:hanging="360"/>
      </w:pPr>
      <w:rPr>
        <w:rFonts w:ascii="Courier New" w:hAnsi="Courier New" w:cs="Courier New" w:hint="default"/>
      </w:rPr>
    </w:lvl>
    <w:lvl w:ilvl="2" w:tplc="08090005" w:tentative="1">
      <w:start w:val="1"/>
      <w:numFmt w:val="bullet"/>
      <w:lvlText w:val=""/>
      <w:lvlJc w:val="left"/>
      <w:pPr>
        <w:ind w:left="2452" w:hanging="360"/>
      </w:pPr>
      <w:rPr>
        <w:rFonts w:ascii="Wingdings" w:hAnsi="Wingdings" w:hint="default"/>
      </w:rPr>
    </w:lvl>
    <w:lvl w:ilvl="3" w:tplc="08090001" w:tentative="1">
      <w:start w:val="1"/>
      <w:numFmt w:val="bullet"/>
      <w:lvlText w:val=""/>
      <w:lvlJc w:val="left"/>
      <w:pPr>
        <w:ind w:left="3172" w:hanging="360"/>
      </w:pPr>
      <w:rPr>
        <w:rFonts w:ascii="Symbol" w:hAnsi="Symbol" w:hint="default"/>
      </w:rPr>
    </w:lvl>
    <w:lvl w:ilvl="4" w:tplc="08090003" w:tentative="1">
      <w:start w:val="1"/>
      <w:numFmt w:val="bullet"/>
      <w:lvlText w:val="o"/>
      <w:lvlJc w:val="left"/>
      <w:pPr>
        <w:ind w:left="3892" w:hanging="360"/>
      </w:pPr>
      <w:rPr>
        <w:rFonts w:ascii="Courier New" w:hAnsi="Courier New" w:cs="Courier New" w:hint="default"/>
      </w:rPr>
    </w:lvl>
    <w:lvl w:ilvl="5" w:tplc="08090005" w:tentative="1">
      <w:start w:val="1"/>
      <w:numFmt w:val="bullet"/>
      <w:lvlText w:val=""/>
      <w:lvlJc w:val="left"/>
      <w:pPr>
        <w:ind w:left="4612" w:hanging="360"/>
      </w:pPr>
      <w:rPr>
        <w:rFonts w:ascii="Wingdings" w:hAnsi="Wingdings" w:hint="default"/>
      </w:rPr>
    </w:lvl>
    <w:lvl w:ilvl="6" w:tplc="08090001" w:tentative="1">
      <w:start w:val="1"/>
      <w:numFmt w:val="bullet"/>
      <w:lvlText w:val=""/>
      <w:lvlJc w:val="left"/>
      <w:pPr>
        <w:ind w:left="5332" w:hanging="360"/>
      </w:pPr>
      <w:rPr>
        <w:rFonts w:ascii="Symbol" w:hAnsi="Symbol" w:hint="default"/>
      </w:rPr>
    </w:lvl>
    <w:lvl w:ilvl="7" w:tplc="08090003" w:tentative="1">
      <w:start w:val="1"/>
      <w:numFmt w:val="bullet"/>
      <w:lvlText w:val="o"/>
      <w:lvlJc w:val="left"/>
      <w:pPr>
        <w:ind w:left="6052" w:hanging="360"/>
      </w:pPr>
      <w:rPr>
        <w:rFonts w:ascii="Courier New" w:hAnsi="Courier New" w:cs="Courier New" w:hint="default"/>
      </w:rPr>
    </w:lvl>
    <w:lvl w:ilvl="8" w:tplc="08090005" w:tentative="1">
      <w:start w:val="1"/>
      <w:numFmt w:val="bullet"/>
      <w:lvlText w:val=""/>
      <w:lvlJc w:val="left"/>
      <w:pPr>
        <w:ind w:left="6772" w:hanging="360"/>
      </w:pPr>
      <w:rPr>
        <w:rFonts w:ascii="Wingdings" w:hAnsi="Wingdings" w:hint="default"/>
      </w:rPr>
    </w:lvl>
  </w:abstractNum>
  <w:abstractNum w:abstractNumId="15" w15:restartNumberingAfterBreak="0">
    <w:nsid w:val="353E3A0D"/>
    <w:multiLevelType w:val="hybridMultilevel"/>
    <w:tmpl w:val="62DAA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9548AF"/>
    <w:multiLevelType w:val="hybridMultilevel"/>
    <w:tmpl w:val="653C0C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811186F"/>
    <w:multiLevelType w:val="hybridMultilevel"/>
    <w:tmpl w:val="E4C4DB6C"/>
    <w:lvl w:ilvl="0" w:tplc="1A4EA7E8">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ACD1A2D"/>
    <w:multiLevelType w:val="hybridMultilevel"/>
    <w:tmpl w:val="F28EF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953A3A"/>
    <w:multiLevelType w:val="hybridMultilevel"/>
    <w:tmpl w:val="6E7C1C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B1E4B5D"/>
    <w:multiLevelType w:val="hybridMultilevel"/>
    <w:tmpl w:val="7FA8B202"/>
    <w:lvl w:ilvl="0" w:tplc="08090001">
      <w:start w:val="1"/>
      <w:numFmt w:val="bullet"/>
      <w:lvlText w:val=""/>
      <w:lvlJc w:val="left"/>
      <w:pPr>
        <w:ind w:left="1012" w:hanging="360"/>
      </w:pPr>
      <w:rPr>
        <w:rFonts w:ascii="Symbol" w:hAnsi="Symbol" w:hint="default"/>
      </w:rPr>
    </w:lvl>
    <w:lvl w:ilvl="1" w:tplc="08090003" w:tentative="1">
      <w:start w:val="1"/>
      <w:numFmt w:val="bullet"/>
      <w:lvlText w:val="o"/>
      <w:lvlJc w:val="left"/>
      <w:pPr>
        <w:ind w:left="1732" w:hanging="360"/>
      </w:pPr>
      <w:rPr>
        <w:rFonts w:ascii="Courier New" w:hAnsi="Courier New" w:cs="Courier New" w:hint="default"/>
      </w:rPr>
    </w:lvl>
    <w:lvl w:ilvl="2" w:tplc="08090005" w:tentative="1">
      <w:start w:val="1"/>
      <w:numFmt w:val="bullet"/>
      <w:lvlText w:val=""/>
      <w:lvlJc w:val="left"/>
      <w:pPr>
        <w:ind w:left="2452" w:hanging="360"/>
      </w:pPr>
      <w:rPr>
        <w:rFonts w:ascii="Wingdings" w:hAnsi="Wingdings" w:hint="default"/>
      </w:rPr>
    </w:lvl>
    <w:lvl w:ilvl="3" w:tplc="08090001" w:tentative="1">
      <w:start w:val="1"/>
      <w:numFmt w:val="bullet"/>
      <w:lvlText w:val=""/>
      <w:lvlJc w:val="left"/>
      <w:pPr>
        <w:ind w:left="3172" w:hanging="360"/>
      </w:pPr>
      <w:rPr>
        <w:rFonts w:ascii="Symbol" w:hAnsi="Symbol" w:hint="default"/>
      </w:rPr>
    </w:lvl>
    <w:lvl w:ilvl="4" w:tplc="08090003" w:tentative="1">
      <w:start w:val="1"/>
      <w:numFmt w:val="bullet"/>
      <w:lvlText w:val="o"/>
      <w:lvlJc w:val="left"/>
      <w:pPr>
        <w:ind w:left="3892" w:hanging="360"/>
      </w:pPr>
      <w:rPr>
        <w:rFonts w:ascii="Courier New" w:hAnsi="Courier New" w:cs="Courier New" w:hint="default"/>
      </w:rPr>
    </w:lvl>
    <w:lvl w:ilvl="5" w:tplc="08090005" w:tentative="1">
      <w:start w:val="1"/>
      <w:numFmt w:val="bullet"/>
      <w:lvlText w:val=""/>
      <w:lvlJc w:val="left"/>
      <w:pPr>
        <w:ind w:left="4612" w:hanging="360"/>
      </w:pPr>
      <w:rPr>
        <w:rFonts w:ascii="Wingdings" w:hAnsi="Wingdings" w:hint="default"/>
      </w:rPr>
    </w:lvl>
    <w:lvl w:ilvl="6" w:tplc="08090001" w:tentative="1">
      <w:start w:val="1"/>
      <w:numFmt w:val="bullet"/>
      <w:lvlText w:val=""/>
      <w:lvlJc w:val="left"/>
      <w:pPr>
        <w:ind w:left="5332" w:hanging="360"/>
      </w:pPr>
      <w:rPr>
        <w:rFonts w:ascii="Symbol" w:hAnsi="Symbol" w:hint="default"/>
      </w:rPr>
    </w:lvl>
    <w:lvl w:ilvl="7" w:tplc="08090003" w:tentative="1">
      <w:start w:val="1"/>
      <w:numFmt w:val="bullet"/>
      <w:lvlText w:val="o"/>
      <w:lvlJc w:val="left"/>
      <w:pPr>
        <w:ind w:left="6052" w:hanging="360"/>
      </w:pPr>
      <w:rPr>
        <w:rFonts w:ascii="Courier New" w:hAnsi="Courier New" w:cs="Courier New" w:hint="default"/>
      </w:rPr>
    </w:lvl>
    <w:lvl w:ilvl="8" w:tplc="08090005" w:tentative="1">
      <w:start w:val="1"/>
      <w:numFmt w:val="bullet"/>
      <w:lvlText w:val=""/>
      <w:lvlJc w:val="left"/>
      <w:pPr>
        <w:ind w:left="6772" w:hanging="360"/>
      </w:pPr>
      <w:rPr>
        <w:rFonts w:ascii="Wingdings" w:hAnsi="Wingdings" w:hint="default"/>
      </w:rPr>
    </w:lvl>
  </w:abstractNum>
  <w:abstractNum w:abstractNumId="21" w15:restartNumberingAfterBreak="0">
    <w:nsid w:val="602E0B4B"/>
    <w:multiLevelType w:val="hybridMultilevel"/>
    <w:tmpl w:val="605E8C96"/>
    <w:lvl w:ilvl="0" w:tplc="08090001">
      <w:start w:val="1"/>
      <w:numFmt w:val="bullet"/>
      <w:lvlText w:val=""/>
      <w:lvlJc w:val="left"/>
      <w:pPr>
        <w:ind w:left="1012" w:hanging="360"/>
      </w:pPr>
      <w:rPr>
        <w:rFonts w:ascii="Symbol" w:hAnsi="Symbol" w:hint="default"/>
      </w:rPr>
    </w:lvl>
    <w:lvl w:ilvl="1" w:tplc="08090003" w:tentative="1">
      <w:start w:val="1"/>
      <w:numFmt w:val="bullet"/>
      <w:lvlText w:val="o"/>
      <w:lvlJc w:val="left"/>
      <w:pPr>
        <w:ind w:left="1732" w:hanging="360"/>
      </w:pPr>
      <w:rPr>
        <w:rFonts w:ascii="Courier New" w:hAnsi="Courier New" w:cs="Courier New" w:hint="default"/>
      </w:rPr>
    </w:lvl>
    <w:lvl w:ilvl="2" w:tplc="08090005" w:tentative="1">
      <w:start w:val="1"/>
      <w:numFmt w:val="bullet"/>
      <w:lvlText w:val=""/>
      <w:lvlJc w:val="left"/>
      <w:pPr>
        <w:ind w:left="2452" w:hanging="360"/>
      </w:pPr>
      <w:rPr>
        <w:rFonts w:ascii="Wingdings" w:hAnsi="Wingdings" w:hint="default"/>
      </w:rPr>
    </w:lvl>
    <w:lvl w:ilvl="3" w:tplc="08090001" w:tentative="1">
      <w:start w:val="1"/>
      <w:numFmt w:val="bullet"/>
      <w:lvlText w:val=""/>
      <w:lvlJc w:val="left"/>
      <w:pPr>
        <w:ind w:left="3172" w:hanging="360"/>
      </w:pPr>
      <w:rPr>
        <w:rFonts w:ascii="Symbol" w:hAnsi="Symbol" w:hint="default"/>
      </w:rPr>
    </w:lvl>
    <w:lvl w:ilvl="4" w:tplc="08090003" w:tentative="1">
      <w:start w:val="1"/>
      <w:numFmt w:val="bullet"/>
      <w:lvlText w:val="o"/>
      <w:lvlJc w:val="left"/>
      <w:pPr>
        <w:ind w:left="3892" w:hanging="360"/>
      </w:pPr>
      <w:rPr>
        <w:rFonts w:ascii="Courier New" w:hAnsi="Courier New" w:cs="Courier New" w:hint="default"/>
      </w:rPr>
    </w:lvl>
    <w:lvl w:ilvl="5" w:tplc="08090005" w:tentative="1">
      <w:start w:val="1"/>
      <w:numFmt w:val="bullet"/>
      <w:lvlText w:val=""/>
      <w:lvlJc w:val="left"/>
      <w:pPr>
        <w:ind w:left="4612" w:hanging="360"/>
      </w:pPr>
      <w:rPr>
        <w:rFonts w:ascii="Wingdings" w:hAnsi="Wingdings" w:hint="default"/>
      </w:rPr>
    </w:lvl>
    <w:lvl w:ilvl="6" w:tplc="08090001" w:tentative="1">
      <w:start w:val="1"/>
      <w:numFmt w:val="bullet"/>
      <w:lvlText w:val=""/>
      <w:lvlJc w:val="left"/>
      <w:pPr>
        <w:ind w:left="5332" w:hanging="360"/>
      </w:pPr>
      <w:rPr>
        <w:rFonts w:ascii="Symbol" w:hAnsi="Symbol" w:hint="default"/>
      </w:rPr>
    </w:lvl>
    <w:lvl w:ilvl="7" w:tplc="08090003" w:tentative="1">
      <w:start w:val="1"/>
      <w:numFmt w:val="bullet"/>
      <w:lvlText w:val="o"/>
      <w:lvlJc w:val="left"/>
      <w:pPr>
        <w:ind w:left="6052" w:hanging="360"/>
      </w:pPr>
      <w:rPr>
        <w:rFonts w:ascii="Courier New" w:hAnsi="Courier New" w:cs="Courier New" w:hint="default"/>
      </w:rPr>
    </w:lvl>
    <w:lvl w:ilvl="8" w:tplc="08090005" w:tentative="1">
      <w:start w:val="1"/>
      <w:numFmt w:val="bullet"/>
      <w:lvlText w:val=""/>
      <w:lvlJc w:val="left"/>
      <w:pPr>
        <w:ind w:left="6772" w:hanging="360"/>
      </w:pPr>
      <w:rPr>
        <w:rFonts w:ascii="Wingdings" w:hAnsi="Wingdings" w:hint="default"/>
      </w:rPr>
    </w:lvl>
  </w:abstractNum>
  <w:abstractNum w:abstractNumId="22" w15:restartNumberingAfterBreak="0">
    <w:nsid w:val="6040530B"/>
    <w:multiLevelType w:val="hybridMultilevel"/>
    <w:tmpl w:val="1A30FA1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C22183A"/>
    <w:multiLevelType w:val="hybridMultilevel"/>
    <w:tmpl w:val="46965E8A"/>
    <w:lvl w:ilvl="0" w:tplc="E252000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521763"/>
    <w:multiLevelType w:val="hybridMultilevel"/>
    <w:tmpl w:val="D02E2D3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791F0A"/>
    <w:multiLevelType w:val="hybridMultilevel"/>
    <w:tmpl w:val="0A3AAAA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16cid:durableId="1455638979">
    <w:abstractNumId w:val="15"/>
  </w:num>
  <w:num w:numId="2" w16cid:durableId="1453131033">
    <w:abstractNumId w:val="18"/>
  </w:num>
  <w:num w:numId="3" w16cid:durableId="930511308">
    <w:abstractNumId w:val="8"/>
  </w:num>
  <w:num w:numId="4" w16cid:durableId="768963614">
    <w:abstractNumId w:val="25"/>
  </w:num>
  <w:num w:numId="5" w16cid:durableId="981033158">
    <w:abstractNumId w:val="2"/>
  </w:num>
  <w:num w:numId="6" w16cid:durableId="1910383444">
    <w:abstractNumId w:val="14"/>
  </w:num>
  <w:num w:numId="7" w16cid:durableId="1912739207">
    <w:abstractNumId w:val="21"/>
  </w:num>
  <w:num w:numId="8" w16cid:durableId="1957566137">
    <w:abstractNumId w:val="20"/>
  </w:num>
  <w:num w:numId="9" w16cid:durableId="1543901132">
    <w:abstractNumId w:val="16"/>
  </w:num>
  <w:num w:numId="10" w16cid:durableId="496189067">
    <w:abstractNumId w:val="12"/>
  </w:num>
  <w:num w:numId="11" w16cid:durableId="568154867">
    <w:abstractNumId w:val="11"/>
  </w:num>
  <w:num w:numId="12" w16cid:durableId="456947798">
    <w:abstractNumId w:val="6"/>
  </w:num>
  <w:num w:numId="13" w16cid:durableId="8483753">
    <w:abstractNumId w:val="1"/>
  </w:num>
  <w:num w:numId="14" w16cid:durableId="1824345132">
    <w:abstractNumId w:val="3"/>
  </w:num>
  <w:num w:numId="15" w16cid:durableId="347565401">
    <w:abstractNumId w:val="23"/>
  </w:num>
  <w:num w:numId="16" w16cid:durableId="921109239">
    <w:abstractNumId w:val="4"/>
  </w:num>
  <w:num w:numId="17" w16cid:durableId="2125541310">
    <w:abstractNumId w:val="17"/>
  </w:num>
  <w:num w:numId="18" w16cid:durableId="1736514777">
    <w:abstractNumId w:val="10"/>
  </w:num>
  <w:num w:numId="19" w16cid:durableId="969898621">
    <w:abstractNumId w:val="19"/>
  </w:num>
  <w:num w:numId="20" w16cid:durableId="439566944">
    <w:abstractNumId w:val="22"/>
  </w:num>
  <w:num w:numId="21" w16cid:durableId="2027904478">
    <w:abstractNumId w:val="5"/>
  </w:num>
  <w:num w:numId="22" w16cid:durableId="1967737949">
    <w:abstractNumId w:val="24"/>
  </w:num>
  <w:num w:numId="23" w16cid:durableId="1902476057">
    <w:abstractNumId w:val="13"/>
  </w:num>
  <w:num w:numId="24" w16cid:durableId="280889073">
    <w:abstractNumId w:val="7"/>
  </w:num>
  <w:num w:numId="25" w16cid:durableId="1841845349">
    <w:abstractNumId w:val="9"/>
  </w:num>
  <w:num w:numId="26" w16cid:durableId="24521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9A7"/>
    <w:rsid w:val="000A3700"/>
    <w:rsid w:val="000D6237"/>
    <w:rsid w:val="00182128"/>
    <w:rsid w:val="0022285A"/>
    <w:rsid w:val="002D169E"/>
    <w:rsid w:val="00323D2A"/>
    <w:rsid w:val="003A29C0"/>
    <w:rsid w:val="004D3D17"/>
    <w:rsid w:val="005654F2"/>
    <w:rsid w:val="00814000"/>
    <w:rsid w:val="008D4880"/>
    <w:rsid w:val="00A17D01"/>
    <w:rsid w:val="00B3356E"/>
    <w:rsid w:val="00B5653F"/>
    <w:rsid w:val="00BB0F4B"/>
    <w:rsid w:val="00C039A7"/>
    <w:rsid w:val="00CC712F"/>
    <w:rsid w:val="00DB44A2"/>
    <w:rsid w:val="00F81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40F41"/>
  <w15:chartTrackingRefBased/>
  <w15:docId w15:val="{EFF0DEE8-E84B-40CA-A6E3-C49E4AFDF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9A7"/>
    <w:pPr>
      <w:spacing w:after="200" w:line="276" w:lineRule="auto"/>
    </w:pPr>
  </w:style>
  <w:style w:type="paragraph" w:styleId="Heading1">
    <w:name w:val="heading 1"/>
    <w:basedOn w:val="Normal"/>
    <w:next w:val="Normal"/>
    <w:link w:val="Heading1Char"/>
    <w:uiPriority w:val="9"/>
    <w:qFormat/>
    <w:rsid w:val="00BB0F4B"/>
    <w:pPr>
      <w:keepNext/>
      <w:keepLines/>
      <w:spacing w:before="240" w:after="0"/>
      <w:outlineLvl w:val="0"/>
    </w:pPr>
    <w:rPr>
      <w:rFonts w:ascii="Arial" w:eastAsiaTheme="majorEastAsia" w:hAnsi="Arial" w:cstheme="majorBidi"/>
      <w:b/>
      <w:color w:val="2F5496" w:themeColor="accent1" w:themeShade="BF"/>
      <w:sz w:val="28"/>
      <w:szCs w:val="32"/>
    </w:rPr>
  </w:style>
  <w:style w:type="paragraph" w:styleId="Heading2">
    <w:name w:val="heading 2"/>
    <w:basedOn w:val="Normal"/>
    <w:next w:val="Normal"/>
    <w:link w:val="Heading2Char"/>
    <w:uiPriority w:val="9"/>
    <w:unhideWhenUsed/>
    <w:qFormat/>
    <w:rsid w:val="00BB0F4B"/>
    <w:pPr>
      <w:keepNext/>
      <w:keepLines/>
      <w:spacing w:before="40" w:after="0"/>
      <w:outlineLvl w:val="1"/>
    </w:pPr>
    <w:rPr>
      <w:rFonts w:ascii="Arial" w:eastAsiaTheme="majorEastAsia" w:hAnsi="Arial" w:cstheme="majorBidi"/>
      <w:b/>
      <w:color w:val="2F5496" w:themeColor="accent1" w:themeShade="BF"/>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39A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39A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B0F4B"/>
    <w:rPr>
      <w:rFonts w:ascii="Arial" w:eastAsiaTheme="majorEastAsia" w:hAnsi="Arial" w:cstheme="majorBidi"/>
      <w:b/>
      <w:color w:val="2F5496" w:themeColor="accent1" w:themeShade="BF"/>
      <w:sz w:val="28"/>
      <w:szCs w:val="32"/>
    </w:rPr>
  </w:style>
  <w:style w:type="paragraph" w:styleId="ListParagraph">
    <w:name w:val="List Paragraph"/>
    <w:basedOn w:val="Normal"/>
    <w:uiPriority w:val="34"/>
    <w:qFormat/>
    <w:rsid w:val="00C039A7"/>
    <w:pPr>
      <w:ind w:left="720"/>
      <w:contextualSpacing/>
    </w:pPr>
  </w:style>
  <w:style w:type="character" w:customStyle="1" w:styleId="Heading2Char">
    <w:name w:val="Heading 2 Char"/>
    <w:basedOn w:val="DefaultParagraphFont"/>
    <w:link w:val="Heading2"/>
    <w:uiPriority w:val="9"/>
    <w:rsid w:val="00BB0F4B"/>
    <w:rPr>
      <w:rFonts w:ascii="Arial" w:eastAsiaTheme="majorEastAsia" w:hAnsi="Arial" w:cstheme="majorBidi"/>
      <w:b/>
      <w:color w:val="2F5496" w:themeColor="accent1" w:themeShade="BF"/>
      <w:sz w:val="24"/>
      <w:szCs w:val="26"/>
    </w:rPr>
  </w:style>
  <w:style w:type="paragraph" w:styleId="TOCHeading">
    <w:name w:val="TOC Heading"/>
    <w:basedOn w:val="Heading1"/>
    <w:next w:val="Normal"/>
    <w:uiPriority w:val="39"/>
    <w:unhideWhenUsed/>
    <w:qFormat/>
    <w:rsid w:val="003A29C0"/>
    <w:pPr>
      <w:spacing w:line="259" w:lineRule="auto"/>
      <w:outlineLvl w:val="9"/>
    </w:pPr>
    <w:rPr>
      <w:rFonts w:asciiTheme="majorHAnsi" w:hAnsiTheme="majorHAnsi"/>
      <w:b w:val="0"/>
      <w:sz w:val="32"/>
    </w:rPr>
  </w:style>
  <w:style w:type="paragraph" w:styleId="TOC1">
    <w:name w:val="toc 1"/>
    <w:basedOn w:val="Normal"/>
    <w:next w:val="Normal"/>
    <w:autoRedefine/>
    <w:uiPriority w:val="39"/>
    <w:unhideWhenUsed/>
    <w:rsid w:val="003A29C0"/>
    <w:pPr>
      <w:spacing w:after="100"/>
    </w:pPr>
  </w:style>
  <w:style w:type="paragraph" w:styleId="TOC2">
    <w:name w:val="toc 2"/>
    <w:basedOn w:val="Normal"/>
    <w:next w:val="Normal"/>
    <w:autoRedefine/>
    <w:uiPriority w:val="39"/>
    <w:unhideWhenUsed/>
    <w:rsid w:val="003A29C0"/>
    <w:pPr>
      <w:spacing w:after="100"/>
      <w:ind w:left="220"/>
    </w:pPr>
  </w:style>
  <w:style w:type="character" w:styleId="Hyperlink">
    <w:name w:val="Hyperlink"/>
    <w:basedOn w:val="DefaultParagraphFont"/>
    <w:uiPriority w:val="99"/>
    <w:unhideWhenUsed/>
    <w:rsid w:val="003A29C0"/>
    <w:rPr>
      <w:color w:val="0563C1" w:themeColor="hyperlink"/>
      <w:u w:val="single"/>
    </w:rPr>
  </w:style>
  <w:style w:type="paragraph" w:styleId="Header">
    <w:name w:val="header"/>
    <w:basedOn w:val="Normal"/>
    <w:link w:val="HeaderChar"/>
    <w:uiPriority w:val="99"/>
    <w:unhideWhenUsed/>
    <w:rsid w:val="003A29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29C0"/>
  </w:style>
  <w:style w:type="paragraph" w:styleId="Footer">
    <w:name w:val="footer"/>
    <w:basedOn w:val="Normal"/>
    <w:link w:val="FooterChar"/>
    <w:uiPriority w:val="99"/>
    <w:unhideWhenUsed/>
    <w:rsid w:val="003A29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29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nvestopedia.com/terms/f/financialinstitution.asp" TargetMode="External"/><Relationship Id="rId18" Type="http://schemas.openxmlformats.org/officeDocument/2006/relationships/hyperlink" Target="https://en.wikipedia.org/wiki/IPDC_Fina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scribd.com/document/559130315/1710835-report" TargetMode="External"/><Relationship Id="rId2" Type="http://schemas.openxmlformats.org/officeDocument/2006/relationships/numbering" Target="numbering.xml"/><Relationship Id="rId16" Type="http://schemas.openxmlformats.org/officeDocument/2006/relationships/hyperlink" Target="https://www.investing.com/equities/industrial-promotion-development-company-profil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hyperlink" Target="https://www.ipdcbd.com/downloads/IPDC-superbrand-story.pdf"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ipdcbd.com/aboutus/mi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E0920-394F-4FB0-BED1-ADBD7052F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60</Pages>
  <Words>12651</Words>
  <Characters>72113</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Sayed Saqlain Mahmud</dc:creator>
  <cp:keywords/>
  <dc:description/>
  <cp:lastModifiedBy>Kawsar Ahmmed</cp:lastModifiedBy>
  <cp:revision>4</cp:revision>
  <dcterms:created xsi:type="dcterms:W3CDTF">2025-03-08T16:24:00Z</dcterms:created>
  <dcterms:modified xsi:type="dcterms:W3CDTF">2025-03-10T09:35:00Z</dcterms:modified>
</cp:coreProperties>
</file>