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BB4F3" w14:textId="425671DD" w:rsidR="00F07D57" w:rsidRDefault="00F07D57"/>
    <w:p w14:paraId="0ED9C677" w14:textId="77777777" w:rsidR="00F07D57" w:rsidRDefault="000332A9">
      <w:r>
        <w:rPr>
          <w:noProof/>
        </w:rPr>
        <mc:AlternateContent>
          <mc:Choice Requires="wps">
            <w:drawing>
              <wp:anchor distT="0" distB="0" distL="114300" distR="114300" simplePos="0" relativeHeight="251713536" behindDoc="0" locked="0" layoutInCell="1" allowOverlap="1" wp14:anchorId="146CFB6E" wp14:editId="4473EAA4">
                <wp:simplePos x="0" y="0"/>
                <wp:positionH relativeFrom="column">
                  <wp:posOffset>2305050</wp:posOffset>
                </wp:positionH>
                <wp:positionV relativeFrom="paragraph">
                  <wp:posOffset>3829050</wp:posOffset>
                </wp:positionV>
                <wp:extent cx="1619250" cy="895350"/>
                <wp:effectExtent l="0" t="0" r="0" b="0"/>
                <wp:wrapNone/>
                <wp:docPr id="56" name="Rectangle 56"/>
                <wp:cNvGraphicFramePr/>
                <a:graphic xmlns:a="http://schemas.openxmlformats.org/drawingml/2006/main">
                  <a:graphicData uri="http://schemas.microsoft.com/office/word/2010/wordprocessingShape">
                    <wps:wsp>
                      <wps:cNvSpPr/>
                      <wps:spPr>
                        <a:xfrm>
                          <a:off x="0" y="0"/>
                          <a:ext cx="1619250" cy="8953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161CAA" w14:textId="60DC8A73" w:rsidR="000332A9" w:rsidRPr="00C7008A" w:rsidRDefault="000332A9" w:rsidP="000332A9">
                            <w:pPr>
                              <w:jc w:val="center"/>
                              <w:rPr>
                                <w:rFonts w:ascii="Times New Roman" w:hAnsi="Times New Roman" w:cs="Times New Roman"/>
                                <w:b/>
                                <w:bCs/>
                                <w:i/>
                                <w:iCs/>
                                <w:color w:val="000000" w:themeColor="text1"/>
                                <w:sz w:val="96"/>
                                <w:szCs w:val="96"/>
                              </w:rPr>
                            </w:pPr>
                            <w:r w:rsidRPr="00C7008A">
                              <w:rPr>
                                <w:rFonts w:ascii="Times New Roman" w:hAnsi="Times New Roman" w:cs="Times New Roman"/>
                                <w:b/>
                                <w:bCs/>
                                <w:i/>
                                <w:iCs/>
                                <w:color w:val="ED7D31" w:themeColor="accent2"/>
                                <w:sz w:val="96"/>
                                <w:szCs w:val="96"/>
                              </w:rPr>
                              <w:t>OF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6CFB6E" id="Rectangle 56" o:spid="_x0000_s1026" style="position:absolute;margin-left:181.5pt;margin-top:301.5pt;width:127.5pt;height:70.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" filled="f" stroked="f" strokeweight="1pt">
                <v:textbox>
                  <w:txbxContent>
                    <w:p w14:paraId="0A161CAA" w14:textId="60DC8A73" w:rsidR="000332A9" w:rsidRPr="00C7008A" w:rsidRDefault="000332A9" w:rsidP="000332A9">
                      <w:pPr>
                        <w:jc w:val="center"/>
                        <w:rPr>
                          <w:rFonts w:ascii="Times New Roman" w:hAnsi="Times New Roman" w:cs="Times New Roman"/>
                          <w:b/>
                          <w:bCs/>
                          <w:i/>
                          <w:iCs/>
                          <w:color w:val="000000" w:themeColor="text1"/>
                          <w:sz w:val="96"/>
                          <w:szCs w:val="96"/>
                        </w:rPr>
                      </w:pPr>
                      <w:r w:rsidRPr="00C7008A">
                        <w:rPr>
                          <w:rFonts w:ascii="Times New Roman" w:hAnsi="Times New Roman" w:cs="Times New Roman"/>
                          <w:b/>
                          <w:bCs/>
                          <w:i/>
                          <w:iCs/>
                          <w:color w:val="ED7D31" w:themeColor="accent2"/>
                          <w:sz w:val="96"/>
                          <w:szCs w:val="96"/>
                        </w:rPr>
                        <w:t>OF</w:t>
                      </w:r>
                    </w:p>
                  </w:txbxContent>
                </v:textbox>
              </v:rect>
            </w:pict>
          </mc:Fallback>
        </mc:AlternateContent>
      </w:r>
      <w:r>
        <w:rPr>
          <w:noProof/>
        </w:rPr>
        <w:drawing>
          <wp:anchor distT="0" distB="0" distL="114300" distR="114300" simplePos="0" relativeHeight="251712512" behindDoc="1" locked="0" layoutInCell="1" allowOverlap="1" wp14:anchorId="1AFC3159" wp14:editId="026B368B">
            <wp:simplePos x="0" y="0"/>
            <wp:positionH relativeFrom="margin">
              <wp:align>center</wp:align>
            </wp:positionH>
            <wp:positionV relativeFrom="paragraph">
              <wp:posOffset>4505325</wp:posOffset>
            </wp:positionV>
            <wp:extent cx="4000500" cy="2314575"/>
            <wp:effectExtent l="0" t="0" r="0" b="9525"/>
            <wp:wrapTight wrapText="bothSides">
              <wp:wrapPolygon edited="0">
                <wp:start x="0" y="0"/>
                <wp:lineTo x="0" y="21511"/>
                <wp:lineTo x="21497" y="21511"/>
                <wp:lineTo x="21497"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LBSL-Logo.jpg"/>
                    <pic:cNvPicPr/>
                  </pic:nvPicPr>
                  <pic:blipFill>
                    <a:blip r:embed="rId8">
                      <a:extLst>
                        <a:ext uri="{28A0092B-C50C-407E-A947-70E740481C1C}">
                          <a14:useLocalDpi xmlns:a14="http://schemas.microsoft.com/office/drawing/2010/main" val="0"/>
                        </a:ext>
                      </a:extLst>
                    </a:blip>
                    <a:stretch>
                      <a:fillRect/>
                    </a:stretch>
                  </pic:blipFill>
                  <pic:spPr>
                    <a:xfrm>
                      <a:off x="0" y="0"/>
                      <a:ext cx="4000500" cy="2314575"/>
                    </a:xfrm>
                    <a:prstGeom prst="rect">
                      <a:avLst/>
                    </a:prstGeom>
                  </pic:spPr>
                </pic:pic>
              </a:graphicData>
            </a:graphic>
            <wp14:sizeRelH relativeFrom="page">
              <wp14:pctWidth>0</wp14:pctWidth>
            </wp14:sizeRelH>
            <wp14:sizeRelV relativeFrom="page">
              <wp14:pctHeight>0</wp14:pctHeight>
            </wp14:sizeRelV>
          </wp:anchor>
        </w:drawing>
      </w:r>
      <w:r w:rsidR="008E6CD2">
        <w:rPr>
          <w:noProof/>
        </w:rPr>
        <mc:AlternateContent>
          <mc:Choice Requires="wps">
            <w:drawing>
              <wp:anchor distT="0" distB="0" distL="114300" distR="114300" simplePos="0" relativeHeight="251711488" behindDoc="0" locked="0" layoutInCell="1" allowOverlap="1" wp14:anchorId="52DC4562" wp14:editId="557BE682">
                <wp:simplePos x="0" y="0"/>
                <wp:positionH relativeFrom="column">
                  <wp:posOffset>400050</wp:posOffset>
                </wp:positionH>
                <wp:positionV relativeFrom="paragraph">
                  <wp:posOffset>609600</wp:posOffset>
                </wp:positionV>
                <wp:extent cx="5372100" cy="1047750"/>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5372100" cy="1047750"/>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6F0BB9" w14:textId="3186CC57" w:rsidR="001E3CE5" w:rsidRPr="00C7008A" w:rsidRDefault="001E3CE5" w:rsidP="004D495F">
                            <w:pPr>
                              <w:jc w:val="center"/>
                              <w:rPr>
                                <w:rFonts w:ascii="Times New Roman" w:hAnsi="Times New Roman" w:cs="Times New Roman"/>
                                <w:i/>
                                <w:iCs/>
                                <w:color w:val="000000" w:themeColor="text1"/>
                                <w:sz w:val="96"/>
                                <w:szCs w:val="96"/>
                              </w:rPr>
                            </w:pPr>
                            <w:r w:rsidRPr="00C7008A">
                              <w:rPr>
                                <w:rFonts w:ascii="Times New Roman" w:hAnsi="Times New Roman" w:cs="Times New Roman"/>
                                <w:i/>
                                <w:iCs/>
                                <w:color w:val="00B050"/>
                                <w:sz w:val="96"/>
                                <w:szCs w:val="96"/>
                                <w14:textOutline w14:w="9525" w14:cap="rnd" w14:cmpd="sng" w14:algn="ctr">
                                  <w14:solidFill>
                                    <w14:srgbClr w14:val="00B050"/>
                                  </w14:solidFill>
                                  <w14:prstDash w14:val="solid"/>
                                  <w14:bevel/>
                                </w14:textOutline>
                              </w:rPr>
                              <w:t>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DC4562" id="Rectangle 53" o:spid="_x0000_s1027" style="position:absolute;margin-left:31.5pt;margin-top:48pt;width:423pt;height:82.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" filled="f" strokecolor="white [3212]" strokeweight="1pt">
                <v:textbox>
                  <w:txbxContent>
                    <w:p w14:paraId="676F0BB9" w14:textId="3186CC57" w:rsidR="001E3CE5" w:rsidRPr="00C7008A" w:rsidRDefault="001E3CE5" w:rsidP="004D495F">
                      <w:pPr>
                        <w:jc w:val="center"/>
                        <w:rPr>
                          <w:rFonts w:ascii="Times New Roman" w:hAnsi="Times New Roman" w:cs="Times New Roman"/>
                          <w:i/>
                          <w:iCs/>
                          <w:color w:val="000000" w:themeColor="text1"/>
                          <w:sz w:val="96"/>
                          <w:szCs w:val="96"/>
                        </w:rPr>
                      </w:pPr>
                      <w:r w:rsidRPr="00C7008A">
                        <w:rPr>
                          <w:rFonts w:ascii="Times New Roman" w:hAnsi="Times New Roman" w:cs="Times New Roman"/>
                          <w:i/>
                          <w:iCs/>
                          <w:color w:val="00B050"/>
                          <w:sz w:val="96"/>
                          <w:szCs w:val="96"/>
                          <w14:textOutline w14:w="9525" w14:cap="rnd" w14:cmpd="sng" w14:algn="ctr">
                            <w14:solidFill>
                              <w14:srgbClr w14:val="00B050"/>
                            </w14:solidFill>
                            <w14:prstDash w14:val="solid"/>
                            <w14:bevel/>
                          </w14:textOutline>
                        </w:rPr>
                        <w:t>PERFORMANCE</w:t>
                      </w:r>
                    </w:p>
                  </w:txbxContent>
                </v:textbox>
              </v:rect>
            </w:pict>
          </mc:Fallback>
        </mc:AlternateContent>
      </w:r>
      <w:r w:rsidR="008E6CD2">
        <w:rPr>
          <w:noProof/>
        </w:rPr>
        <w:drawing>
          <wp:anchor distT="0" distB="0" distL="114300" distR="114300" simplePos="0" relativeHeight="251710464" behindDoc="1" locked="0" layoutInCell="1" allowOverlap="1" wp14:anchorId="6385DF57" wp14:editId="3E9F0AF5">
            <wp:simplePos x="0" y="0"/>
            <wp:positionH relativeFrom="column">
              <wp:posOffset>152400</wp:posOffset>
            </wp:positionH>
            <wp:positionV relativeFrom="paragraph">
              <wp:posOffset>1666875</wp:posOffset>
            </wp:positionV>
            <wp:extent cx="5943600" cy="1981200"/>
            <wp:effectExtent l="0" t="0" r="0" b="0"/>
            <wp:wrapTight wrapText="bothSides">
              <wp:wrapPolygon edited="0">
                <wp:start x="0" y="0"/>
                <wp:lineTo x="0" y="21392"/>
                <wp:lineTo x="21531" y="21392"/>
                <wp:lineTo x="21531"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erformanceanalysis-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14:sizeRelH relativeFrom="page">
              <wp14:pctWidth>0</wp14:pctWidth>
            </wp14:sizeRelH>
            <wp14:sizeRelV relativeFrom="page">
              <wp14:pctHeight>0</wp14:pctHeight>
            </wp14:sizeRelV>
          </wp:anchor>
        </w:drawing>
      </w:r>
      <w:r w:rsidR="00F07D57">
        <w:br w:type="page"/>
      </w:r>
    </w:p>
    <w:p w14:paraId="48F1B91B" w14:textId="77777777" w:rsidR="00312D74" w:rsidRDefault="00312D74" w:rsidP="00312D74">
      <w:pPr>
        <w:jc w:val="center"/>
        <w:rPr>
          <w:rFonts w:ascii="Times New Roman" w:hAnsi="Times New Roman" w:cs="Times New Roman"/>
          <w:sz w:val="28"/>
          <w:szCs w:val="28"/>
        </w:rPr>
      </w:pPr>
      <w:r>
        <w:rPr>
          <w:rFonts w:ascii="Times New Roman" w:hAnsi="Times New Roman" w:cs="Times New Roman"/>
          <w:sz w:val="28"/>
          <w:szCs w:val="28"/>
        </w:rPr>
        <w:lastRenderedPageBreak/>
        <w:t>Internship Report</w:t>
      </w:r>
    </w:p>
    <w:p w14:paraId="539F8431" w14:textId="277A4047" w:rsidR="00F07D57" w:rsidRDefault="00312D74" w:rsidP="00312D74">
      <w:pPr>
        <w:jc w:val="center"/>
        <w:rPr>
          <w:rFonts w:ascii="Times New Roman" w:hAnsi="Times New Roman" w:cs="Times New Roman"/>
          <w:sz w:val="24"/>
          <w:szCs w:val="24"/>
        </w:rPr>
      </w:pPr>
      <w:r>
        <w:rPr>
          <w:rFonts w:ascii="Times New Roman" w:hAnsi="Times New Roman" w:cs="Times New Roman"/>
          <w:sz w:val="24"/>
          <w:szCs w:val="24"/>
        </w:rPr>
        <w:t>On</w:t>
      </w:r>
    </w:p>
    <w:p w14:paraId="7A244698" w14:textId="7CC7D291" w:rsidR="00312D74" w:rsidRDefault="00312D74" w:rsidP="00312D74">
      <w:pPr>
        <w:jc w:val="center"/>
        <w:rPr>
          <w:rFonts w:ascii="Times New Roman" w:hAnsi="Times New Roman" w:cs="Times New Roman"/>
          <w:sz w:val="32"/>
          <w:szCs w:val="32"/>
        </w:rPr>
      </w:pPr>
      <w:r>
        <w:rPr>
          <w:rFonts w:ascii="Times New Roman" w:hAnsi="Times New Roman" w:cs="Times New Roman"/>
          <w:b/>
          <w:sz w:val="32"/>
          <w:szCs w:val="32"/>
        </w:rPr>
        <w:t>Performance Analysis of Lanka-Bangla Securities Limited</w:t>
      </w:r>
    </w:p>
    <w:p w14:paraId="180098D8" w14:textId="77777777" w:rsidR="00312D74" w:rsidRDefault="00312D74" w:rsidP="00312D74">
      <w:pPr>
        <w:jc w:val="center"/>
        <w:rPr>
          <w:rFonts w:ascii="Times New Roman" w:hAnsi="Times New Roman" w:cs="Times New Roman"/>
          <w:sz w:val="32"/>
          <w:szCs w:val="32"/>
        </w:rPr>
      </w:pPr>
    </w:p>
    <w:p w14:paraId="69F46105" w14:textId="77777777" w:rsidR="00312D74" w:rsidRDefault="00312D74" w:rsidP="00312D74">
      <w:pPr>
        <w:jc w:val="center"/>
        <w:rPr>
          <w:rFonts w:ascii="Times New Roman" w:hAnsi="Times New Roman" w:cs="Times New Roman"/>
          <w:sz w:val="32"/>
          <w:szCs w:val="32"/>
        </w:rPr>
      </w:pPr>
    </w:p>
    <w:p w14:paraId="5F3AF2C1" w14:textId="77777777" w:rsidR="00312D74" w:rsidRDefault="00312D74" w:rsidP="00312D74">
      <w:pPr>
        <w:jc w:val="center"/>
        <w:rPr>
          <w:rFonts w:ascii="Times New Roman" w:hAnsi="Times New Roman" w:cs="Times New Roman"/>
          <w:sz w:val="32"/>
          <w:szCs w:val="32"/>
        </w:rPr>
      </w:pPr>
    </w:p>
    <w:p w14:paraId="737FAC34" w14:textId="77A7F892" w:rsidR="00312D74" w:rsidRDefault="00312D74" w:rsidP="00312D74">
      <w:pPr>
        <w:jc w:val="center"/>
        <w:rPr>
          <w:rFonts w:ascii="Times New Roman" w:hAnsi="Times New Roman" w:cs="Times New Roman"/>
          <w:sz w:val="32"/>
          <w:szCs w:val="32"/>
        </w:rPr>
      </w:pPr>
      <w:r>
        <w:rPr>
          <w:rFonts w:ascii="Times New Roman" w:hAnsi="Times New Roman" w:cs="Times New Roman"/>
          <w:b/>
          <w:sz w:val="32"/>
          <w:szCs w:val="32"/>
          <w:u w:val="single"/>
        </w:rPr>
        <w:t>Submitted To</w:t>
      </w:r>
    </w:p>
    <w:p w14:paraId="01F7EF5B" w14:textId="472E7550" w:rsidR="00312D74" w:rsidRDefault="00312D74" w:rsidP="00312D74">
      <w:pPr>
        <w:jc w:val="center"/>
        <w:rPr>
          <w:rFonts w:ascii="Times New Roman" w:hAnsi="Times New Roman" w:cs="Times New Roman"/>
          <w:sz w:val="28"/>
          <w:szCs w:val="28"/>
        </w:rPr>
      </w:pPr>
      <w:r>
        <w:rPr>
          <w:rFonts w:ascii="Times New Roman" w:hAnsi="Times New Roman" w:cs="Times New Roman"/>
          <w:sz w:val="28"/>
          <w:szCs w:val="28"/>
        </w:rPr>
        <w:t xml:space="preserve">Dr. James </w:t>
      </w:r>
      <w:proofErr w:type="spellStart"/>
      <w:r>
        <w:rPr>
          <w:rFonts w:ascii="Times New Roman" w:hAnsi="Times New Roman" w:cs="Times New Roman"/>
          <w:sz w:val="28"/>
          <w:szCs w:val="28"/>
        </w:rPr>
        <w:t>Bakul</w:t>
      </w:r>
      <w:proofErr w:type="spellEnd"/>
      <w:r>
        <w:rPr>
          <w:rFonts w:ascii="Times New Roman" w:hAnsi="Times New Roman" w:cs="Times New Roman"/>
          <w:sz w:val="28"/>
          <w:szCs w:val="28"/>
        </w:rPr>
        <w:t xml:space="preserve"> Sarkar</w:t>
      </w:r>
      <w:r>
        <w:rPr>
          <w:rFonts w:ascii="Times New Roman" w:hAnsi="Times New Roman" w:cs="Times New Roman"/>
          <w:sz w:val="28"/>
          <w:szCs w:val="28"/>
        </w:rPr>
        <w:br/>
        <w:t>Associate Professor</w:t>
      </w:r>
      <w:r>
        <w:rPr>
          <w:rFonts w:ascii="Times New Roman" w:hAnsi="Times New Roman" w:cs="Times New Roman"/>
          <w:sz w:val="28"/>
          <w:szCs w:val="28"/>
        </w:rPr>
        <w:br/>
        <w:t>School of Business &amp; Economics</w:t>
      </w:r>
      <w:r>
        <w:rPr>
          <w:rFonts w:ascii="Times New Roman" w:hAnsi="Times New Roman" w:cs="Times New Roman"/>
          <w:sz w:val="28"/>
          <w:szCs w:val="28"/>
        </w:rPr>
        <w:br/>
        <w:t>United International University</w:t>
      </w:r>
    </w:p>
    <w:p w14:paraId="7AEF3E1A" w14:textId="77777777" w:rsidR="00312D74" w:rsidRDefault="00312D74" w:rsidP="00312D74">
      <w:pPr>
        <w:jc w:val="center"/>
        <w:rPr>
          <w:rFonts w:ascii="Times New Roman" w:hAnsi="Times New Roman" w:cs="Times New Roman"/>
          <w:sz w:val="28"/>
          <w:szCs w:val="28"/>
        </w:rPr>
      </w:pPr>
    </w:p>
    <w:p w14:paraId="5C57604B" w14:textId="77777777" w:rsidR="00312D74" w:rsidRDefault="00312D74" w:rsidP="00312D74">
      <w:pPr>
        <w:jc w:val="center"/>
        <w:rPr>
          <w:rFonts w:ascii="Times New Roman" w:hAnsi="Times New Roman" w:cs="Times New Roman"/>
          <w:sz w:val="28"/>
          <w:szCs w:val="28"/>
        </w:rPr>
      </w:pPr>
    </w:p>
    <w:p w14:paraId="1F15FC1C" w14:textId="77777777" w:rsidR="00312D74" w:rsidRDefault="00312D74" w:rsidP="00312D74">
      <w:pPr>
        <w:jc w:val="center"/>
        <w:rPr>
          <w:rFonts w:ascii="Times New Roman" w:hAnsi="Times New Roman" w:cs="Times New Roman"/>
          <w:sz w:val="28"/>
          <w:szCs w:val="28"/>
        </w:rPr>
      </w:pPr>
    </w:p>
    <w:p w14:paraId="7B6A1AD5" w14:textId="64BAFCEE" w:rsidR="00312D74" w:rsidRDefault="00312D74" w:rsidP="00312D74">
      <w:pPr>
        <w:jc w:val="center"/>
        <w:rPr>
          <w:rFonts w:ascii="Times New Roman" w:hAnsi="Times New Roman" w:cs="Times New Roman"/>
          <w:b/>
          <w:sz w:val="32"/>
          <w:szCs w:val="32"/>
          <w:u w:val="single"/>
        </w:rPr>
      </w:pPr>
      <w:r>
        <w:rPr>
          <w:rFonts w:ascii="Times New Roman" w:hAnsi="Times New Roman" w:cs="Times New Roman"/>
          <w:b/>
          <w:sz w:val="32"/>
          <w:szCs w:val="32"/>
          <w:u w:val="single"/>
        </w:rPr>
        <w:t>Submitted By</w:t>
      </w:r>
    </w:p>
    <w:p w14:paraId="3329C6C3" w14:textId="6D2C92D6" w:rsidR="00312D74" w:rsidRDefault="00312D74" w:rsidP="00312D74">
      <w:pPr>
        <w:jc w:val="center"/>
        <w:rPr>
          <w:rFonts w:ascii="Times New Roman" w:hAnsi="Times New Roman" w:cs="Times New Roman"/>
          <w:sz w:val="28"/>
          <w:szCs w:val="28"/>
        </w:rPr>
      </w:pPr>
      <w:r>
        <w:rPr>
          <w:rFonts w:ascii="Times New Roman" w:hAnsi="Times New Roman" w:cs="Times New Roman"/>
          <w:sz w:val="28"/>
          <w:szCs w:val="28"/>
        </w:rPr>
        <w:t>S M Minhaz Uddin Sumit</w:t>
      </w:r>
      <w:r>
        <w:rPr>
          <w:rFonts w:ascii="Times New Roman" w:hAnsi="Times New Roman" w:cs="Times New Roman"/>
          <w:sz w:val="28"/>
          <w:szCs w:val="28"/>
        </w:rPr>
        <w:br/>
        <w:t>ID: 114 152 006</w:t>
      </w:r>
      <w:r>
        <w:rPr>
          <w:rFonts w:ascii="Times New Roman" w:hAnsi="Times New Roman" w:cs="Times New Roman"/>
          <w:sz w:val="28"/>
          <w:szCs w:val="28"/>
        </w:rPr>
        <w:br/>
        <w:t>BBA in AIS</w:t>
      </w:r>
    </w:p>
    <w:p w14:paraId="620A0278" w14:textId="77777777" w:rsidR="00312D74" w:rsidRDefault="00312D74" w:rsidP="00312D74">
      <w:pPr>
        <w:jc w:val="center"/>
        <w:rPr>
          <w:rFonts w:ascii="Times New Roman" w:hAnsi="Times New Roman" w:cs="Times New Roman"/>
          <w:sz w:val="28"/>
          <w:szCs w:val="28"/>
        </w:rPr>
      </w:pPr>
    </w:p>
    <w:p w14:paraId="350D90A2" w14:textId="77777777" w:rsidR="00312D74" w:rsidRDefault="00312D74" w:rsidP="00312D74">
      <w:pPr>
        <w:jc w:val="center"/>
        <w:rPr>
          <w:rFonts w:ascii="Times New Roman" w:hAnsi="Times New Roman" w:cs="Times New Roman"/>
          <w:sz w:val="28"/>
          <w:szCs w:val="28"/>
        </w:rPr>
      </w:pPr>
    </w:p>
    <w:p w14:paraId="647264ED" w14:textId="77777777" w:rsidR="00312D74" w:rsidRDefault="00312D74" w:rsidP="00312D74">
      <w:pPr>
        <w:jc w:val="center"/>
        <w:rPr>
          <w:rFonts w:ascii="Times New Roman" w:hAnsi="Times New Roman" w:cs="Times New Roman"/>
          <w:sz w:val="28"/>
          <w:szCs w:val="28"/>
        </w:rPr>
      </w:pPr>
    </w:p>
    <w:p w14:paraId="1396BC48" w14:textId="77777777" w:rsidR="00312D74" w:rsidRDefault="00312D74" w:rsidP="00312D74">
      <w:pPr>
        <w:jc w:val="center"/>
        <w:rPr>
          <w:rFonts w:ascii="Times New Roman" w:hAnsi="Times New Roman" w:cs="Times New Roman"/>
          <w:sz w:val="28"/>
          <w:szCs w:val="28"/>
        </w:rPr>
      </w:pPr>
    </w:p>
    <w:p w14:paraId="18C1C404" w14:textId="77777777" w:rsidR="00312D74" w:rsidRDefault="00312D74" w:rsidP="00312D74">
      <w:pPr>
        <w:jc w:val="center"/>
        <w:rPr>
          <w:rFonts w:ascii="Times New Roman" w:hAnsi="Times New Roman" w:cs="Times New Roman"/>
          <w:sz w:val="28"/>
          <w:szCs w:val="28"/>
        </w:rPr>
      </w:pPr>
    </w:p>
    <w:p w14:paraId="5C898739" w14:textId="77777777" w:rsidR="00312D74" w:rsidRDefault="00312D74" w:rsidP="00312D74">
      <w:pPr>
        <w:jc w:val="center"/>
        <w:rPr>
          <w:rFonts w:ascii="Times New Roman" w:hAnsi="Times New Roman" w:cs="Times New Roman"/>
          <w:sz w:val="28"/>
          <w:szCs w:val="28"/>
        </w:rPr>
      </w:pPr>
    </w:p>
    <w:p w14:paraId="23157146" w14:textId="77777777" w:rsidR="00312D74" w:rsidRDefault="00312D74" w:rsidP="00312D74">
      <w:pPr>
        <w:jc w:val="center"/>
        <w:rPr>
          <w:rFonts w:ascii="Times New Roman" w:hAnsi="Times New Roman" w:cs="Times New Roman"/>
          <w:sz w:val="28"/>
          <w:szCs w:val="28"/>
        </w:rPr>
      </w:pPr>
    </w:p>
    <w:p w14:paraId="12CB0149" w14:textId="1C97D34D" w:rsidR="00312D74" w:rsidRPr="00312D74" w:rsidRDefault="00312D74" w:rsidP="00312D74">
      <w:pPr>
        <w:jc w:val="center"/>
        <w:rPr>
          <w:rFonts w:ascii="Times New Roman" w:hAnsi="Times New Roman" w:cs="Times New Roman"/>
          <w:sz w:val="28"/>
          <w:szCs w:val="28"/>
        </w:rPr>
      </w:pPr>
      <w:r>
        <w:rPr>
          <w:rFonts w:ascii="Times New Roman" w:hAnsi="Times New Roman" w:cs="Times New Roman"/>
          <w:b/>
          <w:sz w:val="28"/>
          <w:szCs w:val="28"/>
          <w:u w:val="single"/>
        </w:rPr>
        <w:t>Date of Submission:</w:t>
      </w:r>
      <w:r>
        <w:rPr>
          <w:rFonts w:ascii="Times New Roman" w:hAnsi="Times New Roman" w:cs="Times New Roman"/>
          <w:sz w:val="28"/>
          <w:szCs w:val="28"/>
        </w:rPr>
        <w:t xml:space="preserve"> 7</w:t>
      </w:r>
      <w:r w:rsidRPr="00312D74">
        <w:rPr>
          <w:rFonts w:ascii="Times New Roman" w:hAnsi="Times New Roman" w:cs="Times New Roman"/>
          <w:sz w:val="28"/>
          <w:szCs w:val="28"/>
          <w:vertAlign w:val="superscript"/>
        </w:rPr>
        <w:t>th</w:t>
      </w:r>
      <w:r>
        <w:rPr>
          <w:rFonts w:ascii="Times New Roman" w:hAnsi="Times New Roman" w:cs="Times New Roman"/>
          <w:sz w:val="28"/>
          <w:szCs w:val="28"/>
        </w:rPr>
        <w:t xml:space="preserve"> December 2019</w:t>
      </w:r>
    </w:p>
    <w:p w14:paraId="3D1AF115" w14:textId="77777777" w:rsidR="00A34E1B" w:rsidRDefault="00F07D57" w:rsidP="00312D74">
      <w:pPr>
        <w:sectPr w:rsidR="00A34E1B" w:rsidSect="00A34E1B">
          <w:headerReference w:type="default" r:id="rId10"/>
          <w:footerReference w:type="default" r:id="rId11"/>
          <w:headerReference w:type="first" r:id="rId12"/>
          <w:pgSz w:w="12240" w:h="15840"/>
          <w:pgMar w:top="1440" w:right="1440" w:bottom="1440" w:left="1440" w:header="720" w:footer="720" w:gutter="0"/>
          <w:cols w:space="720"/>
          <w:titlePg/>
          <w:docGrid w:linePitch="360"/>
        </w:sectPr>
      </w:pPr>
      <w:r>
        <w:br w:type="page"/>
      </w:r>
    </w:p>
    <w:p w14:paraId="299F3826" w14:textId="2A208855" w:rsidR="00F07D57" w:rsidRDefault="00F07D57" w:rsidP="00312D74"/>
    <w:p w14:paraId="5C39D64E" w14:textId="77777777" w:rsidR="00F07D57" w:rsidRPr="00816E18" w:rsidRDefault="00F07D57" w:rsidP="001E3CE5">
      <w:pPr>
        <w:pStyle w:val="Heading1"/>
      </w:pPr>
      <w:bookmarkStart w:id="0" w:name="_Toc26532056"/>
      <w:r w:rsidRPr="00816E18">
        <w:t>Letter of Transmittal</w:t>
      </w:r>
      <w:bookmarkEnd w:id="0"/>
    </w:p>
    <w:p w14:paraId="31DF59A2" w14:textId="1DC16EBC" w:rsidR="00F07D57" w:rsidRPr="00816E18" w:rsidRDefault="00DB2100"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7</w:t>
      </w:r>
      <w:r w:rsidRPr="00816E18">
        <w:rPr>
          <w:rFonts w:ascii="Times New Roman" w:hAnsi="Times New Roman" w:cs="Times New Roman"/>
          <w:sz w:val="24"/>
          <w:szCs w:val="24"/>
          <w:vertAlign w:val="superscript"/>
        </w:rPr>
        <w:t>th</w:t>
      </w:r>
      <w:r w:rsidRPr="00816E18">
        <w:rPr>
          <w:rFonts w:ascii="Times New Roman" w:hAnsi="Times New Roman" w:cs="Times New Roman"/>
          <w:sz w:val="24"/>
          <w:szCs w:val="24"/>
        </w:rPr>
        <w:t xml:space="preserve"> December 2019</w:t>
      </w:r>
      <w:r w:rsidR="00F07D57" w:rsidRPr="00816E18">
        <w:rPr>
          <w:rFonts w:ascii="Times New Roman" w:hAnsi="Times New Roman" w:cs="Times New Roman"/>
          <w:sz w:val="24"/>
          <w:szCs w:val="24"/>
        </w:rPr>
        <w:t xml:space="preserve"> </w:t>
      </w:r>
    </w:p>
    <w:p w14:paraId="607E79E3" w14:textId="3FC149DE" w:rsidR="00F07D57" w:rsidRPr="00816E18" w:rsidRDefault="00DB2100"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 xml:space="preserve">Dr. James </w:t>
      </w:r>
      <w:proofErr w:type="spellStart"/>
      <w:r w:rsidRPr="00816E18">
        <w:rPr>
          <w:rFonts w:ascii="Times New Roman" w:hAnsi="Times New Roman" w:cs="Times New Roman"/>
          <w:sz w:val="24"/>
          <w:szCs w:val="24"/>
        </w:rPr>
        <w:t>Bakul</w:t>
      </w:r>
      <w:proofErr w:type="spellEnd"/>
      <w:r w:rsidRPr="00816E18">
        <w:rPr>
          <w:rFonts w:ascii="Times New Roman" w:hAnsi="Times New Roman" w:cs="Times New Roman"/>
          <w:sz w:val="24"/>
          <w:szCs w:val="24"/>
        </w:rPr>
        <w:t xml:space="preserve"> Sarkar</w:t>
      </w:r>
      <w:r w:rsidR="00F07D57" w:rsidRPr="00816E18">
        <w:rPr>
          <w:rFonts w:ascii="Times New Roman" w:hAnsi="Times New Roman" w:cs="Times New Roman"/>
          <w:sz w:val="24"/>
          <w:szCs w:val="24"/>
        </w:rPr>
        <w:t xml:space="preserve"> </w:t>
      </w:r>
    </w:p>
    <w:p w14:paraId="6F16D1BA" w14:textId="77777777" w:rsidR="00F07D57" w:rsidRPr="00816E18" w:rsidRDefault="00F07D57"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 xml:space="preserve">Associate Professor </w:t>
      </w:r>
    </w:p>
    <w:p w14:paraId="5978CBB9" w14:textId="27CB7CEE" w:rsidR="00F07D57" w:rsidRPr="00816E18" w:rsidRDefault="00F07D57"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 xml:space="preserve">School of </w:t>
      </w:r>
      <w:r w:rsidR="00EE239F">
        <w:rPr>
          <w:rFonts w:ascii="Times New Roman" w:hAnsi="Times New Roman" w:cs="Times New Roman"/>
          <w:sz w:val="24"/>
          <w:szCs w:val="24"/>
        </w:rPr>
        <w:t>B</w:t>
      </w:r>
      <w:r w:rsidRPr="00816E18">
        <w:rPr>
          <w:rFonts w:ascii="Times New Roman" w:hAnsi="Times New Roman" w:cs="Times New Roman"/>
          <w:sz w:val="24"/>
          <w:szCs w:val="24"/>
        </w:rPr>
        <w:t xml:space="preserve">usiness and </w:t>
      </w:r>
      <w:r w:rsidR="00EE239F">
        <w:rPr>
          <w:rFonts w:ascii="Times New Roman" w:hAnsi="Times New Roman" w:cs="Times New Roman"/>
          <w:sz w:val="24"/>
          <w:szCs w:val="24"/>
        </w:rPr>
        <w:t>E</w:t>
      </w:r>
      <w:r w:rsidRPr="00816E18">
        <w:rPr>
          <w:rFonts w:ascii="Times New Roman" w:hAnsi="Times New Roman" w:cs="Times New Roman"/>
          <w:sz w:val="24"/>
          <w:szCs w:val="24"/>
        </w:rPr>
        <w:t>conomics</w:t>
      </w:r>
    </w:p>
    <w:p w14:paraId="0A2C5B7E" w14:textId="77777777" w:rsidR="00F07D57" w:rsidRPr="00816E18" w:rsidRDefault="00F07D57"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 xml:space="preserve"> United International University </w:t>
      </w:r>
    </w:p>
    <w:p w14:paraId="62BE97BC" w14:textId="6CB0284D" w:rsidR="00F07D57" w:rsidRPr="00816E18" w:rsidRDefault="00DB2100"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 xml:space="preserve">Subject: Submission of Internship Report on “Performance Analysis of </w:t>
      </w:r>
      <w:r w:rsidR="004050E3" w:rsidRPr="00816E18">
        <w:rPr>
          <w:rFonts w:ascii="Times New Roman" w:hAnsi="Times New Roman" w:cs="Times New Roman"/>
          <w:b/>
          <w:sz w:val="24"/>
          <w:szCs w:val="24"/>
        </w:rPr>
        <w:t>Lanka-Bangla Securities Limited</w:t>
      </w:r>
      <w:r w:rsidR="004050E3" w:rsidRPr="00816E18">
        <w:rPr>
          <w:rFonts w:ascii="Times New Roman" w:hAnsi="Times New Roman" w:cs="Times New Roman"/>
          <w:sz w:val="24"/>
          <w:szCs w:val="24"/>
        </w:rPr>
        <w:t>”</w:t>
      </w:r>
    </w:p>
    <w:p w14:paraId="44CFF285" w14:textId="77777777" w:rsidR="00F07D57" w:rsidRPr="00816E18" w:rsidRDefault="00F07D57"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 xml:space="preserve">Dear Sir, </w:t>
      </w:r>
    </w:p>
    <w:p w14:paraId="7897AF61" w14:textId="1E7B9D0E" w:rsidR="00F07D57" w:rsidRPr="00816E18" w:rsidRDefault="004050E3"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 xml:space="preserve">With great joy, I like to inform you that I have prepared my internship report on “Performance Analysis of </w:t>
      </w:r>
      <w:r w:rsidRPr="00816E18">
        <w:rPr>
          <w:rFonts w:ascii="Times New Roman" w:hAnsi="Times New Roman" w:cs="Times New Roman"/>
          <w:b/>
          <w:sz w:val="24"/>
          <w:szCs w:val="24"/>
        </w:rPr>
        <w:t>Lanka-Bangla Securities Limited</w:t>
      </w:r>
      <w:r w:rsidRPr="00816E18">
        <w:rPr>
          <w:rFonts w:ascii="Times New Roman" w:hAnsi="Times New Roman" w:cs="Times New Roman"/>
          <w:sz w:val="24"/>
          <w:szCs w:val="24"/>
        </w:rPr>
        <w:t>”. I have prepared this report to complete my BBA degree’s requirement. To prepare this report I go through their annual reports and collect primary data from the employees of the organization. I also collect data about their competitors. I give my level best effort to make this report informative and unique on its own way.</w:t>
      </w:r>
    </w:p>
    <w:p w14:paraId="6E301EFC" w14:textId="4050FCB2" w:rsidR="00F07D57" w:rsidRPr="00816E18" w:rsidRDefault="004050E3"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 xml:space="preserve">I apologies for any kind of errors and misinformation. Thanking you for your great supervision and hope it will meet your expectation. </w:t>
      </w:r>
    </w:p>
    <w:p w14:paraId="491C07AA" w14:textId="77777777" w:rsidR="00816E18" w:rsidRDefault="00816E18" w:rsidP="00F07D57">
      <w:pPr>
        <w:spacing w:line="360" w:lineRule="auto"/>
        <w:jc w:val="both"/>
        <w:rPr>
          <w:rFonts w:ascii="Times New Roman" w:hAnsi="Times New Roman" w:cs="Times New Roman"/>
          <w:sz w:val="24"/>
          <w:szCs w:val="24"/>
        </w:rPr>
      </w:pPr>
    </w:p>
    <w:p w14:paraId="4721A866" w14:textId="77777777" w:rsidR="00F07D57" w:rsidRPr="00816E18" w:rsidRDefault="00F07D57" w:rsidP="00F07D57">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Sincerely Yours,</w:t>
      </w:r>
    </w:p>
    <w:p w14:paraId="05C1B2FE" w14:textId="77777777" w:rsidR="00816E18" w:rsidRPr="00816E18" w:rsidRDefault="00816E18" w:rsidP="00F07D57">
      <w:pPr>
        <w:spacing w:line="360" w:lineRule="auto"/>
        <w:jc w:val="both"/>
        <w:rPr>
          <w:rFonts w:ascii="Times New Roman" w:hAnsi="Times New Roman" w:cs="Times New Roman"/>
          <w:sz w:val="24"/>
          <w:szCs w:val="24"/>
        </w:rPr>
      </w:pPr>
      <w:r w:rsidRPr="00816E1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ECD30FE" wp14:editId="3AAEDF40">
                <wp:simplePos x="0" y="0"/>
                <wp:positionH relativeFrom="margin">
                  <wp:posOffset>-635</wp:posOffset>
                </wp:positionH>
                <wp:positionV relativeFrom="paragraph">
                  <wp:posOffset>230505</wp:posOffset>
                </wp:positionV>
                <wp:extent cx="159067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1590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FE9320" id="Straight Connector 2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8.15pt" to="125.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" strokecolor="black [3213]" strokeweight=".5pt">
                <v:stroke joinstyle="miter"/>
                <w10:wrap anchorx="margin"/>
              </v:line>
            </w:pict>
          </mc:Fallback>
        </mc:AlternateContent>
      </w:r>
    </w:p>
    <w:p w14:paraId="49B95C1F" w14:textId="11FB1BD0" w:rsidR="00F07D57" w:rsidRPr="00A34E1B" w:rsidRDefault="00816E18" w:rsidP="00A34E1B">
      <w:pPr>
        <w:spacing w:line="360" w:lineRule="auto"/>
        <w:jc w:val="both"/>
        <w:rPr>
          <w:rFonts w:ascii="Times New Roman" w:hAnsi="Times New Roman" w:cs="Times New Roman"/>
          <w:sz w:val="24"/>
          <w:szCs w:val="24"/>
        </w:rPr>
      </w:pPr>
      <w:r w:rsidRPr="00816E18">
        <w:rPr>
          <w:rFonts w:ascii="Times New Roman" w:hAnsi="Times New Roman" w:cs="Times New Roman"/>
          <w:sz w:val="24"/>
          <w:szCs w:val="24"/>
        </w:rPr>
        <w:t>S M Minhaz Uddin Sumit</w:t>
      </w:r>
      <w:r w:rsidR="00A34E1B">
        <w:rPr>
          <w:rFonts w:ascii="Times New Roman" w:hAnsi="Times New Roman" w:cs="Times New Roman"/>
          <w:sz w:val="24"/>
          <w:szCs w:val="24"/>
        </w:rPr>
        <w:br/>
      </w:r>
      <w:r w:rsidRPr="00816E18">
        <w:rPr>
          <w:rFonts w:ascii="Times New Roman" w:hAnsi="Times New Roman" w:cs="Times New Roman"/>
          <w:sz w:val="24"/>
          <w:szCs w:val="24"/>
        </w:rPr>
        <w:t>ID: 114 152 006</w:t>
      </w:r>
      <w:r w:rsidR="00A34E1B">
        <w:rPr>
          <w:rFonts w:ascii="Times New Roman" w:hAnsi="Times New Roman" w:cs="Times New Roman"/>
          <w:sz w:val="24"/>
          <w:szCs w:val="24"/>
        </w:rPr>
        <w:br/>
      </w:r>
      <w:r w:rsidRPr="00816E18">
        <w:rPr>
          <w:rFonts w:ascii="Times New Roman" w:hAnsi="Times New Roman" w:cs="Times New Roman"/>
          <w:sz w:val="24"/>
          <w:szCs w:val="24"/>
        </w:rPr>
        <w:t>BBA in AIS</w:t>
      </w:r>
      <w:r w:rsidR="00A34E1B">
        <w:rPr>
          <w:rFonts w:ascii="Times New Roman" w:hAnsi="Times New Roman" w:cs="Times New Roman"/>
          <w:sz w:val="24"/>
          <w:szCs w:val="24"/>
        </w:rPr>
        <w:br/>
      </w:r>
      <w:r>
        <w:rPr>
          <w:rFonts w:ascii="Times New Roman" w:hAnsi="Times New Roman" w:cs="Times New Roman"/>
          <w:sz w:val="24"/>
          <w:szCs w:val="24"/>
        </w:rPr>
        <w:t>School of Business &amp; Economics</w:t>
      </w:r>
      <w:r w:rsidR="00A34E1B">
        <w:rPr>
          <w:rFonts w:ascii="Times New Roman" w:hAnsi="Times New Roman" w:cs="Times New Roman"/>
          <w:sz w:val="24"/>
          <w:szCs w:val="24"/>
        </w:rPr>
        <w:br/>
      </w:r>
      <w:r w:rsidR="00F07D57" w:rsidRPr="00816E18">
        <w:rPr>
          <w:rFonts w:ascii="Times New Roman" w:hAnsi="Times New Roman" w:cs="Times New Roman"/>
          <w:sz w:val="24"/>
          <w:szCs w:val="24"/>
        </w:rPr>
        <w:t>United International University</w:t>
      </w:r>
    </w:p>
    <w:p w14:paraId="670FF1B2" w14:textId="77777777" w:rsidR="00F07D57" w:rsidRPr="00AB5239" w:rsidRDefault="00F07D57" w:rsidP="001E3CE5">
      <w:pPr>
        <w:pStyle w:val="Heading1"/>
      </w:pPr>
      <w:bookmarkStart w:id="1" w:name="_Toc26532057"/>
      <w:r w:rsidRPr="00AB5239">
        <w:lastRenderedPageBreak/>
        <w:t>Acknowledgement</w:t>
      </w:r>
      <w:bookmarkEnd w:id="1"/>
    </w:p>
    <w:p w14:paraId="69B8191F" w14:textId="722B2DDD" w:rsidR="00F07D57" w:rsidRPr="00AB5239" w:rsidRDefault="00F07D57" w:rsidP="00AC6F4F">
      <w:pPr>
        <w:spacing w:line="360" w:lineRule="auto"/>
        <w:jc w:val="both"/>
        <w:rPr>
          <w:rFonts w:ascii="Times New Roman" w:hAnsi="Times New Roman" w:cs="Times New Roman"/>
          <w:sz w:val="24"/>
          <w:szCs w:val="24"/>
        </w:rPr>
      </w:pPr>
      <w:r w:rsidRPr="00AB5239">
        <w:rPr>
          <w:rFonts w:ascii="Times New Roman" w:hAnsi="Times New Roman" w:cs="Times New Roman"/>
          <w:sz w:val="24"/>
          <w:szCs w:val="24"/>
        </w:rPr>
        <w:t>First</w:t>
      </w:r>
      <w:r w:rsidR="00816E18" w:rsidRPr="00AB5239">
        <w:rPr>
          <w:rFonts w:ascii="Times New Roman" w:hAnsi="Times New Roman" w:cs="Times New Roman"/>
          <w:sz w:val="24"/>
          <w:szCs w:val="24"/>
        </w:rPr>
        <w:t xml:space="preserve"> of all, I would like to give</w:t>
      </w:r>
      <w:r w:rsidRPr="00AB5239">
        <w:rPr>
          <w:rFonts w:ascii="Times New Roman" w:hAnsi="Times New Roman" w:cs="Times New Roman"/>
          <w:sz w:val="24"/>
          <w:szCs w:val="24"/>
        </w:rPr>
        <w:t xml:space="preserve"> my gratitu</w:t>
      </w:r>
      <w:r w:rsidR="00816E18" w:rsidRPr="00AB5239">
        <w:rPr>
          <w:rFonts w:ascii="Times New Roman" w:hAnsi="Times New Roman" w:cs="Times New Roman"/>
          <w:sz w:val="24"/>
          <w:szCs w:val="24"/>
        </w:rPr>
        <w:t>de to Almighty Allah for helping</w:t>
      </w:r>
      <w:r w:rsidRPr="00AB5239">
        <w:rPr>
          <w:rFonts w:ascii="Times New Roman" w:hAnsi="Times New Roman" w:cs="Times New Roman"/>
          <w:sz w:val="24"/>
          <w:szCs w:val="24"/>
        </w:rPr>
        <w:t xml:space="preserve"> me to c</w:t>
      </w:r>
      <w:r w:rsidR="00816E18" w:rsidRPr="00AB5239">
        <w:rPr>
          <w:rFonts w:ascii="Times New Roman" w:hAnsi="Times New Roman" w:cs="Times New Roman"/>
          <w:sz w:val="24"/>
          <w:szCs w:val="24"/>
        </w:rPr>
        <w:t xml:space="preserve">omplete this report on “Performance Analysis of </w:t>
      </w:r>
      <w:r w:rsidR="00816E18" w:rsidRPr="00AB5239">
        <w:rPr>
          <w:rFonts w:ascii="Times New Roman" w:hAnsi="Times New Roman" w:cs="Times New Roman"/>
          <w:b/>
          <w:sz w:val="24"/>
          <w:szCs w:val="24"/>
        </w:rPr>
        <w:t>Lanka-Bangla Securities Limited</w:t>
      </w:r>
      <w:r w:rsidR="00816E18" w:rsidRPr="00AB5239">
        <w:rPr>
          <w:rFonts w:ascii="Times New Roman" w:hAnsi="Times New Roman" w:cs="Times New Roman"/>
          <w:sz w:val="24"/>
          <w:szCs w:val="24"/>
        </w:rPr>
        <w:t>”</w:t>
      </w:r>
    </w:p>
    <w:p w14:paraId="1BD250E0" w14:textId="55883E02" w:rsidR="00692DE3" w:rsidRPr="00AB5239" w:rsidRDefault="00816E18" w:rsidP="00AC6F4F">
      <w:pPr>
        <w:spacing w:line="360" w:lineRule="auto"/>
        <w:jc w:val="both"/>
        <w:rPr>
          <w:rFonts w:ascii="Times New Roman" w:hAnsi="Times New Roman" w:cs="Times New Roman"/>
          <w:sz w:val="24"/>
          <w:szCs w:val="24"/>
        </w:rPr>
      </w:pPr>
      <w:r w:rsidRPr="00AB5239">
        <w:rPr>
          <w:rFonts w:ascii="Times New Roman" w:hAnsi="Times New Roman" w:cs="Times New Roman"/>
          <w:sz w:val="24"/>
          <w:szCs w:val="24"/>
        </w:rPr>
        <w:t xml:space="preserve"> I want to give my heartily thankfulness and deep respect to my guide Dr. James </w:t>
      </w:r>
      <w:proofErr w:type="spellStart"/>
      <w:r w:rsidRPr="00AB5239">
        <w:rPr>
          <w:rFonts w:ascii="Times New Roman" w:hAnsi="Times New Roman" w:cs="Times New Roman"/>
          <w:sz w:val="24"/>
          <w:szCs w:val="24"/>
        </w:rPr>
        <w:t>Bakul</w:t>
      </w:r>
      <w:proofErr w:type="spellEnd"/>
      <w:r w:rsidRPr="00AB5239">
        <w:rPr>
          <w:rFonts w:ascii="Times New Roman" w:hAnsi="Times New Roman" w:cs="Times New Roman"/>
          <w:sz w:val="24"/>
          <w:szCs w:val="24"/>
        </w:rPr>
        <w:t xml:space="preserve"> Sarkar</w:t>
      </w:r>
      <w:r w:rsidR="00F07D57" w:rsidRPr="00AB5239">
        <w:rPr>
          <w:rFonts w:ascii="Times New Roman" w:hAnsi="Times New Roman" w:cs="Times New Roman"/>
          <w:sz w:val="24"/>
          <w:szCs w:val="24"/>
        </w:rPr>
        <w:t xml:space="preserve"> (Associate Professor, School of </w:t>
      </w:r>
      <w:r w:rsidR="00EE239F">
        <w:rPr>
          <w:rFonts w:ascii="Times New Roman" w:hAnsi="Times New Roman" w:cs="Times New Roman"/>
          <w:sz w:val="24"/>
          <w:szCs w:val="24"/>
        </w:rPr>
        <w:t>B</w:t>
      </w:r>
      <w:r w:rsidR="00F07D57" w:rsidRPr="00AB5239">
        <w:rPr>
          <w:rFonts w:ascii="Times New Roman" w:hAnsi="Times New Roman" w:cs="Times New Roman"/>
          <w:sz w:val="24"/>
          <w:szCs w:val="24"/>
        </w:rPr>
        <w:t xml:space="preserve">usiness and </w:t>
      </w:r>
      <w:r w:rsidR="00EE239F">
        <w:rPr>
          <w:rFonts w:ascii="Times New Roman" w:hAnsi="Times New Roman" w:cs="Times New Roman"/>
          <w:sz w:val="24"/>
          <w:szCs w:val="24"/>
        </w:rPr>
        <w:t>E</w:t>
      </w:r>
      <w:r w:rsidR="00F07D57" w:rsidRPr="00AB5239">
        <w:rPr>
          <w:rFonts w:ascii="Times New Roman" w:hAnsi="Times New Roman" w:cs="Times New Roman"/>
          <w:sz w:val="24"/>
          <w:szCs w:val="24"/>
        </w:rPr>
        <w:t>conom</w:t>
      </w:r>
      <w:r w:rsidRPr="00AB5239">
        <w:rPr>
          <w:rFonts w:ascii="Times New Roman" w:hAnsi="Times New Roman" w:cs="Times New Roman"/>
          <w:sz w:val="24"/>
          <w:szCs w:val="24"/>
        </w:rPr>
        <w:t>ics) for his proper guidance, supervis</w:t>
      </w:r>
      <w:r w:rsidR="00692DE3" w:rsidRPr="00AB5239">
        <w:rPr>
          <w:rFonts w:ascii="Times New Roman" w:hAnsi="Times New Roman" w:cs="Times New Roman"/>
          <w:sz w:val="24"/>
          <w:szCs w:val="24"/>
        </w:rPr>
        <w:t>i</w:t>
      </w:r>
      <w:r w:rsidRPr="00AB5239">
        <w:rPr>
          <w:rFonts w:ascii="Times New Roman" w:hAnsi="Times New Roman" w:cs="Times New Roman"/>
          <w:sz w:val="24"/>
          <w:szCs w:val="24"/>
        </w:rPr>
        <w:t>on</w:t>
      </w:r>
      <w:r w:rsidR="00692DE3" w:rsidRPr="00AB5239">
        <w:rPr>
          <w:rFonts w:ascii="Times New Roman" w:hAnsi="Times New Roman" w:cs="Times New Roman"/>
          <w:sz w:val="24"/>
          <w:szCs w:val="24"/>
        </w:rPr>
        <w:t>, profound</w:t>
      </w:r>
      <w:r w:rsidR="00F07D57" w:rsidRPr="00AB5239">
        <w:rPr>
          <w:rFonts w:ascii="Times New Roman" w:hAnsi="Times New Roman" w:cs="Times New Roman"/>
          <w:sz w:val="24"/>
          <w:szCs w:val="24"/>
        </w:rPr>
        <w:t xml:space="preserve"> encourage</w:t>
      </w:r>
      <w:r w:rsidR="00692DE3" w:rsidRPr="00AB5239">
        <w:rPr>
          <w:rFonts w:ascii="Times New Roman" w:hAnsi="Times New Roman" w:cs="Times New Roman"/>
          <w:sz w:val="24"/>
          <w:szCs w:val="24"/>
        </w:rPr>
        <w:t>ment</w:t>
      </w:r>
      <w:r w:rsidR="00F07D57" w:rsidRPr="00AB5239">
        <w:rPr>
          <w:rFonts w:ascii="Times New Roman" w:hAnsi="Times New Roman" w:cs="Times New Roman"/>
          <w:sz w:val="24"/>
          <w:szCs w:val="24"/>
        </w:rPr>
        <w:t>, and thoughtful advice throu</w:t>
      </w:r>
      <w:r w:rsidR="00692DE3" w:rsidRPr="00AB5239">
        <w:rPr>
          <w:rFonts w:ascii="Times New Roman" w:hAnsi="Times New Roman" w:cs="Times New Roman"/>
          <w:sz w:val="24"/>
          <w:szCs w:val="24"/>
        </w:rPr>
        <w:t>ghout the course of this internship period</w:t>
      </w:r>
      <w:r w:rsidR="00F07D57" w:rsidRPr="00AB5239">
        <w:rPr>
          <w:rFonts w:ascii="Times New Roman" w:hAnsi="Times New Roman" w:cs="Times New Roman"/>
          <w:sz w:val="24"/>
          <w:szCs w:val="24"/>
        </w:rPr>
        <w:t>. With</w:t>
      </w:r>
      <w:r w:rsidR="00692DE3" w:rsidRPr="00AB5239">
        <w:rPr>
          <w:rFonts w:ascii="Times New Roman" w:hAnsi="Times New Roman" w:cs="Times New Roman"/>
          <w:sz w:val="24"/>
          <w:szCs w:val="24"/>
        </w:rPr>
        <w:t>out his guidance and follow ups, it would be very tough</w:t>
      </w:r>
      <w:r w:rsidR="00F07D57" w:rsidRPr="00AB5239">
        <w:rPr>
          <w:rFonts w:ascii="Times New Roman" w:hAnsi="Times New Roman" w:cs="Times New Roman"/>
          <w:sz w:val="24"/>
          <w:szCs w:val="24"/>
        </w:rPr>
        <w:t xml:space="preserve"> for me t</w:t>
      </w:r>
      <w:r w:rsidR="00692DE3" w:rsidRPr="00AB5239">
        <w:rPr>
          <w:rFonts w:ascii="Times New Roman" w:hAnsi="Times New Roman" w:cs="Times New Roman"/>
          <w:sz w:val="24"/>
          <w:szCs w:val="24"/>
        </w:rPr>
        <w:t xml:space="preserve">o submit this report. </w:t>
      </w:r>
    </w:p>
    <w:p w14:paraId="3539BECC" w14:textId="77777777" w:rsidR="00692DE3" w:rsidRPr="00AB5239" w:rsidRDefault="00692DE3" w:rsidP="00AC6F4F">
      <w:pPr>
        <w:spacing w:line="360" w:lineRule="auto"/>
        <w:jc w:val="both"/>
        <w:rPr>
          <w:rFonts w:ascii="Times New Roman" w:hAnsi="Times New Roman" w:cs="Times New Roman"/>
          <w:sz w:val="24"/>
          <w:szCs w:val="24"/>
        </w:rPr>
      </w:pPr>
      <w:r w:rsidRPr="00AB5239">
        <w:rPr>
          <w:rFonts w:ascii="Times New Roman" w:hAnsi="Times New Roman" w:cs="Times New Roman"/>
          <w:sz w:val="24"/>
          <w:szCs w:val="24"/>
        </w:rPr>
        <w:t xml:space="preserve">I also give thanks to Md. Abid Khan, Senior Manager of LBSL Dhanmondi Branch and </w:t>
      </w:r>
      <w:proofErr w:type="spellStart"/>
      <w:r w:rsidRPr="00AB5239">
        <w:rPr>
          <w:rFonts w:ascii="Times New Roman" w:hAnsi="Times New Roman" w:cs="Times New Roman"/>
          <w:sz w:val="24"/>
          <w:szCs w:val="24"/>
        </w:rPr>
        <w:t>Mahmuda</w:t>
      </w:r>
      <w:proofErr w:type="spellEnd"/>
      <w:r w:rsidRPr="00AB5239">
        <w:rPr>
          <w:rFonts w:ascii="Times New Roman" w:hAnsi="Times New Roman" w:cs="Times New Roman"/>
          <w:sz w:val="24"/>
          <w:szCs w:val="24"/>
        </w:rPr>
        <w:t xml:space="preserve"> </w:t>
      </w:r>
      <w:proofErr w:type="spellStart"/>
      <w:r w:rsidRPr="00AB5239">
        <w:rPr>
          <w:rFonts w:ascii="Times New Roman" w:hAnsi="Times New Roman" w:cs="Times New Roman"/>
          <w:sz w:val="24"/>
          <w:szCs w:val="24"/>
        </w:rPr>
        <w:t>Akter</w:t>
      </w:r>
      <w:proofErr w:type="spellEnd"/>
      <w:r w:rsidRPr="00AB5239">
        <w:rPr>
          <w:rFonts w:ascii="Times New Roman" w:hAnsi="Times New Roman" w:cs="Times New Roman"/>
          <w:sz w:val="24"/>
          <w:szCs w:val="24"/>
        </w:rPr>
        <w:t xml:space="preserve"> from Research Division of LBSL Dhanmondi Branch for helping me throughout my internship period in LBSL.</w:t>
      </w:r>
    </w:p>
    <w:p w14:paraId="56A8A3D6" w14:textId="6A040666" w:rsidR="00F07D57" w:rsidRDefault="00F07D57" w:rsidP="00AC6F4F">
      <w:pPr>
        <w:spacing w:line="360" w:lineRule="auto"/>
        <w:jc w:val="both"/>
        <w:rPr>
          <w:rFonts w:ascii="Times New Roman" w:hAnsi="Times New Roman" w:cs="Times New Roman"/>
          <w:sz w:val="25"/>
          <w:szCs w:val="25"/>
        </w:rPr>
      </w:pPr>
      <w:r w:rsidRPr="00AB5239">
        <w:rPr>
          <w:rFonts w:ascii="Times New Roman" w:hAnsi="Times New Roman" w:cs="Times New Roman"/>
          <w:sz w:val="24"/>
          <w:szCs w:val="24"/>
        </w:rPr>
        <w:t xml:space="preserve"> This report is not free from limi</w:t>
      </w:r>
      <w:r w:rsidR="00692DE3" w:rsidRPr="00AB5239">
        <w:rPr>
          <w:rFonts w:ascii="Times New Roman" w:hAnsi="Times New Roman" w:cs="Times New Roman"/>
          <w:sz w:val="24"/>
          <w:szCs w:val="24"/>
        </w:rPr>
        <w:t xml:space="preserve">tations and errors. There may </w:t>
      </w:r>
      <w:r w:rsidRPr="00AB5239">
        <w:rPr>
          <w:rFonts w:ascii="Times New Roman" w:hAnsi="Times New Roman" w:cs="Times New Roman"/>
          <w:sz w:val="24"/>
          <w:szCs w:val="24"/>
        </w:rPr>
        <w:t>st</w:t>
      </w:r>
      <w:r w:rsidR="00692DE3" w:rsidRPr="00AB5239">
        <w:rPr>
          <w:rFonts w:ascii="Times New Roman" w:hAnsi="Times New Roman" w:cs="Times New Roman"/>
          <w:sz w:val="24"/>
          <w:szCs w:val="24"/>
        </w:rPr>
        <w:t>ill be some minor typing errors</w:t>
      </w:r>
      <w:r w:rsidRPr="00AB5239">
        <w:rPr>
          <w:rFonts w:ascii="Times New Roman" w:hAnsi="Times New Roman" w:cs="Times New Roman"/>
          <w:sz w:val="24"/>
          <w:szCs w:val="24"/>
        </w:rPr>
        <w:t xml:space="preserve"> despite my utmost care. I do apologize for this.</w:t>
      </w:r>
    </w:p>
    <w:p w14:paraId="45543364" w14:textId="3D4F000E" w:rsidR="00F07D57" w:rsidRPr="00825182" w:rsidRDefault="00F07D57" w:rsidP="001E3CE5">
      <w:pPr>
        <w:pStyle w:val="Heading1"/>
        <w:rPr>
          <w:sz w:val="25"/>
          <w:szCs w:val="25"/>
        </w:rPr>
      </w:pPr>
      <w:r>
        <w:rPr>
          <w:sz w:val="25"/>
          <w:szCs w:val="25"/>
        </w:rPr>
        <w:br w:type="page"/>
      </w:r>
      <w:bookmarkStart w:id="2" w:name="_Toc26532058"/>
      <w:r w:rsidRPr="001B6D4E">
        <w:lastRenderedPageBreak/>
        <w:t>Executive Summary</w:t>
      </w:r>
      <w:bookmarkEnd w:id="2"/>
    </w:p>
    <w:p w14:paraId="19EBBACB" w14:textId="0FF99815" w:rsidR="00F07D57" w:rsidRDefault="00F07D57" w:rsidP="00F07D57">
      <w:pPr>
        <w:rPr>
          <w:rFonts w:ascii="Times New Roman" w:hAnsi="Times New Roman" w:cs="Times New Roman"/>
          <w:sz w:val="25"/>
          <w:szCs w:val="25"/>
        </w:rPr>
      </w:pPr>
    </w:p>
    <w:p w14:paraId="320D3B4E" w14:textId="6F134D17" w:rsidR="00AB5239" w:rsidRDefault="00AB5239" w:rsidP="00AC6F4F">
      <w:pPr>
        <w:spacing w:line="360" w:lineRule="auto"/>
        <w:jc w:val="both"/>
        <w:rPr>
          <w:rFonts w:ascii="Times New Roman" w:hAnsi="Times New Roman" w:cs="Times New Roman"/>
          <w:sz w:val="24"/>
          <w:szCs w:val="24"/>
        </w:rPr>
      </w:pPr>
      <w:r w:rsidRPr="00AB5239">
        <w:rPr>
          <w:rFonts w:ascii="Times New Roman" w:hAnsi="Times New Roman" w:cs="Times New Roman"/>
          <w:sz w:val="24"/>
          <w:szCs w:val="24"/>
        </w:rPr>
        <w:t xml:space="preserve">I make this report to show the performance of Lanka-Bangla Securities over 5 years’ periods. </w:t>
      </w:r>
      <w:r w:rsidR="009577F7">
        <w:rPr>
          <w:rFonts w:ascii="Times New Roman" w:hAnsi="Times New Roman" w:cs="Times New Roman"/>
          <w:sz w:val="24"/>
          <w:szCs w:val="24"/>
        </w:rPr>
        <w:t xml:space="preserve">Now starting with Lanka-Bangla Securities profile, their glorious history, mission, vision and features are included. A brief description of products and services are given to give readers idea about what kind of </w:t>
      </w:r>
      <w:r w:rsidR="004B23E3">
        <w:rPr>
          <w:rFonts w:ascii="Times New Roman" w:hAnsi="Times New Roman" w:cs="Times New Roman"/>
          <w:sz w:val="24"/>
          <w:szCs w:val="24"/>
        </w:rPr>
        <w:t xml:space="preserve">services and features they offered to their clients. </w:t>
      </w:r>
      <w:r w:rsidRPr="00AB5239">
        <w:rPr>
          <w:rFonts w:ascii="Times New Roman" w:hAnsi="Times New Roman" w:cs="Times New Roman"/>
          <w:sz w:val="24"/>
          <w:szCs w:val="24"/>
        </w:rPr>
        <w:t xml:space="preserve">As we all know capital market is not doing so well in recent few years. </w:t>
      </w:r>
      <w:r w:rsidR="001E3CE5" w:rsidRPr="00AB5239">
        <w:rPr>
          <w:rFonts w:ascii="Times New Roman" w:hAnsi="Times New Roman" w:cs="Times New Roman"/>
          <w:sz w:val="24"/>
          <w:szCs w:val="24"/>
        </w:rPr>
        <w:t>Of course,</w:t>
      </w:r>
      <w:r w:rsidRPr="00AB5239">
        <w:rPr>
          <w:rFonts w:ascii="Times New Roman" w:hAnsi="Times New Roman" w:cs="Times New Roman"/>
          <w:sz w:val="24"/>
          <w:szCs w:val="24"/>
        </w:rPr>
        <w:t xml:space="preserve"> as a brokerage house of stocks they may face some difficulties too in their revenue generation, cost management and to keep provision for various items. I tried to find out some key ratios, do horizontal analysis and vertical analysis to conclude how their performance has effects of capital market down time. I also pick some competitors for LBSL. Calculate Ratios and do horizontal analysis and vertical analysis and compare all the results with graph and tables. As a result, it may give a proper picture of how other brokerage house is performing in front of LBSL. It is found out that, all the companies are facing problems for capital market slow turn. They also have slow revenue grow, tendency of cutting cost and maximize provision for unexpected events. Investments reduces and so on. I also try to give an outlook of capital market of Bangladesh in 2019</w:t>
      </w:r>
      <w:r>
        <w:rPr>
          <w:rFonts w:ascii="Times New Roman" w:hAnsi="Times New Roman" w:cs="Times New Roman"/>
          <w:sz w:val="24"/>
          <w:szCs w:val="24"/>
        </w:rPr>
        <w:t xml:space="preserve">. </w:t>
      </w:r>
    </w:p>
    <w:p w14:paraId="7AC6B2A9" w14:textId="77777777" w:rsidR="00312D74" w:rsidRDefault="00AB5239" w:rsidP="00AC6F4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do SWOT analysis of LBSL </w:t>
      </w:r>
      <w:r w:rsidR="009577F7">
        <w:rPr>
          <w:rFonts w:ascii="Times New Roman" w:hAnsi="Times New Roman" w:cs="Times New Roman"/>
          <w:sz w:val="24"/>
          <w:szCs w:val="24"/>
        </w:rPr>
        <w:t>to find out the current organizational strong point, their weaknesses and upcoming threats and opportunities. Give recommendation according to it and conclude the report by giving a summary of present tough times of capital market and the performance of competitive brokerage houses.</w:t>
      </w:r>
    </w:p>
    <w:p w14:paraId="5D143F59" w14:textId="77777777" w:rsidR="00312D74" w:rsidRDefault="00312D74" w:rsidP="00AB5239">
      <w:pPr>
        <w:spacing w:line="360" w:lineRule="auto"/>
        <w:rPr>
          <w:rFonts w:ascii="Times New Roman" w:hAnsi="Times New Roman" w:cs="Times New Roman"/>
          <w:sz w:val="24"/>
          <w:szCs w:val="24"/>
        </w:rPr>
      </w:pPr>
    </w:p>
    <w:p w14:paraId="6232ED38" w14:textId="77777777" w:rsidR="00312D74" w:rsidRDefault="00312D74">
      <w:pPr>
        <w:rPr>
          <w:rFonts w:ascii="Times New Roman" w:hAnsi="Times New Roman" w:cs="Times New Roman"/>
          <w:sz w:val="24"/>
          <w:szCs w:val="24"/>
        </w:rPr>
      </w:pPr>
      <w:r>
        <w:rPr>
          <w:rFonts w:ascii="Times New Roman" w:hAnsi="Times New Roman" w:cs="Times New Roman"/>
          <w:sz w:val="24"/>
          <w:szCs w:val="24"/>
        </w:rPr>
        <w:br w:type="page"/>
      </w:r>
    </w:p>
    <w:sdt>
      <w:sdtPr>
        <w:id w:val="122333554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70F551AA" w14:textId="323488EC" w:rsidR="00A34E1B" w:rsidRDefault="00A34E1B" w:rsidP="00A34E1B">
          <w:pPr>
            <w:pStyle w:val="TOCHeading"/>
            <w:jc w:val="center"/>
          </w:pPr>
          <w:r w:rsidRPr="00A34E1B">
            <w:rPr>
              <w:rStyle w:val="Heading1Char"/>
            </w:rPr>
            <w:t>Table of Contents</w:t>
          </w:r>
        </w:p>
        <w:p w14:paraId="426F72E5" w14:textId="2D6872F0" w:rsidR="00696E9A" w:rsidRPr="00C7008A" w:rsidRDefault="00A34E1B" w:rsidP="00086FB2">
          <w:pPr>
            <w:pStyle w:val="TOC1"/>
            <w:rPr>
              <w:rFonts w:ascii="Times New Roman" w:eastAsiaTheme="minorEastAsia" w:hAnsi="Times New Roman" w:cs="Times New Roman"/>
              <w:sz w:val="24"/>
              <w:szCs w:val="24"/>
            </w:rPr>
          </w:pPr>
          <w:r>
            <w:fldChar w:fldCharType="begin"/>
          </w:r>
          <w:r>
            <w:instrText xml:space="preserve"> TOC \o "1-3" \h \z \u </w:instrText>
          </w:r>
          <w:r>
            <w:fldChar w:fldCharType="separate"/>
          </w:r>
          <w:hyperlink w:anchor="_Toc26532056" w:history="1">
            <w:r w:rsidR="00696E9A" w:rsidRPr="00C7008A">
              <w:rPr>
                <w:rStyle w:val="Hyperlink"/>
                <w:rFonts w:ascii="Times New Roman" w:hAnsi="Times New Roman" w:cs="Times New Roman"/>
                <w:sz w:val="24"/>
                <w:szCs w:val="24"/>
              </w:rPr>
              <w:t>Letter of Transmittal</w:t>
            </w:r>
            <w:r w:rsidR="00696E9A" w:rsidRPr="00C7008A">
              <w:rPr>
                <w:rFonts w:ascii="Times New Roman" w:hAnsi="Times New Roman" w:cs="Times New Roman"/>
                <w:webHidden/>
                <w:sz w:val="24"/>
                <w:szCs w:val="24"/>
              </w:rPr>
              <w:tab/>
            </w:r>
            <w:r w:rsidR="00696E9A" w:rsidRPr="00C7008A">
              <w:rPr>
                <w:rFonts w:ascii="Times New Roman" w:hAnsi="Times New Roman" w:cs="Times New Roman"/>
                <w:webHidden/>
                <w:sz w:val="24"/>
                <w:szCs w:val="24"/>
              </w:rPr>
              <w:fldChar w:fldCharType="begin"/>
            </w:r>
            <w:r w:rsidR="00696E9A" w:rsidRPr="00C7008A">
              <w:rPr>
                <w:rFonts w:ascii="Times New Roman" w:hAnsi="Times New Roman" w:cs="Times New Roman"/>
                <w:webHidden/>
                <w:sz w:val="24"/>
                <w:szCs w:val="24"/>
              </w:rPr>
              <w:instrText xml:space="preserve"> PAGEREF _Toc26532056 \h </w:instrText>
            </w:r>
            <w:r w:rsidR="00696E9A" w:rsidRPr="00C7008A">
              <w:rPr>
                <w:rFonts w:ascii="Times New Roman" w:hAnsi="Times New Roman" w:cs="Times New Roman"/>
                <w:webHidden/>
                <w:sz w:val="24"/>
                <w:szCs w:val="24"/>
              </w:rPr>
            </w:r>
            <w:r w:rsidR="00696E9A" w:rsidRPr="00C7008A">
              <w:rPr>
                <w:rFonts w:ascii="Times New Roman" w:hAnsi="Times New Roman" w:cs="Times New Roman"/>
                <w:webHidden/>
                <w:sz w:val="24"/>
                <w:szCs w:val="24"/>
              </w:rPr>
              <w:fldChar w:fldCharType="separate"/>
            </w:r>
            <w:r w:rsidR="00696E9A" w:rsidRPr="00C7008A">
              <w:rPr>
                <w:rFonts w:ascii="Times New Roman" w:hAnsi="Times New Roman" w:cs="Times New Roman"/>
                <w:webHidden/>
                <w:sz w:val="24"/>
                <w:szCs w:val="24"/>
              </w:rPr>
              <w:t>i</w:t>
            </w:r>
            <w:r w:rsidR="00696E9A" w:rsidRPr="00C7008A">
              <w:rPr>
                <w:rFonts w:ascii="Times New Roman" w:hAnsi="Times New Roman" w:cs="Times New Roman"/>
                <w:webHidden/>
                <w:sz w:val="24"/>
                <w:szCs w:val="24"/>
              </w:rPr>
              <w:fldChar w:fldCharType="end"/>
            </w:r>
          </w:hyperlink>
        </w:p>
        <w:p w14:paraId="48978692" w14:textId="3A591B52" w:rsidR="00696E9A" w:rsidRPr="00C7008A" w:rsidRDefault="00696E9A" w:rsidP="00086FB2">
          <w:pPr>
            <w:pStyle w:val="TOC1"/>
            <w:rPr>
              <w:rFonts w:ascii="Times New Roman" w:eastAsiaTheme="minorEastAsia" w:hAnsi="Times New Roman" w:cs="Times New Roman"/>
              <w:sz w:val="24"/>
              <w:szCs w:val="24"/>
            </w:rPr>
          </w:pPr>
          <w:hyperlink w:anchor="_Toc26532057" w:history="1">
            <w:r w:rsidRPr="00C7008A">
              <w:rPr>
                <w:rStyle w:val="Hyperlink"/>
                <w:rFonts w:ascii="Times New Roman" w:hAnsi="Times New Roman" w:cs="Times New Roman"/>
                <w:sz w:val="24"/>
                <w:szCs w:val="24"/>
              </w:rPr>
              <w:t>Acknowledgement</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_Toc26532057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ii</w:t>
            </w:r>
            <w:r w:rsidRPr="00C7008A">
              <w:rPr>
                <w:rFonts w:ascii="Times New Roman" w:hAnsi="Times New Roman" w:cs="Times New Roman"/>
                <w:webHidden/>
                <w:sz w:val="24"/>
                <w:szCs w:val="24"/>
              </w:rPr>
              <w:fldChar w:fldCharType="end"/>
            </w:r>
          </w:hyperlink>
        </w:p>
        <w:p w14:paraId="78125E89" w14:textId="2E47FEC4" w:rsidR="00696E9A" w:rsidRPr="00C7008A" w:rsidRDefault="00696E9A" w:rsidP="00086FB2">
          <w:pPr>
            <w:pStyle w:val="TOC1"/>
            <w:rPr>
              <w:rFonts w:ascii="Times New Roman" w:eastAsiaTheme="minorEastAsia" w:hAnsi="Times New Roman" w:cs="Times New Roman"/>
              <w:sz w:val="24"/>
              <w:szCs w:val="24"/>
            </w:rPr>
          </w:pPr>
          <w:hyperlink w:anchor="_Toc26532058" w:history="1">
            <w:r w:rsidRPr="00C7008A">
              <w:rPr>
                <w:rStyle w:val="Hyperlink"/>
                <w:rFonts w:ascii="Times New Roman" w:hAnsi="Times New Roman" w:cs="Times New Roman"/>
                <w:sz w:val="24"/>
                <w:szCs w:val="24"/>
              </w:rPr>
              <w:t>Executive Summary</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_Toc26532058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iii</w:t>
            </w:r>
            <w:r w:rsidRPr="00C7008A">
              <w:rPr>
                <w:rFonts w:ascii="Times New Roman" w:hAnsi="Times New Roman" w:cs="Times New Roman"/>
                <w:webHidden/>
                <w:sz w:val="24"/>
                <w:szCs w:val="24"/>
              </w:rPr>
              <w:fldChar w:fldCharType="end"/>
            </w:r>
          </w:hyperlink>
        </w:p>
        <w:p w14:paraId="73C1A341" w14:textId="1BA7B0C0" w:rsidR="00696E9A" w:rsidRPr="00C7008A" w:rsidRDefault="00696E9A" w:rsidP="00086FB2">
          <w:pPr>
            <w:pStyle w:val="TOC1"/>
            <w:rPr>
              <w:rFonts w:ascii="Times New Roman" w:eastAsiaTheme="minorEastAsia" w:hAnsi="Times New Roman" w:cs="Times New Roman"/>
              <w:sz w:val="24"/>
              <w:szCs w:val="24"/>
            </w:rPr>
          </w:pPr>
          <w:hyperlink w:anchor="_Toc26532059" w:history="1">
            <w:r w:rsidRPr="00C7008A">
              <w:rPr>
                <w:rStyle w:val="Hyperlink"/>
                <w:rFonts w:ascii="Times New Roman" w:hAnsi="Times New Roman" w:cs="Times New Roman"/>
                <w:sz w:val="24"/>
                <w:szCs w:val="24"/>
              </w:rPr>
              <w:t>Introduction</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_Toc26532059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1</w:t>
            </w:r>
            <w:r w:rsidRPr="00C7008A">
              <w:rPr>
                <w:rFonts w:ascii="Times New Roman" w:hAnsi="Times New Roman" w:cs="Times New Roman"/>
                <w:webHidden/>
                <w:sz w:val="24"/>
                <w:szCs w:val="24"/>
              </w:rPr>
              <w:fldChar w:fldCharType="end"/>
            </w:r>
          </w:hyperlink>
        </w:p>
        <w:p w14:paraId="66A0ED9F" w14:textId="07BC9B0E"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60" w:history="1">
            <w:r w:rsidRPr="00C7008A">
              <w:rPr>
                <w:rStyle w:val="Hyperlink"/>
                <w:rFonts w:ascii="Times New Roman" w:hAnsi="Times New Roman" w:cs="Times New Roman"/>
                <w:noProof/>
                <w:sz w:val="24"/>
                <w:szCs w:val="24"/>
              </w:rPr>
              <w:t>Introduction on Performance Analysis</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_Toc26532060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2</w:t>
            </w:r>
            <w:r w:rsidRPr="00C7008A">
              <w:rPr>
                <w:rFonts w:ascii="Times New Roman" w:hAnsi="Times New Roman" w:cs="Times New Roman"/>
                <w:noProof/>
                <w:webHidden/>
                <w:sz w:val="24"/>
                <w:szCs w:val="24"/>
              </w:rPr>
              <w:fldChar w:fldCharType="end"/>
            </w:r>
          </w:hyperlink>
        </w:p>
        <w:p w14:paraId="46C8D416" w14:textId="444D8231"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61" w:history="1">
            <w:r w:rsidRPr="00C7008A">
              <w:rPr>
                <w:rStyle w:val="Hyperlink"/>
                <w:rFonts w:ascii="Times New Roman" w:hAnsi="Times New Roman" w:cs="Times New Roman"/>
                <w:noProof/>
                <w:sz w:val="24"/>
                <w:szCs w:val="24"/>
              </w:rPr>
              <w:t>Brief Introduction of the Lanka-Bangla Securities Limited</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_Toc26532061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3</w:t>
            </w:r>
            <w:r w:rsidRPr="00C7008A">
              <w:rPr>
                <w:rFonts w:ascii="Times New Roman" w:hAnsi="Times New Roman" w:cs="Times New Roman"/>
                <w:noProof/>
                <w:webHidden/>
                <w:sz w:val="24"/>
                <w:szCs w:val="24"/>
              </w:rPr>
              <w:fldChar w:fldCharType="end"/>
            </w:r>
          </w:hyperlink>
        </w:p>
        <w:p w14:paraId="217D3C57" w14:textId="02592B1A" w:rsidR="00696E9A" w:rsidRPr="00C7008A" w:rsidRDefault="00696E9A" w:rsidP="00086FB2">
          <w:pPr>
            <w:pStyle w:val="TOC1"/>
            <w:rPr>
              <w:rFonts w:ascii="Times New Roman" w:eastAsiaTheme="minorEastAsia" w:hAnsi="Times New Roman" w:cs="Times New Roman"/>
              <w:sz w:val="24"/>
              <w:szCs w:val="24"/>
            </w:rPr>
          </w:pPr>
          <w:hyperlink w:anchor="_Toc26532062" w:history="1">
            <w:r w:rsidRPr="00C7008A">
              <w:rPr>
                <w:rStyle w:val="Hyperlink"/>
                <w:rFonts w:ascii="Times New Roman" w:hAnsi="Times New Roman" w:cs="Times New Roman"/>
                <w:sz w:val="24"/>
                <w:szCs w:val="24"/>
              </w:rPr>
              <w:t>Organizational Background &amp; Industry Perspective</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_Toc26532062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4</w:t>
            </w:r>
            <w:r w:rsidRPr="00C7008A">
              <w:rPr>
                <w:rFonts w:ascii="Times New Roman" w:hAnsi="Times New Roman" w:cs="Times New Roman"/>
                <w:webHidden/>
                <w:sz w:val="24"/>
                <w:szCs w:val="24"/>
              </w:rPr>
              <w:fldChar w:fldCharType="end"/>
            </w:r>
          </w:hyperlink>
        </w:p>
        <w:p w14:paraId="5C80A21B" w14:textId="1A1353BF"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63" w:history="1">
            <w:r w:rsidRPr="00C7008A">
              <w:rPr>
                <w:rStyle w:val="Hyperlink"/>
                <w:rFonts w:ascii="Times New Roman" w:hAnsi="Times New Roman" w:cs="Times New Roman"/>
                <w:noProof/>
                <w:sz w:val="24"/>
                <w:szCs w:val="24"/>
              </w:rPr>
              <w:t>Historical Background of Lanka-Bangla Securities</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_Toc26532063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5</w:t>
            </w:r>
            <w:r w:rsidRPr="00C7008A">
              <w:rPr>
                <w:rFonts w:ascii="Times New Roman" w:hAnsi="Times New Roman" w:cs="Times New Roman"/>
                <w:noProof/>
                <w:webHidden/>
                <w:sz w:val="24"/>
                <w:szCs w:val="24"/>
              </w:rPr>
              <w:fldChar w:fldCharType="end"/>
            </w:r>
          </w:hyperlink>
        </w:p>
        <w:p w14:paraId="4DD7D11B" w14:textId="55E5CFF4"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64" w:history="1">
            <w:r w:rsidRPr="00C7008A">
              <w:rPr>
                <w:rStyle w:val="Hyperlink"/>
                <w:rFonts w:ascii="Times New Roman" w:hAnsi="Times New Roman" w:cs="Times New Roman"/>
                <w:noProof/>
                <w:sz w:val="24"/>
                <w:szCs w:val="24"/>
              </w:rPr>
              <w:t>Capital Market Scenario</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_Toc26532064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13</w:t>
            </w:r>
            <w:r w:rsidRPr="00C7008A">
              <w:rPr>
                <w:rFonts w:ascii="Times New Roman" w:hAnsi="Times New Roman" w:cs="Times New Roman"/>
                <w:noProof/>
                <w:webHidden/>
                <w:sz w:val="24"/>
                <w:szCs w:val="24"/>
              </w:rPr>
              <w:fldChar w:fldCharType="end"/>
            </w:r>
          </w:hyperlink>
        </w:p>
        <w:p w14:paraId="6B7DD6D7" w14:textId="1BFB6DAC" w:rsidR="00696E9A" w:rsidRPr="00C7008A" w:rsidRDefault="00696E9A" w:rsidP="00086FB2">
          <w:pPr>
            <w:pStyle w:val="TOC1"/>
            <w:rPr>
              <w:rFonts w:ascii="Times New Roman" w:eastAsiaTheme="minorEastAsia" w:hAnsi="Times New Roman" w:cs="Times New Roman"/>
              <w:sz w:val="24"/>
              <w:szCs w:val="24"/>
            </w:rPr>
          </w:pPr>
          <w:hyperlink w:anchor="_Toc26532065" w:history="1">
            <w:r w:rsidRPr="00C7008A">
              <w:rPr>
                <w:rStyle w:val="Hyperlink"/>
                <w:rFonts w:ascii="Times New Roman" w:hAnsi="Times New Roman" w:cs="Times New Roman"/>
                <w:sz w:val="24"/>
                <w:szCs w:val="24"/>
              </w:rPr>
              <w:t>Objectives of the Study</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_Toc26532065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19</w:t>
            </w:r>
            <w:r w:rsidRPr="00C7008A">
              <w:rPr>
                <w:rFonts w:ascii="Times New Roman" w:hAnsi="Times New Roman" w:cs="Times New Roman"/>
                <w:webHidden/>
                <w:sz w:val="24"/>
                <w:szCs w:val="24"/>
              </w:rPr>
              <w:fldChar w:fldCharType="end"/>
            </w:r>
          </w:hyperlink>
        </w:p>
        <w:p w14:paraId="55A7F4BC" w14:textId="08DD158A"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66" w:history="1">
            <w:r w:rsidRPr="00C7008A">
              <w:rPr>
                <w:rStyle w:val="Hyperlink"/>
                <w:rFonts w:ascii="Times New Roman" w:hAnsi="Times New Roman" w:cs="Times New Roman"/>
                <w:noProof/>
                <w:sz w:val="24"/>
                <w:szCs w:val="24"/>
              </w:rPr>
              <w:t>Primary Objective</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_Toc26532066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20</w:t>
            </w:r>
            <w:r w:rsidRPr="00C7008A">
              <w:rPr>
                <w:rFonts w:ascii="Times New Roman" w:hAnsi="Times New Roman" w:cs="Times New Roman"/>
                <w:noProof/>
                <w:webHidden/>
                <w:sz w:val="24"/>
                <w:szCs w:val="24"/>
              </w:rPr>
              <w:fldChar w:fldCharType="end"/>
            </w:r>
          </w:hyperlink>
        </w:p>
        <w:p w14:paraId="2764A93D" w14:textId="508903B2"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67" w:history="1">
            <w:r w:rsidRPr="00C7008A">
              <w:rPr>
                <w:rStyle w:val="Hyperlink"/>
                <w:rFonts w:ascii="Times New Roman" w:hAnsi="Times New Roman" w:cs="Times New Roman"/>
                <w:noProof/>
                <w:sz w:val="24"/>
                <w:szCs w:val="24"/>
              </w:rPr>
              <w:t>Specific Objective</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_Toc26532067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20</w:t>
            </w:r>
            <w:r w:rsidRPr="00C7008A">
              <w:rPr>
                <w:rFonts w:ascii="Times New Roman" w:hAnsi="Times New Roman" w:cs="Times New Roman"/>
                <w:noProof/>
                <w:webHidden/>
                <w:sz w:val="24"/>
                <w:szCs w:val="24"/>
              </w:rPr>
              <w:fldChar w:fldCharType="end"/>
            </w:r>
          </w:hyperlink>
        </w:p>
        <w:p w14:paraId="5BBD53F0" w14:textId="21497328" w:rsidR="00696E9A" w:rsidRPr="00C7008A" w:rsidRDefault="00696E9A" w:rsidP="00086FB2">
          <w:pPr>
            <w:pStyle w:val="TOC1"/>
            <w:rPr>
              <w:rFonts w:ascii="Times New Roman" w:eastAsiaTheme="minorEastAsia" w:hAnsi="Times New Roman" w:cs="Times New Roman"/>
              <w:sz w:val="24"/>
              <w:szCs w:val="24"/>
            </w:rPr>
          </w:pPr>
          <w:hyperlink w:anchor="_Toc26532068" w:history="1">
            <w:r w:rsidRPr="00C7008A">
              <w:rPr>
                <w:rStyle w:val="Hyperlink"/>
                <w:rFonts w:ascii="Times New Roman" w:hAnsi="Times New Roman" w:cs="Times New Roman"/>
                <w:sz w:val="24"/>
                <w:szCs w:val="24"/>
              </w:rPr>
              <w:t>Methodology of the Study</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_Toc26532068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21</w:t>
            </w:r>
            <w:r w:rsidRPr="00C7008A">
              <w:rPr>
                <w:rFonts w:ascii="Times New Roman" w:hAnsi="Times New Roman" w:cs="Times New Roman"/>
                <w:webHidden/>
                <w:sz w:val="24"/>
                <w:szCs w:val="24"/>
              </w:rPr>
              <w:fldChar w:fldCharType="end"/>
            </w:r>
          </w:hyperlink>
        </w:p>
        <w:p w14:paraId="094A02AC" w14:textId="6B698797"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69" w:history="1">
            <w:r w:rsidRPr="00C7008A">
              <w:rPr>
                <w:rStyle w:val="Hyperlink"/>
                <w:rFonts w:ascii="Times New Roman" w:hAnsi="Times New Roman" w:cs="Times New Roman"/>
                <w:noProof/>
                <w:sz w:val="24"/>
                <w:szCs w:val="24"/>
              </w:rPr>
              <w:t>Scope of the report</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_Toc26532069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22</w:t>
            </w:r>
            <w:r w:rsidRPr="00C7008A">
              <w:rPr>
                <w:rFonts w:ascii="Times New Roman" w:hAnsi="Times New Roman" w:cs="Times New Roman"/>
                <w:noProof/>
                <w:webHidden/>
                <w:sz w:val="24"/>
                <w:szCs w:val="24"/>
              </w:rPr>
              <w:fldChar w:fldCharType="end"/>
            </w:r>
          </w:hyperlink>
        </w:p>
        <w:p w14:paraId="775523D9" w14:textId="26EC73D9"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70" w:history="1">
            <w:r w:rsidRPr="00C7008A">
              <w:rPr>
                <w:rStyle w:val="Hyperlink"/>
                <w:rFonts w:ascii="Times New Roman" w:hAnsi="Times New Roman" w:cs="Times New Roman"/>
                <w:noProof/>
                <w:sz w:val="24"/>
                <w:szCs w:val="24"/>
              </w:rPr>
              <w:t>Methodology</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_Toc26532070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22</w:t>
            </w:r>
            <w:r w:rsidRPr="00C7008A">
              <w:rPr>
                <w:rFonts w:ascii="Times New Roman" w:hAnsi="Times New Roman" w:cs="Times New Roman"/>
                <w:noProof/>
                <w:webHidden/>
                <w:sz w:val="24"/>
                <w:szCs w:val="24"/>
              </w:rPr>
              <w:fldChar w:fldCharType="end"/>
            </w:r>
          </w:hyperlink>
        </w:p>
        <w:p w14:paraId="184D31D9" w14:textId="66B23AA9"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71" w:history="1">
            <w:r w:rsidRPr="00C7008A">
              <w:rPr>
                <w:rStyle w:val="Hyperlink"/>
                <w:rFonts w:ascii="Times New Roman" w:hAnsi="Times New Roman" w:cs="Times New Roman"/>
                <w:noProof/>
                <w:sz w:val="24"/>
                <w:szCs w:val="24"/>
              </w:rPr>
              <w:t>Limitations of the report</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_Toc26532071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22</w:t>
            </w:r>
            <w:r w:rsidRPr="00C7008A">
              <w:rPr>
                <w:rFonts w:ascii="Times New Roman" w:hAnsi="Times New Roman" w:cs="Times New Roman"/>
                <w:noProof/>
                <w:webHidden/>
                <w:sz w:val="24"/>
                <w:szCs w:val="24"/>
              </w:rPr>
              <w:fldChar w:fldCharType="end"/>
            </w:r>
          </w:hyperlink>
        </w:p>
        <w:p w14:paraId="647E089A" w14:textId="52184805" w:rsidR="00696E9A" w:rsidRPr="00C7008A" w:rsidRDefault="00696E9A" w:rsidP="00086FB2">
          <w:pPr>
            <w:pStyle w:val="TOC1"/>
            <w:rPr>
              <w:rFonts w:ascii="Times New Roman" w:eastAsiaTheme="minorEastAsia" w:hAnsi="Times New Roman" w:cs="Times New Roman"/>
              <w:sz w:val="24"/>
              <w:szCs w:val="24"/>
            </w:rPr>
          </w:pPr>
          <w:hyperlink w:anchor="_Toc26532072" w:history="1">
            <w:r w:rsidRPr="00C7008A">
              <w:rPr>
                <w:rStyle w:val="Hyperlink"/>
                <w:rFonts w:ascii="Times New Roman" w:hAnsi="Times New Roman" w:cs="Times New Roman"/>
                <w:sz w:val="24"/>
                <w:szCs w:val="24"/>
              </w:rPr>
              <w:t>Internship Experience</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_Toc26532072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23</w:t>
            </w:r>
            <w:r w:rsidRPr="00C7008A">
              <w:rPr>
                <w:rFonts w:ascii="Times New Roman" w:hAnsi="Times New Roman" w:cs="Times New Roman"/>
                <w:webHidden/>
                <w:sz w:val="24"/>
                <w:szCs w:val="24"/>
              </w:rPr>
              <w:fldChar w:fldCharType="end"/>
            </w:r>
          </w:hyperlink>
        </w:p>
        <w:p w14:paraId="521CF3AE" w14:textId="6AD37740" w:rsidR="00696E9A" w:rsidRPr="00C7008A" w:rsidRDefault="00696E9A" w:rsidP="00086FB2">
          <w:pPr>
            <w:pStyle w:val="TOC1"/>
            <w:rPr>
              <w:rFonts w:ascii="Times New Roman" w:eastAsiaTheme="minorEastAsia" w:hAnsi="Times New Roman" w:cs="Times New Roman"/>
              <w:sz w:val="24"/>
              <w:szCs w:val="24"/>
            </w:rPr>
          </w:pPr>
          <w:hyperlink w:anchor="_Toc26532073" w:history="1">
            <w:r w:rsidRPr="00C7008A">
              <w:rPr>
                <w:rStyle w:val="Hyperlink"/>
                <w:rFonts w:ascii="Times New Roman" w:hAnsi="Times New Roman" w:cs="Times New Roman"/>
                <w:sz w:val="24"/>
                <w:szCs w:val="24"/>
              </w:rPr>
              <w:t>Findings of the Study</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_Toc26532073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25</w:t>
            </w:r>
            <w:r w:rsidRPr="00C7008A">
              <w:rPr>
                <w:rFonts w:ascii="Times New Roman" w:hAnsi="Times New Roman" w:cs="Times New Roman"/>
                <w:webHidden/>
                <w:sz w:val="24"/>
                <w:szCs w:val="24"/>
              </w:rPr>
              <w:fldChar w:fldCharType="end"/>
            </w:r>
          </w:hyperlink>
        </w:p>
        <w:p w14:paraId="3BBD3E17" w14:textId="136F0F38"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74" w:history="1">
            <w:r w:rsidRPr="00C7008A">
              <w:rPr>
                <w:rStyle w:val="Hyperlink"/>
                <w:rFonts w:ascii="Times New Roman" w:eastAsia="Times New Roman" w:hAnsi="Times New Roman" w:cs="Times New Roman"/>
                <w:noProof/>
                <w:sz w:val="24"/>
                <w:szCs w:val="24"/>
              </w:rPr>
              <w:t>Ratio Analysis</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_Toc26532074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26</w:t>
            </w:r>
            <w:r w:rsidRPr="00C7008A">
              <w:rPr>
                <w:rFonts w:ascii="Times New Roman" w:hAnsi="Times New Roman" w:cs="Times New Roman"/>
                <w:noProof/>
                <w:webHidden/>
                <w:sz w:val="24"/>
                <w:szCs w:val="24"/>
              </w:rPr>
              <w:fldChar w:fldCharType="end"/>
            </w:r>
          </w:hyperlink>
        </w:p>
        <w:p w14:paraId="6603D710" w14:textId="336CF9C3"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75" w:history="1">
            <w:r w:rsidRPr="00C7008A">
              <w:rPr>
                <w:rStyle w:val="Hyperlink"/>
                <w:rFonts w:ascii="Times New Roman" w:hAnsi="Times New Roman" w:cs="Times New Roman"/>
                <w:noProof/>
                <w:sz w:val="24"/>
                <w:szCs w:val="24"/>
              </w:rPr>
              <w:t>Horizontal Analysis</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_Toc26532075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40</w:t>
            </w:r>
            <w:r w:rsidRPr="00C7008A">
              <w:rPr>
                <w:rFonts w:ascii="Times New Roman" w:hAnsi="Times New Roman" w:cs="Times New Roman"/>
                <w:noProof/>
                <w:webHidden/>
                <w:sz w:val="24"/>
                <w:szCs w:val="24"/>
              </w:rPr>
              <w:fldChar w:fldCharType="end"/>
            </w:r>
          </w:hyperlink>
        </w:p>
        <w:p w14:paraId="3C5E716E" w14:textId="44195588"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76" w:history="1">
            <w:r w:rsidRPr="00C7008A">
              <w:rPr>
                <w:rStyle w:val="Hyperlink"/>
                <w:rFonts w:ascii="Times New Roman" w:hAnsi="Times New Roman" w:cs="Times New Roman"/>
                <w:noProof/>
                <w:sz w:val="24"/>
                <w:szCs w:val="24"/>
              </w:rPr>
              <w:t>Vertical Analysis</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_Toc26532076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47</w:t>
            </w:r>
            <w:r w:rsidRPr="00C7008A">
              <w:rPr>
                <w:rFonts w:ascii="Times New Roman" w:hAnsi="Times New Roman" w:cs="Times New Roman"/>
                <w:noProof/>
                <w:webHidden/>
                <w:sz w:val="24"/>
                <w:szCs w:val="24"/>
              </w:rPr>
              <w:fldChar w:fldCharType="end"/>
            </w:r>
          </w:hyperlink>
        </w:p>
        <w:p w14:paraId="0E326307" w14:textId="57277254" w:rsidR="00696E9A" w:rsidRPr="00C7008A" w:rsidRDefault="00696E9A" w:rsidP="00086FB2">
          <w:pPr>
            <w:pStyle w:val="TOC1"/>
            <w:rPr>
              <w:rFonts w:ascii="Times New Roman" w:eastAsiaTheme="minorEastAsia" w:hAnsi="Times New Roman" w:cs="Times New Roman"/>
              <w:sz w:val="24"/>
              <w:szCs w:val="24"/>
            </w:rPr>
          </w:pPr>
          <w:hyperlink w:anchor="_Toc26532077" w:history="1">
            <w:r w:rsidRPr="00C7008A">
              <w:rPr>
                <w:rStyle w:val="Hyperlink"/>
                <w:rFonts w:ascii="Times New Roman" w:hAnsi="Times New Roman" w:cs="Times New Roman"/>
                <w:sz w:val="24"/>
                <w:szCs w:val="24"/>
              </w:rPr>
              <w:t>SWOT Analysis</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_Toc26532077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52</w:t>
            </w:r>
            <w:r w:rsidRPr="00C7008A">
              <w:rPr>
                <w:rFonts w:ascii="Times New Roman" w:hAnsi="Times New Roman" w:cs="Times New Roman"/>
                <w:webHidden/>
                <w:sz w:val="24"/>
                <w:szCs w:val="24"/>
              </w:rPr>
              <w:fldChar w:fldCharType="end"/>
            </w:r>
          </w:hyperlink>
        </w:p>
        <w:p w14:paraId="3E0DC3C2" w14:textId="1BC4EBEF" w:rsidR="00696E9A" w:rsidRPr="00C7008A" w:rsidRDefault="00696E9A" w:rsidP="00086FB2">
          <w:pPr>
            <w:pStyle w:val="TOC1"/>
            <w:rPr>
              <w:rFonts w:ascii="Times New Roman" w:eastAsiaTheme="minorEastAsia" w:hAnsi="Times New Roman" w:cs="Times New Roman"/>
              <w:sz w:val="24"/>
              <w:szCs w:val="24"/>
            </w:rPr>
          </w:pPr>
          <w:hyperlink w:anchor="_Toc26532078" w:history="1">
            <w:r w:rsidRPr="00C7008A">
              <w:rPr>
                <w:rStyle w:val="Hyperlink"/>
                <w:rFonts w:ascii="Times New Roman" w:hAnsi="Times New Roman" w:cs="Times New Roman"/>
                <w:sz w:val="24"/>
                <w:szCs w:val="24"/>
              </w:rPr>
              <w:t>Recommendation &amp; Conclusion</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_Toc26532078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56</w:t>
            </w:r>
            <w:r w:rsidRPr="00C7008A">
              <w:rPr>
                <w:rFonts w:ascii="Times New Roman" w:hAnsi="Times New Roman" w:cs="Times New Roman"/>
                <w:webHidden/>
                <w:sz w:val="24"/>
                <w:szCs w:val="24"/>
              </w:rPr>
              <w:fldChar w:fldCharType="end"/>
            </w:r>
          </w:hyperlink>
        </w:p>
        <w:p w14:paraId="311BB681" w14:textId="194F109C"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79" w:history="1">
            <w:r w:rsidRPr="00C7008A">
              <w:rPr>
                <w:rStyle w:val="Hyperlink"/>
                <w:rFonts w:ascii="Times New Roman" w:hAnsi="Times New Roman" w:cs="Times New Roman"/>
                <w:noProof/>
                <w:sz w:val="24"/>
                <w:szCs w:val="24"/>
              </w:rPr>
              <w:t>Recommendation</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_Toc26532079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57</w:t>
            </w:r>
            <w:r w:rsidRPr="00C7008A">
              <w:rPr>
                <w:rFonts w:ascii="Times New Roman" w:hAnsi="Times New Roman" w:cs="Times New Roman"/>
                <w:noProof/>
                <w:webHidden/>
                <w:sz w:val="24"/>
                <w:szCs w:val="24"/>
              </w:rPr>
              <w:fldChar w:fldCharType="end"/>
            </w:r>
          </w:hyperlink>
        </w:p>
        <w:p w14:paraId="0F354237" w14:textId="4005CED3" w:rsidR="00696E9A" w:rsidRPr="00C7008A" w:rsidRDefault="00696E9A">
          <w:pPr>
            <w:pStyle w:val="TOC2"/>
            <w:tabs>
              <w:tab w:val="right" w:leader="dot" w:pos="9350"/>
            </w:tabs>
            <w:rPr>
              <w:rFonts w:ascii="Times New Roman" w:eastAsiaTheme="minorEastAsia" w:hAnsi="Times New Roman" w:cs="Times New Roman"/>
              <w:noProof/>
              <w:sz w:val="24"/>
              <w:szCs w:val="24"/>
            </w:rPr>
          </w:pPr>
          <w:hyperlink w:anchor="_Toc26532080" w:history="1">
            <w:r w:rsidRPr="00C7008A">
              <w:rPr>
                <w:rStyle w:val="Hyperlink"/>
                <w:rFonts w:ascii="Times New Roman" w:hAnsi="Times New Roman" w:cs="Times New Roman"/>
                <w:noProof/>
                <w:sz w:val="24"/>
                <w:szCs w:val="24"/>
              </w:rPr>
              <w:t>Conclusion</w:t>
            </w:r>
            <w:r w:rsidRPr="00C7008A">
              <w:rPr>
                <w:rFonts w:ascii="Times New Roman" w:hAnsi="Times New Roman" w:cs="Times New Roman"/>
                <w:noProof/>
                <w:webHidden/>
                <w:sz w:val="24"/>
                <w:szCs w:val="24"/>
              </w:rPr>
              <w:tab/>
            </w:r>
            <w:r w:rsidRPr="00C7008A">
              <w:rPr>
                <w:rFonts w:ascii="Times New Roman" w:hAnsi="Times New Roman" w:cs="Times New Roman"/>
                <w:noProof/>
                <w:webHidden/>
                <w:sz w:val="24"/>
                <w:szCs w:val="24"/>
              </w:rPr>
              <w:fldChar w:fldCharType="begin"/>
            </w:r>
            <w:r w:rsidRPr="00C7008A">
              <w:rPr>
                <w:rFonts w:ascii="Times New Roman" w:hAnsi="Times New Roman" w:cs="Times New Roman"/>
                <w:noProof/>
                <w:webHidden/>
                <w:sz w:val="24"/>
                <w:szCs w:val="24"/>
              </w:rPr>
              <w:instrText xml:space="preserve"> PAGEREF _Toc26532080 \h </w:instrText>
            </w:r>
            <w:r w:rsidRPr="00C7008A">
              <w:rPr>
                <w:rFonts w:ascii="Times New Roman" w:hAnsi="Times New Roman" w:cs="Times New Roman"/>
                <w:noProof/>
                <w:webHidden/>
                <w:sz w:val="24"/>
                <w:szCs w:val="24"/>
              </w:rPr>
            </w:r>
            <w:r w:rsidRPr="00C7008A">
              <w:rPr>
                <w:rFonts w:ascii="Times New Roman" w:hAnsi="Times New Roman" w:cs="Times New Roman"/>
                <w:noProof/>
                <w:webHidden/>
                <w:sz w:val="24"/>
                <w:szCs w:val="24"/>
              </w:rPr>
              <w:fldChar w:fldCharType="separate"/>
            </w:r>
            <w:r w:rsidRPr="00C7008A">
              <w:rPr>
                <w:rFonts w:ascii="Times New Roman" w:hAnsi="Times New Roman" w:cs="Times New Roman"/>
                <w:noProof/>
                <w:webHidden/>
                <w:sz w:val="24"/>
                <w:szCs w:val="24"/>
              </w:rPr>
              <w:t>58</w:t>
            </w:r>
            <w:r w:rsidRPr="00C7008A">
              <w:rPr>
                <w:rFonts w:ascii="Times New Roman" w:hAnsi="Times New Roman" w:cs="Times New Roman"/>
                <w:noProof/>
                <w:webHidden/>
                <w:sz w:val="24"/>
                <w:szCs w:val="24"/>
              </w:rPr>
              <w:fldChar w:fldCharType="end"/>
            </w:r>
          </w:hyperlink>
        </w:p>
        <w:p w14:paraId="0939F92C" w14:textId="7EE61CCD" w:rsidR="00696E9A" w:rsidRPr="00C7008A" w:rsidRDefault="00696E9A" w:rsidP="00086FB2">
          <w:pPr>
            <w:pStyle w:val="TOC1"/>
            <w:rPr>
              <w:rFonts w:ascii="Times New Roman" w:eastAsiaTheme="minorEastAsia" w:hAnsi="Times New Roman" w:cs="Times New Roman"/>
              <w:sz w:val="24"/>
              <w:szCs w:val="24"/>
            </w:rPr>
          </w:pPr>
          <w:hyperlink w:anchor="_Toc26532081" w:history="1">
            <w:r w:rsidRPr="00C7008A">
              <w:rPr>
                <w:rStyle w:val="Hyperlink"/>
                <w:rFonts w:ascii="Times New Roman" w:hAnsi="Times New Roman" w:cs="Times New Roman"/>
                <w:sz w:val="24"/>
                <w:szCs w:val="24"/>
              </w:rPr>
              <w:t>References</w:t>
            </w:r>
            <w:r w:rsidRPr="00C7008A">
              <w:rPr>
                <w:rFonts w:ascii="Times New Roman" w:hAnsi="Times New Roman" w:cs="Times New Roman"/>
                <w:webHidden/>
                <w:sz w:val="24"/>
                <w:szCs w:val="24"/>
              </w:rPr>
              <w:tab/>
            </w:r>
            <w:r w:rsidRPr="00C7008A">
              <w:rPr>
                <w:rFonts w:ascii="Times New Roman" w:hAnsi="Times New Roman" w:cs="Times New Roman"/>
                <w:webHidden/>
                <w:sz w:val="24"/>
                <w:szCs w:val="24"/>
              </w:rPr>
              <w:fldChar w:fldCharType="begin"/>
            </w:r>
            <w:r w:rsidRPr="00C7008A">
              <w:rPr>
                <w:rFonts w:ascii="Times New Roman" w:hAnsi="Times New Roman" w:cs="Times New Roman"/>
                <w:webHidden/>
                <w:sz w:val="24"/>
                <w:szCs w:val="24"/>
              </w:rPr>
              <w:instrText xml:space="preserve"> PAGEREF _Toc26532081 \h </w:instrText>
            </w:r>
            <w:r w:rsidRPr="00C7008A">
              <w:rPr>
                <w:rFonts w:ascii="Times New Roman" w:hAnsi="Times New Roman" w:cs="Times New Roman"/>
                <w:webHidden/>
                <w:sz w:val="24"/>
                <w:szCs w:val="24"/>
              </w:rPr>
            </w:r>
            <w:r w:rsidRPr="00C7008A">
              <w:rPr>
                <w:rFonts w:ascii="Times New Roman" w:hAnsi="Times New Roman" w:cs="Times New Roman"/>
                <w:webHidden/>
                <w:sz w:val="24"/>
                <w:szCs w:val="24"/>
              </w:rPr>
              <w:fldChar w:fldCharType="separate"/>
            </w:r>
            <w:r w:rsidRPr="00C7008A">
              <w:rPr>
                <w:rFonts w:ascii="Times New Roman" w:hAnsi="Times New Roman" w:cs="Times New Roman"/>
                <w:webHidden/>
                <w:sz w:val="24"/>
                <w:szCs w:val="24"/>
              </w:rPr>
              <w:t>59</w:t>
            </w:r>
            <w:r w:rsidRPr="00C7008A">
              <w:rPr>
                <w:rFonts w:ascii="Times New Roman" w:hAnsi="Times New Roman" w:cs="Times New Roman"/>
                <w:webHidden/>
                <w:sz w:val="24"/>
                <w:szCs w:val="24"/>
              </w:rPr>
              <w:fldChar w:fldCharType="end"/>
            </w:r>
          </w:hyperlink>
        </w:p>
        <w:p w14:paraId="0E4AD62E" w14:textId="1018C183" w:rsidR="00A34E1B" w:rsidRDefault="00A34E1B">
          <w:r>
            <w:rPr>
              <w:b/>
              <w:bCs/>
              <w:noProof/>
            </w:rPr>
            <w:fldChar w:fldCharType="end"/>
          </w:r>
        </w:p>
      </w:sdtContent>
    </w:sdt>
    <w:p w14:paraId="0D62B0F0" w14:textId="77777777" w:rsidR="00A34E1B" w:rsidRDefault="00A34E1B" w:rsidP="00AB5239">
      <w:pPr>
        <w:spacing w:line="360" w:lineRule="auto"/>
        <w:rPr>
          <w:rFonts w:ascii="Times New Roman" w:hAnsi="Times New Roman" w:cs="Times New Roman"/>
          <w:sz w:val="24"/>
          <w:szCs w:val="24"/>
        </w:rPr>
        <w:sectPr w:rsidR="00A34E1B" w:rsidSect="00A34E1B">
          <w:footerReference w:type="default" r:id="rId13"/>
          <w:pgSz w:w="12240" w:h="15840"/>
          <w:pgMar w:top="1440" w:right="1440" w:bottom="1440" w:left="1440" w:header="720" w:footer="720" w:gutter="0"/>
          <w:pgNumType w:fmt="lowerRoman" w:start="1"/>
          <w:cols w:space="720"/>
          <w:docGrid w:linePitch="360"/>
        </w:sectPr>
      </w:pPr>
    </w:p>
    <w:p w14:paraId="6448543F" w14:textId="77777777" w:rsidR="00A34E1B" w:rsidRDefault="00A34E1B" w:rsidP="00AB5239">
      <w:pPr>
        <w:spacing w:line="360" w:lineRule="auto"/>
        <w:rPr>
          <w:rFonts w:ascii="Times New Roman" w:hAnsi="Times New Roman" w:cs="Times New Roman"/>
          <w:sz w:val="24"/>
          <w:szCs w:val="24"/>
        </w:rPr>
      </w:pPr>
    </w:p>
    <w:p w14:paraId="0AA0B3C9" w14:textId="18FF3808" w:rsidR="00F07D57" w:rsidRDefault="00F07D57" w:rsidP="001B6D4E"/>
    <w:p w14:paraId="4DFAAB3D" w14:textId="77777777" w:rsidR="001B6D4E" w:rsidRDefault="001B6D4E" w:rsidP="00F07D57">
      <w:pPr>
        <w:jc w:val="center"/>
      </w:pPr>
    </w:p>
    <w:p w14:paraId="248818E1" w14:textId="77777777" w:rsidR="001B6D4E" w:rsidRDefault="001B6D4E" w:rsidP="00F07D57">
      <w:pPr>
        <w:jc w:val="center"/>
      </w:pPr>
    </w:p>
    <w:p w14:paraId="142F41CA" w14:textId="77777777" w:rsidR="001B6D4E" w:rsidRDefault="001B6D4E" w:rsidP="00F07D57">
      <w:pPr>
        <w:jc w:val="center"/>
      </w:pPr>
    </w:p>
    <w:p w14:paraId="73FB91E2" w14:textId="77777777" w:rsidR="001B6D4E" w:rsidRDefault="001B6D4E" w:rsidP="00F07D57">
      <w:pPr>
        <w:jc w:val="center"/>
      </w:pPr>
    </w:p>
    <w:p w14:paraId="15189173" w14:textId="77777777" w:rsidR="001B6D4E" w:rsidRDefault="001B6D4E" w:rsidP="00F07D57">
      <w:pPr>
        <w:jc w:val="center"/>
      </w:pPr>
    </w:p>
    <w:p w14:paraId="6A90B67A" w14:textId="77777777" w:rsidR="001B6D4E" w:rsidRDefault="001B6D4E" w:rsidP="00F07D57">
      <w:pPr>
        <w:jc w:val="center"/>
      </w:pPr>
    </w:p>
    <w:p w14:paraId="4CB54E05" w14:textId="77777777" w:rsidR="001B6D4E" w:rsidRDefault="001B6D4E" w:rsidP="00F07D57">
      <w:pPr>
        <w:jc w:val="center"/>
      </w:pPr>
    </w:p>
    <w:p w14:paraId="627EFEA4" w14:textId="77777777" w:rsidR="001B6D4E" w:rsidRDefault="001B6D4E" w:rsidP="00F07D57">
      <w:pPr>
        <w:jc w:val="center"/>
      </w:pPr>
    </w:p>
    <w:p w14:paraId="3CFBB7D7" w14:textId="77777777" w:rsidR="001B6D4E" w:rsidRDefault="001B6D4E" w:rsidP="00F07D57">
      <w:pPr>
        <w:jc w:val="center"/>
      </w:pPr>
    </w:p>
    <w:p w14:paraId="1FC879EA" w14:textId="77777777" w:rsidR="001B6D4E" w:rsidRDefault="001B6D4E" w:rsidP="00F07D57">
      <w:pPr>
        <w:jc w:val="center"/>
      </w:pPr>
    </w:p>
    <w:p w14:paraId="776F0E8A" w14:textId="77777777" w:rsidR="001B6D4E" w:rsidRDefault="001B6D4E" w:rsidP="00F07D57">
      <w:pPr>
        <w:jc w:val="center"/>
      </w:pPr>
    </w:p>
    <w:p w14:paraId="521DDB5E" w14:textId="12DD4708" w:rsidR="00F07D57" w:rsidRDefault="001B6D4E" w:rsidP="001E3CE5">
      <w:pPr>
        <w:pStyle w:val="Heading1"/>
      </w:pPr>
      <w:bookmarkStart w:id="3" w:name="_Toc26532059"/>
      <w:r>
        <w:t>Introduction</w:t>
      </w:r>
      <w:bookmarkEnd w:id="3"/>
    </w:p>
    <w:p w14:paraId="5E786BDB" w14:textId="04C3D522" w:rsidR="00F07D57" w:rsidRPr="001E3CE5" w:rsidRDefault="00F07D57" w:rsidP="001E3CE5">
      <w:pPr>
        <w:pStyle w:val="ListParagraph"/>
        <w:ind w:left="360"/>
        <w:rPr>
          <w:rFonts w:ascii="Times New Roman" w:hAnsi="Times New Roman" w:cs="Times New Roman"/>
          <w:sz w:val="24"/>
          <w:szCs w:val="24"/>
        </w:rPr>
      </w:pPr>
    </w:p>
    <w:p w14:paraId="4CCE8826" w14:textId="77777777" w:rsidR="00F07D57" w:rsidRDefault="00F07D57">
      <w:r>
        <w:br w:type="page"/>
      </w:r>
    </w:p>
    <w:p w14:paraId="2A4A009C" w14:textId="764F8999" w:rsidR="00F07D57" w:rsidRPr="00340637" w:rsidRDefault="00BE1DDC" w:rsidP="001E3CE5">
      <w:pPr>
        <w:pStyle w:val="Heading2"/>
      </w:pPr>
      <w:bookmarkStart w:id="4" w:name="_Hlk26129736"/>
      <w:bookmarkStart w:id="5" w:name="_Toc26532060"/>
      <w:r>
        <w:lastRenderedPageBreak/>
        <w:t>Introduction on Performance Analysis</w:t>
      </w:r>
      <w:bookmarkEnd w:id="5"/>
    </w:p>
    <w:p w14:paraId="74061C3D" w14:textId="5E66C14B" w:rsidR="00F07D57" w:rsidRPr="00C44E22" w:rsidRDefault="00F07D57" w:rsidP="00AC6F4F">
      <w:pPr>
        <w:spacing w:line="360" w:lineRule="auto"/>
        <w:jc w:val="both"/>
        <w:rPr>
          <w:rFonts w:ascii="Times New Roman" w:hAnsi="Times New Roman" w:cs="Times New Roman"/>
          <w:sz w:val="24"/>
          <w:szCs w:val="24"/>
        </w:rPr>
      </w:pPr>
      <w:r w:rsidRPr="00C44E22">
        <w:rPr>
          <w:rFonts w:ascii="Times New Roman" w:hAnsi="Times New Roman" w:cs="Times New Roman"/>
          <w:sz w:val="24"/>
          <w:szCs w:val="24"/>
        </w:rPr>
        <w:t xml:space="preserve">Performance analysis are lots of methods used variably to quantify the performance of a corporation over the given duration of time. An overall performance analysis should be carried out on any region of a business, the use of the right key overall performance indicators </w:t>
      </w:r>
      <w:r w:rsidR="001E3CE5" w:rsidRPr="00C44E22">
        <w:rPr>
          <w:rFonts w:ascii="Times New Roman" w:hAnsi="Times New Roman" w:cs="Times New Roman"/>
          <w:sz w:val="24"/>
          <w:szCs w:val="24"/>
        </w:rPr>
        <w:t>is</w:t>
      </w:r>
      <w:r w:rsidRPr="00C44E22">
        <w:rPr>
          <w:rFonts w:ascii="Times New Roman" w:hAnsi="Times New Roman" w:cs="Times New Roman"/>
          <w:sz w:val="24"/>
          <w:szCs w:val="24"/>
        </w:rPr>
        <w:t xml:space="preserve"> factored in the analysis.</w:t>
      </w:r>
      <w:r w:rsidRPr="00C44E22">
        <w:rPr>
          <w:rFonts w:ascii="Times New Roman" w:hAnsi="Times New Roman" w:cs="Times New Roman"/>
          <w:sz w:val="24"/>
          <w:szCs w:val="24"/>
        </w:rPr>
        <w:br/>
        <w:t xml:space="preserve">When we are speaking about performance </w:t>
      </w:r>
      <w:r w:rsidR="001E3CE5" w:rsidRPr="00C44E22">
        <w:rPr>
          <w:rFonts w:ascii="Times New Roman" w:hAnsi="Times New Roman" w:cs="Times New Roman"/>
          <w:sz w:val="24"/>
          <w:szCs w:val="24"/>
        </w:rPr>
        <w:t>analysis,</w:t>
      </w:r>
      <w:r w:rsidRPr="00C44E22">
        <w:rPr>
          <w:rFonts w:ascii="Times New Roman" w:hAnsi="Times New Roman" w:cs="Times New Roman"/>
          <w:sz w:val="24"/>
          <w:szCs w:val="24"/>
        </w:rPr>
        <w:t xml:space="preserve"> we collect facts about how the industry where the particular corporation is positioned is doing. We used these enterprise information as benchmark data and compare our business enterprise records to evaluate and draw a conclusion.</w:t>
      </w:r>
      <w:r w:rsidRPr="00C44E22">
        <w:rPr>
          <w:rFonts w:ascii="Times New Roman" w:hAnsi="Times New Roman" w:cs="Times New Roman"/>
          <w:sz w:val="24"/>
          <w:szCs w:val="24"/>
        </w:rPr>
        <w:br/>
        <w:t xml:space="preserve">There can be </w:t>
      </w:r>
      <w:r w:rsidRPr="00C44E22">
        <w:rPr>
          <w:rFonts w:ascii="Times New Roman" w:hAnsi="Times New Roman" w:cs="Times New Roman"/>
          <w:sz w:val="24"/>
          <w:szCs w:val="24"/>
        </w:rPr>
        <w:br/>
        <w:t xml:space="preserve">• </w:t>
      </w:r>
      <w:r w:rsidRPr="00C44E22">
        <w:rPr>
          <w:rFonts w:ascii="Times New Roman" w:hAnsi="Times New Roman" w:cs="Times New Roman"/>
          <w:b/>
          <w:sz w:val="24"/>
          <w:szCs w:val="24"/>
        </w:rPr>
        <w:t>Management Performance Analysis</w:t>
      </w:r>
      <w:r w:rsidRPr="00C44E22">
        <w:rPr>
          <w:rFonts w:ascii="Times New Roman" w:hAnsi="Times New Roman" w:cs="Times New Roman"/>
          <w:sz w:val="24"/>
          <w:szCs w:val="24"/>
        </w:rPr>
        <w:t xml:space="preserve"> (Also Known as Operation Performance Analysis)</w:t>
      </w:r>
      <w:r w:rsidRPr="00C44E22">
        <w:rPr>
          <w:rFonts w:ascii="Times New Roman" w:hAnsi="Times New Roman" w:cs="Times New Roman"/>
          <w:sz w:val="24"/>
          <w:szCs w:val="24"/>
        </w:rPr>
        <w:br/>
        <w:t xml:space="preserve">• </w:t>
      </w:r>
      <w:r w:rsidRPr="00C44E22">
        <w:rPr>
          <w:rFonts w:ascii="Times New Roman" w:hAnsi="Times New Roman" w:cs="Times New Roman"/>
          <w:b/>
          <w:sz w:val="24"/>
          <w:szCs w:val="24"/>
        </w:rPr>
        <w:t>Financial Statement Analysis</w:t>
      </w:r>
      <w:r w:rsidRPr="00C44E22">
        <w:rPr>
          <w:rFonts w:ascii="Times New Roman" w:hAnsi="Times New Roman" w:cs="Times New Roman"/>
          <w:sz w:val="24"/>
          <w:szCs w:val="24"/>
        </w:rPr>
        <w:br/>
        <w:t>Regardless the vicinity of any unique business the place we can measure the performance and compare with any sort of benchmark data, like a variety of overall performance indicators information and figures.</w:t>
      </w:r>
      <w:r w:rsidRPr="00C44E22">
        <w:rPr>
          <w:rFonts w:ascii="Times New Roman" w:hAnsi="Times New Roman" w:cs="Times New Roman"/>
          <w:sz w:val="24"/>
          <w:szCs w:val="24"/>
        </w:rPr>
        <w:br/>
        <w:t>Internal and exterior elements that influenced a corporation are often given in terms of economic benefits or losses. Management Analysis and Financial Analysis are playing a key function in specifying the specific role of a</w:t>
      </w:r>
      <w:r w:rsidR="001E3CE5">
        <w:rPr>
          <w:rFonts w:ascii="Times New Roman" w:hAnsi="Times New Roman" w:cs="Times New Roman"/>
          <w:sz w:val="24"/>
          <w:szCs w:val="24"/>
        </w:rPr>
        <w:t>n</w:t>
      </w:r>
      <w:r w:rsidRPr="00C44E22">
        <w:rPr>
          <w:rFonts w:ascii="Times New Roman" w:hAnsi="Times New Roman" w:cs="Times New Roman"/>
          <w:sz w:val="24"/>
          <w:szCs w:val="24"/>
        </w:rPr>
        <w:t xml:space="preserve"> enterprise in a specific industry.</w:t>
      </w:r>
      <w:r w:rsidR="000A6E04">
        <w:rPr>
          <w:rFonts w:ascii="Times New Roman" w:hAnsi="Times New Roman" w:cs="Times New Roman"/>
          <w:sz w:val="24"/>
          <w:szCs w:val="24"/>
        </w:rPr>
        <w:t xml:space="preserve"> Statement like cash flow or fund flow give concept of monetary flows using key ratios like Return on Equity (ROE), stock turnover ratio etc. It also works like a source of comparative information.</w:t>
      </w:r>
      <w:r w:rsidRPr="00C44E22">
        <w:rPr>
          <w:rFonts w:ascii="Times New Roman" w:hAnsi="Times New Roman" w:cs="Times New Roman"/>
          <w:sz w:val="24"/>
          <w:szCs w:val="24"/>
        </w:rPr>
        <w:br/>
        <w:t>In performance analysis, we will have to p</w:t>
      </w:r>
      <w:r>
        <w:rPr>
          <w:rFonts w:ascii="Times New Roman" w:hAnsi="Times New Roman" w:cs="Times New Roman"/>
          <w:sz w:val="24"/>
          <w:szCs w:val="24"/>
        </w:rPr>
        <w:t>redict the future of the organiz</w:t>
      </w:r>
      <w:r w:rsidRPr="00C44E22">
        <w:rPr>
          <w:rFonts w:ascii="Times New Roman" w:hAnsi="Times New Roman" w:cs="Times New Roman"/>
          <w:sz w:val="24"/>
          <w:szCs w:val="24"/>
        </w:rPr>
        <w:t xml:space="preserve">ation based totally on the increase statistics of the organization and growth rate of its respective industry. The money flow statements and key ratios will additionally play </w:t>
      </w:r>
      <w:proofErr w:type="spellStart"/>
      <w:proofErr w:type="gramStart"/>
      <w:r w:rsidRPr="00C44E22">
        <w:rPr>
          <w:rFonts w:ascii="Times New Roman" w:hAnsi="Times New Roman" w:cs="Times New Roman"/>
          <w:sz w:val="24"/>
          <w:szCs w:val="24"/>
        </w:rPr>
        <w:t>a</w:t>
      </w:r>
      <w:proofErr w:type="spellEnd"/>
      <w:proofErr w:type="gramEnd"/>
      <w:r w:rsidRPr="00C44E22">
        <w:rPr>
          <w:rFonts w:ascii="Times New Roman" w:hAnsi="Times New Roman" w:cs="Times New Roman"/>
          <w:sz w:val="24"/>
          <w:szCs w:val="24"/>
        </w:rPr>
        <w:t xml:space="preserve"> integral function in performance analysis.</w:t>
      </w:r>
    </w:p>
    <w:p w14:paraId="29763983" w14:textId="77777777" w:rsidR="00F07D57" w:rsidRDefault="00F07D57" w:rsidP="00F07D57">
      <w:pPr>
        <w:spacing w:line="360" w:lineRule="auto"/>
        <w:rPr>
          <w:rFonts w:ascii="Times New Roman" w:hAnsi="Times New Roman" w:cs="Times New Roman"/>
          <w:sz w:val="24"/>
          <w:szCs w:val="24"/>
        </w:rPr>
      </w:pPr>
    </w:p>
    <w:p w14:paraId="402C7435" w14:textId="77777777" w:rsidR="00BE1DDC" w:rsidRDefault="00BE1DDC" w:rsidP="00F07D57">
      <w:pPr>
        <w:spacing w:line="360" w:lineRule="auto"/>
        <w:rPr>
          <w:rFonts w:ascii="Times New Roman" w:hAnsi="Times New Roman" w:cs="Times New Roman"/>
          <w:sz w:val="24"/>
          <w:szCs w:val="24"/>
        </w:rPr>
      </w:pPr>
    </w:p>
    <w:p w14:paraId="0472FD1C" w14:textId="77777777" w:rsidR="00BE1DDC" w:rsidRDefault="00BE1DDC" w:rsidP="00F07D57">
      <w:pPr>
        <w:spacing w:line="360" w:lineRule="auto"/>
        <w:rPr>
          <w:rFonts w:ascii="Times New Roman" w:hAnsi="Times New Roman" w:cs="Times New Roman"/>
          <w:sz w:val="24"/>
          <w:szCs w:val="24"/>
        </w:rPr>
      </w:pPr>
    </w:p>
    <w:p w14:paraId="4A64C535" w14:textId="77777777" w:rsidR="00BE1DDC" w:rsidRDefault="00BE1DDC" w:rsidP="00F07D57">
      <w:pPr>
        <w:spacing w:line="360" w:lineRule="auto"/>
        <w:rPr>
          <w:rFonts w:ascii="Times New Roman" w:hAnsi="Times New Roman" w:cs="Times New Roman"/>
          <w:sz w:val="24"/>
          <w:szCs w:val="24"/>
        </w:rPr>
      </w:pPr>
    </w:p>
    <w:p w14:paraId="16EE5846" w14:textId="77777777" w:rsidR="00BE1DDC" w:rsidRDefault="00BE1DDC" w:rsidP="00F07D57">
      <w:pPr>
        <w:spacing w:line="360" w:lineRule="auto"/>
        <w:rPr>
          <w:rFonts w:ascii="Times New Roman" w:hAnsi="Times New Roman" w:cs="Times New Roman"/>
          <w:sz w:val="24"/>
          <w:szCs w:val="24"/>
        </w:rPr>
      </w:pPr>
    </w:p>
    <w:p w14:paraId="50BD3CFC" w14:textId="77777777" w:rsidR="00BE1DDC" w:rsidRDefault="00BE1DDC" w:rsidP="00F07D57">
      <w:pPr>
        <w:spacing w:line="360" w:lineRule="auto"/>
        <w:rPr>
          <w:rFonts w:ascii="Times New Roman" w:hAnsi="Times New Roman" w:cs="Times New Roman"/>
          <w:sz w:val="24"/>
          <w:szCs w:val="24"/>
        </w:rPr>
      </w:pPr>
    </w:p>
    <w:p w14:paraId="3789190D" w14:textId="3CF03E79" w:rsidR="00F07D57" w:rsidRPr="00340637" w:rsidRDefault="00F07D57" w:rsidP="001E3CE5">
      <w:pPr>
        <w:pStyle w:val="Heading2"/>
      </w:pPr>
      <w:bookmarkStart w:id="6" w:name="_Toc26532061"/>
      <w:r w:rsidRPr="00340637">
        <w:lastRenderedPageBreak/>
        <w:t>Brief</w:t>
      </w:r>
      <w:r w:rsidR="00BE1DDC">
        <w:t xml:space="preserve"> Introduction of the Lanka-Bangla Securities Limited</w:t>
      </w:r>
      <w:bookmarkEnd w:id="6"/>
    </w:p>
    <w:p w14:paraId="2192E5FC" w14:textId="5D30FFBD" w:rsidR="00F07D57" w:rsidRDefault="00E874D8" w:rsidP="00AC6F4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Vanik</w:t>
      </w:r>
      <w:proofErr w:type="spellEnd"/>
      <w:r>
        <w:rPr>
          <w:rFonts w:ascii="Times New Roman" w:hAnsi="Times New Roman" w:cs="Times New Roman"/>
          <w:sz w:val="24"/>
          <w:szCs w:val="24"/>
        </w:rPr>
        <w:t xml:space="preserve"> Bangladesh Securities Limited, presently known as Lanka-Bangla Securities Limited introduced themselves in Chittagong Stock Exchange (CSE) in the year 1997. </w:t>
      </w:r>
      <w:r w:rsidR="00F07D57" w:rsidRPr="00CB6EB3">
        <w:rPr>
          <w:rFonts w:ascii="Times New Roman" w:hAnsi="Times New Roman" w:cs="Times New Roman"/>
          <w:sz w:val="24"/>
          <w:szCs w:val="24"/>
        </w:rPr>
        <w:t>12 months later, they started out their activities to the Dhaka Stock Exchange (DSE). In 2005 because of restructuring of the organi</w:t>
      </w:r>
      <w:r w:rsidR="00CF3FF1">
        <w:rPr>
          <w:rFonts w:ascii="Times New Roman" w:hAnsi="Times New Roman" w:cs="Times New Roman"/>
          <w:sz w:val="24"/>
          <w:szCs w:val="24"/>
        </w:rPr>
        <w:t>z</w:t>
      </w:r>
      <w:r w:rsidR="00F07D57" w:rsidRPr="00CB6EB3">
        <w:rPr>
          <w:rFonts w:ascii="Times New Roman" w:hAnsi="Times New Roman" w:cs="Times New Roman"/>
          <w:sz w:val="24"/>
          <w:szCs w:val="24"/>
        </w:rPr>
        <w:t>ation they rebrand their name to Lanka-Bangla Securities.</w:t>
      </w:r>
      <w:r w:rsidR="00F07D57" w:rsidRPr="00CB6EB3">
        <w:rPr>
          <w:rFonts w:ascii="Times New Roman" w:hAnsi="Times New Roman" w:cs="Times New Roman"/>
          <w:sz w:val="24"/>
          <w:szCs w:val="24"/>
        </w:rPr>
        <w:br/>
      </w:r>
      <w:r w:rsidR="00195420">
        <w:rPr>
          <w:rFonts w:ascii="Times New Roman" w:hAnsi="Times New Roman" w:cs="Times New Roman"/>
          <w:sz w:val="24"/>
          <w:szCs w:val="24"/>
        </w:rPr>
        <w:t>Lanka-Bangla Securities Limited has become one of the preeminent brokerage house in Bangladesh stock market with the help of making investment decision and ensure superior work force in time.</w:t>
      </w:r>
      <w:r w:rsidR="00F07D57" w:rsidRPr="00CB6EB3">
        <w:rPr>
          <w:rFonts w:ascii="Times New Roman" w:hAnsi="Times New Roman" w:cs="Times New Roman"/>
          <w:sz w:val="24"/>
          <w:szCs w:val="24"/>
        </w:rPr>
        <w:br/>
        <w:t>At Lanka</w:t>
      </w:r>
      <w:r w:rsidR="00CF3FF1">
        <w:rPr>
          <w:rFonts w:ascii="Times New Roman" w:hAnsi="Times New Roman" w:cs="Times New Roman"/>
          <w:sz w:val="24"/>
          <w:szCs w:val="24"/>
        </w:rPr>
        <w:t>-</w:t>
      </w:r>
      <w:r w:rsidR="00F07D57" w:rsidRPr="00CB6EB3">
        <w:rPr>
          <w:rFonts w:ascii="Times New Roman" w:hAnsi="Times New Roman" w:cs="Times New Roman"/>
          <w:sz w:val="24"/>
          <w:szCs w:val="24"/>
        </w:rPr>
        <w:t>Bangla Securities Ltd., we are generic in making the country's most advantageous stock brokerage team of workers with special competencies and ideal perfectionism. Also, wherever we are in, Lanka-Bangla Securities have got us protected as we can discover their ten branches unfold in the leading cities and towns countrywide. They are the leader in terms of client transactions. That was the purpose why they have been the biggest brokerage house in terms of transaction value for the 13th consecutive time in DSE and 14th in CSE.</w:t>
      </w:r>
      <w:r w:rsidR="00F07D57" w:rsidRPr="00CB6EB3">
        <w:rPr>
          <w:rFonts w:ascii="Times New Roman" w:hAnsi="Times New Roman" w:cs="Times New Roman"/>
          <w:sz w:val="24"/>
          <w:szCs w:val="24"/>
        </w:rPr>
        <w:br/>
        <w:t>Quality, convenience, and reliability are precise matters that they provide us at the best possible level we can want from our broker</w:t>
      </w:r>
      <w:r w:rsidR="0058277B">
        <w:rPr>
          <w:rFonts w:ascii="Times New Roman" w:hAnsi="Times New Roman" w:cs="Times New Roman"/>
          <w:sz w:val="24"/>
          <w:szCs w:val="24"/>
        </w:rPr>
        <w:t xml:space="preserve">. This attribute ensures robust communication among the investors of the world. </w:t>
      </w:r>
      <w:r w:rsidR="00F07D57" w:rsidRPr="00CB6EB3">
        <w:rPr>
          <w:rFonts w:ascii="Times New Roman" w:hAnsi="Times New Roman" w:cs="Times New Roman"/>
          <w:sz w:val="24"/>
          <w:szCs w:val="24"/>
        </w:rPr>
        <w:t>Moreover, the local and worldwide recognitions from economic organizations, custodian banks, corporations, international fund managers, and other fellow brokers for our professionalism has built the basis of their future growth and additional success.</w:t>
      </w:r>
      <w:r w:rsidR="00F07D57" w:rsidRPr="00CB6EB3">
        <w:rPr>
          <w:rFonts w:ascii="Times New Roman" w:hAnsi="Times New Roman" w:cs="Times New Roman"/>
          <w:sz w:val="24"/>
          <w:szCs w:val="24"/>
        </w:rPr>
        <w:br/>
        <w:t>Their functionality to fulfil the needs considering each and every client's time horizon, goals, and risk tolerance have made them work out relations with lots of retail and institutional customers all over the world.</w:t>
      </w:r>
      <w:r w:rsidR="00F07D57" w:rsidRPr="00CB6EB3">
        <w:rPr>
          <w:rFonts w:ascii="Times New Roman" w:hAnsi="Times New Roman" w:cs="Times New Roman"/>
          <w:sz w:val="24"/>
          <w:szCs w:val="24"/>
        </w:rPr>
        <w:br/>
      </w:r>
      <w:r w:rsidR="008701FB">
        <w:rPr>
          <w:rFonts w:ascii="Times New Roman" w:hAnsi="Times New Roman" w:cs="Times New Roman"/>
          <w:sz w:val="24"/>
          <w:szCs w:val="24"/>
        </w:rPr>
        <w:t>Lanka-Bangla Securities Limited (LBSL) is one of the subsidiaries of Lanka-Bangla Finance Limited (LBFL). LBFL is one of the influencing non-banking monetary organization providing services like merchant banking, corporate financing, credit card services, financial consultants and leasing. They owned 90.91% of LBSL.</w:t>
      </w:r>
      <w:r w:rsidR="00F07D57" w:rsidRPr="00CB6EB3">
        <w:rPr>
          <w:rFonts w:ascii="Times New Roman" w:hAnsi="Times New Roman" w:cs="Times New Roman"/>
          <w:sz w:val="24"/>
          <w:szCs w:val="24"/>
        </w:rPr>
        <w:t xml:space="preserve"> The mother corporation is owned by incredibly profitable local business persons, the Sampath Bank Limited of Sri Lanka, the One Bank Limited of Bangladesh, and the general public. This is the purpose we can say that their house LBSL is certainly a global agency which knows our preferences, acts on our demand and ensures us the most preferable funding surroundings while we desire to invest in Bangladesh.</w:t>
      </w:r>
      <w:bookmarkEnd w:id="4"/>
    </w:p>
    <w:p w14:paraId="092A58C0" w14:textId="77777777" w:rsidR="00BE1DDC" w:rsidRDefault="00BE1DDC" w:rsidP="00F07D57">
      <w:pPr>
        <w:spacing w:line="360" w:lineRule="auto"/>
        <w:jc w:val="center"/>
        <w:rPr>
          <w:rFonts w:ascii="Times New Roman" w:hAnsi="Times New Roman" w:cs="Times New Roman"/>
          <w:sz w:val="24"/>
          <w:szCs w:val="24"/>
        </w:rPr>
      </w:pPr>
    </w:p>
    <w:p w14:paraId="389B8023" w14:textId="77777777" w:rsidR="00BE1DDC" w:rsidRDefault="00BE1DDC" w:rsidP="00F07D57">
      <w:pPr>
        <w:spacing w:line="360" w:lineRule="auto"/>
        <w:jc w:val="center"/>
        <w:rPr>
          <w:rFonts w:ascii="Times New Roman" w:hAnsi="Times New Roman" w:cs="Times New Roman"/>
          <w:sz w:val="24"/>
          <w:szCs w:val="24"/>
        </w:rPr>
      </w:pPr>
    </w:p>
    <w:p w14:paraId="408F9602" w14:textId="77777777" w:rsidR="00BE1DDC" w:rsidRDefault="00BE1DDC" w:rsidP="00F07D57">
      <w:pPr>
        <w:spacing w:line="360" w:lineRule="auto"/>
        <w:jc w:val="center"/>
        <w:rPr>
          <w:rFonts w:ascii="Times New Roman" w:hAnsi="Times New Roman" w:cs="Times New Roman"/>
          <w:sz w:val="24"/>
          <w:szCs w:val="24"/>
        </w:rPr>
      </w:pPr>
    </w:p>
    <w:p w14:paraId="5F7A95A7" w14:textId="77777777" w:rsidR="00BE1DDC" w:rsidRDefault="00BE1DDC" w:rsidP="00F07D57">
      <w:pPr>
        <w:spacing w:line="360" w:lineRule="auto"/>
        <w:jc w:val="center"/>
        <w:rPr>
          <w:rFonts w:ascii="Times New Roman" w:hAnsi="Times New Roman" w:cs="Times New Roman"/>
          <w:sz w:val="24"/>
          <w:szCs w:val="24"/>
        </w:rPr>
      </w:pPr>
    </w:p>
    <w:p w14:paraId="7CCC1A15" w14:textId="77777777" w:rsidR="00BE1DDC" w:rsidRDefault="00BE1DDC" w:rsidP="00F07D57">
      <w:pPr>
        <w:spacing w:line="360" w:lineRule="auto"/>
        <w:jc w:val="center"/>
        <w:rPr>
          <w:rFonts w:ascii="Times New Roman" w:hAnsi="Times New Roman" w:cs="Times New Roman"/>
          <w:sz w:val="24"/>
          <w:szCs w:val="24"/>
        </w:rPr>
      </w:pPr>
    </w:p>
    <w:p w14:paraId="3D117F7B" w14:textId="77777777" w:rsidR="00BE1DDC" w:rsidRDefault="00BE1DDC" w:rsidP="00F07D57">
      <w:pPr>
        <w:spacing w:line="360" w:lineRule="auto"/>
        <w:jc w:val="center"/>
        <w:rPr>
          <w:rFonts w:ascii="Times New Roman" w:hAnsi="Times New Roman" w:cs="Times New Roman"/>
          <w:sz w:val="24"/>
          <w:szCs w:val="24"/>
        </w:rPr>
      </w:pPr>
    </w:p>
    <w:p w14:paraId="6354623B" w14:textId="77777777" w:rsidR="00BE1DDC" w:rsidRDefault="00BE1DDC" w:rsidP="00F07D57">
      <w:pPr>
        <w:spacing w:line="360" w:lineRule="auto"/>
        <w:jc w:val="center"/>
        <w:rPr>
          <w:rFonts w:ascii="Times New Roman" w:hAnsi="Times New Roman" w:cs="Times New Roman"/>
          <w:sz w:val="24"/>
          <w:szCs w:val="24"/>
        </w:rPr>
      </w:pPr>
    </w:p>
    <w:p w14:paraId="37495564" w14:textId="77777777" w:rsidR="00BE1DDC" w:rsidRDefault="00BE1DDC" w:rsidP="00F07D57">
      <w:pPr>
        <w:spacing w:line="360" w:lineRule="auto"/>
        <w:jc w:val="center"/>
        <w:rPr>
          <w:rFonts w:ascii="Times New Roman" w:hAnsi="Times New Roman" w:cs="Times New Roman"/>
          <w:sz w:val="24"/>
          <w:szCs w:val="24"/>
        </w:rPr>
      </w:pPr>
    </w:p>
    <w:p w14:paraId="27595E7D" w14:textId="69269B8D" w:rsidR="00F07D57" w:rsidRDefault="00BE1DDC" w:rsidP="001E3CE5">
      <w:pPr>
        <w:pStyle w:val="Heading1"/>
      </w:pPr>
      <w:bookmarkStart w:id="7" w:name="_Toc26532062"/>
      <w:r>
        <w:t>Organizational Background &amp; Industry Perspective</w:t>
      </w:r>
      <w:bookmarkEnd w:id="7"/>
    </w:p>
    <w:p w14:paraId="23110808" w14:textId="50535401" w:rsidR="00F07D57" w:rsidRDefault="00F07D57" w:rsidP="001E3CE5">
      <w:pPr>
        <w:spacing w:line="360" w:lineRule="auto"/>
        <w:jc w:val="center"/>
        <w:rPr>
          <w:rFonts w:ascii="Times New Roman" w:hAnsi="Times New Roman" w:cs="Times New Roman"/>
          <w:sz w:val="24"/>
          <w:szCs w:val="24"/>
        </w:rPr>
      </w:pPr>
    </w:p>
    <w:p w14:paraId="5F6DF2CC" w14:textId="77777777" w:rsidR="00F07D57" w:rsidRDefault="00F07D57" w:rsidP="00F07D57">
      <w:pPr>
        <w:rPr>
          <w:rFonts w:ascii="Times New Roman" w:hAnsi="Times New Roman" w:cs="Times New Roman"/>
          <w:sz w:val="24"/>
          <w:szCs w:val="24"/>
        </w:rPr>
      </w:pPr>
      <w:r>
        <w:rPr>
          <w:rFonts w:ascii="Times New Roman" w:hAnsi="Times New Roman" w:cs="Times New Roman"/>
          <w:sz w:val="24"/>
          <w:szCs w:val="24"/>
        </w:rPr>
        <w:br w:type="page"/>
      </w:r>
    </w:p>
    <w:p w14:paraId="1808586C" w14:textId="6972D374" w:rsidR="00F07D57" w:rsidRPr="00B54E16" w:rsidRDefault="00F07D57" w:rsidP="00F07D57">
      <w:pPr>
        <w:spacing w:line="360" w:lineRule="auto"/>
        <w:jc w:val="center"/>
        <w:rPr>
          <w:rFonts w:ascii="Times New Roman" w:hAnsi="Times New Roman" w:cs="Times New Roman"/>
          <w:b/>
          <w:sz w:val="24"/>
          <w:szCs w:val="24"/>
        </w:rPr>
      </w:pPr>
      <w:bookmarkStart w:id="8" w:name="_Toc26532063"/>
      <w:r w:rsidRPr="001E3CE5">
        <w:rPr>
          <w:rStyle w:val="Heading2Char"/>
        </w:rPr>
        <w:lastRenderedPageBreak/>
        <w:t>Historical Background of Lanka-Bangla Securities</w:t>
      </w:r>
      <w:bookmarkEnd w:id="8"/>
    </w:p>
    <w:p w14:paraId="1334F8AF" w14:textId="77777777" w:rsidR="00B54E16" w:rsidRPr="00614A3B" w:rsidRDefault="00B54E16" w:rsidP="00B54E16">
      <w:pPr>
        <w:autoSpaceDE w:val="0"/>
        <w:autoSpaceDN w:val="0"/>
        <w:adjustRightInd w:val="0"/>
        <w:spacing w:after="0" w:line="360" w:lineRule="auto"/>
        <w:rPr>
          <w:rFonts w:ascii="Times New Roman" w:hAnsi="Times New Roman" w:cs="Times New Roman"/>
          <w:b/>
          <w:sz w:val="24"/>
          <w:szCs w:val="24"/>
          <w:u w:val="single"/>
        </w:rPr>
      </w:pPr>
      <w:bookmarkStart w:id="9" w:name="_Hlk26129765"/>
      <w:r>
        <w:rPr>
          <w:rFonts w:ascii="Times New Roman" w:hAnsi="Times New Roman" w:cs="Times New Roman"/>
          <w:b/>
          <w:sz w:val="24"/>
          <w:szCs w:val="24"/>
          <w:u w:val="single"/>
        </w:rPr>
        <w:t>Organizational Overview</w:t>
      </w:r>
    </w:p>
    <w:p w14:paraId="2B0335BA" w14:textId="77777777" w:rsidR="009402F7" w:rsidRPr="009402F7" w:rsidRDefault="009402F7" w:rsidP="00AC6F4F">
      <w:pPr>
        <w:spacing w:line="360" w:lineRule="auto"/>
        <w:jc w:val="both"/>
        <w:rPr>
          <w:rFonts w:ascii="Times New Roman" w:hAnsi="Times New Roman" w:cs="Times New Roman"/>
          <w:sz w:val="24"/>
          <w:szCs w:val="24"/>
        </w:rPr>
      </w:pPr>
      <w:r w:rsidRPr="009402F7">
        <w:rPr>
          <w:rFonts w:ascii="Times New Roman" w:hAnsi="Times New Roman" w:cs="Times New Roman"/>
          <w:sz w:val="24"/>
          <w:szCs w:val="24"/>
        </w:rPr>
        <w:t xml:space="preserve">Twenty years prior, a joint endeavor fiscal association is framed in worldwide cooperation under national bank's Financial Institution Act-1993. The name of that association is Lanka-Bangla Finance Limited (LBFL), the parent organization of Lanka-Bangla Securities Limited (LBSL). At present, any coordinated money related administrations, for example, liability management, individual financing, corporate financing, stock broking and so forth, Lanka-Bangla group is the best of the best. Lanka-Bangla has done business method re-designing to develop limit with regards to its customers' best help understanding. Now a days, it set up a brought together administrator system through choice innovative condition. Lanka-Bangla is energizing a wide operational fringe overlaying basic undertaking center points of the nation. </w:t>
      </w:r>
    </w:p>
    <w:p w14:paraId="3530EFB2" w14:textId="4C6686B3" w:rsidR="009402F7" w:rsidRPr="009402F7" w:rsidRDefault="009402F7" w:rsidP="00AC6F4F">
      <w:pPr>
        <w:spacing w:line="360" w:lineRule="auto"/>
        <w:jc w:val="both"/>
        <w:rPr>
          <w:rFonts w:ascii="Times New Roman" w:hAnsi="Times New Roman" w:cs="Times New Roman"/>
          <w:sz w:val="24"/>
          <w:szCs w:val="24"/>
        </w:rPr>
      </w:pPr>
      <w:r w:rsidRPr="009402F7">
        <w:rPr>
          <w:rFonts w:ascii="Times New Roman" w:hAnsi="Times New Roman" w:cs="Times New Roman"/>
          <w:sz w:val="24"/>
          <w:szCs w:val="24"/>
        </w:rPr>
        <w:t>Under a broad umbrella of product and administrations, Lanka-Bangla is the main money related association to work credit card (Master and VISA) and furthermore supply outsider festival card handling contributions to unmistakable banks in Bangladesh. To build up a powerful, evident and effective capital market in our nation, Lanka-Bangla group have release</w:t>
      </w:r>
      <w:r w:rsidR="00BE1DDC">
        <w:rPr>
          <w:rFonts w:ascii="Times New Roman" w:hAnsi="Times New Roman" w:cs="Times New Roman"/>
          <w:sz w:val="24"/>
          <w:szCs w:val="24"/>
        </w:rPr>
        <w:t>d a full</w:t>
      </w:r>
      <w:r w:rsidR="00AC6F4F">
        <w:rPr>
          <w:rFonts w:ascii="Times New Roman" w:hAnsi="Times New Roman" w:cs="Times New Roman"/>
          <w:sz w:val="24"/>
          <w:szCs w:val="24"/>
        </w:rPr>
        <w:t>-</w:t>
      </w:r>
      <w:r w:rsidR="00BE1DDC">
        <w:rPr>
          <w:rFonts w:ascii="Times New Roman" w:hAnsi="Times New Roman" w:cs="Times New Roman"/>
          <w:sz w:val="24"/>
          <w:szCs w:val="24"/>
        </w:rPr>
        <w:t>scale exertion. It’s</w:t>
      </w:r>
      <w:r w:rsidRPr="009402F7">
        <w:rPr>
          <w:rFonts w:ascii="Times New Roman" w:hAnsi="Times New Roman" w:cs="Times New Roman"/>
          <w:sz w:val="24"/>
          <w:szCs w:val="24"/>
        </w:rPr>
        <w:t xml:space="preserve"> auxiliary, Lanka-Bangla Securities Limited is providing first class financier contributions and directing the business with cutting edge exchanging, top of the line </w:t>
      </w:r>
      <w:proofErr w:type="spellStart"/>
      <w:r w:rsidRPr="009402F7">
        <w:rPr>
          <w:rFonts w:ascii="Times New Roman" w:hAnsi="Times New Roman" w:cs="Times New Roman"/>
          <w:sz w:val="24"/>
          <w:szCs w:val="24"/>
        </w:rPr>
        <w:t>inquire</w:t>
      </w:r>
      <w:r w:rsidR="00AC6F4F">
        <w:rPr>
          <w:rFonts w:ascii="Times New Roman" w:hAnsi="Times New Roman" w:cs="Times New Roman"/>
          <w:sz w:val="24"/>
          <w:szCs w:val="24"/>
        </w:rPr>
        <w:t>s</w:t>
      </w:r>
      <w:proofErr w:type="spellEnd"/>
      <w:r w:rsidRPr="009402F7">
        <w:rPr>
          <w:rFonts w:ascii="Times New Roman" w:hAnsi="Times New Roman" w:cs="Times New Roman"/>
          <w:sz w:val="24"/>
          <w:szCs w:val="24"/>
        </w:rPr>
        <w:t xml:space="preserve"> about data, and buyer administration. The group has some other auxiliary, Lanka-Bangla Investments Limited. This association offers risk management, portfolio related administrations and the management administration with respect to issuance. </w:t>
      </w:r>
    </w:p>
    <w:p w14:paraId="31685250" w14:textId="61047A2F" w:rsidR="009402F7" w:rsidRPr="009402F7" w:rsidRDefault="009402F7" w:rsidP="00AC6F4F">
      <w:pPr>
        <w:spacing w:line="360" w:lineRule="auto"/>
        <w:jc w:val="both"/>
        <w:rPr>
          <w:rFonts w:ascii="Times New Roman" w:hAnsi="Times New Roman" w:cs="Times New Roman"/>
          <w:sz w:val="24"/>
          <w:szCs w:val="24"/>
        </w:rPr>
      </w:pPr>
      <w:r w:rsidRPr="009402F7">
        <w:rPr>
          <w:rFonts w:ascii="Times New Roman" w:hAnsi="Times New Roman" w:cs="Times New Roman"/>
          <w:sz w:val="24"/>
          <w:szCs w:val="24"/>
        </w:rPr>
        <w:t xml:space="preserve">Lanka-Bangla Asset Management Company Limited is showing proficient riches the management administrations to a portion of its clients. In journey of economical business, Lanka-Bangla's different </w:t>
      </w:r>
      <w:r w:rsidR="00BE1DDC" w:rsidRPr="009402F7">
        <w:rPr>
          <w:rFonts w:ascii="Times New Roman" w:hAnsi="Times New Roman" w:cs="Times New Roman"/>
          <w:sz w:val="24"/>
          <w:szCs w:val="24"/>
        </w:rPr>
        <w:t>associations’</w:t>
      </w:r>
      <w:r w:rsidRPr="009402F7">
        <w:rPr>
          <w:rFonts w:ascii="Times New Roman" w:hAnsi="Times New Roman" w:cs="Times New Roman"/>
          <w:sz w:val="24"/>
          <w:szCs w:val="24"/>
        </w:rPr>
        <w:t xml:space="preserve"> offers different administrations that empowers them to offer incredible administrations to all gatherings of the general public including general individuals, clients, financial specialists and networks. There are other key divisions associated with setting up vital needs and maintaining the home standard of our locale. Every division remembered for authoritative work of budgetary position explanation, guaranteeing appropriate activity and upkeep of vigorous IT structure and choosing, preparing their human capital. Lanka-Bangla Finance had gotten a few acknowledgments in national level. One of them is for Best Published </w:t>
      </w:r>
      <w:r w:rsidRPr="009402F7">
        <w:rPr>
          <w:rFonts w:ascii="Times New Roman" w:hAnsi="Times New Roman" w:cs="Times New Roman"/>
          <w:sz w:val="24"/>
          <w:szCs w:val="24"/>
        </w:rPr>
        <w:lastRenderedPageBreak/>
        <w:t xml:space="preserve">Accounts and Reports for as long as scarcely any years gave the guide of the Institute of Chartered Accountants of Bangladesh (ICAB). It also got "Best Presented Annual Report" for back to back 4 years (2014-2017) from South Asian Federation of Accountants (SAFA) (an Apex assemblage of SAARC). These honors, acknowledgments show a without a doubt touching off achievement and it gave an impression of good practices, right consistence and a sublime collaboration. </w:t>
      </w:r>
    </w:p>
    <w:p w14:paraId="0A2A87F4" w14:textId="77777777" w:rsidR="009402F7" w:rsidRPr="009402F7" w:rsidRDefault="009402F7" w:rsidP="00AC6F4F">
      <w:pPr>
        <w:spacing w:line="360" w:lineRule="auto"/>
        <w:jc w:val="both"/>
        <w:rPr>
          <w:rFonts w:ascii="Times New Roman" w:hAnsi="Times New Roman" w:cs="Times New Roman"/>
          <w:sz w:val="24"/>
          <w:szCs w:val="24"/>
        </w:rPr>
      </w:pPr>
      <w:r w:rsidRPr="009402F7">
        <w:rPr>
          <w:rFonts w:ascii="Times New Roman" w:hAnsi="Times New Roman" w:cs="Times New Roman"/>
          <w:sz w:val="24"/>
          <w:szCs w:val="24"/>
        </w:rPr>
        <w:t xml:space="preserve">In the entirety of its undertakings Lanka-Bangla set up participatory authoritative practices. Expanding stakeholders' cost is a characteristic driving weight for the individuals at Lanka-Bangla. </w:t>
      </w:r>
    </w:p>
    <w:p w14:paraId="61ADEBE8" w14:textId="1CAE5AA8" w:rsidR="00F07D57" w:rsidRPr="00A7050E" w:rsidRDefault="009402F7" w:rsidP="00AC6F4F">
      <w:pPr>
        <w:spacing w:line="360" w:lineRule="auto"/>
        <w:jc w:val="both"/>
        <w:rPr>
          <w:rFonts w:ascii="Times New Roman" w:hAnsi="Times New Roman" w:cs="Times New Roman"/>
          <w:sz w:val="24"/>
          <w:szCs w:val="24"/>
        </w:rPr>
      </w:pPr>
      <w:r w:rsidRPr="009402F7">
        <w:rPr>
          <w:rFonts w:ascii="Times New Roman" w:hAnsi="Times New Roman" w:cs="Times New Roman"/>
          <w:sz w:val="24"/>
          <w:szCs w:val="24"/>
        </w:rPr>
        <w:t xml:space="preserve">Our long-standing supportability endeavors are developing ecological and social </w:t>
      </w:r>
      <w:proofErr w:type="spellStart"/>
      <w:r w:rsidRPr="009402F7">
        <w:rPr>
          <w:rFonts w:ascii="Times New Roman" w:hAnsi="Times New Roman" w:cs="Times New Roman"/>
          <w:sz w:val="24"/>
          <w:szCs w:val="24"/>
        </w:rPr>
        <w:t>worth while</w:t>
      </w:r>
      <w:proofErr w:type="spellEnd"/>
      <w:r w:rsidRPr="009402F7">
        <w:rPr>
          <w:rFonts w:ascii="Times New Roman" w:hAnsi="Times New Roman" w:cs="Times New Roman"/>
          <w:sz w:val="24"/>
          <w:szCs w:val="24"/>
        </w:rPr>
        <w:t xml:space="preserve"> we go ahead. By grasping restrictive good norms, administration, and straightforwardness, Lanka-Bangla wants to go increasingly more separation and become greater. Its ethos is straightforward. The organization imagines its prosperity lies in transforming into the development friendly to its ambitious customers. Lanka-Bangla is committed to engaging lives and empower adjustments in network</w:t>
      </w:r>
    </w:p>
    <w:p w14:paraId="68401BC4" w14:textId="77777777" w:rsidR="00F07D57" w:rsidRPr="00AD6725" w:rsidRDefault="00F07D57" w:rsidP="00443699">
      <w:pPr>
        <w:spacing w:after="0" w:line="360" w:lineRule="auto"/>
        <w:jc w:val="both"/>
        <w:rPr>
          <w:rFonts w:ascii="Times New Roman" w:eastAsia="Times New Roman" w:hAnsi="Times New Roman" w:cs="Times New Roman"/>
          <w:b/>
          <w:sz w:val="24"/>
          <w:szCs w:val="24"/>
        </w:rPr>
      </w:pPr>
      <w:r w:rsidRPr="00AD6725">
        <w:rPr>
          <w:rFonts w:ascii="Times New Roman" w:eastAsia="Times New Roman" w:hAnsi="Times New Roman" w:cs="Times New Roman"/>
          <w:b/>
          <w:sz w:val="24"/>
          <w:szCs w:val="24"/>
        </w:rPr>
        <w:t>Vision</w:t>
      </w:r>
    </w:p>
    <w:p w14:paraId="7E760B09" w14:textId="77777777" w:rsidR="00F07D57" w:rsidRDefault="00F07D57" w:rsidP="00443699">
      <w:pPr>
        <w:spacing w:after="0" w:line="360" w:lineRule="auto"/>
        <w:jc w:val="both"/>
        <w:rPr>
          <w:rFonts w:ascii="Times New Roman" w:eastAsia="Times New Roman" w:hAnsi="Times New Roman" w:cs="Times New Roman"/>
          <w:sz w:val="24"/>
          <w:szCs w:val="24"/>
        </w:rPr>
      </w:pPr>
      <w:r w:rsidRPr="0037693C">
        <w:rPr>
          <w:rFonts w:ascii="Times New Roman" w:eastAsia="Times New Roman" w:hAnsi="Times New Roman" w:cs="Times New Roman"/>
          <w:sz w:val="24"/>
          <w:szCs w:val="24"/>
        </w:rPr>
        <w:t>To be the most preferred financial service provider in creating, nurturing and maximizing value to the stakeholders, thereby GROWING TOGETHER</w:t>
      </w:r>
    </w:p>
    <w:p w14:paraId="11925A80" w14:textId="77777777" w:rsidR="00F07D57" w:rsidRPr="00AD6725" w:rsidRDefault="00F07D57" w:rsidP="00443699">
      <w:pPr>
        <w:spacing w:after="0" w:line="360" w:lineRule="auto"/>
        <w:jc w:val="both"/>
        <w:rPr>
          <w:rFonts w:ascii="Times New Roman" w:eastAsia="Times New Roman" w:hAnsi="Times New Roman" w:cs="Times New Roman"/>
          <w:b/>
          <w:sz w:val="24"/>
          <w:szCs w:val="24"/>
        </w:rPr>
      </w:pPr>
      <w:r w:rsidRPr="0037693C">
        <w:rPr>
          <w:rFonts w:ascii="Times New Roman" w:eastAsia="Times New Roman" w:hAnsi="Times New Roman" w:cs="Times New Roman"/>
          <w:sz w:val="24"/>
          <w:szCs w:val="24"/>
        </w:rPr>
        <w:br/>
      </w:r>
      <w:r w:rsidRPr="0037693C">
        <w:rPr>
          <w:rFonts w:ascii="Times New Roman" w:eastAsia="Times New Roman" w:hAnsi="Times New Roman" w:cs="Times New Roman"/>
          <w:b/>
          <w:sz w:val="24"/>
          <w:szCs w:val="24"/>
        </w:rPr>
        <w:t>Mission</w:t>
      </w:r>
    </w:p>
    <w:p w14:paraId="36A6884A" w14:textId="77777777" w:rsidR="00F07D57" w:rsidRPr="0037693C" w:rsidRDefault="00F07D57" w:rsidP="00443699">
      <w:pPr>
        <w:pStyle w:val="ListParagraph"/>
        <w:numPr>
          <w:ilvl w:val="0"/>
          <w:numId w:val="3"/>
        </w:numPr>
        <w:spacing w:after="0" w:line="360" w:lineRule="auto"/>
        <w:jc w:val="both"/>
        <w:rPr>
          <w:rFonts w:ascii="Times New Roman" w:eastAsia="Times New Roman" w:hAnsi="Times New Roman" w:cs="Times New Roman"/>
          <w:sz w:val="24"/>
          <w:szCs w:val="24"/>
        </w:rPr>
      </w:pPr>
      <w:r w:rsidRPr="0037693C">
        <w:rPr>
          <w:rFonts w:ascii="Times New Roman" w:eastAsia="Times New Roman" w:hAnsi="Times New Roman" w:cs="Times New Roman"/>
          <w:sz w:val="24"/>
          <w:szCs w:val="24"/>
        </w:rPr>
        <w:t>Becoming a co</w:t>
      </w:r>
      <w:r>
        <w:rPr>
          <w:rFonts w:ascii="Times New Roman" w:eastAsia="Times New Roman" w:hAnsi="Times New Roman" w:cs="Times New Roman"/>
          <w:sz w:val="24"/>
          <w:szCs w:val="24"/>
        </w:rPr>
        <w:t>mpanion for our clients, organiz</w:t>
      </w:r>
      <w:r w:rsidRPr="0037693C">
        <w:rPr>
          <w:rFonts w:ascii="Times New Roman" w:eastAsia="Times New Roman" w:hAnsi="Times New Roman" w:cs="Times New Roman"/>
          <w:sz w:val="24"/>
          <w:szCs w:val="24"/>
        </w:rPr>
        <w:t>ing monetary and most desirable experience.</w:t>
      </w:r>
    </w:p>
    <w:p w14:paraId="2DC743AB" w14:textId="77777777" w:rsidR="00F07D57" w:rsidRPr="0037693C" w:rsidRDefault="00F07D57" w:rsidP="00443699">
      <w:pPr>
        <w:pStyle w:val="ListParagraph"/>
        <w:numPr>
          <w:ilvl w:val="0"/>
          <w:numId w:val="3"/>
        </w:numPr>
        <w:spacing w:after="0" w:line="360" w:lineRule="auto"/>
        <w:jc w:val="both"/>
        <w:rPr>
          <w:rFonts w:ascii="Times New Roman" w:eastAsia="Times New Roman" w:hAnsi="Times New Roman" w:cs="Times New Roman"/>
          <w:sz w:val="24"/>
          <w:szCs w:val="24"/>
        </w:rPr>
      </w:pPr>
      <w:r w:rsidRPr="0037693C">
        <w:rPr>
          <w:rFonts w:ascii="Times New Roman" w:eastAsia="Times New Roman" w:hAnsi="Times New Roman" w:cs="Times New Roman"/>
          <w:sz w:val="24"/>
          <w:szCs w:val="24"/>
        </w:rPr>
        <w:t>Establish a practice of meritocracy in the core of the company</w:t>
      </w:r>
    </w:p>
    <w:p w14:paraId="507BC738" w14:textId="77777777" w:rsidR="00F07D57" w:rsidRPr="0037693C" w:rsidRDefault="00F07D57" w:rsidP="00443699">
      <w:pPr>
        <w:pStyle w:val="ListParagraph"/>
        <w:numPr>
          <w:ilvl w:val="0"/>
          <w:numId w:val="3"/>
        </w:numPr>
        <w:spacing w:after="0" w:line="360" w:lineRule="auto"/>
        <w:jc w:val="both"/>
        <w:rPr>
          <w:rFonts w:ascii="Times New Roman" w:eastAsia="Times New Roman" w:hAnsi="Times New Roman" w:cs="Times New Roman"/>
          <w:sz w:val="24"/>
          <w:szCs w:val="24"/>
        </w:rPr>
      </w:pPr>
      <w:r w:rsidRPr="0037693C">
        <w:rPr>
          <w:rFonts w:ascii="Times New Roman" w:eastAsia="Times New Roman" w:hAnsi="Times New Roman" w:cs="Times New Roman"/>
          <w:sz w:val="24"/>
          <w:szCs w:val="24"/>
        </w:rPr>
        <w:t>Providing strong and high-quality earnings to our shareholders.</w:t>
      </w:r>
    </w:p>
    <w:p w14:paraId="37968FDA" w14:textId="77777777" w:rsidR="00F07D57" w:rsidRPr="0037693C" w:rsidRDefault="00F07D57" w:rsidP="00443699">
      <w:pPr>
        <w:pStyle w:val="ListParagraph"/>
        <w:numPr>
          <w:ilvl w:val="0"/>
          <w:numId w:val="3"/>
        </w:numPr>
        <w:spacing w:after="0" w:line="360" w:lineRule="auto"/>
        <w:jc w:val="both"/>
        <w:rPr>
          <w:rFonts w:ascii="Times New Roman" w:eastAsia="Times New Roman" w:hAnsi="Times New Roman" w:cs="Times New Roman"/>
          <w:sz w:val="24"/>
          <w:szCs w:val="24"/>
        </w:rPr>
      </w:pPr>
      <w:r w:rsidRPr="0037693C">
        <w:rPr>
          <w:rFonts w:ascii="Times New Roman" w:eastAsia="Times New Roman" w:hAnsi="Times New Roman" w:cs="Times New Roman"/>
          <w:sz w:val="24"/>
          <w:szCs w:val="24"/>
        </w:rPr>
        <w:t>Giving high-quality efforts for the betterment of our society.</w:t>
      </w:r>
    </w:p>
    <w:p w14:paraId="2619763D" w14:textId="144A7120" w:rsidR="00F07D57" w:rsidRPr="00AD6725" w:rsidRDefault="00F07D57" w:rsidP="00443699">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sidRPr="00AD6725">
        <w:rPr>
          <w:rFonts w:ascii="Times New Roman" w:eastAsia="Times New Roman" w:hAnsi="Times New Roman" w:cs="Times New Roman"/>
          <w:b/>
          <w:sz w:val="24"/>
          <w:szCs w:val="24"/>
        </w:rPr>
        <w:t>Core Values</w:t>
      </w:r>
    </w:p>
    <w:p w14:paraId="39D9C60C" w14:textId="77777777" w:rsidR="00F07D57" w:rsidRDefault="00F07D57" w:rsidP="0044369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r w:rsidRPr="0037693C">
        <w:rPr>
          <w:rFonts w:ascii="Times New Roman" w:eastAsia="Times New Roman" w:hAnsi="Times New Roman" w:cs="Times New Roman"/>
          <w:sz w:val="24"/>
          <w:szCs w:val="24"/>
        </w:rPr>
        <w:t xml:space="preserve"> preserve strong values which properly established in our culture. Our values are helping to fulfill following dreams to deliver our strategy.</w:t>
      </w:r>
    </w:p>
    <w:p w14:paraId="728F8390" w14:textId="77777777" w:rsidR="00F07D57" w:rsidRPr="0037693C" w:rsidRDefault="00F07D57" w:rsidP="00443699">
      <w:pPr>
        <w:pStyle w:val="ListParagraph"/>
        <w:numPr>
          <w:ilvl w:val="0"/>
          <w:numId w:val="4"/>
        </w:numPr>
        <w:spacing w:after="0" w:line="360" w:lineRule="auto"/>
        <w:jc w:val="both"/>
        <w:rPr>
          <w:rFonts w:ascii="Times New Roman" w:eastAsia="Times New Roman" w:hAnsi="Times New Roman" w:cs="Times New Roman"/>
          <w:sz w:val="24"/>
          <w:szCs w:val="24"/>
        </w:rPr>
      </w:pPr>
      <w:r w:rsidRPr="0037693C">
        <w:rPr>
          <w:rFonts w:ascii="Times New Roman" w:eastAsia="Times New Roman" w:hAnsi="Times New Roman" w:cs="Times New Roman"/>
          <w:sz w:val="24"/>
          <w:szCs w:val="24"/>
        </w:rPr>
        <w:t>Creating an experience of ownership.</w:t>
      </w:r>
    </w:p>
    <w:p w14:paraId="06B716EA" w14:textId="77777777" w:rsidR="00F07D57" w:rsidRPr="0037693C" w:rsidRDefault="00F07D57" w:rsidP="00443699">
      <w:pPr>
        <w:pStyle w:val="ListParagraph"/>
        <w:numPr>
          <w:ilvl w:val="0"/>
          <w:numId w:val="4"/>
        </w:numPr>
        <w:spacing w:after="0" w:line="360" w:lineRule="auto"/>
        <w:jc w:val="both"/>
        <w:rPr>
          <w:rFonts w:ascii="Times New Roman" w:eastAsia="Times New Roman" w:hAnsi="Times New Roman" w:cs="Times New Roman"/>
          <w:sz w:val="24"/>
          <w:szCs w:val="24"/>
        </w:rPr>
      </w:pPr>
      <w:r w:rsidRPr="0037693C">
        <w:rPr>
          <w:rFonts w:ascii="Times New Roman" w:eastAsia="Times New Roman" w:hAnsi="Times New Roman" w:cs="Times New Roman"/>
          <w:sz w:val="24"/>
          <w:szCs w:val="24"/>
        </w:rPr>
        <w:t>Maintain a patron centric focus</w:t>
      </w:r>
    </w:p>
    <w:p w14:paraId="38F6BC31" w14:textId="77777777" w:rsidR="00F07D57" w:rsidRPr="0037693C" w:rsidRDefault="00F07D57" w:rsidP="00443699">
      <w:pPr>
        <w:pStyle w:val="ListParagraph"/>
        <w:numPr>
          <w:ilvl w:val="0"/>
          <w:numId w:val="4"/>
        </w:numPr>
        <w:spacing w:after="0" w:line="360" w:lineRule="auto"/>
        <w:jc w:val="both"/>
        <w:rPr>
          <w:rFonts w:ascii="Times New Roman" w:eastAsia="Times New Roman" w:hAnsi="Times New Roman" w:cs="Times New Roman"/>
          <w:sz w:val="24"/>
          <w:szCs w:val="24"/>
        </w:rPr>
      </w:pPr>
      <w:r w:rsidRPr="0037693C">
        <w:rPr>
          <w:rFonts w:ascii="Times New Roman" w:eastAsia="Times New Roman" w:hAnsi="Times New Roman" w:cs="Times New Roman"/>
          <w:sz w:val="24"/>
          <w:szCs w:val="24"/>
        </w:rPr>
        <w:t>Work like a team</w:t>
      </w:r>
    </w:p>
    <w:p w14:paraId="6C9E6B94" w14:textId="77777777" w:rsidR="00F07D57" w:rsidRPr="0037693C" w:rsidRDefault="00F07D57" w:rsidP="00443699">
      <w:pPr>
        <w:pStyle w:val="ListParagraph"/>
        <w:numPr>
          <w:ilvl w:val="0"/>
          <w:numId w:val="4"/>
        </w:numPr>
        <w:spacing w:after="0" w:line="360" w:lineRule="auto"/>
        <w:jc w:val="both"/>
        <w:rPr>
          <w:rFonts w:ascii="Times New Roman" w:eastAsia="Times New Roman" w:hAnsi="Times New Roman" w:cs="Times New Roman"/>
          <w:sz w:val="24"/>
          <w:szCs w:val="24"/>
        </w:rPr>
      </w:pPr>
      <w:r w:rsidRPr="0037693C">
        <w:rPr>
          <w:rFonts w:ascii="Times New Roman" w:eastAsia="Times New Roman" w:hAnsi="Times New Roman" w:cs="Times New Roman"/>
          <w:sz w:val="24"/>
          <w:szCs w:val="24"/>
        </w:rPr>
        <w:lastRenderedPageBreak/>
        <w:t>Ensure integrity and professionalism</w:t>
      </w:r>
    </w:p>
    <w:p w14:paraId="6AC52ECE" w14:textId="35793097" w:rsidR="0066435F" w:rsidRPr="001A533A" w:rsidRDefault="00F07D57" w:rsidP="00443699">
      <w:pPr>
        <w:pStyle w:val="ListParagraph"/>
        <w:numPr>
          <w:ilvl w:val="0"/>
          <w:numId w:val="4"/>
        </w:numPr>
        <w:spacing w:line="360" w:lineRule="auto"/>
        <w:jc w:val="both"/>
        <w:rPr>
          <w:rFonts w:ascii="Times New Roman" w:hAnsi="Times New Roman" w:cs="Times New Roman"/>
          <w:sz w:val="24"/>
          <w:szCs w:val="24"/>
        </w:rPr>
      </w:pPr>
      <w:r w:rsidRPr="00AD6725">
        <w:rPr>
          <w:rFonts w:ascii="Times New Roman" w:eastAsia="Times New Roman" w:hAnsi="Times New Roman" w:cs="Times New Roman"/>
          <w:sz w:val="24"/>
          <w:szCs w:val="24"/>
        </w:rPr>
        <w:t>Give respect to everyone.</w:t>
      </w:r>
    </w:p>
    <w:p w14:paraId="5548D503" w14:textId="6620BF89" w:rsidR="00CF3FF1" w:rsidRDefault="00CF3FF1" w:rsidP="00443699">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Product &amp; Services</w:t>
      </w:r>
    </w:p>
    <w:p w14:paraId="29A1878E" w14:textId="7DFEDE4B" w:rsidR="00B54E16" w:rsidRPr="004C11FD" w:rsidRDefault="00B54E16" w:rsidP="00443699">
      <w:pPr>
        <w:autoSpaceDE w:val="0"/>
        <w:autoSpaceDN w:val="0"/>
        <w:adjustRightInd w:val="0"/>
        <w:spacing w:after="0" w:line="360" w:lineRule="auto"/>
        <w:jc w:val="both"/>
        <w:rPr>
          <w:rFonts w:ascii="Times New Roman" w:hAnsi="Times New Roman" w:cs="Times New Roman"/>
          <w:b/>
          <w:bCs/>
          <w:color w:val="6E6F71"/>
          <w:sz w:val="24"/>
          <w:szCs w:val="24"/>
        </w:rPr>
      </w:pPr>
      <w:r w:rsidRPr="004C11FD">
        <w:rPr>
          <w:rFonts w:ascii="Times New Roman" w:hAnsi="Times New Roman" w:cs="Times New Roman"/>
          <w:b/>
          <w:bCs/>
          <w:sz w:val="24"/>
          <w:szCs w:val="24"/>
        </w:rPr>
        <w:t>Brokerage Services</w:t>
      </w:r>
    </w:p>
    <w:p w14:paraId="2BB15F47" w14:textId="2F4AB396" w:rsidR="00B54E16" w:rsidRDefault="009402F7" w:rsidP="00443699">
      <w:pPr>
        <w:autoSpaceDE w:val="0"/>
        <w:autoSpaceDN w:val="0"/>
        <w:adjustRightInd w:val="0"/>
        <w:spacing w:after="0" w:line="360" w:lineRule="auto"/>
        <w:jc w:val="both"/>
        <w:rPr>
          <w:rFonts w:ascii="Times New Roman" w:hAnsi="Times New Roman" w:cs="Times New Roman"/>
          <w:color w:val="000000"/>
          <w:sz w:val="24"/>
          <w:szCs w:val="24"/>
        </w:rPr>
      </w:pPr>
      <w:r w:rsidRPr="009402F7">
        <w:rPr>
          <w:rFonts w:ascii="Times New Roman" w:hAnsi="Times New Roman" w:cs="Times New Roman"/>
          <w:color w:val="000000"/>
          <w:sz w:val="24"/>
          <w:szCs w:val="24"/>
        </w:rPr>
        <w:t>LBSL gives "Exchange Execution Service" for its purchasers in Dhaka and Chittagong Stock Exchange. They exchange with LBIL and IDLC Investments Ltd. with respect to accounts as pleasantly as they give custodial contributions to purchasers to verify care of protections. Furthermore, they outfit expanded financial assessment civilities by means of their edge purchasing and selling administrations</w:t>
      </w:r>
    </w:p>
    <w:p w14:paraId="7434DEF9" w14:textId="77777777" w:rsidR="009402F7" w:rsidRPr="004C11FD" w:rsidRDefault="009402F7" w:rsidP="00443699">
      <w:pPr>
        <w:autoSpaceDE w:val="0"/>
        <w:autoSpaceDN w:val="0"/>
        <w:adjustRightInd w:val="0"/>
        <w:spacing w:after="0" w:line="360" w:lineRule="auto"/>
        <w:jc w:val="both"/>
        <w:rPr>
          <w:rFonts w:ascii="Times New Roman" w:hAnsi="Times New Roman" w:cs="Times New Roman"/>
          <w:color w:val="000000"/>
          <w:sz w:val="24"/>
          <w:szCs w:val="24"/>
        </w:rPr>
      </w:pPr>
    </w:p>
    <w:p w14:paraId="4EA0FA30" w14:textId="2A3CCA09" w:rsidR="00B54E16" w:rsidRPr="004C11FD" w:rsidRDefault="00B54E16" w:rsidP="00443699">
      <w:pPr>
        <w:autoSpaceDE w:val="0"/>
        <w:autoSpaceDN w:val="0"/>
        <w:adjustRightInd w:val="0"/>
        <w:spacing w:after="0" w:line="360" w:lineRule="auto"/>
        <w:jc w:val="both"/>
        <w:rPr>
          <w:rFonts w:ascii="Times New Roman" w:hAnsi="Times New Roman" w:cs="Times New Roman"/>
          <w:b/>
          <w:bCs/>
          <w:color w:val="6E6F71"/>
          <w:sz w:val="24"/>
          <w:szCs w:val="24"/>
        </w:rPr>
      </w:pPr>
      <w:r w:rsidRPr="004C11FD">
        <w:rPr>
          <w:rFonts w:ascii="Times New Roman" w:hAnsi="Times New Roman" w:cs="Times New Roman"/>
          <w:b/>
          <w:bCs/>
          <w:sz w:val="24"/>
          <w:szCs w:val="24"/>
        </w:rPr>
        <w:t>Trading Facility through NITA (</w:t>
      </w:r>
      <w:r w:rsidR="004C11FD" w:rsidRPr="004C11FD">
        <w:rPr>
          <w:rFonts w:ascii="Times New Roman" w:hAnsi="Times New Roman" w:cs="Times New Roman"/>
          <w:b/>
          <w:bCs/>
          <w:sz w:val="24"/>
          <w:szCs w:val="24"/>
        </w:rPr>
        <w:t>Non</w:t>
      </w:r>
      <w:r w:rsidR="007135FF">
        <w:rPr>
          <w:rFonts w:ascii="Times New Roman" w:hAnsi="Times New Roman" w:cs="Times New Roman"/>
          <w:b/>
          <w:bCs/>
          <w:sz w:val="24"/>
          <w:szCs w:val="24"/>
        </w:rPr>
        <w:t>-</w:t>
      </w:r>
      <w:r w:rsidR="004C11FD" w:rsidRPr="004C11FD">
        <w:rPr>
          <w:rFonts w:ascii="Times New Roman" w:hAnsi="Times New Roman" w:cs="Times New Roman"/>
          <w:b/>
          <w:bCs/>
          <w:sz w:val="24"/>
          <w:szCs w:val="24"/>
        </w:rPr>
        <w:t xml:space="preserve">Resident Investor’s </w:t>
      </w:r>
      <w:r w:rsidRPr="004C11FD">
        <w:rPr>
          <w:rFonts w:ascii="Times New Roman" w:hAnsi="Times New Roman" w:cs="Times New Roman"/>
          <w:b/>
          <w:bCs/>
          <w:sz w:val="24"/>
          <w:szCs w:val="24"/>
        </w:rPr>
        <w:t>Taka Account)</w:t>
      </w:r>
    </w:p>
    <w:p w14:paraId="10AAE3A6" w14:textId="4E56E5A1" w:rsidR="00B54E16" w:rsidRPr="004C11FD" w:rsidRDefault="009402F7" w:rsidP="00443699">
      <w:pPr>
        <w:autoSpaceDE w:val="0"/>
        <w:autoSpaceDN w:val="0"/>
        <w:adjustRightInd w:val="0"/>
        <w:spacing w:after="0" w:line="360" w:lineRule="auto"/>
        <w:jc w:val="both"/>
        <w:rPr>
          <w:rFonts w:ascii="Times New Roman" w:hAnsi="Times New Roman" w:cs="Times New Roman"/>
          <w:color w:val="000000"/>
          <w:sz w:val="24"/>
          <w:szCs w:val="24"/>
        </w:rPr>
      </w:pPr>
      <w:r w:rsidRPr="009402F7">
        <w:rPr>
          <w:rFonts w:ascii="Times New Roman" w:hAnsi="Times New Roman" w:cs="Times New Roman"/>
          <w:color w:val="000000"/>
          <w:sz w:val="24"/>
          <w:szCs w:val="24"/>
        </w:rPr>
        <w:t>LBSL has been viably providing contributions of NITA Trading through which Non-Resident Bangladeshis (NRBs) are empower to do exchange underneath Non-Resident Investor's Taka Account (NITA). The association is moreover devoted to utilize sizeable recourses to give new product and administrations to the present clients and furthermore to lure new customers. The craving of an object-oriented methodology and the utilization of the most recent innovative ability has given them the adaptability to expand their item and transporter go in the same class as affirming execution, wellbeing and versatility</w:t>
      </w:r>
    </w:p>
    <w:p w14:paraId="06EC137A" w14:textId="77777777" w:rsidR="00B54E16" w:rsidRPr="004C11FD" w:rsidRDefault="00B54E16" w:rsidP="00443699">
      <w:pPr>
        <w:autoSpaceDE w:val="0"/>
        <w:autoSpaceDN w:val="0"/>
        <w:adjustRightInd w:val="0"/>
        <w:spacing w:after="0" w:line="360" w:lineRule="auto"/>
        <w:jc w:val="both"/>
        <w:rPr>
          <w:rFonts w:ascii="Times New Roman" w:hAnsi="Times New Roman" w:cs="Times New Roman"/>
          <w:color w:val="000000"/>
          <w:sz w:val="24"/>
          <w:szCs w:val="24"/>
        </w:rPr>
      </w:pPr>
    </w:p>
    <w:p w14:paraId="29B3DD54" w14:textId="77777777" w:rsidR="004C11FD" w:rsidRPr="004C11FD" w:rsidRDefault="004C11FD" w:rsidP="00443699">
      <w:pPr>
        <w:autoSpaceDE w:val="0"/>
        <w:autoSpaceDN w:val="0"/>
        <w:adjustRightInd w:val="0"/>
        <w:spacing w:after="0" w:line="360" w:lineRule="auto"/>
        <w:jc w:val="both"/>
        <w:rPr>
          <w:rFonts w:ascii="Times New Roman" w:hAnsi="Times New Roman" w:cs="Times New Roman"/>
          <w:b/>
          <w:bCs/>
          <w:color w:val="6E6F71"/>
          <w:sz w:val="24"/>
          <w:szCs w:val="24"/>
        </w:rPr>
      </w:pPr>
      <w:r w:rsidRPr="004C11FD">
        <w:rPr>
          <w:rFonts w:ascii="Times New Roman" w:hAnsi="Times New Roman" w:cs="Times New Roman"/>
          <w:b/>
          <w:bCs/>
          <w:sz w:val="24"/>
          <w:szCs w:val="24"/>
        </w:rPr>
        <w:t>CDBL Services</w:t>
      </w:r>
    </w:p>
    <w:p w14:paraId="743EA738" w14:textId="03FCDCD7" w:rsidR="004C11FD" w:rsidRPr="00456248" w:rsidRDefault="009402F7" w:rsidP="00443699">
      <w:pPr>
        <w:autoSpaceDE w:val="0"/>
        <w:autoSpaceDN w:val="0"/>
        <w:adjustRightInd w:val="0"/>
        <w:spacing w:after="0" w:line="360" w:lineRule="auto"/>
        <w:jc w:val="both"/>
        <w:rPr>
          <w:rFonts w:ascii="Times New Roman" w:hAnsi="Times New Roman" w:cs="Times New Roman"/>
          <w:color w:val="000000"/>
          <w:sz w:val="24"/>
          <w:szCs w:val="24"/>
        </w:rPr>
      </w:pPr>
      <w:r w:rsidRPr="009402F7">
        <w:rPr>
          <w:rFonts w:ascii="Times New Roman" w:hAnsi="Times New Roman" w:cs="Times New Roman"/>
          <w:color w:val="000000"/>
          <w:sz w:val="24"/>
          <w:szCs w:val="24"/>
        </w:rPr>
        <w:t xml:space="preserve">LBSL gives full-administration DP in both the trades just as they offer help for Beneficial Owner's account opening help and bookkeeping administrations. Under this administration, they additionally give materialization and dematerialization administrations. They offer secure exchanges and transmission through CDBL as appropriately as they supply their clients with modified contributions related to swearing, </w:t>
      </w:r>
      <w:proofErr w:type="spellStart"/>
      <w:r w:rsidRPr="009402F7">
        <w:rPr>
          <w:rFonts w:ascii="Times New Roman" w:hAnsi="Times New Roman" w:cs="Times New Roman"/>
          <w:color w:val="000000"/>
          <w:sz w:val="24"/>
          <w:szCs w:val="24"/>
        </w:rPr>
        <w:t>unpledging</w:t>
      </w:r>
      <w:proofErr w:type="spellEnd"/>
      <w:r w:rsidRPr="009402F7">
        <w:rPr>
          <w:rFonts w:ascii="Times New Roman" w:hAnsi="Times New Roman" w:cs="Times New Roman"/>
          <w:color w:val="000000"/>
          <w:sz w:val="24"/>
          <w:szCs w:val="24"/>
        </w:rPr>
        <w:t xml:space="preserve"> and seizure of protections</w:t>
      </w:r>
    </w:p>
    <w:p w14:paraId="22A20908" w14:textId="77777777" w:rsidR="004C11FD" w:rsidRPr="004C11FD" w:rsidRDefault="004C11FD" w:rsidP="00443699">
      <w:pPr>
        <w:autoSpaceDE w:val="0"/>
        <w:autoSpaceDN w:val="0"/>
        <w:adjustRightInd w:val="0"/>
        <w:spacing w:after="0" w:line="360" w:lineRule="auto"/>
        <w:jc w:val="both"/>
        <w:rPr>
          <w:rFonts w:ascii="Times New Roman" w:hAnsi="Times New Roman" w:cs="Times New Roman"/>
          <w:color w:val="000000"/>
          <w:sz w:val="24"/>
          <w:szCs w:val="24"/>
        </w:rPr>
      </w:pPr>
    </w:p>
    <w:p w14:paraId="3D412AC8" w14:textId="77777777" w:rsidR="004C11FD" w:rsidRPr="004C11FD" w:rsidRDefault="004C11FD" w:rsidP="00443699">
      <w:pPr>
        <w:autoSpaceDE w:val="0"/>
        <w:autoSpaceDN w:val="0"/>
        <w:adjustRightInd w:val="0"/>
        <w:spacing w:after="0" w:line="360" w:lineRule="auto"/>
        <w:jc w:val="both"/>
        <w:rPr>
          <w:rFonts w:ascii="Times New Roman" w:hAnsi="Times New Roman" w:cs="Times New Roman"/>
          <w:b/>
          <w:bCs/>
          <w:color w:val="6E6F71"/>
          <w:sz w:val="24"/>
          <w:szCs w:val="24"/>
        </w:rPr>
      </w:pPr>
      <w:r w:rsidRPr="004C11FD">
        <w:rPr>
          <w:rFonts w:ascii="Times New Roman" w:hAnsi="Times New Roman" w:cs="Times New Roman"/>
          <w:b/>
          <w:bCs/>
          <w:sz w:val="24"/>
          <w:szCs w:val="24"/>
        </w:rPr>
        <w:t>Research Services</w:t>
      </w:r>
    </w:p>
    <w:p w14:paraId="08132150" w14:textId="30B8BB02" w:rsidR="00B54E16" w:rsidRPr="00EF76AE" w:rsidRDefault="009402F7" w:rsidP="00443699">
      <w:pPr>
        <w:autoSpaceDE w:val="0"/>
        <w:autoSpaceDN w:val="0"/>
        <w:adjustRightInd w:val="0"/>
        <w:spacing w:after="0" w:line="360" w:lineRule="auto"/>
        <w:jc w:val="both"/>
        <w:rPr>
          <w:rFonts w:ascii="Times New Roman" w:hAnsi="Times New Roman" w:cs="Times New Roman"/>
          <w:color w:val="000000"/>
          <w:sz w:val="24"/>
          <w:szCs w:val="24"/>
        </w:rPr>
      </w:pPr>
      <w:r w:rsidRPr="009402F7">
        <w:rPr>
          <w:rFonts w:ascii="Times New Roman" w:hAnsi="Times New Roman" w:cs="Times New Roman"/>
          <w:color w:val="000000"/>
          <w:sz w:val="24"/>
          <w:szCs w:val="24"/>
        </w:rPr>
        <w:t xml:space="preserve">Information based speculation is the way to keep up pace with the commanded market and unique customers. Because of the reality, LBSL gives business benefits as well as have a completely qualified research group to upheld them up to give first rate financier administrations. For themselves and their esteemed clients, LBSL presented one of its significant capacity to lift out </w:t>
      </w:r>
      <w:r w:rsidRPr="009402F7">
        <w:rPr>
          <w:rFonts w:ascii="Times New Roman" w:hAnsi="Times New Roman" w:cs="Times New Roman"/>
          <w:color w:val="000000"/>
          <w:sz w:val="24"/>
          <w:szCs w:val="24"/>
        </w:rPr>
        <w:lastRenderedPageBreak/>
        <w:t>market query. Their Research and Analysis Department is one of the most imperative offices which is completely devoted to these capacities. The Capital Market Research Department is always creating data essentially put together surveys with respect to the standard capital market, the large</w:t>
      </w:r>
      <w:r w:rsidR="00C40CF1">
        <w:rPr>
          <w:rFonts w:ascii="Times New Roman" w:hAnsi="Times New Roman" w:cs="Times New Roman"/>
          <w:color w:val="000000"/>
          <w:sz w:val="24"/>
          <w:szCs w:val="24"/>
        </w:rPr>
        <w:t>-</w:t>
      </w:r>
      <w:r w:rsidRPr="009402F7">
        <w:rPr>
          <w:rFonts w:ascii="Times New Roman" w:hAnsi="Times New Roman" w:cs="Times New Roman"/>
          <w:color w:val="000000"/>
          <w:sz w:val="24"/>
          <w:szCs w:val="24"/>
        </w:rPr>
        <w:t>scale economy, and the individual associations recorded on the stock trades. There are bunches of recorded associations in both of the stock trades. The examination group's obligation to dissect their openly uncovered data and give specialized side effects to the LBSL's customer. The technique is to perceive the brain research and trend history of the market, and above all the developments of speculators. "Market Pulse" distributed from production office, a leader magazine of LBSL ready to draw both neighborhood and worldwide customer's consideration</w:t>
      </w:r>
    </w:p>
    <w:p w14:paraId="60F1A7B1" w14:textId="77777777" w:rsidR="0066435F" w:rsidRDefault="0066435F" w:rsidP="00443699">
      <w:pPr>
        <w:autoSpaceDE w:val="0"/>
        <w:autoSpaceDN w:val="0"/>
        <w:adjustRightInd w:val="0"/>
        <w:spacing w:after="0" w:line="360" w:lineRule="auto"/>
        <w:jc w:val="both"/>
        <w:rPr>
          <w:rFonts w:ascii="Times New Roman" w:hAnsi="Times New Roman" w:cs="Times New Roman"/>
          <w:color w:val="000000"/>
          <w:sz w:val="24"/>
          <w:szCs w:val="24"/>
        </w:rPr>
      </w:pPr>
    </w:p>
    <w:p w14:paraId="31BB22E5" w14:textId="77777777" w:rsidR="0066435F" w:rsidRPr="0066435F" w:rsidRDefault="0066435F" w:rsidP="00443699">
      <w:pPr>
        <w:autoSpaceDE w:val="0"/>
        <w:autoSpaceDN w:val="0"/>
        <w:adjustRightInd w:val="0"/>
        <w:spacing w:after="0" w:line="360" w:lineRule="auto"/>
        <w:jc w:val="both"/>
        <w:rPr>
          <w:rFonts w:ascii="Times New Roman" w:hAnsi="Times New Roman" w:cs="Times New Roman"/>
          <w:b/>
          <w:bCs/>
          <w:color w:val="6E6F71"/>
          <w:sz w:val="24"/>
          <w:szCs w:val="24"/>
        </w:rPr>
      </w:pPr>
      <w:r w:rsidRPr="0066435F">
        <w:rPr>
          <w:rFonts w:ascii="Times New Roman" w:hAnsi="Times New Roman" w:cs="Times New Roman"/>
          <w:b/>
          <w:bCs/>
          <w:sz w:val="24"/>
          <w:szCs w:val="24"/>
        </w:rPr>
        <w:t>Internet-based Services</w:t>
      </w:r>
    </w:p>
    <w:p w14:paraId="09F6FF7C" w14:textId="242FD602" w:rsidR="0066435F" w:rsidRDefault="00E13BC4" w:rsidP="00443699">
      <w:pPr>
        <w:autoSpaceDE w:val="0"/>
        <w:autoSpaceDN w:val="0"/>
        <w:adjustRightInd w:val="0"/>
        <w:spacing w:after="0" w:line="360" w:lineRule="auto"/>
        <w:jc w:val="both"/>
        <w:rPr>
          <w:rFonts w:ascii="Times New Roman" w:hAnsi="Times New Roman" w:cs="Times New Roman"/>
          <w:sz w:val="24"/>
          <w:szCs w:val="24"/>
        </w:rPr>
      </w:pPr>
      <w:r w:rsidRPr="00E13BC4">
        <w:rPr>
          <w:rFonts w:ascii="Times New Roman" w:hAnsi="Times New Roman" w:cs="Times New Roman"/>
          <w:sz w:val="24"/>
          <w:szCs w:val="24"/>
        </w:rPr>
        <w:t xml:space="preserve">LBSL has embraced web exchanging administrations for its distance buyers for exchange execution. LBSL's progression towards web exchanging isn't totally improving the entryway of reasonable customers yet additionally ensuring the organization's interest in the general advancement. Financial specialists and sellers get legitimate office to utilize OMS (Order Management System) and with CSE by means of API to give DMA (Direct Market Access). Just because, DMA is provided by means of financier house as an option of stock traded offered application. Multi—resource grouping (Equity, Derivatives, Bond, Commodity) and multi-channel e-exchanging empowers its customer to utilize exchanging choice, shrewd request steering, a few trades and Cross Border bolstered application, MIS and brought together hazard the board. This product can make interfaces with various different frameworks like bookkeeping, banking, stores and furthermore give real time get to diagrams and charts. This diagrams and charts offer procedures, signs and examples. The </w:t>
      </w:r>
      <w:proofErr w:type="spellStart"/>
      <w:r w:rsidRPr="00E13BC4">
        <w:rPr>
          <w:rFonts w:ascii="Times New Roman" w:hAnsi="Times New Roman" w:cs="Times New Roman"/>
          <w:sz w:val="24"/>
          <w:szCs w:val="24"/>
        </w:rPr>
        <w:t>Algo</w:t>
      </w:r>
      <w:proofErr w:type="spellEnd"/>
      <w:r w:rsidRPr="00E13BC4">
        <w:rPr>
          <w:rFonts w:ascii="Times New Roman" w:hAnsi="Times New Roman" w:cs="Times New Roman"/>
          <w:sz w:val="24"/>
          <w:szCs w:val="24"/>
        </w:rPr>
        <w:t xml:space="preserve"> exchanging (VWAP, TAWP, POV, IS, and so forth.) and STP-Gate/FIX convention upheld framework is the prevalent decision for the </w:t>
      </w:r>
      <w:proofErr w:type="gramStart"/>
      <w:r w:rsidRPr="00E13BC4">
        <w:rPr>
          <w:rFonts w:ascii="Times New Roman" w:hAnsi="Times New Roman" w:cs="Times New Roman"/>
          <w:sz w:val="24"/>
          <w:szCs w:val="24"/>
        </w:rPr>
        <w:t>cutting edge</w:t>
      </w:r>
      <w:proofErr w:type="gramEnd"/>
      <w:r w:rsidRPr="00E13BC4">
        <w:rPr>
          <w:rFonts w:ascii="Times New Roman" w:hAnsi="Times New Roman" w:cs="Times New Roman"/>
          <w:sz w:val="24"/>
          <w:szCs w:val="24"/>
        </w:rPr>
        <w:t xml:space="preserve"> capital market. It requires Ultra low inactivity data transfer capacity and configurable system structure for Broker and Investors. LBSL arrived at another achievement for the capital market of Bangladesh by propelling an open stage programming with various stock trade exchanging motor. Vendors and innovators can find the request dependent on conditions and systems utilizing real time specialized assessment and risk management</w:t>
      </w:r>
    </w:p>
    <w:p w14:paraId="63B3E3BA" w14:textId="77777777" w:rsidR="00D23F72" w:rsidRDefault="00D23F72" w:rsidP="00443699">
      <w:pPr>
        <w:autoSpaceDE w:val="0"/>
        <w:autoSpaceDN w:val="0"/>
        <w:adjustRightInd w:val="0"/>
        <w:spacing w:after="0" w:line="360" w:lineRule="auto"/>
        <w:jc w:val="both"/>
        <w:rPr>
          <w:rFonts w:ascii="Times New Roman" w:hAnsi="Times New Roman" w:cs="Times New Roman"/>
          <w:sz w:val="24"/>
          <w:szCs w:val="24"/>
        </w:rPr>
      </w:pPr>
    </w:p>
    <w:p w14:paraId="50894E2E" w14:textId="77777777" w:rsidR="007135FF" w:rsidRDefault="007135FF" w:rsidP="00443699">
      <w:pPr>
        <w:autoSpaceDE w:val="0"/>
        <w:autoSpaceDN w:val="0"/>
        <w:adjustRightInd w:val="0"/>
        <w:spacing w:after="0" w:line="360" w:lineRule="auto"/>
        <w:jc w:val="both"/>
        <w:rPr>
          <w:rFonts w:ascii="Times New Roman" w:hAnsi="Times New Roman" w:cs="Times New Roman"/>
          <w:b/>
          <w:sz w:val="24"/>
          <w:szCs w:val="24"/>
        </w:rPr>
      </w:pPr>
    </w:p>
    <w:p w14:paraId="7D6C39C9" w14:textId="7449DBFC" w:rsidR="00D23F72" w:rsidRPr="00B6255F" w:rsidRDefault="00D23F72" w:rsidP="00443699">
      <w:pPr>
        <w:autoSpaceDE w:val="0"/>
        <w:autoSpaceDN w:val="0"/>
        <w:adjustRightInd w:val="0"/>
        <w:spacing w:after="0" w:line="360" w:lineRule="auto"/>
        <w:jc w:val="both"/>
        <w:rPr>
          <w:rFonts w:ascii="Times New Roman" w:hAnsi="Times New Roman" w:cs="Times New Roman"/>
          <w:b/>
          <w:sz w:val="24"/>
          <w:szCs w:val="24"/>
        </w:rPr>
      </w:pPr>
      <w:r w:rsidRPr="00B6255F">
        <w:rPr>
          <w:rFonts w:ascii="Times New Roman" w:hAnsi="Times New Roman" w:cs="Times New Roman"/>
          <w:b/>
          <w:sz w:val="24"/>
          <w:szCs w:val="24"/>
        </w:rPr>
        <w:lastRenderedPageBreak/>
        <w:t>Financial Portal</w:t>
      </w:r>
    </w:p>
    <w:p w14:paraId="48085936" w14:textId="360CFFEE" w:rsidR="00D23F72" w:rsidRPr="00B6255F" w:rsidRDefault="00E13BC4" w:rsidP="00443699">
      <w:pPr>
        <w:autoSpaceDE w:val="0"/>
        <w:autoSpaceDN w:val="0"/>
        <w:adjustRightInd w:val="0"/>
        <w:spacing w:after="0" w:line="360" w:lineRule="auto"/>
        <w:jc w:val="both"/>
        <w:rPr>
          <w:rFonts w:ascii="Times New Roman" w:hAnsi="Times New Roman" w:cs="Times New Roman"/>
          <w:sz w:val="24"/>
          <w:szCs w:val="24"/>
        </w:rPr>
      </w:pPr>
      <w:r w:rsidRPr="00E13BC4">
        <w:rPr>
          <w:rFonts w:ascii="Times New Roman" w:hAnsi="Times New Roman" w:cs="Times New Roman"/>
          <w:sz w:val="24"/>
          <w:szCs w:val="24"/>
        </w:rPr>
        <w:t>Our web gateway goes about as a center of records of the capital market, with adequate wellsprings of data of the capital market and full</w:t>
      </w:r>
      <w:r>
        <w:rPr>
          <w:rFonts w:ascii="Times New Roman" w:hAnsi="Times New Roman" w:cs="Times New Roman"/>
          <w:sz w:val="24"/>
          <w:szCs w:val="24"/>
        </w:rPr>
        <w:t>-</w:t>
      </w:r>
      <w:r w:rsidRPr="00E13BC4">
        <w:rPr>
          <w:rFonts w:ascii="Times New Roman" w:hAnsi="Times New Roman" w:cs="Times New Roman"/>
          <w:sz w:val="24"/>
          <w:szCs w:val="24"/>
        </w:rPr>
        <w:t>scale monetary experiences for the financial specialist, business visionary, academician and policy creators. LBSL offers web</w:t>
      </w:r>
      <w:r>
        <w:rPr>
          <w:rFonts w:ascii="Times New Roman" w:hAnsi="Times New Roman" w:cs="Times New Roman"/>
          <w:sz w:val="24"/>
          <w:szCs w:val="24"/>
        </w:rPr>
        <w:t>-</w:t>
      </w:r>
      <w:r w:rsidRPr="00E13BC4">
        <w:rPr>
          <w:rFonts w:ascii="Times New Roman" w:hAnsi="Times New Roman" w:cs="Times New Roman"/>
          <w:sz w:val="24"/>
          <w:szCs w:val="24"/>
        </w:rPr>
        <w:t>based exchanging offices to the customers on both the stock trades. It is our web exchanging division responsibility to see everything works fine.</w:t>
      </w:r>
      <w:r>
        <w:rPr>
          <w:rFonts w:ascii="Times New Roman" w:hAnsi="Times New Roman" w:cs="Times New Roman"/>
          <w:sz w:val="24"/>
          <w:szCs w:val="24"/>
        </w:rPr>
        <w:t xml:space="preserve"> </w:t>
      </w:r>
      <w:r w:rsidR="00D23F72" w:rsidRPr="00B6255F">
        <w:rPr>
          <w:rFonts w:ascii="Times New Roman" w:hAnsi="Times New Roman" w:cs="Times New Roman"/>
          <w:sz w:val="24"/>
          <w:szCs w:val="24"/>
        </w:rPr>
        <w:t>There are two online based platforms for the two exchanges which are given as follows:</w:t>
      </w:r>
    </w:p>
    <w:p w14:paraId="03534C61" w14:textId="77777777" w:rsidR="00D23F72" w:rsidRPr="00B6255F" w:rsidRDefault="00D23F72" w:rsidP="00443699">
      <w:pPr>
        <w:autoSpaceDE w:val="0"/>
        <w:autoSpaceDN w:val="0"/>
        <w:adjustRightInd w:val="0"/>
        <w:spacing w:after="0" w:line="360" w:lineRule="auto"/>
        <w:jc w:val="both"/>
        <w:rPr>
          <w:rFonts w:ascii="Times New Roman" w:hAnsi="Times New Roman" w:cs="Times New Roman"/>
          <w:b/>
          <w:sz w:val="24"/>
          <w:szCs w:val="24"/>
        </w:rPr>
      </w:pPr>
      <w:r w:rsidRPr="00B6255F">
        <w:rPr>
          <w:rFonts w:ascii="Times New Roman" w:hAnsi="Times New Roman" w:cs="Times New Roman"/>
          <w:b/>
          <w:sz w:val="24"/>
          <w:szCs w:val="24"/>
        </w:rPr>
        <w:t>Trade Express</w:t>
      </w:r>
    </w:p>
    <w:p w14:paraId="2DA5DDF6" w14:textId="5AB8AF0F" w:rsidR="00D23F72" w:rsidRPr="00AA602C" w:rsidRDefault="00AC5E08" w:rsidP="00443699">
      <w:pPr>
        <w:autoSpaceDE w:val="0"/>
        <w:autoSpaceDN w:val="0"/>
        <w:adjustRightInd w:val="0"/>
        <w:spacing w:after="0" w:line="360" w:lineRule="auto"/>
        <w:jc w:val="both"/>
        <w:rPr>
          <w:rFonts w:ascii="Times New Roman" w:hAnsi="Times New Roman" w:cs="Times New Roman"/>
          <w:sz w:val="24"/>
          <w:szCs w:val="24"/>
        </w:rPr>
      </w:pPr>
      <w:r w:rsidRPr="00AA602C">
        <w:rPr>
          <w:rFonts w:ascii="Times New Roman" w:hAnsi="Times New Roman" w:cs="Times New Roman"/>
          <w:sz w:val="24"/>
          <w:szCs w:val="24"/>
        </w:rPr>
        <w:t>This is the web buying and selling platform which is capable of trading in multi exchanges simultaneously. Currently, it is connected to Chittagong Stock Exchange only. The platform should be used by means of consumers in computers and all mobile devices. The trading orders ought to be positioned any time and the validity is for 24 hours. The platform is additionally accessible for down load in each Google and Apple application stores</w:t>
      </w:r>
      <w:r w:rsidR="00AA602C">
        <w:rPr>
          <w:rFonts w:ascii="Times New Roman" w:hAnsi="Times New Roman" w:cs="Times New Roman"/>
          <w:sz w:val="24"/>
          <w:szCs w:val="24"/>
        </w:rPr>
        <w:t>.</w:t>
      </w:r>
    </w:p>
    <w:p w14:paraId="4F40ED1A" w14:textId="77777777" w:rsidR="00D23F72" w:rsidRPr="00B6255F" w:rsidRDefault="00D23F72" w:rsidP="00443699">
      <w:pPr>
        <w:autoSpaceDE w:val="0"/>
        <w:autoSpaceDN w:val="0"/>
        <w:adjustRightInd w:val="0"/>
        <w:spacing w:after="0" w:line="360" w:lineRule="auto"/>
        <w:jc w:val="both"/>
        <w:rPr>
          <w:rFonts w:ascii="Times New Roman" w:hAnsi="Times New Roman" w:cs="Times New Roman"/>
          <w:b/>
          <w:sz w:val="24"/>
          <w:szCs w:val="24"/>
        </w:rPr>
      </w:pPr>
      <w:r w:rsidRPr="00B6255F">
        <w:rPr>
          <w:rFonts w:ascii="Times New Roman" w:hAnsi="Times New Roman" w:cs="Times New Roman"/>
          <w:b/>
          <w:sz w:val="24"/>
          <w:szCs w:val="24"/>
        </w:rPr>
        <w:t>DSE Mobile</w:t>
      </w:r>
    </w:p>
    <w:p w14:paraId="08D4DAE9" w14:textId="5FD73B19" w:rsidR="00D23F72" w:rsidRPr="00B6255F" w:rsidRDefault="00D23F72" w:rsidP="00443699">
      <w:pPr>
        <w:autoSpaceDE w:val="0"/>
        <w:autoSpaceDN w:val="0"/>
        <w:adjustRightInd w:val="0"/>
        <w:spacing w:after="0" w:line="360" w:lineRule="auto"/>
        <w:jc w:val="both"/>
        <w:rPr>
          <w:rFonts w:ascii="Times New Roman" w:hAnsi="Times New Roman" w:cs="Times New Roman"/>
          <w:sz w:val="24"/>
          <w:szCs w:val="24"/>
        </w:rPr>
      </w:pPr>
      <w:r w:rsidRPr="00B6255F">
        <w:rPr>
          <w:rFonts w:ascii="Times New Roman" w:hAnsi="Times New Roman" w:cs="Times New Roman"/>
          <w:sz w:val="24"/>
          <w:szCs w:val="24"/>
        </w:rPr>
        <w:t>Dhaka Stock Exchange</w:t>
      </w:r>
      <w:r w:rsidR="00AA602C">
        <w:rPr>
          <w:rFonts w:ascii="Times New Roman" w:hAnsi="Times New Roman" w:cs="Times New Roman"/>
          <w:sz w:val="24"/>
          <w:szCs w:val="24"/>
        </w:rPr>
        <w:t xml:space="preserve"> owned it</w:t>
      </w:r>
      <w:r w:rsidRPr="00B6255F">
        <w:rPr>
          <w:rFonts w:ascii="Times New Roman" w:hAnsi="Times New Roman" w:cs="Times New Roman"/>
          <w:sz w:val="24"/>
          <w:szCs w:val="24"/>
        </w:rPr>
        <w:t xml:space="preserve"> </w:t>
      </w:r>
      <w:r w:rsidR="00AA602C" w:rsidRPr="00AA602C">
        <w:rPr>
          <w:rFonts w:ascii="Times New Roman" w:hAnsi="Times New Roman" w:cs="Times New Roman"/>
          <w:sz w:val="24"/>
          <w:szCs w:val="24"/>
        </w:rPr>
        <w:t>and is provided to all the stock brokerage houses in Bangladesh to facilitate on line trading in Dhaka Stock exchange. LBSL additionally enables its customers through imparting DSE cell services. The platform is additionally accessible for download in Google and Apple software store</w:t>
      </w:r>
    </w:p>
    <w:p w14:paraId="68DED5AA" w14:textId="6415F602" w:rsidR="00D23F72" w:rsidRPr="00B6255F" w:rsidRDefault="00D23F72" w:rsidP="00443699">
      <w:pPr>
        <w:autoSpaceDE w:val="0"/>
        <w:autoSpaceDN w:val="0"/>
        <w:adjustRightInd w:val="0"/>
        <w:spacing w:after="0" w:line="360" w:lineRule="auto"/>
        <w:jc w:val="both"/>
        <w:rPr>
          <w:rFonts w:ascii="Times New Roman" w:hAnsi="Times New Roman" w:cs="Times New Roman"/>
          <w:sz w:val="24"/>
          <w:szCs w:val="24"/>
        </w:rPr>
      </w:pPr>
      <w:r w:rsidRPr="00B6255F">
        <w:rPr>
          <w:rFonts w:ascii="Times New Roman" w:hAnsi="Times New Roman" w:cs="Times New Roman"/>
          <w:sz w:val="24"/>
          <w:szCs w:val="24"/>
        </w:rPr>
        <w:t xml:space="preserve">Under the wing of out portal </w:t>
      </w:r>
      <w:r w:rsidR="00DD60B3" w:rsidRPr="00B6255F">
        <w:rPr>
          <w:rFonts w:ascii="Times New Roman" w:hAnsi="Times New Roman" w:cs="Times New Roman"/>
          <w:sz w:val="24"/>
          <w:szCs w:val="24"/>
        </w:rPr>
        <w:t>service,</w:t>
      </w:r>
      <w:r w:rsidRPr="00B6255F">
        <w:rPr>
          <w:rFonts w:ascii="Times New Roman" w:hAnsi="Times New Roman" w:cs="Times New Roman"/>
          <w:sz w:val="24"/>
          <w:szCs w:val="24"/>
        </w:rPr>
        <w:t xml:space="preserve"> we have introduced other services like</w:t>
      </w:r>
    </w:p>
    <w:p w14:paraId="47B7BD5D" w14:textId="77777777" w:rsidR="00D23F72" w:rsidRPr="00B6255F" w:rsidRDefault="00D23F72" w:rsidP="00443699">
      <w:pPr>
        <w:autoSpaceDE w:val="0"/>
        <w:autoSpaceDN w:val="0"/>
        <w:adjustRightInd w:val="0"/>
        <w:spacing w:after="0" w:line="360" w:lineRule="auto"/>
        <w:jc w:val="both"/>
        <w:rPr>
          <w:rFonts w:ascii="Times New Roman" w:hAnsi="Times New Roman" w:cs="Times New Roman"/>
          <w:b/>
          <w:sz w:val="24"/>
          <w:szCs w:val="24"/>
        </w:rPr>
      </w:pPr>
      <w:r w:rsidRPr="00B6255F">
        <w:rPr>
          <w:rFonts w:ascii="Times New Roman" w:hAnsi="Times New Roman" w:cs="Times New Roman"/>
          <w:b/>
          <w:sz w:val="24"/>
          <w:szCs w:val="24"/>
        </w:rPr>
        <w:t>I-Broker</w:t>
      </w:r>
    </w:p>
    <w:p w14:paraId="6EE8741F" w14:textId="7C230751" w:rsidR="004C11FD" w:rsidRPr="00B6255F" w:rsidRDefault="006D598B" w:rsidP="0044369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LBSL designed an online back office for its client named “I-Broker”. </w:t>
      </w:r>
      <w:r w:rsidR="00D23F72" w:rsidRPr="00B6255F">
        <w:rPr>
          <w:rFonts w:ascii="Times New Roman" w:hAnsi="Times New Roman" w:cs="Times New Roman"/>
          <w:sz w:val="24"/>
          <w:szCs w:val="24"/>
        </w:rPr>
        <w:t>This</w:t>
      </w:r>
      <w:r>
        <w:rPr>
          <w:rFonts w:ascii="Times New Roman" w:hAnsi="Times New Roman" w:cs="Times New Roman"/>
          <w:sz w:val="24"/>
          <w:szCs w:val="24"/>
        </w:rPr>
        <w:t xml:space="preserve"> software serves the following:</w:t>
      </w:r>
    </w:p>
    <w:p w14:paraId="66BBB335" w14:textId="77B9EA21" w:rsidR="00D23F72" w:rsidRPr="00B6255F" w:rsidRDefault="006D598B" w:rsidP="00443699">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Submit</w:t>
      </w:r>
      <w:r w:rsidR="00D23F72" w:rsidRPr="00B6255F">
        <w:rPr>
          <w:rFonts w:ascii="Times New Roman" w:hAnsi="Times New Roman" w:cs="Times New Roman"/>
          <w:sz w:val="24"/>
          <w:szCs w:val="24"/>
        </w:rPr>
        <w:t xml:space="preserve"> IPO application</w:t>
      </w:r>
    </w:p>
    <w:p w14:paraId="49D6F276" w14:textId="65CFE504" w:rsidR="00D23F72" w:rsidRPr="00B6255F" w:rsidRDefault="006D598B" w:rsidP="00443699">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View</w:t>
      </w:r>
      <w:r w:rsidR="00D23F72" w:rsidRPr="00B6255F">
        <w:rPr>
          <w:rFonts w:ascii="Times New Roman" w:hAnsi="Times New Roman" w:cs="Times New Roman"/>
          <w:sz w:val="24"/>
          <w:szCs w:val="24"/>
        </w:rPr>
        <w:t xml:space="preserve"> portfolio statements and client ledger details</w:t>
      </w:r>
    </w:p>
    <w:p w14:paraId="56207C85" w14:textId="77777777" w:rsidR="00D23F72" w:rsidRPr="00B6255F" w:rsidRDefault="00D23F72" w:rsidP="00443699">
      <w:pPr>
        <w:pStyle w:val="ListParagraph"/>
        <w:numPr>
          <w:ilvl w:val="0"/>
          <w:numId w:val="5"/>
        </w:numPr>
        <w:autoSpaceDE w:val="0"/>
        <w:autoSpaceDN w:val="0"/>
        <w:adjustRightInd w:val="0"/>
        <w:spacing w:after="0" w:line="360" w:lineRule="auto"/>
        <w:jc w:val="both"/>
        <w:rPr>
          <w:rFonts w:ascii="Times New Roman" w:hAnsi="Times New Roman" w:cs="Times New Roman"/>
          <w:color w:val="000000"/>
          <w:sz w:val="24"/>
          <w:szCs w:val="24"/>
        </w:rPr>
      </w:pPr>
      <w:r w:rsidRPr="00B6255F">
        <w:rPr>
          <w:rFonts w:ascii="Times New Roman" w:hAnsi="Times New Roman" w:cs="Times New Roman"/>
          <w:sz w:val="24"/>
          <w:szCs w:val="24"/>
        </w:rPr>
        <w:t>Fund requisition requests online</w:t>
      </w:r>
    </w:p>
    <w:p w14:paraId="3755EA7C" w14:textId="77777777" w:rsidR="00D23F72" w:rsidRPr="00B6255F" w:rsidRDefault="00D23F72" w:rsidP="00443699">
      <w:pPr>
        <w:autoSpaceDE w:val="0"/>
        <w:autoSpaceDN w:val="0"/>
        <w:adjustRightInd w:val="0"/>
        <w:spacing w:after="0" w:line="360" w:lineRule="auto"/>
        <w:jc w:val="both"/>
        <w:rPr>
          <w:rFonts w:ascii="Times New Roman" w:hAnsi="Times New Roman" w:cs="Times New Roman"/>
          <w:b/>
          <w:color w:val="000000"/>
          <w:sz w:val="24"/>
          <w:szCs w:val="24"/>
        </w:rPr>
      </w:pPr>
      <w:r w:rsidRPr="00B6255F">
        <w:rPr>
          <w:rFonts w:ascii="Times New Roman" w:hAnsi="Times New Roman" w:cs="Times New Roman"/>
          <w:b/>
          <w:color w:val="000000"/>
          <w:sz w:val="24"/>
          <w:szCs w:val="24"/>
        </w:rPr>
        <w:t>Stock-</w:t>
      </w:r>
      <w:proofErr w:type="spellStart"/>
      <w:r w:rsidRPr="00B6255F">
        <w:rPr>
          <w:rFonts w:ascii="Times New Roman" w:hAnsi="Times New Roman" w:cs="Times New Roman"/>
          <w:b/>
          <w:color w:val="000000"/>
          <w:sz w:val="24"/>
          <w:szCs w:val="24"/>
        </w:rPr>
        <w:t>Paathshala</w:t>
      </w:r>
      <w:proofErr w:type="spellEnd"/>
    </w:p>
    <w:p w14:paraId="76116DA9" w14:textId="146DD419" w:rsidR="00D23F72" w:rsidRDefault="002121A1" w:rsidP="00443699">
      <w:pPr>
        <w:autoSpaceDE w:val="0"/>
        <w:autoSpaceDN w:val="0"/>
        <w:adjustRightInd w:val="0"/>
        <w:spacing w:after="0" w:line="360" w:lineRule="auto"/>
        <w:jc w:val="both"/>
        <w:rPr>
          <w:rFonts w:ascii="Times New Roman" w:hAnsi="Times New Roman" w:cs="Times New Roman"/>
          <w:sz w:val="24"/>
          <w:szCs w:val="24"/>
        </w:rPr>
      </w:pPr>
      <w:r w:rsidRPr="002121A1">
        <w:rPr>
          <w:rFonts w:ascii="Times New Roman" w:hAnsi="Times New Roman" w:cs="Times New Roman"/>
          <w:sz w:val="24"/>
          <w:szCs w:val="24"/>
        </w:rPr>
        <w:t xml:space="preserve">The Virtual Trading Platform is the online/virtual buying and selling sport simulator which approves </w:t>
      </w:r>
      <w:proofErr w:type="gramStart"/>
      <w:r w:rsidRPr="002121A1">
        <w:rPr>
          <w:rFonts w:ascii="Times New Roman" w:hAnsi="Times New Roman" w:cs="Times New Roman"/>
          <w:sz w:val="24"/>
          <w:szCs w:val="24"/>
        </w:rPr>
        <w:t>an</w:t>
      </w:r>
      <w:proofErr w:type="gramEnd"/>
      <w:r w:rsidRPr="002121A1">
        <w:rPr>
          <w:rFonts w:ascii="Times New Roman" w:hAnsi="Times New Roman" w:cs="Times New Roman"/>
          <w:sz w:val="24"/>
          <w:szCs w:val="24"/>
        </w:rPr>
        <w:t xml:space="preserve"> character to experience the real time trading in CSE virtually. This utility has been launched for the novice investor for experiencing and mastering real time stock market trading. The buying and selling ought to be carried out via the digital cash supplied by LBSL to the user</w:t>
      </w:r>
      <w:r>
        <w:t>.</w:t>
      </w:r>
    </w:p>
    <w:p w14:paraId="4DA073D0" w14:textId="77777777" w:rsidR="00E83F5C" w:rsidRPr="00B6255F" w:rsidRDefault="00E83F5C" w:rsidP="00443699">
      <w:pPr>
        <w:autoSpaceDE w:val="0"/>
        <w:autoSpaceDN w:val="0"/>
        <w:adjustRightInd w:val="0"/>
        <w:spacing w:after="0" w:line="360" w:lineRule="auto"/>
        <w:jc w:val="both"/>
        <w:rPr>
          <w:rFonts w:ascii="Times New Roman" w:hAnsi="Times New Roman" w:cs="Times New Roman"/>
          <w:sz w:val="24"/>
          <w:szCs w:val="24"/>
        </w:rPr>
      </w:pPr>
    </w:p>
    <w:p w14:paraId="15A8EBB3" w14:textId="77777777" w:rsidR="00D23F72" w:rsidRPr="00B6255F" w:rsidRDefault="00D23F72" w:rsidP="00443699">
      <w:pPr>
        <w:autoSpaceDE w:val="0"/>
        <w:autoSpaceDN w:val="0"/>
        <w:adjustRightInd w:val="0"/>
        <w:spacing w:after="0" w:line="360" w:lineRule="auto"/>
        <w:jc w:val="both"/>
        <w:rPr>
          <w:rFonts w:ascii="Times New Roman" w:hAnsi="Times New Roman" w:cs="Times New Roman"/>
          <w:b/>
          <w:bCs/>
          <w:color w:val="6E6F71"/>
          <w:sz w:val="24"/>
          <w:szCs w:val="24"/>
        </w:rPr>
      </w:pPr>
      <w:r w:rsidRPr="00B6255F">
        <w:rPr>
          <w:rFonts w:ascii="Times New Roman" w:hAnsi="Times New Roman" w:cs="Times New Roman"/>
          <w:b/>
          <w:bCs/>
          <w:sz w:val="24"/>
          <w:szCs w:val="24"/>
        </w:rPr>
        <w:lastRenderedPageBreak/>
        <w:t>I-frame/investor relationship Service:</w:t>
      </w:r>
    </w:p>
    <w:p w14:paraId="66002F2F" w14:textId="668507EC" w:rsidR="0066435F" w:rsidRPr="00B136E9" w:rsidRDefault="00B136E9" w:rsidP="00443699">
      <w:pPr>
        <w:autoSpaceDE w:val="0"/>
        <w:autoSpaceDN w:val="0"/>
        <w:adjustRightInd w:val="0"/>
        <w:spacing w:after="0" w:line="360" w:lineRule="auto"/>
        <w:jc w:val="both"/>
        <w:rPr>
          <w:rFonts w:ascii="Times New Roman" w:hAnsi="Times New Roman" w:cs="Times New Roman"/>
          <w:color w:val="000000"/>
          <w:sz w:val="24"/>
          <w:szCs w:val="24"/>
        </w:rPr>
      </w:pPr>
      <w:r w:rsidRPr="00B136E9">
        <w:rPr>
          <w:rFonts w:ascii="Times New Roman" w:hAnsi="Times New Roman" w:cs="Times New Roman"/>
          <w:sz w:val="24"/>
          <w:szCs w:val="24"/>
        </w:rPr>
        <w:t xml:space="preserve">Investor Relation Service is constructed on the cutting-edge technology for listed organizations complying the requirement of Dhaka Stock Exchange (Listing) Regulations, 2015 as nicely as mitigating the BSEC compliance. The offerings run thru </w:t>
      </w:r>
      <w:proofErr w:type="spellStart"/>
      <w:r w:rsidRPr="00B136E9">
        <w:rPr>
          <w:rFonts w:ascii="Times New Roman" w:hAnsi="Times New Roman" w:cs="Times New Roman"/>
          <w:sz w:val="24"/>
          <w:szCs w:val="24"/>
        </w:rPr>
        <w:t>i</w:t>
      </w:r>
      <w:proofErr w:type="spellEnd"/>
      <w:r w:rsidRPr="00B136E9">
        <w:rPr>
          <w:rFonts w:ascii="Times New Roman" w:hAnsi="Times New Roman" w:cs="Times New Roman"/>
          <w:sz w:val="24"/>
          <w:szCs w:val="24"/>
        </w:rPr>
        <w:t xml:space="preserve">-frame technology which is very handy to combine on the unique corporation internet site and the theme is also designed to fit with specific website theme. The </w:t>
      </w:r>
      <w:proofErr w:type="spellStart"/>
      <w:r w:rsidRPr="00B136E9">
        <w:rPr>
          <w:rFonts w:ascii="Times New Roman" w:hAnsi="Times New Roman" w:cs="Times New Roman"/>
          <w:sz w:val="24"/>
          <w:szCs w:val="24"/>
        </w:rPr>
        <w:t>i</w:t>
      </w:r>
      <w:proofErr w:type="spellEnd"/>
      <w:r w:rsidRPr="00B136E9">
        <w:rPr>
          <w:rFonts w:ascii="Times New Roman" w:hAnsi="Times New Roman" w:cs="Times New Roman"/>
          <w:sz w:val="24"/>
          <w:szCs w:val="24"/>
        </w:rPr>
        <w:t>-frame carrier is accessible for listed companies, newspapers and for TV display.</w:t>
      </w:r>
      <w:r w:rsidRPr="00B136E9">
        <w:rPr>
          <w:rFonts w:ascii="Times New Roman" w:hAnsi="Times New Roman" w:cs="Times New Roman"/>
          <w:sz w:val="24"/>
          <w:szCs w:val="24"/>
        </w:rPr>
        <w:br/>
        <w:t>The statistics is not solely useful for the traders but also lenders and other essential stakeholders of an organization. We have partnered with few reputed listed companies, committed to improve the investor relationship through convenience and accurate information. Our carrier effortlessly integrates with websites except any kinds of complication.</w:t>
      </w:r>
    </w:p>
    <w:p w14:paraId="301F0A0C" w14:textId="77777777" w:rsidR="0066435F" w:rsidRDefault="0066435F" w:rsidP="00443699">
      <w:pPr>
        <w:autoSpaceDE w:val="0"/>
        <w:autoSpaceDN w:val="0"/>
        <w:adjustRightInd w:val="0"/>
        <w:spacing w:after="0" w:line="240" w:lineRule="auto"/>
        <w:jc w:val="both"/>
        <w:rPr>
          <w:rFonts w:ascii="Calibri" w:hAnsi="Calibri" w:cs="Calibri"/>
          <w:color w:val="000000"/>
          <w:sz w:val="20"/>
          <w:szCs w:val="20"/>
        </w:rPr>
      </w:pPr>
    </w:p>
    <w:p w14:paraId="31D13E62" w14:textId="77777777" w:rsidR="002023B7" w:rsidRPr="002023B7" w:rsidRDefault="002023B7" w:rsidP="00443699">
      <w:pPr>
        <w:spacing w:line="360" w:lineRule="auto"/>
        <w:jc w:val="both"/>
        <w:rPr>
          <w:rFonts w:ascii="Times New Roman" w:hAnsi="Times New Roman" w:cs="Times New Roman"/>
          <w:b/>
          <w:sz w:val="24"/>
          <w:szCs w:val="24"/>
        </w:rPr>
      </w:pPr>
      <w:r w:rsidRPr="002023B7">
        <w:rPr>
          <w:rFonts w:ascii="Times New Roman" w:hAnsi="Times New Roman" w:cs="Times New Roman"/>
          <w:b/>
          <w:sz w:val="24"/>
          <w:szCs w:val="24"/>
        </w:rPr>
        <w:t>New Products:</w:t>
      </w:r>
    </w:p>
    <w:p w14:paraId="43530F24" w14:textId="345B41D2" w:rsidR="002023B7" w:rsidRPr="00AC5AA5" w:rsidRDefault="002023B7" w:rsidP="00443699">
      <w:pPr>
        <w:spacing w:line="360" w:lineRule="auto"/>
        <w:jc w:val="both"/>
        <w:rPr>
          <w:rFonts w:ascii="Times New Roman" w:hAnsi="Times New Roman" w:cs="Times New Roman"/>
          <w:sz w:val="24"/>
          <w:szCs w:val="24"/>
        </w:rPr>
      </w:pPr>
      <w:r w:rsidRPr="002023B7">
        <w:rPr>
          <w:rFonts w:ascii="Times New Roman" w:hAnsi="Times New Roman" w:cs="Times New Roman"/>
          <w:b/>
          <w:sz w:val="24"/>
          <w:szCs w:val="24"/>
        </w:rPr>
        <w:t>LBSL IPO:</w:t>
      </w:r>
      <w:r w:rsidRPr="00AC5AA5">
        <w:rPr>
          <w:rFonts w:ascii="Times New Roman" w:hAnsi="Times New Roman" w:cs="Times New Roman"/>
          <w:sz w:val="24"/>
          <w:szCs w:val="24"/>
        </w:rPr>
        <w:t xml:space="preserve"> </w:t>
      </w:r>
      <w:r w:rsidR="00EE4754">
        <w:rPr>
          <w:rFonts w:ascii="Times New Roman" w:hAnsi="Times New Roman" w:cs="Times New Roman"/>
          <w:sz w:val="24"/>
          <w:szCs w:val="24"/>
        </w:rPr>
        <w:t>Lanka- Bangla Securities Limited established an online interface that makes funding in IPO an easy task.</w:t>
      </w:r>
      <w:r w:rsidR="00B136E9" w:rsidRPr="00356A7C">
        <w:rPr>
          <w:rFonts w:ascii="Times New Roman" w:hAnsi="Times New Roman" w:cs="Times New Roman"/>
          <w:sz w:val="24"/>
          <w:szCs w:val="24"/>
        </w:rPr>
        <w:t xml:space="preserve"> An investor does not have to go via the trouble of waiting in line for hours with application. Rather, funding can be made in IPO online, irrespective of the location. For investing in IPO online, a registered purchaser simply needs to choose the IPO, and the IPO will be processed automatically. In different words, LBSL takes full accountability once the IPO software shape has been submitted. Alternatively, LBSL approves the choice to individually come to its workplace and fill out the IPO application form</w:t>
      </w:r>
      <w:r w:rsidR="00356A7C">
        <w:rPr>
          <w:rFonts w:ascii="Times New Roman" w:hAnsi="Times New Roman" w:cs="Times New Roman"/>
          <w:sz w:val="24"/>
          <w:szCs w:val="24"/>
        </w:rPr>
        <w:t>.</w:t>
      </w:r>
    </w:p>
    <w:p w14:paraId="6478B43D" w14:textId="39049B45" w:rsidR="002023B7" w:rsidRPr="00AC5AA5" w:rsidRDefault="002023B7" w:rsidP="00443699">
      <w:pPr>
        <w:spacing w:line="360" w:lineRule="auto"/>
        <w:jc w:val="both"/>
        <w:rPr>
          <w:rFonts w:ascii="Times New Roman" w:hAnsi="Times New Roman" w:cs="Times New Roman"/>
          <w:sz w:val="24"/>
          <w:szCs w:val="24"/>
        </w:rPr>
      </w:pPr>
      <w:r w:rsidRPr="002023B7">
        <w:rPr>
          <w:rFonts w:ascii="Times New Roman" w:hAnsi="Times New Roman" w:cs="Times New Roman"/>
          <w:b/>
          <w:sz w:val="24"/>
          <w:szCs w:val="24"/>
        </w:rPr>
        <w:t>LBSL Easy Investment Plan (EIP):</w:t>
      </w:r>
      <w:r w:rsidR="00EE4754">
        <w:rPr>
          <w:rFonts w:ascii="Times New Roman" w:hAnsi="Times New Roman" w:cs="Times New Roman"/>
          <w:b/>
          <w:sz w:val="24"/>
          <w:szCs w:val="24"/>
        </w:rPr>
        <w:t xml:space="preserve"> </w:t>
      </w:r>
      <w:r w:rsidR="00EE4754">
        <w:rPr>
          <w:rFonts w:ascii="Times New Roman" w:hAnsi="Times New Roman" w:cs="Times New Roman"/>
          <w:bCs/>
          <w:sz w:val="24"/>
          <w:szCs w:val="24"/>
        </w:rPr>
        <w:t xml:space="preserve">Easy Investment Plan (EIP) is designed to open a pathway to </w:t>
      </w:r>
      <w:proofErr w:type="gramStart"/>
      <w:r w:rsidR="00EE4754">
        <w:rPr>
          <w:rFonts w:ascii="Times New Roman" w:hAnsi="Times New Roman" w:cs="Times New Roman"/>
          <w:bCs/>
          <w:sz w:val="24"/>
          <w:szCs w:val="24"/>
        </w:rPr>
        <w:t>an</w:t>
      </w:r>
      <w:proofErr w:type="gramEnd"/>
      <w:r w:rsidR="00EE4754">
        <w:rPr>
          <w:rFonts w:ascii="Times New Roman" w:hAnsi="Times New Roman" w:cs="Times New Roman"/>
          <w:bCs/>
          <w:sz w:val="24"/>
          <w:szCs w:val="24"/>
        </w:rPr>
        <w:t xml:space="preserve"> simple and handy way of funding in the stock market. The demographic factors are not important for that product.</w:t>
      </w:r>
    </w:p>
    <w:p w14:paraId="05A7720A" w14:textId="5D32AA80" w:rsidR="002023B7" w:rsidRPr="00AC5AA5" w:rsidRDefault="002023B7" w:rsidP="00443699">
      <w:pPr>
        <w:spacing w:line="360" w:lineRule="auto"/>
        <w:jc w:val="both"/>
        <w:rPr>
          <w:rFonts w:ascii="Times New Roman" w:hAnsi="Times New Roman" w:cs="Times New Roman"/>
          <w:sz w:val="24"/>
          <w:szCs w:val="24"/>
        </w:rPr>
      </w:pPr>
      <w:r w:rsidRPr="002023B7">
        <w:rPr>
          <w:rFonts w:ascii="Times New Roman" w:hAnsi="Times New Roman" w:cs="Times New Roman"/>
          <w:b/>
          <w:sz w:val="24"/>
          <w:szCs w:val="24"/>
        </w:rPr>
        <w:t>LBSL Premium:</w:t>
      </w:r>
      <w:r w:rsidRPr="00AC5AA5">
        <w:rPr>
          <w:rFonts w:ascii="Times New Roman" w:hAnsi="Times New Roman" w:cs="Times New Roman"/>
          <w:sz w:val="24"/>
          <w:szCs w:val="24"/>
        </w:rPr>
        <w:t xml:space="preserve"> </w:t>
      </w:r>
      <w:r w:rsidR="00356A7C" w:rsidRPr="00356A7C">
        <w:rPr>
          <w:rFonts w:ascii="Times New Roman" w:hAnsi="Times New Roman" w:cs="Times New Roman"/>
          <w:sz w:val="24"/>
          <w:szCs w:val="24"/>
        </w:rPr>
        <w:t>To value its top-class clients, Lanka-Bangla Securities Ltd. presents a suite of distinct equity investment privileges and services no longer available elsewhere. With LBSL top rate account, an investor will always continue to be on top of his investments.</w:t>
      </w:r>
    </w:p>
    <w:p w14:paraId="03CE9000" w14:textId="7A565C86" w:rsidR="002023B7" w:rsidRPr="00AC5AA5" w:rsidRDefault="002023B7" w:rsidP="00443699">
      <w:pPr>
        <w:spacing w:line="360" w:lineRule="auto"/>
        <w:jc w:val="both"/>
        <w:rPr>
          <w:rFonts w:ascii="Times New Roman" w:hAnsi="Times New Roman" w:cs="Times New Roman"/>
          <w:sz w:val="24"/>
          <w:szCs w:val="24"/>
        </w:rPr>
      </w:pPr>
      <w:r w:rsidRPr="002023B7">
        <w:rPr>
          <w:rFonts w:ascii="Times New Roman" w:hAnsi="Times New Roman" w:cs="Times New Roman"/>
          <w:b/>
          <w:sz w:val="24"/>
          <w:szCs w:val="24"/>
        </w:rPr>
        <w:t>LBSL Beginner:</w:t>
      </w:r>
      <w:r w:rsidRPr="00AC5AA5">
        <w:rPr>
          <w:rFonts w:ascii="Times New Roman" w:hAnsi="Times New Roman" w:cs="Times New Roman"/>
          <w:sz w:val="24"/>
          <w:szCs w:val="24"/>
        </w:rPr>
        <w:t xml:space="preserve"> </w:t>
      </w:r>
      <w:r w:rsidR="00DD60B3">
        <w:rPr>
          <w:rFonts w:ascii="Times New Roman" w:hAnsi="Times New Roman" w:cs="Times New Roman"/>
          <w:sz w:val="24"/>
          <w:szCs w:val="24"/>
        </w:rPr>
        <w:t>In asset classification, equity plays a vital role in growth story of any country’s economic circumstances.</w:t>
      </w:r>
      <w:r w:rsidR="00356A7C" w:rsidRPr="004233AC">
        <w:rPr>
          <w:rFonts w:ascii="Times New Roman" w:hAnsi="Times New Roman" w:cs="Times New Roman"/>
          <w:sz w:val="24"/>
          <w:szCs w:val="24"/>
        </w:rPr>
        <w:t xml:space="preserve"> </w:t>
      </w:r>
      <w:r w:rsidR="00DD60B3">
        <w:rPr>
          <w:rFonts w:ascii="Times New Roman" w:hAnsi="Times New Roman" w:cs="Times New Roman"/>
          <w:sz w:val="24"/>
          <w:szCs w:val="24"/>
        </w:rPr>
        <w:t>Equity funding</w:t>
      </w:r>
      <w:r w:rsidR="00356A7C" w:rsidRPr="004233AC">
        <w:rPr>
          <w:rFonts w:ascii="Times New Roman" w:hAnsi="Times New Roman" w:cs="Times New Roman"/>
          <w:sz w:val="24"/>
          <w:szCs w:val="24"/>
        </w:rPr>
        <w:t xml:space="preserve"> requires in depth know-how and evaluation</w:t>
      </w:r>
      <w:r w:rsidR="00DD60B3">
        <w:rPr>
          <w:rFonts w:ascii="Times New Roman" w:hAnsi="Times New Roman" w:cs="Times New Roman"/>
          <w:sz w:val="24"/>
          <w:szCs w:val="24"/>
        </w:rPr>
        <w:t xml:space="preserve"> in</w:t>
      </w:r>
      <w:r w:rsidR="00356A7C" w:rsidRPr="004233AC">
        <w:rPr>
          <w:rFonts w:ascii="Times New Roman" w:hAnsi="Times New Roman" w:cs="Times New Roman"/>
          <w:sz w:val="24"/>
          <w:szCs w:val="24"/>
        </w:rPr>
        <w:t xml:space="preserve"> distinctive variables which an investor finds tough to process.</w:t>
      </w:r>
      <w:r w:rsidR="00DD60B3">
        <w:rPr>
          <w:rFonts w:ascii="Times New Roman" w:hAnsi="Times New Roman" w:cs="Times New Roman"/>
          <w:sz w:val="24"/>
          <w:szCs w:val="24"/>
        </w:rPr>
        <w:t xml:space="preserve"> A</w:t>
      </w:r>
      <w:r w:rsidR="00356A7C" w:rsidRPr="004233AC">
        <w:rPr>
          <w:rFonts w:ascii="Times New Roman" w:hAnsi="Times New Roman" w:cs="Times New Roman"/>
          <w:sz w:val="24"/>
          <w:szCs w:val="24"/>
        </w:rPr>
        <w:t>n investor with the fundamental information and knowledge</w:t>
      </w:r>
      <w:r w:rsidR="00DD60B3">
        <w:rPr>
          <w:rFonts w:ascii="Times New Roman" w:hAnsi="Times New Roman" w:cs="Times New Roman"/>
          <w:sz w:val="24"/>
          <w:szCs w:val="24"/>
        </w:rPr>
        <w:t xml:space="preserve"> from this product</w:t>
      </w:r>
      <w:r w:rsidR="00356A7C" w:rsidRPr="004233AC">
        <w:rPr>
          <w:rFonts w:ascii="Times New Roman" w:hAnsi="Times New Roman" w:cs="Times New Roman"/>
          <w:sz w:val="24"/>
          <w:szCs w:val="24"/>
        </w:rPr>
        <w:t xml:space="preserve"> provides confidence to invest</w:t>
      </w:r>
      <w:r w:rsidR="004233AC">
        <w:rPr>
          <w:rFonts w:ascii="Times New Roman" w:hAnsi="Times New Roman" w:cs="Times New Roman"/>
          <w:sz w:val="24"/>
          <w:szCs w:val="24"/>
        </w:rPr>
        <w:t>.</w:t>
      </w:r>
    </w:p>
    <w:p w14:paraId="4B1B070C" w14:textId="20C0C4FB" w:rsidR="001D4AAF" w:rsidRDefault="002023B7" w:rsidP="00443699">
      <w:pPr>
        <w:autoSpaceDE w:val="0"/>
        <w:autoSpaceDN w:val="0"/>
        <w:adjustRightInd w:val="0"/>
        <w:spacing w:after="0" w:line="360" w:lineRule="auto"/>
        <w:jc w:val="both"/>
        <w:rPr>
          <w:rFonts w:ascii="Times New Roman" w:hAnsi="Times New Roman" w:cs="Times New Roman"/>
          <w:sz w:val="24"/>
          <w:szCs w:val="24"/>
        </w:rPr>
      </w:pPr>
      <w:r w:rsidRPr="002023B7">
        <w:rPr>
          <w:rFonts w:ascii="Times New Roman" w:hAnsi="Times New Roman" w:cs="Times New Roman"/>
          <w:b/>
          <w:sz w:val="24"/>
          <w:szCs w:val="24"/>
        </w:rPr>
        <w:lastRenderedPageBreak/>
        <w:t>LBSL Halal:</w:t>
      </w:r>
      <w:r w:rsidR="00523ACE">
        <w:rPr>
          <w:rFonts w:ascii="Times New Roman" w:hAnsi="Times New Roman" w:cs="Times New Roman"/>
          <w:sz w:val="24"/>
          <w:szCs w:val="24"/>
        </w:rPr>
        <w:t xml:space="preserve"> LBSL’s latest addition “LBSL Halal” is designed because of exceptional needs of the customers.</w:t>
      </w:r>
      <w:r w:rsidR="004233AC" w:rsidRPr="004233AC">
        <w:rPr>
          <w:rFonts w:ascii="Times New Roman" w:hAnsi="Times New Roman" w:cs="Times New Roman"/>
          <w:sz w:val="24"/>
          <w:szCs w:val="24"/>
        </w:rPr>
        <w:t xml:space="preserve"> Many traders prefer to make the stock market funding sharia compliant and therefore LBSL allows the investor with a listing of Sharia Compliant Companies (Baskets) included in DSE sharia index where indispensable funding can be made.</w:t>
      </w:r>
      <w:bookmarkEnd w:id="9"/>
    </w:p>
    <w:p w14:paraId="7002E5C0" w14:textId="77777777" w:rsidR="001D4AAF" w:rsidRDefault="001D4AAF">
      <w:pPr>
        <w:rPr>
          <w:rFonts w:ascii="Times New Roman" w:hAnsi="Times New Roman" w:cs="Times New Roman"/>
          <w:sz w:val="24"/>
          <w:szCs w:val="24"/>
        </w:rPr>
      </w:pPr>
      <w:r>
        <w:rPr>
          <w:rFonts w:ascii="Times New Roman" w:hAnsi="Times New Roman" w:cs="Times New Roman"/>
          <w:sz w:val="24"/>
          <w:szCs w:val="24"/>
        </w:rPr>
        <w:br w:type="page"/>
      </w:r>
    </w:p>
    <w:p w14:paraId="1B065F51" w14:textId="6D968D30" w:rsidR="00CF3FF1" w:rsidRDefault="001D4AAF" w:rsidP="001D4AAF">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Organizational Hierarchy</w:t>
      </w:r>
    </w:p>
    <w:p w14:paraId="5223573F" w14:textId="6E6D574B" w:rsidR="001D4AAF" w:rsidRPr="001D4AAF" w:rsidRDefault="001D4AAF" w:rsidP="001D4AAF">
      <w:pPr>
        <w:autoSpaceDE w:val="0"/>
        <w:autoSpaceDN w:val="0"/>
        <w:adjustRightInd w:val="0"/>
        <w:spacing w:after="0" w:line="360" w:lineRule="auto"/>
        <w:rPr>
          <w:rFonts w:ascii="Times New Roman" w:hAnsi="Times New Roman" w:cs="Times New Roman"/>
          <w:b/>
          <w:bCs/>
          <w:sz w:val="24"/>
          <w:szCs w:val="24"/>
        </w:rPr>
      </w:pPr>
    </w:p>
    <w:p w14:paraId="4162C3B7" w14:textId="6B0CB40F" w:rsidR="00CF3FF1" w:rsidRDefault="001D4AAF" w:rsidP="002023B7">
      <w:pPr>
        <w:autoSpaceDE w:val="0"/>
        <w:autoSpaceDN w:val="0"/>
        <w:adjustRightInd w:val="0"/>
        <w:spacing w:after="0" w:line="240" w:lineRule="auto"/>
        <w:rPr>
          <w:rFonts w:ascii="Calibri" w:hAnsi="Calibri" w:cs="Calibri"/>
          <w:color w:val="000000"/>
          <w:sz w:val="20"/>
          <w:szCs w:val="20"/>
        </w:rPr>
      </w:pPr>
      <w:r>
        <w:rPr>
          <w:rFonts w:ascii="Times New Roman" w:hAnsi="Times New Roman" w:cs="Times New Roman"/>
          <w:b/>
          <w:bCs/>
          <w:noProof/>
          <w:sz w:val="24"/>
          <w:szCs w:val="24"/>
        </w:rPr>
        <w:drawing>
          <wp:anchor distT="0" distB="0" distL="114300" distR="114300" simplePos="0" relativeHeight="251660288" behindDoc="1" locked="0" layoutInCell="1" allowOverlap="1" wp14:anchorId="2C32EC65" wp14:editId="629E3F0E">
            <wp:simplePos x="0" y="0"/>
            <wp:positionH relativeFrom="margin">
              <wp:align>right</wp:align>
            </wp:positionH>
            <wp:positionV relativeFrom="paragraph">
              <wp:posOffset>255270</wp:posOffset>
            </wp:positionV>
            <wp:extent cx="5943600" cy="5590540"/>
            <wp:effectExtent l="0" t="0" r="0" b="0"/>
            <wp:wrapTight wrapText="bothSides">
              <wp:wrapPolygon edited="0">
                <wp:start x="0" y="0"/>
                <wp:lineTo x="0" y="21492"/>
                <wp:lineTo x="21531" y="21492"/>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granogram.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5590540"/>
                    </a:xfrm>
                    <a:prstGeom prst="rect">
                      <a:avLst/>
                    </a:prstGeom>
                  </pic:spPr>
                </pic:pic>
              </a:graphicData>
            </a:graphic>
            <wp14:sizeRelH relativeFrom="page">
              <wp14:pctWidth>0</wp14:pctWidth>
            </wp14:sizeRelH>
            <wp14:sizeRelV relativeFrom="page">
              <wp14:pctHeight>0</wp14:pctHeight>
            </wp14:sizeRelV>
          </wp:anchor>
        </w:drawing>
      </w:r>
    </w:p>
    <w:p w14:paraId="61649796" w14:textId="6B18444F" w:rsidR="001D4AAF" w:rsidRPr="001D4AAF" w:rsidRDefault="001D4AAF" w:rsidP="001D4AAF">
      <w:pPr>
        <w:rPr>
          <w:rFonts w:ascii="Calibri" w:hAnsi="Calibri" w:cs="Calibri"/>
          <w:sz w:val="20"/>
          <w:szCs w:val="20"/>
        </w:rPr>
      </w:pPr>
    </w:p>
    <w:p w14:paraId="1D017D58" w14:textId="636F64C3" w:rsidR="001D4AAF" w:rsidRDefault="001D4AAF" w:rsidP="001D4AAF">
      <w:pPr>
        <w:tabs>
          <w:tab w:val="left" w:pos="1260"/>
        </w:tabs>
        <w:rPr>
          <w:rFonts w:ascii="Calibri" w:hAnsi="Calibri" w:cs="Calibri"/>
          <w:sz w:val="20"/>
          <w:szCs w:val="20"/>
        </w:rPr>
      </w:pPr>
      <w:r>
        <w:rPr>
          <w:rFonts w:ascii="Calibri" w:hAnsi="Calibri" w:cs="Calibri"/>
          <w:sz w:val="20"/>
          <w:szCs w:val="20"/>
        </w:rPr>
        <w:tab/>
      </w:r>
    </w:p>
    <w:p w14:paraId="43796BC6" w14:textId="77777777" w:rsidR="001D4AAF" w:rsidRDefault="001D4AAF">
      <w:pPr>
        <w:rPr>
          <w:rFonts w:ascii="Calibri" w:hAnsi="Calibri" w:cs="Calibri"/>
          <w:sz w:val="20"/>
          <w:szCs w:val="20"/>
        </w:rPr>
      </w:pPr>
      <w:r>
        <w:rPr>
          <w:rFonts w:ascii="Calibri" w:hAnsi="Calibri" w:cs="Calibri"/>
          <w:sz w:val="20"/>
          <w:szCs w:val="20"/>
        </w:rPr>
        <w:br w:type="page"/>
      </w:r>
    </w:p>
    <w:p w14:paraId="7F546338" w14:textId="3D90B5A3" w:rsidR="001D4AAF" w:rsidRPr="00734E39" w:rsidRDefault="00734E39" w:rsidP="00734E39">
      <w:pPr>
        <w:tabs>
          <w:tab w:val="left" w:pos="1260"/>
        </w:tabs>
        <w:jc w:val="center"/>
        <w:rPr>
          <w:rFonts w:ascii="Times New Roman" w:hAnsi="Times New Roman" w:cs="Times New Roman"/>
          <w:sz w:val="24"/>
          <w:szCs w:val="24"/>
        </w:rPr>
      </w:pPr>
      <w:bookmarkStart w:id="10" w:name="_Hlk26129827"/>
      <w:bookmarkStart w:id="11" w:name="_Toc26532064"/>
      <w:r w:rsidRPr="001E3CE5">
        <w:rPr>
          <w:rStyle w:val="Heading2Char"/>
        </w:rPr>
        <w:lastRenderedPageBreak/>
        <w:t>Capital Market Scenario</w:t>
      </w:r>
      <w:bookmarkEnd w:id="10"/>
      <w:bookmarkEnd w:id="11"/>
    </w:p>
    <w:p w14:paraId="39626A3E" w14:textId="107A71F7" w:rsidR="00C86486" w:rsidRPr="00C86486" w:rsidRDefault="00C86486" w:rsidP="00443699">
      <w:pPr>
        <w:tabs>
          <w:tab w:val="left" w:pos="1260"/>
        </w:tabs>
        <w:spacing w:line="360" w:lineRule="auto"/>
        <w:jc w:val="both"/>
        <w:rPr>
          <w:rStyle w:val="A0"/>
          <w:rFonts w:ascii="Times New Roman" w:hAnsi="Times New Roman" w:cs="Times New Roman"/>
          <w:sz w:val="24"/>
          <w:szCs w:val="24"/>
        </w:rPr>
      </w:pPr>
      <w:bookmarkStart w:id="12" w:name="_Hlk26129812"/>
      <w:r w:rsidRPr="00C86486">
        <w:rPr>
          <w:rStyle w:val="A0"/>
          <w:rFonts w:ascii="Times New Roman" w:hAnsi="Times New Roman" w:cs="Times New Roman"/>
          <w:sz w:val="24"/>
          <w:szCs w:val="24"/>
        </w:rPr>
        <w:t xml:space="preserve">After a huge presentation in 2017, the value showcase re positioned itself by a huge decay for the most part because of monetary area strips which were influenced by rising loan costs and developing NPLs. Negative risk premium made financial specialists redirect reserves from capital market. Bangladesh likewise played out the most exceedingly awful among peer developing economies for an enormous net outpouring of portfolio speculations. Current deficiency arrived at a record high because of rising imports and humble fares and settlement, downgrading the cash. </w:t>
      </w:r>
    </w:p>
    <w:p w14:paraId="062AC4CD" w14:textId="4472BBBD" w:rsidR="00C86486" w:rsidRPr="00C86486" w:rsidRDefault="00C86486" w:rsidP="00443699">
      <w:pPr>
        <w:tabs>
          <w:tab w:val="left" w:pos="1260"/>
        </w:tabs>
        <w:spacing w:line="360" w:lineRule="auto"/>
        <w:jc w:val="both"/>
        <w:rPr>
          <w:rStyle w:val="A0"/>
          <w:rFonts w:ascii="Times New Roman" w:hAnsi="Times New Roman" w:cs="Times New Roman"/>
          <w:sz w:val="24"/>
          <w:szCs w:val="24"/>
        </w:rPr>
      </w:pPr>
      <w:r w:rsidRPr="00C86486">
        <w:rPr>
          <w:rStyle w:val="A0"/>
          <w:rFonts w:ascii="Times New Roman" w:hAnsi="Times New Roman" w:cs="Times New Roman"/>
          <w:sz w:val="24"/>
          <w:szCs w:val="24"/>
        </w:rPr>
        <w:t>The Market Capitalization (</w:t>
      </w:r>
      <w:proofErr w:type="spellStart"/>
      <w:r w:rsidRPr="00C86486">
        <w:rPr>
          <w:rStyle w:val="A0"/>
          <w:rFonts w:ascii="Times New Roman" w:hAnsi="Times New Roman" w:cs="Times New Roman"/>
          <w:sz w:val="24"/>
          <w:szCs w:val="24"/>
        </w:rPr>
        <w:t>Mcap</w:t>
      </w:r>
      <w:proofErr w:type="spellEnd"/>
      <w:r w:rsidRPr="00C86486">
        <w:rPr>
          <w:rStyle w:val="A0"/>
          <w:rFonts w:ascii="Times New Roman" w:hAnsi="Times New Roman" w:cs="Times New Roman"/>
          <w:sz w:val="24"/>
          <w:szCs w:val="24"/>
        </w:rPr>
        <w:t xml:space="preserve">)/GDP proportion brought down to 17% in 2018 from 24% in 2014, while the companion nations generally got for peer nations. One potential explanation behind this marvel is absence of posting of huge corporates in the market. Be that as it may, 2018 saw various advancements as associations and guidelines. The vital organization among DSE and a Chinese consortium of Shanghai and Shenzhen Stock trades is relied upon to contribute in capital market improvement. BSEC endorsed the draft Qualified Investor Offer by Small Capital Companies Rules, 2018 that is required to build proficiency of the market by giving a different market to little top organizations. </w:t>
      </w:r>
    </w:p>
    <w:p w14:paraId="6D9FA1F1" w14:textId="31CC94EF" w:rsidR="00734E39" w:rsidRDefault="00C86486" w:rsidP="00443699">
      <w:pPr>
        <w:tabs>
          <w:tab w:val="left" w:pos="1260"/>
        </w:tabs>
        <w:spacing w:line="360" w:lineRule="auto"/>
        <w:jc w:val="both"/>
        <w:rPr>
          <w:rStyle w:val="A0"/>
          <w:rFonts w:ascii="Times New Roman" w:hAnsi="Times New Roman" w:cs="Times New Roman"/>
          <w:sz w:val="24"/>
          <w:szCs w:val="24"/>
        </w:rPr>
      </w:pPr>
      <w:r w:rsidRPr="00C86486">
        <w:rPr>
          <w:rStyle w:val="A0"/>
          <w:rFonts w:ascii="Times New Roman" w:hAnsi="Times New Roman" w:cs="Times New Roman"/>
          <w:sz w:val="24"/>
          <w:szCs w:val="24"/>
        </w:rPr>
        <w:t>Future possibility of the capital market in 2019 looks brilliant as government anticipates that GDP development should be at 7.8% and expansion at 5.6%. Monetary Intelligence Unit (EIU) and UN anticipated Bangladesh to be one of the quickest developing economy. Given that loan fees stay leveled out and liquidity conditions improve, the market is relied upon to perform better. Stable world of politics will draw in outside speculation and improvement of fares and settlement can assist ease with constraining on money</w:t>
      </w:r>
      <w:bookmarkEnd w:id="12"/>
    </w:p>
    <w:p w14:paraId="641A1F75" w14:textId="5935B29B" w:rsidR="00EE1E84" w:rsidRDefault="00EE1E84" w:rsidP="00EE1E84">
      <w:pPr>
        <w:tabs>
          <w:tab w:val="left" w:pos="1260"/>
        </w:tabs>
        <w:spacing w:line="360" w:lineRule="auto"/>
        <w:rPr>
          <w:rStyle w:val="A0"/>
          <w:rFonts w:ascii="Times New Roman" w:hAnsi="Times New Roman" w:cs="Times New Roman"/>
          <w:sz w:val="24"/>
          <w:szCs w:val="24"/>
        </w:rPr>
      </w:pPr>
    </w:p>
    <w:p w14:paraId="7C11BBBF" w14:textId="4F5C8D9D" w:rsidR="00EE1E84" w:rsidRDefault="00EE1E84" w:rsidP="00EE1E84">
      <w:pPr>
        <w:tabs>
          <w:tab w:val="left" w:pos="1260"/>
        </w:tabs>
        <w:spacing w:line="360" w:lineRule="auto"/>
        <w:rPr>
          <w:rStyle w:val="A0"/>
          <w:rFonts w:ascii="Times New Roman" w:hAnsi="Times New Roman" w:cs="Times New Roman"/>
          <w:sz w:val="24"/>
          <w:szCs w:val="24"/>
        </w:rPr>
      </w:pPr>
    </w:p>
    <w:p w14:paraId="2CB1AA5C" w14:textId="36E15B99" w:rsidR="00EE1E84" w:rsidRDefault="00EE1E84" w:rsidP="00EE1E84">
      <w:pPr>
        <w:tabs>
          <w:tab w:val="left" w:pos="1260"/>
        </w:tabs>
        <w:spacing w:line="360" w:lineRule="auto"/>
        <w:rPr>
          <w:rStyle w:val="A0"/>
          <w:rFonts w:ascii="Times New Roman" w:hAnsi="Times New Roman" w:cs="Times New Roman"/>
          <w:sz w:val="24"/>
          <w:szCs w:val="24"/>
        </w:rPr>
      </w:pPr>
    </w:p>
    <w:p w14:paraId="7E83BDB1" w14:textId="1F112996" w:rsidR="00EE1E84" w:rsidRDefault="00EE1E84" w:rsidP="00EE1E84">
      <w:pPr>
        <w:tabs>
          <w:tab w:val="left" w:pos="1260"/>
        </w:tabs>
        <w:spacing w:line="360" w:lineRule="auto"/>
        <w:rPr>
          <w:rStyle w:val="A0"/>
          <w:rFonts w:ascii="Times New Roman" w:hAnsi="Times New Roman" w:cs="Times New Roman"/>
          <w:sz w:val="24"/>
          <w:szCs w:val="24"/>
        </w:rPr>
      </w:pPr>
    </w:p>
    <w:p w14:paraId="707523C0" w14:textId="58E968CC" w:rsidR="00EE1E84" w:rsidRDefault="00EE1E84" w:rsidP="00EE1E84">
      <w:pPr>
        <w:tabs>
          <w:tab w:val="left" w:pos="1260"/>
        </w:tabs>
        <w:spacing w:line="360" w:lineRule="auto"/>
        <w:rPr>
          <w:rStyle w:val="A0"/>
          <w:rFonts w:ascii="Times New Roman" w:hAnsi="Times New Roman" w:cs="Times New Roman"/>
          <w:sz w:val="24"/>
          <w:szCs w:val="24"/>
        </w:rPr>
      </w:pPr>
    </w:p>
    <w:p w14:paraId="0D663141" w14:textId="247C479B" w:rsidR="00EE1E84" w:rsidRDefault="00EE1E84" w:rsidP="00EE1E84">
      <w:pPr>
        <w:tabs>
          <w:tab w:val="left" w:pos="1260"/>
        </w:tabs>
        <w:spacing w:line="360" w:lineRule="auto"/>
        <w:rPr>
          <w:rStyle w:val="A0"/>
          <w:rFonts w:ascii="Times New Roman" w:hAnsi="Times New Roman" w:cs="Times New Roman"/>
          <w:sz w:val="24"/>
          <w:szCs w:val="24"/>
        </w:rPr>
      </w:pPr>
    </w:p>
    <w:p w14:paraId="4ED3D99A" w14:textId="25BD8049" w:rsidR="00EE1E84" w:rsidRDefault="00EE1E84" w:rsidP="00EE1E84">
      <w:pPr>
        <w:tabs>
          <w:tab w:val="left" w:pos="1260"/>
        </w:tabs>
        <w:spacing w:line="360" w:lineRule="auto"/>
        <w:rPr>
          <w:rStyle w:val="A0"/>
          <w:rFonts w:ascii="Times New Roman" w:hAnsi="Times New Roman" w:cs="Times New Roman"/>
          <w:b/>
          <w:bCs/>
          <w:sz w:val="24"/>
          <w:szCs w:val="24"/>
        </w:rPr>
      </w:pPr>
      <w:r>
        <w:rPr>
          <w:rStyle w:val="A0"/>
          <w:rFonts w:ascii="Times New Roman" w:hAnsi="Times New Roman" w:cs="Times New Roman"/>
          <w:b/>
          <w:bCs/>
          <w:sz w:val="24"/>
          <w:szCs w:val="24"/>
        </w:rPr>
        <w:lastRenderedPageBreak/>
        <w:t>Top 10 Threats for Capital Market in 2019</w:t>
      </w:r>
    </w:p>
    <w:tbl>
      <w:tblPr>
        <w:tblStyle w:val="TableGrid"/>
        <w:tblW w:w="0" w:type="auto"/>
        <w:tblInd w:w="1465" w:type="dxa"/>
        <w:tblLook w:val="04A0" w:firstRow="1" w:lastRow="0" w:firstColumn="1" w:lastColumn="0" w:noHBand="0" w:noVBand="1"/>
      </w:tblPr>
      <w:tblGrid>
        <w:gridCol w:w="4520"/>
        <w:gridCol w:w="996"/>
      </w:tblGrid>
      <w:tr w:rsidR="006812C5" w:rsidRPr="006812C5" w14:paraId="30EAFF80" w14:textId="77777777" w:rsidTr="006812C5">
        <w:trPr>
          <w:trHeight w:val="300"/>
        </w:trPr>
        <w:tc>
          <w:tcPr>
            <w:tcW w:w="4520" w:type="dxa"/>
            <w:noWrap/>
            <w:hideMark/>
          </w:tcPr>
          <w:p w14:paraId="6FEBD72A" w14:textId="21A2CE7E"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Policy Uncertainty</w:t>
            </w:r>
          </w:p>
        </w:tc>
        <w:tc>
          <w:tcPr>
            <w:tcW w:w="996" w:type="dxa"/>
            <w:noWrap/>
            <w:hideMark/>
          </w:tcPr>
          <w:p w14:paraId="45AA4A23"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35.00%</w:t>
            </w:r>
          </w:p>
        </w:tc>
      </w:tr>
      <w:tr w:rsidR="006812C5" w:rsidRPr="006812C5" w14:paraId="6339BDC1" w14:textId="77777777" w:rsidTr="006812C5">
        <w:trPr>
          <w:trHeight w:val="300"/>
        </w:trPr>
        <w:tc>
          <w:tcPr>
            <w:tcW w:w="4520" w:type="dxa"/>
            <w:noWrap/>
            <w:hideMark/>
          </w:tcPr>
          <w:p w14:paraId="4258A2B9"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Over Regulation</w:t>
            </w:r>
          </w:p>
        </w:tc>
        <w:tc>
          <w:tcPr>
            <w:tcW w:w="996" w:type="dxa"/>
            <w:noWrap/>
            <w:hideMark/>
          </w:tcPr>
          <w:p w14:paraId="5D676926"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35.00%</w:t>
            </w:r>
          </w:p>
        </w:tc>
      </w:tr>
      <w:tr w:rsidR="006812C5" w:rsidRPr="006812C5" w14:paraId="6D786A4E" w14:textId="77777777" w:rsidTr="006812C5">
        <w:trPr>
          <w:trHeight w:val="300"/>
        </w:trPr>
        <w:tc>
          <w:tcPr>
            <w:tcW w:w="4520" w:type="dxa"/>
            <w:noWrap/>
            <w:hideMark/>
          </w:tcPr>
          <w:p w14:paraId="393184FB"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Availability of Key Skills</w:t>
            </w:r>
          </w:p>
        </w:tc>
        <w:tc>
          <w:tcPr>
            <w:tcW w:w="996" w:type="dxa"/>
            <w:noWrap/>
            <w:hideMark/>
          </w:tcPr>
          <w:p w14:paraId="3BC7724B"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34.00%</w:t>
            </w:r>
          </w:p>
        </w:tc>
      </w:tr>
      <w:tr w:rsidR="006812C5" w:rsidRPr="006812C5" w14:paraId="20E97322" w14:textId="77777777" w:rsidTr="006812C5">
        <w:trPr>
          <w:trHeight w:val="300"/>
        </w:trPr>
        <w:tc>
          <w:tcPr>
            <w:tcW w:w="4520" w:type="dxa"/>
            <w:noWrap/>
            <w:hideMark/>
          </w:tcPr>
          <w:p w14:paraId="3F9321FB"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Trade Conflicts</w:t>
            </w:r>
          </w:p>
        </w:tc>
        <w:tc>
          <w:tcPr>
            <w:tcW w:w="996" w:type="dxa"/>
            <w:noWrap/>
            <w:hideMark/>
          </w:tcPr>
          <w:p w14:paraId="0A8B668A"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31.00%</w:t>
            </w:r>
          </w:p>
        </w:tc>
      </w:tr>
      <w:tr w:rsidR="006812C5" w:rsidRPr="006812C5" w14:paraId="4285032D" w14:textId="77777777" w:rsidTr="006812C5">
        <w:trPr>
          <w:trHeight w:val="300"/>
        </w:trPr>
        <w:tc>
          <w:tcPr>
            <w:tcW w:w="4520" w:type="dxa"/>
            <w:noWrap/>
            <w:hideMark/>
          </w:tcPr>
          <w:p w14:paraId="36F29F44"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Protectionism</w:t>
            </w:r>
          </w:p>
        </w:tc>
        <w:tc>
          <w:tcPr>
            <w:tcW w:w="996" w:type="dxa"/>
            <w:noWrap/>
            <w:hideMark/>
          </w:tcPr>
          <w:p w14:paraId="14D4CB39"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3.00%</w:t>
            </w:r>
          </w:p>
        </w:tc>
      </w:tr>
      <w:tr w:rsidR="006812C5" w:rsidRPr="006812C5" w14:paraId="7228F5BD" w14:textId="77777777" w:rsidTr="006812C5">
        <w:trPr>
          <w:trHeight w:val="300"/>
        </w:trPr>
        <w:tc>
          <w:tcPr>
            <w:tcW w:w="4520" w:type="dxa"/>
            <w:noWrap/>
            <w:hideMark/>
          </w:tcPr>
          <w:p w14:paraId="03D7BB67" w14:textId="738B9CED"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Geo-Political Uncertainty</w:t>
            </w:r>
          </w:p>
        </w:tc>
        <w:tc>
          <w:tcPr>
            <w:tcW w:w="996" w:type="dxa"/>
            <w:noWrap/>
            <w:hideMark/>
          </w:tcPr>
          <w:p w14:paraId="063D2108"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3.00%</w:t>
            </w:r>
          </w:p>
        </w:tc>
      </w:tr>
      <w:tr w:rsidR="006812C5" w:rsidRPr="006812C5" w14:paraId="2C6FDE10" w14:textId="77777777" w:rsidTr="006812C5">
        <w:trPr>
          <w:trHeight w:val="300"/>
        </w:trPr>
        <w:tc>
          <w:tcPr>
            <w:tcW w:w="4520" w:type="dxa"/>
            <w:noWrap/>
            <w:hideMark/>
          </w:tcPr>
          <w:p w14:paraId="28683897"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Cyber Threat</w:t>
            </w:r>
          </w:p>
        </w:tc>
        <w:tc>
          <w:tcPr>
            <w:tcW w:w="996" w:type="dxa"/>
            <w:noWrap/>
            <w:hideMark/>
          </w:tcPr>
          <w:p w14:paraId="414FC61B"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3.00%</w:t>
            </w:r>
          </w:p>
        </w:tc>
      </w:tr>
      <w:tr w:rsidR="006812C5" w:rsidRPr="006812C5" w14:paraId="15F79A08" w14:textId="77777777" w:rsidTr="006812C5">
        <w:trPr>
          <w:trHeight w:val="300"/>
        </w:trPr>
        <w:tc>
          <w:tcPr>
            <w:tcW w:w="4520" w:type="dxa"/>
            <w:noWrap/>
            <w:hideMark/>
          </w:tcPr>
          <w:p w14:paraId="5AA6E700"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Speed of Technological Change</w:t>
            </w:r>
          </w:p>
        </w:tc>
        <w:tc>
          <w:tcPr>
            <w:tcW w:w="996" w:type="dxa"/>
            <w:noWrap/>
            <w:hideMark/>
          </w:tcPr>
          <w:p w14:paraId="4FF8C703"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28.00%</w:t>
            </w:r>
          </w:p>
        </w:tc>
      </w:tr>
      <w:tr w:rsidR="006812C5" w:rsidRPr="006812C5" w14:paraId="7037E8EC" w14:textId="77777777" w:rsidTr="006812C5">
        <w:trPr>
          <w:trHeight w:val="300"/>
        </w:trPr>
        <w:tc>
          <w:tcPr>
            <w:tcW w:w="4520" w:type="dxa"/>
            <w:noWrap/>
            <w:hideMark/>
          </w:tcPr>
          <w:p w14:paraId="56DCD383"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Populism</w:t>
            </w:r>
          </w:p>
        </w:tc>
        <w:tc>
          <w:tcPr>
            <w:tcW w:w="996" w:type="dxa"/>
            <w:noWrap/>
            <w:hideMark/>
          </w:tcPr>
          <w:p w14:paraId="70AB21AD"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28.00%</w:t>
            </w:r>
          </w:p>
        </w:tc>
      </w:tr>
      <w:tr w:rsidR="006812C5" w:rsidRPr="006812C5" w14:paraId="096022B0" w14:textId="77777777" w:rsidTr="006812C5">
        <w:trPr>
          <w:trHeight w:val="300"/>
        </w:trPr>
        <w:tc>
          <w:tcPr>
            <w:tcW w:w="4520" w:type="dxa"/>
            <w:noWrap/>
            <w:hideMark/>
          </w:tcPr>
          <w:p w14:paraId="2BEFA856"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Exchange Rate Volatility</w:t>
            </w:r>
          </w:p>
        </w:tc>
        <w:tc>
          <w:tcPr>
            <w:tcW w:w="996" w:type="dxa"/>
            <w:noWrap/>
            <w:hideMark/>
          </w:tcPr>
          <w:p w14:paraId="2419B5CC"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26.00%</w:t>
            </w:r>
          </w:p>
        </w:tc>
      </w:tr>
      <w:tr w:rsidR="006812C5" w:rsidRPr="006812C5" w14:paraId="549E0891" w14:textId="77777777" w:rsidTr="006812C5">
        <w:trPr>
          <w:trHeight w:val="300"/>
        </w:trPr>
        <w:tc>
          <w:tcPr>
            <w:tcW w:w="4520" w:type="dxa"/>
            <w:noWrap/>
            <w:hideMark/>
          </w:tcPr>
          <w:p w14:paraId="481F69AB" w14:textId="1ADB6A14"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Climate Change &amp; Environment Damage</w:t>
            </w:r>
          </w:p>
        </w:tc>
        <w:tc>
          <w:tcPr>
            <w:tcW w:w="996" w:type="dxa"/>
            <w:noWrap/>
            <w:hideMark/>
          </w:tcPr>
          <w:p w14:paraId="782593A5"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19.00%</w:t>
            </w:r>
          </w:p>
        </w:tc>
      </w:tr>
      <w:tr w:rsidR="006812C5" w:rsidRPr="006812C5" w14:paraId="492770B5" w14:textId="77777777" w:rsidTr="006812C5">
        <w:trPr>
          <w:trHeight w:val="300"/>
        </w:trPr>
        <w:tc>
          <w:tcPr>
            <w:tcW w:w="4520" w:type="dxa"/>
            <w:noWrap/>
            <w:hideMark/>
          </w:tcPr>
          <w:p w14:paraId="4DBB849B"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Terrorism</w:t>
            </w:r>
          </w:p>
        </w:tc>
        <w:tc>
          <w:tcPr>
            <w:tcW w:w="996" w:type="dxa"/>
            <w:noWrap/>
            <w:hideMark/>
          </w:tcPr>
          <w:p w14:paraId="2DDB17A9" w14:textId="77777777" w:rsidR="006812C5" w:rsidRPr="006812C5" w:rsidRDefault="006812C5" w:rsidP="006812C5">
            <w:pPr>
              <w:tabs>
                <w:tab w:val="left" w:pos="1260"/>
              </w:tabs>
              <w:spacing w:line="360" w:lineRule="auto"/>
              <w:rPr>
                <w:rFonts w:ascii="Times New Roman" w:hAnsi="Times New Roman" w:cs="Times New Roman"/>
                <w:b/>
                <w:bCs/>
                <w:sz w:val="24"/>
                <w:szCs w:val="24"/>
              </w:rPr>
            </w:pPr>
            <w:r w:rsidRPr="006812C5">
              <w:rPr>
                <w:rFonts w:ascii="Times New Roman" w:hAnsi="Times New Roman" w:cs="Times New Roman"/>
                <w:b/>
                <w:bCs/>
                <w:sz w:val="24"/>
                <w:szCs w:val="24"/>
              </w:rPr>
              <w:t>13.00%</w:t>
            </w:r>
          </w:p>
        </w:tc>
      </w:tr>
    </w:tbl>
    <w:p w14:paraId="71EF469C" w14:textId="77777777" w:rsidR="00EE1E84" w:rsidRPr="00EE1E84" w:rsidRDefault="00EE1E84" w:rsidP="00EE1E84">
      <w:pPr>
        <w:tabs>
          <w:tab w:val="left" w:pos="1260"/>
        </w:tabs>
        <w:spacing w:line="360" w:lineRule="auto"/>
        <w:rPr>
          <w:rFonts w:ascii="Times New Roman" w:hAnsi="Times New Roman" w:cs="Times New Roman"/>
          <w:b/>
          <w:bCs/>
          <w:sz w:val="24"/>
          <w:szCs w:val="24"/>
        </w:rPr>
      </w:pPr>
    </w:p>
    <w:p w14:paraId="6D2D08C6" w14:textId="7110CDD0" w:rsidR="001D4AAF" w:rsidRPr="001D4AAF" w:rsidRDefault="006812C5" w:rsidP="001D4AAF">
      <w:pPr>
        <w:rPr>
          <w:rFonts w:ascii="Calibri" w:hAnsi="Calibri" w:cs="Calibri"/>
          <w:sz w:val="20"/>
          <w:szCs w:val="20"/>
        </w:rPr>
      </w:pPr>
      <w:r>
        <w:rPr>
          <w:noProof/>
        </w:rPr>
        <w:drawing>
          <wp:anchor distT="0" distB="0" distL="114300" distR="114300" simplePos="0" relativeHeight="251661312" behindDoc="1" locked="0" layoutInCell="1" allowOverlap="1" wp14:anchorId="0AC34CC6" wp14:editId="18C92A89">
            <wp:simplePos x="0" y="0"/>
            <wp:positionH relativeFrom="column">
              <wp:posOffset>466725</wp:posOffset>
            </wp:positionH>
            <wp:positionV relativeFrom="paragraph">
              <wp:posOffset>262890</wp:posOffset>
            </wp:positionV>
            <wp:extent cx="4572000" cy="2743200"/>
            <wp:effectExtent l="0" t="0" r="0" b="0"/>
            <wp:wrapTight wrapText="bothSides">
              <wp:wrapPolygon edited="0">
                <wp:start x="0" y="0"/>
                <wp:lineTo x="0" y="21450"/>
                <wp:lineTo x="21510" y="21450"/>
                <wp:lineTo x="21510" y="0"/>
                <wp:lineTo x="0" y="0"/>
              </wp:wrapPolygon>
            </wp:wrapTight>
            <wp:docPr id="3" name="Chart 3">
              <a:extLst xmlns:a="http://schemas.openxmlformats.org/drawingml/2006/main">
                <a:ext uri="{FF2B5EF4-FFF2-40B4-BE49-F238E27FC236}">
                  <a16:creationId xmlns:a16="http://schemas.microsoft.com/office/drawing/2014/main" id="{78043FD6-B331-4695-8CBD-369D9C33D3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3CBA00FB" w14:textId="5E014068" w:rsidR="001D4AAF" w:rsidRPr="001D4AAF" w:rsidRDefault="001D4AAF" w:rsidP="001D4AAF">
      <w:pPr>
        <w:rPr>
          <w:rFonts w:ascii="Calibri" w:hAnsi="Calibri" w:cs="Calibri"/>
          <w:sz w:val="20"/>
          <w:szCs w:val="20"/>
        </w:rPr>
      </w:pPr>
    </w:p>
    <w:p w14:paraId="79423C6B" w14:textId="7D14D2AC" w:rsidR="001D4AAF" w:rsidRPr="001D4AAF" w:rsidRDefault="001D4AAF" w:rsidP="001D4AAF">
      <w:pPr>
        <w:rPr>
          <w:rFonts w:ascii="Calibri" w:hAnsi="Calibri" w:cs="Calibri"/>
          <w:sz w:val="20"/>
          <w:szCs w:val="20"/>
        </w:rPr>
      </w:pPr>
    </w:p>
    <w:p w14:paraId="22E30FCA" w14:textId="7BE1833C" w:rsidR="001D4AAF" w:rsidRPr="001D4AAF" w:rsidRDefault="001D4AAF" w:rsidP="001D4AAF">
      <w:pPr>
        <w:rPr>
          <w:rFonts w:ascii="Calibri" w:hAnsi="Calibri" w:cs="Calibri"/>
          <w:sz w:val="20"/>
          <w:szCs w:val="20"/>
        </w:rPr>
      </w:pPr>
    </w:p>
    <w:p w14:paraId="1574803F" w14:textId="3168B6A5" w:rsidR="001D4AAF" w:rsidRPr="001D4AAF" w:rsidRDefault="001D4AAF" w:rsidP="001D4AAF">
      <w:pPr>
        <w:rPr>
          <w:rFonts w:ascii="Calibri" w:hAnsi="Calibri" w:cs="Calibri"/>
          <w:sz w:val="20"/>
          <w:szCs w:val="20"/>
        </w:rPr>
      </w:pPr>
    </w:p>
    <w:p w14:paraId="1933B5E7" w14:textId="6FD63036" w:rsidR="001D4AAF" w:rsidRPr="001D4AAF" w:rsidRDefault="001D4AAF" w:rsidP="001D4AAF">
      <w:pPr>
        <w:rPr>
          <w:rFonts w:ascii="Calibri" w:hAnsi="Calibri" w:cs="Calibri"/>
          <w:sz w:val="20"/>
          <w:szCs w:val="20"/>
        </w:rPr>
      </w:pPr>
    </w:p>
    <w:p w14:paraId="07048AE5" w14:textId="54512FA8" w:rsidR="001D4AAF" w:rsidRPr="001D4AAF" w:rsidRDefault="001D4AAF" w:rsidP="001D4AAF">
      <w:pPr>
        <w:rPr>
          <w:rFonts w:ascii="Calibri" w:hAnsi="Calibri" w:cs="Calibri"/>
          <w:sz w:val="20"/>
          <w:szCs w:val="20"/>
        </w:rPr>
      </w:pPr>
    </w:p>
    <w:p w14:paraId="499E3046" w14:textId="54AECB04" w:rsidR="001D4AAF" w:rsidRPr="001D4AAF" w:rsidRDefault="001D4AAF" w:rsidP="001D4AAF">
      <w:pPr>
        <w:rPr>
          <w:rFonts w:ascii="Calibri" w:hAnsi="Calibri" w:cs="Calibri"/>
          <w:sz w:val="20"/>
          <w:szCs w:val="20"/>
        </w:rPr>
      </w:pPr>
    </w:p>
    <w:p w14:paraId="50AF2D45" w14:textId="6B68A195" w:rsidR="001D4AAF" w:rsidRPr="001D4AAF" w:rsidRDefault="001D4AAF" w:rsidP="001D4AAF">
      <w:pPr>
        <w:rPr>
          <w:rFonts w:ascii="Calibri" w:hAnsi="Calibri" w:cs="Calibri"/>
          <w:sz w:val="20"/>
          <w:szCs w:val="20"/>
        </w:rPr>
      </w:pPr>
    </w:p>
    <w:p w14:paraId="280BB217" w14:textId="63BBD1A1" w:rsidR="001D4AAF" w:rsidRPr="001D4AAF" w:rsidRDefault="001D4AAF" w:rsidP="001D4AAF">
      <w:pPr>
        <w:rPr>
          <w:rFonts w:ascii="Calibri" w:hAnsi="Calibri" w:cs="Calibri"/>
          <w:sz w:val="20"/>
          <w:szCs w:val="20"/>
        </w:rPr>
      </w:pPr>
    </w:p>
    <w:p w14:paraId="3765ECF3" w14:textId="5C3FE97D" w:rsidR="001D4AAF" w:rsidRPr="001D4AAF" w:rsidRDefault="001D4AAF" w:rsidP="001D4AAF">
      <w:pPr>
        <w:rPr>
          <w:rFonts w:ascii="Calibri" w:hAnsi="Calibri" w:cs="Calibri"/>
          <w:sz w:val="20"/>
          <w:szCs w:val="20"/>
        </w:rPr>
      </w:pPr>
    </w:p>
    <w:p w14:paraId="0E732B09" w14:textId="7346BC87" w:rsidR="001D4AAF" w:rsidRPr="001D4AAF" w:rsidRDefault="001D4AAF" w:rsidP="001D4AAF">
      <w:pPr>
        <w:rPr>
          <w:rFonts w:ascii="Calibri" w:hAnsi="Calibri" w:cs="Calibri"/>
          <w:sz w:val="20"/>
          <w:szCs w:val="20"/>
        </w:rPr>
      </w:pPr>
    </w:p>
    <w:p w14:paraId="7774060C" w14:textId="77777777" w:rsidR="00C86486" w:rsidRPr="00C86486" w:rsidRDefault="00C86486" w:rsidP="00443699">
      <w:pPr>
        <w:spacing w:line="360" w:lineRule="auto"/>
        <w:jc w:val="both"/>
        <w:rPr>
          <w:rFonts w:ascii="Times New Roman" w:hAnsi="Times New Roman" w:cs="Times New Roman"/>
          <w:color w:val="000000"/>
          <w:sz w:val="24"/>
          <w:szCs w:val="24"/>
        </w:rPr>
      </w:pPr>
      <w:bookmarkStart w:id="13" w:name="_Hlk26129852"/>
      <w:r w:rsidRPr="00C86486">
        <w:rPr>
          <w:rFonts w:ascii="Times New Roman" w:hAnsi="Times New Roman" w:cs="Times New Roman"/>
          <w:color w:val="000000"/>
          <w:sz w:val="24"/>
          <w:szCs w:val="24"/>
        </w:rPr>
        <w:t xml:space="preserve">This chart shows the worry on every danger that should hinder the development of economy. The vast majority of the CEOs feel that arrangement vulnerability is the greatest danger for the business network for 2019. By and large, less CEOs are 'incredibly worried' about all dangers to their business, even as they show lower trust in their own income possibilities. Presidents are </w:t>
      </w:r>
      <w:r w:rsidRPr="00C86486">
        <w:rPr>
          <w:rFonts w:ascii="Times New Roman" w:hAnsi="Times New Roman" w:cs="Times New Roman"/>
          <w:color w:val="000000"/>
          <w:sz w:val="24"/>
          <w:szCs w:val="24"/>
        </w:rPr>
        <w:lastRenderedPageBreak/>
        <w:t xml:space="preserve">progressively aware of what's happening in their quick domain as they anticipate more noteworthy lucidity on government activities and economic situations. Of those CEOs who communicated 'outrageous worry' about the exchange clashes of 2018, the one between the US and China eclipsed other protectionist moves as especially troubling, with 88% communicating concern. It exceeded other exchange strains not just in the brains of Asia-Pacific and North America CEOs yet additionally those in Western Europe. Asked how they were modifying their working model and development methodology to oblige these exchange clashes, the greater part of these 'incredibly concerned' CEOs reacted they are not doing much past 'altering their inventory chains and sourcing techniques'. Jaime Augusto </w:t>
      </w:r>
      <w:proofErr w:type="spellStart"/>
      <w:r w:rsidRPr="00C86486">
        <w:rPr>
          <w:rFonts w:ascii="Times New Roman" w:hAnsi="Times New Roman" w:cs="Times New Roman"/>
          <w:color w:val="000000"/>
          <w:sz w:val="24"/>
          <w:szCs w:val="24"/>
        </w:rPr>
        <w:t>Zóbel</w:t>
      </w:r>
      <w:proofErr w:type="spellEnd"/>
      <w:r w:rsidRPr="00C86486">
        <w:rPr>
          <w:rFonts w:ascii="Times New Roman" w:hAnsi="Times New Roman" w:cs="Times New Roman"/>
          <w:color w:val="000000"/>
          <w:sz w:val="24"/>
          <w:szCs w:val="24"/>
        </w:rPr>
        <w:t xml:space="preserve"> De Ayala, Chairman and CEO, Ayala Corporation in the Philippines accepts that the acceleration occurring among China and the United States is really prompting recharged openings inside ASEAN. He feels that supply chains are getting disturbed, and ASEAN will be a net recipient of this interruption.</w:t>
      </w:r>
    </w:p>
    <w:p w14:paraId="0514CE2C" w14:textId="3918F432" w:rsidR="001D4AAF" w:rsidRDefault="00C86486" w:rsidP="00443699">
      <w:pPr>
        <w:spacing w:line="360" w:lineRule="auto"/>
        <w:jc w:val="both"/>
        <w:rPr>
          <w:rFonts w:ascii="Times New Roman" w:hAnsi="Times New Roman" w:cs="Times New Roman"/>
          <w:color w:val="000000"/>
          <w:sz w:val="24"/>
          <w:szCs w:val="24"/>
        </w:rPr>
      </w:pPr>
      <w:r w:rsidRPr="00C86486">
        <w:rPr>
          <w:rFonts w:ascii="Times New Roman" w:hAnsi="Times New Roman" w:cs="Times New Roman"/>
          <w:color w:val="000000"/>
          <w:sz w:val="24"/>
          <w:szCs w:val="24"/>
        </w:rPr>
        <w:t>Presently CEOs are going to what they can effectively control inside their associations as they go up against the breaks in their very own capacities, particularly the data and aptitudes holes. The 'data hole' — the hole between the information CEOs need and what they get, for example, client inclinations and necessities — has not shut in the ten years even with the headway of innovation. With respect to aptitudes, there are no handy solutions with regards to shutting the abilities hole that numerous CEOs are worried about this year. All around, CEOs see 'critical retraining and upskilling' as the best answer, and that will require some serious energy and cash. Along these lines, governments and organizations need to cooperate to enable their kin to acclimate to the troublesome effect of new innovations through the two channels and assemble a culture of flexibility and long lasting figuring out how to spreading the advantages of AI and related advancements broadly through society.</w:t>
      </w:r>
    </w:p>
    <w:p w14:paraId="579A0873" w14:textId="4B43087B" w:rsidR="006812C5" w:rsidRDefault="006812C5" w:rsidP="006812C5">
      <w:pPr>
        <w:spacing w:line="360" w:lineRule="auto"/>
        <w:rPr>
          <w:rFonts w:ascii="Times New Roman" w:hAnsi="Times New Roman" w:cs="Times New Roman"/>
          <w:color w:val="000000"/>
          <w:sz w:val="24"/>
          <w:szCs w:val="24"/>
        </w:rPr>
      </w:pPr>
    </w:p>
    <w:p w14:paraId="44253215" w14:textId="77777777" w:rsidR="001E3CE5" w:rsidRDefault="001E3CE5" w:rsidP="006812C5">
      <w:pPr>
        <w:spacing w:line="360" w:lineRule="auto"/>
        <w:rPr>
          <w:rFonts w:ascii="Times New Roman" w:hAnsi="Times New Roman" w:cs="Times New Roman"/>
          <w:b/>
          <w:bCs/>
          <w:color w:val="000000"/>
          <w:sz w:val="24"/>
          <w:szCs w:val="24"/>
        </w:rPr>
      </w:pPr>
    </w:p>
    <w:p w14:paraId="1622E40B" w14:textId="77777777" w:rsidR="001E3CE5" w:rsidRDefault="001E3CE5" w:rsidP="006812C5">
      <w:pPr>
        <w:spacing w:line="360" w:lineRule="auto"/>
        <w:rPr>
          <w:rFonts w:ascii="Times New Roman" w:hAnsi="Times New Roman" w:cs="Times New Roman"/>
          <w:b/>
          <w:bCs/>
          <w:color w:val="000000"/>
          <w:sz w:val="24"/>
          <w:szCs w:val="24"/>
        </w:rPr>
      </w:pPr>
    </w:p>
    <w:p w14:paraId="61BB6E6C" w14:textId="77777777" w:rsidR="00443699" w:rsidRDefault="00443699" w:rsidP="006812C5">
      <w:pPr>
        <w:spacing w:line="360" w:lineRule="auto"/>
        <w:rPr>
          <w:rFonts w:ascii="Times New Roman" w:hAnsi="Times New Roman" w:cs="Times New Roman"/>
          <w:b/>
          <w:bCs/>
          <w:color w:val="000000"/>
          <w:sz w:val="24"/>
          <w:szCs w:val="24"/>
        </w:rPr>
      </w:pPr>
    </w:p>
    <w:p w14:paraId="6B3EE4B4" w14:textId="77777777" w:rsidR="009E224E" w:rsidRDefault="009E224E" w:rsidP="00443699">
      <w:pPr>
        <w:spacing w:line="360" w:lineRule="auto"/>
        <w:jc w:val="both"/>
        <w:rPr>
          <w:rFonts w:ascii="Times New Roman" w:hAnsi="Times New Roman" w:cs="Times New Roman"/>
          <w:b/>
          <w:bCs/>
          <w:color w:val="000000"/>
          <w:sz w:val="24"/>
          <w:szCs w:val="24"/>
        </w:rPr>
      </w:pPr>
    </w:p>
    <w:p w14:paraId="5393AF37" w14:textId="4EA3569F" w:rsidR="006812C5" w:rsidRDefault="00BF0E7D" w:rsidP="00443699">
      <w:pPr>
        <w:spacing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Capital Market Outlook in 2019</w:t>
      </w:r>
    </w:p>
    <w:p w14:paraId="792ED9D3" w14:textId="761DF294" w:rsidR="00BF0E7D" w:rsidRDefault="00C86486" w:rsidP="00443699">
      <w:pPr>
        <w:spacing w:line="360" w:lineRule="auto"/>
        <w:jc w:val="both"/>
        <w:rPr>
          <w:rFonts w:ascii="Times New Roman" w:hAnsi="Times New Roman" w:cs="Times New Roman"/>
          <w:color w:val="000000"/>
          <w:sz w:val="24"/>
          <w:szCs w:val="24"/>
        </w:rPr>
      </w:pPr>
      <w:r w:rsidRPr="00C86486">
        <w:rPr>
          <w:rFonts w:ascii="Times New Roman" w:hAnsi="Times New Roman" w:cs="Times New Roman"/>
          <w:color w:val="000000"/>
          <w:sz w:val="24"/>
          <w:szCs w:val="24"/>
        </w:rPr>
        <w:t>The legislature of Bangladesh expects that GDP development would remain at 7.8% YoY in 2019, while swelling would be 5.6% YoY. Financial Intelligence Unit anticipated Bangladesh to be the subsequent best performing economy on the planet in 2019, developing by 7.9% YoY. In simultaneousness, United Nations anticipated Bangladesh to be third quickest developing economy with a development pace of 7.4% YoY.6 We accept post-political race stable world of politics will draw in local and outside venture and lift development. As both fare and settlement gives indication of noteworthy improvement while import development eased back, current record parity ought to likewise improve, facilitating pressure on cash. Bangladesh Bank expects Trade Deficit to be USD 17.2 bn, and Current Account Deficit to come down to USD 6.4 bn, while BOP circumstance to remain practically unaltered at a deficiency of USD 0.6 bn 7. Be that as it may, currency market may stay worried until NSC rates defense, NPL development, such auxiliary issues are tended to.</w:t>
      </w:r>
      <w:bookmarkEnd w:id="13"/>
    </w:p>
    <w:p w14:paraId="7AF37AEC" w14:textId="48B3D40A" w:rsidR="00BF0E7D" w:rsidRDefault="001E3CE5" w:rsidP="00BF0E7D">
      <w:pPr>
        <w:spacing w:line="360" w:lineRule="auto"/>
        <w:rPr>
          <w:rFonts w:ascii="Times New Roman" w:hAnsi="Times New Roman" w:cs="Times New Roman"/>
          <w:b/>
          <w:bCs/>
          <w:color w:val="000000"/>
          <w:sz w:val="24"/>
          <w:szCs w:val="24"/>
        </w:rPr>
      </w:pPr>
      <w:r>
        <w:rPr>
          <w:rFonts w:ascii="Times New Roman" w:hAnsi="Times New Roman" w:cs="Times New Roman"/>
          <w:b/>
          <w:bCs/>
          <w:noProof/>
          <w:sz w:val="24"/>
          <w:szCs w:val="24"/>
        </w:rPr>
        <w:drawing>
          <wp:anchor distT="0" distB="0" distL="114300" distR="114300" simplePos="0" relativeHeight="251662336" behindDoc="1" locked="0" layoutInCell="1" allowOverlap="1" wp14:anchorId="196A35AE" wp14:editId="35DA6172">
            <wp:simplePos x="0" y="0"/>
            <wp:positionH relativeFrom="margin">
              <wp:align>right</wp:align>
            </wp:positionH>
            <wp:positionV relativeFrom="paragraph">
              <wp:posOffset>261620</wp:posOffset>
            </wp:positionV>
            <wp:extent cx="5943600" cy="2983865"/>
            <wp:effectExtent l="0" t="0" r="0" b="6985"/>
            <wp:wrapTight wrapText="bothSides">
              <wp:wrapPolygon edited="0">
                <wp:start x="0" y="0"/>
                <wp:lineTo x="0" y="21513"/>
                <wp:lineTo x="21531" y="21513"/>
                <wp:lineTo x="2153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LC.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2983865"/>
                    </a:xfrm>
                    <a:prstGeom prst="rect">
                      <a:avLst/>
                    </a:prstGeom>
                  </pic:spPr>
                </pic:pic>
              </a:graphicData>
            </a:graphic>
            <wp14:sizeRelH relativeFrom="page">
              <wp14:pctWidth>0</wp14:pctWidth>
            </wp14:sizeRelH>
            <wp14:sizeRelV relativeFrom="page">
              <wp14:pctHeight>0</wp14:pctHeight>
            </wp14:sizeRelV>
          </wp:anchor>
        </w:drawing>
      </w:r>
      <w:r w:rsidR="00BF0E7D">
        <w:rPr>
          <w:rFonts w:ascii="Times New Roman" w:hAnsi="Times New Roman" w:cs="Times New Roman"/>
          <w:b/>
          <w:bCs/>
          <w:color w:val="000000"/>
          <w:sz w:val="24"/>
          <w:szCs w:val="24"/>
        </w:rPr>
        <w:t>Outlook of Major Sectors in 2019</w:t>
      </w:r>
    </w:p>
    <w:p w14:paraId="41FDADDA" w14:textId="0728F10A" w:rsidR="0030054D" w:rsidRPr="001E3CE5" w:rsidRDefault="0030054D" w:rsidP="001E3CE5">
      <w:pPr>
        <w:spacing w:line="360" w:lineRule="auto"/>
        <w:jc w:val="center"/>
        <w:rPr>
          <w:rFonts w:ascii="Times New Roman" w:hAnsi="Times New Roman" w:cs="Times New Roman"/>
          <w:b/>
          <w:bCs/>
          <w:sz w:val="24"/>
          <w:szCs w:val="24"/>
        </w:rPr>
      </w:pPr>
      <w:r w:rsidRPr="0030054D">
        <w:rPr>
          <w:rFonts w:ascii="Times New Roman" w:hAnsi="Times New Roman" w:cs="Times New Roman"/>
          <w:sz w:val="24"/>
          <w:szCs w:val="24"/>
        </w:rPr>
        <w:t>Figure: Value Drivers of major sectors in 2019</w:t>
      </w:r>
    </w:p>
    <w:p w14:paraId="71D4AAD2" w14:textId="77777777" w:rsidR="0030054D" w:rsidRDefault="0030054D">
      <w:pPr>
        <w:rPr>
          <w:rFonts w:ascii="Times New Roman" w:hAnsi="Times New Roman" w:cs="Times New Roman"/>
          <w:sz w:val="24"/>
          <w:szCs w:val="24"/>
        </w:rPr>
      </w:pPr>
      <w:r>
        <w:rPr>
          <w:rFonts w:ascii="Times New Roman" w:hAnsi="Times New Roman" w:cs="Times New Roman"/>
          <w:sz w:val="24"/>
          <w:szCs w:val="24"/>
        </w:rPr>
        <w:br w:type="page"/>
      </w:r>
    </w:p>
    <w:p w14:paraId="01BCAFAE" w14:textId="3692C424" w:rsidR="0030054D" w:rsidRPr="007070BF" w:rsidRDefault="0030054D" w:rsidP="00443699">
      <w:pPr>
        <w:spacing w:line="360" w:lineRule="auto"/>
        <w:jc w:val="both"/>
        <w:rPr>
          <w:rFonts w:ascii="Times New Roman" w:hAnsi="Times New Roman" w:cs="Times New Roman"/>
          <w:b/>
          <w:bCs/>
          <w:sz w:val="24"/>
          <w:szCs w:val="24"/>
        </w:rPr>
      </w:pPr>
      <w:bookmarkStart w:id="14" w:name="_Hlk26129878"/>
      <w:r w:rsidRPr="007070BF">
        <w:rPr>
          <w:rFonts w:ascii="Times New Roman" w:hAnsi="Times New Roman" w:cs="Times New Roman"/>
          <w:b/>
          <w:bCs/>
          <w:sz w:val="24"/>
          <w:szCs w:val="24"/>
        </w:rPr>
        <w:lastRenderedPageBreak/>
        <w:t>Banks:</w:t>
      </w:r>
    </w:p>
    <w:p w14:paraId="377B6847" w14:textId="07B23FDF" w:rsidR="0030054D" w:rsidRPr="007070BF" w:rsidRDefault="00695F89" w:rsidP="00443699">
      <w:pPr>
        <w:spacing w:line="360" w:lineRule="auto"/>
        <w:jc w:val="both"/>
        <w:rPr>
          <w:rFonts w:ascii="Times New Roman" w:hAnsi="Times New Roman" w:cs="Times New Roman"/>
          <w:color w:val="000000"/>
          <w:sz w:val="24"/>
          <w:szCs w:val="24"/>
        </w:rPr>
      </w:pPr>
      <w:r w:rsidRPr="00695F89">
        <w:rPr>
          <w:rFonts w:ascii="Times New Roman" w:hAnsi="Times New Roman" w:cs="Times New Roman"/>
          <w:color w:val="000000"/>
          <w:sz w:val="24"/>
          <w:szCs w:val="24"/>
        </w:rPr>
        <w:t>The year 2019 is relied upon to be a superior one for Bangladesh economy. We anticipate that present record deficiency should direct at 2% of GDP from 3.6% of GDP (shortfall) in 2018. This is probably going to facilitate the cash cheapening pressure. Moreover, political dependability is relied upon to proceed after the tranquil appointment of 2018. Be that as it may, high NPL is as yet going about as the methodical danger of the business. We are yet to perceive any arrangement of this issue despite the fact that the new fund serve is hopeful about cutting down the NPL proportion. Likewise, higher cash stream in the NSC instruments is additionally a genuine worry for banking industry.</w:t>
      </w:r>
    </w:p>
    <w:p w14:paraId="010ACFDA" w14:textId="00CDC901" w:rsidR="0030054D" w:rsidRPr="007070BF" w:rsidRDefault="0030054D" w:rsidP="00443699">
      <w:pPr>
        <w:spacing w:line="360" w:lineRule="auto"/>
        <w:jc w:val="both"/>
        <w:rPr>
          <w:rFonts w:ascii="Times New Roman" w:hAnsi="Times New Roman" w:cs="Times New Roman"/>
          <w:b/>
          <w:bCs/>
          <w:color w:val="000000"/>
          <w:sz w:val="24"/>
          <w:szCs w:val="24"/>
        </w:rPr>
      </w:pPr>
      <w:r w:rsidRPr="007070BF">
        <w:rPr>
          <w:rFonts w:ascii="Times New Roman" w:hAnsi="Times New Roman" w:cs="Times New Roman"/>
          <w:b/>
          <w:bCs/>
          <w:color w:val="000000"/>
          <w:sz w:val="24"/>
          <w:szCs w:val="24"/>
        </w:rPr>
        <w:t>Telecommunication:</w:t>
      </w:r>
    </w:p>
    <w:p w14:paraId="71A4D997" w14:textId="1C869758" w:rsidR="0030054D" w:rsidRPr="007070BF" w:rsidRDefault="005829BA" w:rsidP="00443699">
      <w:pPr>
        <w:spacing w:line="360" w:lineRule="auto"/>
        <w:jc w:val="both"/>
        <w:rPr>
          <w:rFonts w:ascii="Times New Roman" w:hAnsi="Times New Roman" w:cs="Times New Roman"/>
          <w:color w:val="000000"/>
          <w:sz w:val="24"/>
          <w:szCs w:val="24"/>
        </w:rPr>
      </w:pPr>
      <w:r w:rsidRPr="005829BA">
        <w:rPr>
          <w:rFonts w:ascii="Times New Roman" w:hAnsi="Times New Roman" w:cs="Times New Roman"/>
          <w:color w:val="000000"/>
          <w:sz w:val="24"/>
          <w:szCs w:val="24"/>
        </w:rPr>
        <w:t>In general standpoint of media transmission segment is by all accounts positive in 2019 with proceeded with business development driven by rising interest of information. Bangladesh is as yet lingering behind on some significant parameters like web infiltration (36% as on 2017) and cell phone entrance (31%8 as on 2017), demonstrating tremendous space for development for MNOs. On an alternate note, the progressing administrative advancements in the business ought to be remembered which may have sway on the presentation of the recorded organizations.</w:t>
      </w:r>
    </w:p>
    <w:p w14:paraId="32578C8F" w14:textId="66174C63" w:rsidR="0030054D" w:rsidRPr="007070BF" w:rsidRDefault="0030054D" w:rsidP="00443699">
      <w:pPr>
        <w:spacing w:line="360" w:lineRule="auto"/>
        <w:jc w:val="both"/>
        <w:rPr>
          <w:rFonts w:ascii="Times New Roman" w:hAnsi="Times New Roman" w:cs="Times New Roman"/>
          <w:b/>
          <w:bCs/>
          <w:color w:val="000000"/>
          <w:sz w:val="24"/>
          <w:szCs w:val="24"/>
        </w:rPr>
      </w:pPr>
      <w:r w:rsidRPr="007070BF">
        <w:rPr>
          <w:rFonts w:ascii="Times New Roman" w:hAnsi="Times New Roman" w:cs="Times New Roman"/>
          <w:b/>
          <w:bCs/>
          <w:color w:val="000000"/>
          <w:sz w:val="24"/>
          <w:szCs w:val="24"/>
        </w:rPr>
        <w:t>Pharmaceuticals:</w:t>
      </w:r>
    </w:p>
    <w:p w14:paraId="6F561A7D" w14:textId="08E9E372" w:rsidR="00433C46" w:rsidRPr="00433C46" w:rsidRDefault="00433C46" w:rsidP="00443699">
      <w:pPr>
        <w:spacing w:line="360" w:lineRule="auto"/>
        <w:jc w:val="both"/>
        <w:rPr>
          <w:rFonts w:ascii="Times New Roman" w:hAnsi="Times New Roman" w:cs="Times New Roman"/>
          <w:color w:val="000000"/>
          <w:sz w:val="24"/>
          <w:szCs w:val="24"/>
        </w:rPr>
      </w:pPr>
      <w:r w:rsidRPr="00433C46">
        <w:rPr>
          <w:rFonts w:ascii="Times New Roman" w:hAnsi="Times New Roman" w:cs="Times New Roman"/>
          <w:color w:val="000000"/>
          <w:sz w:val="24"/>
          <w:szCs w:val="24"/>
        </w:rPr>
        <w:t xml:space="preserve">Pharmaceuticals segment is relied upon to do well in continuation of its ongoing history. In spite of the fact that general gainfulness development was low in 2018, fair sized players progressed admirably. As economy of Bangladesh develops, way of life of its kin changes, so would its illness profile. We accept the momentum long haul change of residential sickness profile from intense to incessant, would stay in play. Pharmaceutical organizations that position itself the best in changing patient needs would convey huge incentive for the two patients and the financial specialists. </w:t>
      </w:r>
    </w:p>
    <w:p w14:paraId="26DA522D" w14:textId="554310D7" w:rsidR="0030054D" w:rsidRPr="007070BF" w:rsidRDefault="00433C46" w:rsidP="00443699">
      <w:pPr>
        <w:spacing w:line="360" w:lineRule="auto"/>
        <w:jc w:val="both"/>
        <w:rPr>
          <w:rFonts w:ascii="Times New Roman" w:hAnsi="Times New Roman" w:cs="Times New Roman"/>
          <w:color w:val="000000"/>
          <w:sz w:val="24"/>
          <w:szCs w:val="24"/>
        </w:rPr>
      </w:pPr>
      <w:r w:rsidRPr="00433C46">
        <w:rPr>
          <w:rFonts w:ascii="Times New Roman" w:hAnsi="Times New Roman" w:cs="Times New Roman"/>
          <w:color w:val="000000"/>
          <w:sz w:val="24"/>
          <w:szCs w:val="24"/>
        </w:rPr>
        <w:t>One of the key issues to search for in 2019 would be whether costs of basic medications are re-fixed. A fair re-obsession can fill clients need and boost pharmaceutical organizations in contributing more on such medications. Fare execution of significant pharmaceutical organizations are to be watched intently. While, commitment of fare to add up to business is still low.</w:t>
      </w:r>
    </w:p>
    <w:p w14:paraId="73E0DB98" w14:textId="77777777" w:rsidR="00443699" w:rsidRDefault="00443699" w:rsidP="00443699">
      <w:pPr>
        <w:spacing w:line="360" w:lineRule="auto"/>
        <w:jc w:val="both"/>
        <w:rPr>
          <w:rFonts w:ascii="Times New Roman" w:hAnsi="Times New Roman" w:cs="Times New Roman"/>
          <w:b/>
          <w:bCs/>
          <w:color w:val="000000"/>
          <w:sz w:val="24"/>
          <w:szCs w:val="24"/>
        </w:rPr>
      </w:pPr>
    </w:p>
    <w:p w14:paraId="08EE7670" w14:textId="6E88097C" w:rsidR="007070BF" w:rsidRPr="007070BF" w:rsidRDefault="007070BF" w:rsidP="00443699">
      <w:pPr>
        <w:spacing w:line="360" w:lineRule="auto"/>
        <w:jc w:val="both"/>
        <w:rPr>
          <w:rFonts w:ascii="Times New Roman" w:hAnsi="Times New Roman" w:cs="Times New Roman"/>
          <w:b/>
          <w:bCs/>
          <w:color w:val="000000"/>
          <w:sz w:val="24"/>
          <w:szCs w:val="24"/>
        </w:rPr>
      </w:pPr>
      <w:r w:rsidRPr="007070BF">
        <w:rPr>
          <w:rFonts w:ascii="Times New Roman" w:hAnsi="Times New Roman" w:cs="Times New Roman"/>
          <w:b/>
          <w:bCs/>
          <w:color w:val="000000"/>
          <w:sz w:val="24"/>
          <w:szCs w:val="24"/>
        </w:rPr>
        <w:lastRenderedPageBreak/>
        <w:t>Fuel &amp; Power:</w:t>
      </w:r>
    </w:p>
    <w:p w14:paraId="36148E71" w14:textId="3F22F241" w:rsidR="007070BF" w:rsidRPr="007070BF" w:rsidRDefault="00AF6CFE" w:rsidP="00443699">
      <w:pPr>
        <w:spacing w:line="360" w:lineRule="auto"/>
        <w:jc w:val="both"/>
        <w:rPr>
          <w:rFonts w:ascii="Times New Roman" w:hAnsi="Times New Roman" w:cs="Times New Roman"/>
          <w:color w:val="000000"/>
          <w:sz w:val="24"/>
          <w:szCs w:val="24"/>
        </w:rPr>
      </w:pPr>
      <w:r w:rsidRPr="00AF6CFE">
        <w:rPr>
          <w:rFonts w:ascii="Times New Roman" w:hAnsi="Times New Roman" w:cs="Times New Roman"/>
          <w:color w:val="000000"/>
          <w:sz w:val="24"/>
          <w:szCs w:val="24"/>
        </w:rPr>
        <w:t>Our hopeful large</w:t>
      </w:r>
      <w:r>
        <w:rPr>
          <w:rFonts w:ascii="Times New Roman" w:hAnsi="Times New Roman" w:cs="Times New Roman"/>
          <w:color w:val="000000"/>
          <w:sz w:val="24"/>
          <w:szCs w:val="24"/>
        </w:rPr>
        <w:t>-</w:t>
      </w:r>
      <w:r w:rsidRPr="00AF6CFE">
        <w:rPr>
          <w:rFonts w:ascii="Times New Roman" w:hAnsi="Times New Roman" w:cs="Times New Roman"/>
          <w:color w:val="000000"/>
          <w:sz w:val="24"/>
          <w:szCs w:val="24"/>
        </w:rPr>
        <w:t>scale desires can't appear without higher yield from Fuel and Power area. The part is imperative for monetary advancement and remains at the point of convergence of government's consideration. We anticipate that benefit of the part should increment in the coming a long time as power age and subordinate administrations develops quickly.</w:t>
      </w:r>
    </w:p>
    <w:p w14:paraId="7D0AE5C6" w14:textId="723E5B49" w:rsidR="007070BF" w:rsidRPr="007070BF" w:rsidRDefault="007070BF" w:rsidP="00443699">
      <w:pPr>
        <w:spacing w:line="360" w:lineRule="auto"/>
        <w:jc w:val="both"/>
        <w:rPr>
          <w:rFonts w:ascii="Times New Roman" w:hAnsi="Times New Roman" w:cs="Times New Roman"/>
          <w:b/>
          <w:bCs/>
          <w:color w:val="000000"/>
          <w:sz w:val="24"/>
          <w:szCs w:val="24"/>
        </w:rPr>
      </w:pPr>
      <w:r w:rsidRPr="007070BF">
        <w:rPr>
          <w:rFonts w:ascii="Times New Roman" w:hAnsi="Times New Roman" w:cs="Times New Roman"/>
          <w:b/>
          <w:bCs/>
          <w:color w:val="000000"/>
          <w:sz w:val="24"/>
          <w:szCs w:val="24"/>
        </w:rPr>
        <w:t>Consumer:</w:t>
      </w:r>
    </w:p>
    <w:p w14:paraId="5D410544" w14:textId="0EE1FE03" w:rsidR="007070BF" w:rsidRPr="007070BF" w:rsidRDefault="00AF6CFE" w:rsidP="00443699">
      <w:pPr>
        <w:spacing w:line="360" w:lineRule="auto"/>
        <w:jc w:val="both"/>
        <w:rPr>
          <w:rFonts w:ascii="Times New Roman" w:hAnsi="Times New Roman" w:cs="Times New Roman"/>
          <w:color w:val="000000"/>
          <w:sz w:val="24"/>
          <w:szCs w:val="24"/>
        </w:rPr>
      </w:pPr>
      <w:r w:rsidRPr="00AF6CFE">
        <w:rPr>
          <w:rFonts w:ascii="Times New Roman" w:hAnsi="Times New Roman" w:cs="Times New Roman"/>
          <w:color w:val="000000"/>
          <w:sz w:val="24"/>
          <w:szCs w:val="24"/>
        </w:rPr>
        <w:t xml:space="preserve">Buyer part in Bangladesh is in a mainstream upturn. As our buying power rises, and </w:t>
      </w:r>
      <w:proofErr w:type="gramStart"/>
      <w:r w:rsidRPr="00AF6CFE">
        <w:rPr>
          <w:rFonts w:ascii="Times New Roman" w:hAnsi="Times New Roman" w:cs="Times New Roman"/>
          <w:color w:val="000000"/>
          <w:sz w:val="24"/>
          <w:szCs w:val="24"/>
        </w:rPr>
        <w:t>white collar</w:t>
      </w:r>
      <w:proofErr w:type="gramEnd"/>
      <w:r w:rsidRPr="00AF6CFE">
        <w:rPr>
          <w:rFonts w:ascii="Times New Roman" w:hAnsi="Times New Roman" w:cs="Times New Roman"/>
          <w:color w:val="000000"/>
          <w:sz w:val="24"/>
          <w:szCs w:val="24"/>
        </w:rPr>
        <w:t xml:space="preserve"> class populace extends, buyer business are set to rise. Buyer staples are relied upon to adhere to its enduring development, while optional may get a lift on a post-political decision spending flood.</w:t>
      </w:r>
    </w:p>
    <w:p w14:paraId="02B3153F" w14:textId="3A4C120D" w:rsidR="007070BF" w:rsidRPr="007070BF" w:rsidRDefault="007070BF" w:rsidP="00443699">
      <w:pPr>
        <w:spacing w:line="360" w:lineRule="auto"/>
        <w:jc w:val="both"/>
        <w:rPr>
          <w:rFonts w:ascii="Times New Roman" w:hAnsi="Times New Roman" w:cs="Times New Roman"/>
          <w:b/>
          <w:bCs/>
          <w:color w:val="000000"/>
          <w:sz w:val="24"/>
          <w:szCs w:val="24"/>
        </w:rPr>
      </w:pPr>
      <w:r w:rsidRPr="007070BF">
        <w:rPr>
          <w:rFonts w:ascii="Times New Roman" w:hAnsi="Times New Roman" w:cs="Times New Roman"/>
          <w:b/>
          <w:bCs/>
          <w:color w:val="000000"/>
          <w:sz w:val="24"/>
          <w:szCs w:val="24"/>
        </w:rPr>
        <w:t>Construction:</w:t>
      </w:r>
    </w:p>
    <w:p w14:paraId="135D4209" w14:textId="25D4ADAA" w:rsidR="007070BF" w:rsidRPr="007070BF" w:rsidRDefault="00630D65" w:rsidP="00443699">
      <w:pPr>
        <w:spacing w:line="360" w:lineRule="auto"/>
        <w:jc w:val="both"/>
        <w:rPr>
          <w:rFonts w:ascii="Times New Roman" w:hAnsi="Times New Roman" w:cs="Times New Roman"/>
          <w:color w:val="000000"/>
          <w:sz w:val="24"/>
          <w:szCs w:val="24"/>
        </w:rPr>
      </w:pPr>
      <w:r w:rsidRPr="00630D65">
        <w:rPr>
          <w:rFonts w:ascii="Times New Roman" w:hAnsi="Times New Roman" w:cs="Times New Roman"/>
          <w:color w:val="000000"/>
          <w:sz w:val="24"/>
          <w:szCs w:val="24"/>
        </w:rPr>
        <w:t xml:space="preserve">An incredible total of USD 2.1 bn has been distributed for Annual Development Program (ADP) in spending plan of FY2019 out of which an aggregate of 835.8 </w:t>
      </w:r>
      <w:proofErr w:type="spellStart"/>
      <w:r w:rsidRPr="00630D65">
        <w:rPr>
          <w:rFonts w:ascii="Times New Roman" w:hAnsi="Times New Roman" w:cs="Times New Roman"/>
          <w:color w:val="000000"/>
          <w:sz w:val="24"/>
          <w:szCs w:val="24"/>
        </w:rPr>
        <w:t>mn</w:t>
      </w:r>
      <w:proofErr w:type="spellEnd"/>
      <w:r w:rsidRPr="00630D65">
        <w:rPr>
          <w:rFonts w:ascii="Times New Roman" w:hAnsi="Times New Roman" w:cs="Times New Roman"/>
          <w:color w:val="000000"/>
          <w:sz w:val="24"/>
          <w:szCs w:val="24"/>
        </w:rPr>
        <w:t xml:space="preserve"> would be spent for framework advancement in correspondence and vitality division. These continuous and arranged framework improvement ventures are relied upon to drive the business development of the organizations related with development materials. Also, the lodging part has gave some indication of recuperation as of late, determined by factors like extending working class populace, long haul house credit office at low financing costs for government representatives and so on. In any case, vacillations in cost of the imported crude materials like clinker, iron metal, billets and oil may affect the main concern of these organizations.</w:t>
      </w:r>
    </w:p>
    <w:p w14:paraId="7F384706" w14:textId="6FB9A5EF" w:rsidR="007070BF" w:rsidRPr="007070BF" w:rsidRDefault="007070BF" w:rsidP="00443699">
      <w:pPr>
        <w:spacing w:line="360" w:lineRule="auto"/>
        <w:jc w:val="both"/>
        <w:rPr>
          <w:rFonts w:ascii="Times New Roman" w:hAnsi="Times New Roman" w:cs="Times New Roman"/>
          <w:b/>
          <w:bCs/>
          <w:color w:val="000000"/>
          <w:sz w:val="24"/>
          <w:szCs w:val="24"/>
        </w:rPr>
      </w:pPr>
      <w:r w:rsidRPr="007070BF">
        <w:rPr>
          <w:rFonts w:ascii="Times New Roman" w:hAnsi="Times New Roman" w:cs="Times New Roman"/>
          <w:b/>
          <w:bCs/>
          <w:color w:val="000000"/>
          <w:sz w:val="24"/>
          <w:szCs w:val="24"/>
        </w:rPr>
        <w:t>Engineering:</w:t>
      </w:r>
    </w:p>
    <w:p w14:paraId="08166D2F" w14:textId="057A5838" w:rsidR="007070BF" w:rsidRPr="007070BF" w:rsidRDefault="003212DE" w:rsidP="00443699">
      <w:pPr>
        <w:spacing w:line="360" w:lineRule="auto"/>
        <w:jc w:val="both"/>
        <w:rPr>
          <w:rFonts w:ascii="Times New Roman" w:hAnsi="Times New Roman" w:cs="Times New Roman"/>
          <w:color w:val="000000"/>
          <w:sz w:val="24"/>
          <w:szCs w:val="24"/>
        </w:rPr>
      </w:pPr>
      <w:r w:rsidRPr="003212DE">
        <w:rPr>
          <w:rFonts w:ascii="Times New Roman" w:hAnsi="Times New Roman" w:cs="Times New Roman"/>
          <w:color w:val="000000"/>
          <w:sz w:val="24"/>
          <w:szCs w:val="24"/>
        </w:rPr>
        <w:t>The organizations under engineering division are occupied with assortments of business. Among them, business vehicle industry is relied upon to develop with fast industrialization and correspondence framework advancement in the nation.</w:t>
      </w:r>
    </w:p>
    <w:p w14:paraId="4E4FDAF0" w14:textId="53933411" w:rsidR="007070BF" w:rsidRPr="007070BF" w:rsidRDefault="007070BF" w:rsidP="00443699">
      <w:pPr>
        <w:spacing w:line="360" w:lineRule="auto"/>
        <w:jc w:val="both"/>
        <w:rPr>
          <w:rFonts w:ascii="Times New Roman" w:hAnsi="Times New Roman" w:cs="Times New Roman"/>
          <w:b/>
          <w:bCs/>
          <w:color w:val="000000"/>
          <w:sz w:val="24"/>
          <w:szCs w:val="24"/>
        </w:rPr>
      </w:pPr>
      <w:r w:rsidRPr="007070BF">
        <w:rPr>
          <w:rFonts w:ascii="Times New Roman" w:hAnsi="Times New Roman" w:cs="Times New Roman"/>
          <w:b/>
          <w:bCs/>
          <w:color w:val="000000"/>
          <w:sz w:val="24"/>
          <w:szCs w:val="24"/>
        </w:rPr>
        <w:t>Textile:</w:t>
      </w:r>
    </w:p>
    <w:p w14:paraId="615E812B" w14:textId="6E6F9606" w:rsidR="007070BF" w:rsidRPr="007070BF" w:rsidRDefault="00D27A40" w:rsidP="00443699">
      <w:pPr>
        <w:spacing w:line="360" w:lineRule="auto"/>
        <w:jc w:val="both"/>
        <w:rPr>
          <w:rFonts w:ascii="Times New Roman" w:hAnsi="Times New Roman" w:cs="Times New Roman"/>
          <w:sz w:val="24"/>
          <w:szCs w:val="24"/>
        </w:rPr>
      </w:pPr>
      <w:r w:rsidRPr="00D27A40">
        <w:rPr>
          <w:rFonts w:ascii="Times New Roman" w:hAnsi="Times New Roman" w:cs="Times New Roman"/>
          <w:sz w:val="24"/>
          <w:szCs w:val="24"/>
        </w:rPr>
        <w:t>Textile sector should proceed with its energy from 2018 utilizing expanded requests because of more fragile cash and exchange war. Expanded the lowest pay permitted by law would build work cost for the division, yet that is probably going to be counterbalanced by expanded request stream. Holding power cost under tight restraints is a basic for gainfulness of the area.</w:t>
      </w:r>
      <w:bookmarkEnd w:id="14"/>
    </w:p>
    <w:p w14:paraId="294174AE" w14:textId="77777777" w:rsidR="007D26D0" w:rsidRDefault="007D26D0" w:rsidP="007D26D0">
      <w:pPr>
        <w:jc w:val="center"/>
        <w:rPr>
          <w:rFonts w:ascii="Calibri" w:hAnsi="Calibri" w:cs="Calibri"/>
          <w:sz w:val="20"/>
          <w:szCs w:val="20"/>
        </w:rPr>
      </w:pPr>
    </w:p>
    <w:p w14:paraId="4F25F986" w14:textId="77777777" w:rsidR="007D26D0" w:rsidRDefault="007D26D0" w:rsidP="007D26D0">
      <w:pPr>
        <w:jc w:val="center"/>
        <w:rPr>
          <w:rFonts w:ascii="Calibri" w:hAnsi="Calibri" w:cs="Calibri"/>
          <w:sz w:val="20"/>
          <w:szCs w:val="20"/>
        </w:rPr>
      </w:pPr>
    </w:p>
    <w:p w14:paraId="7EE25A00" w14:textId="77777777" w:rsidR="007D26D0" w:rsidRDefault="007D26D0" w:rsidP="007D26D0">
      <w:pPr>
        <w:jc w:val="center"/>
        <w:rPr>
          <w:rFonts w:ascii="Calibri" w:hAnsi="Calibri" w:cs="Calibri"/>
          <w:sz w:val="20"/>
          <w:szCs w:val="20"/>
        </w:rPr>
      </w:pPr>
    </w:p>
    <w:p w14:paraId="4CA3A76A" w14:textId="77777777" w:rsidR="007D26D0" w:rsidRDefault="007D26D0" w:rsidP="007D26D0">
      <w:pPr>
        <w:jc w:val="center"/>
        <w:rPr>
          <w:rFonts w:ascii="Calibri" w:hAnsi="Calibri" w:cs="Calibri"/>
          <w:sz w:val="20"/>
          <w:szCs w:val="20"/>
        </w:rPr>
      </w:pPr>
    </w:p>
    <w:p w14:paraId="3D5A5943" w14:textId="77777777" w:rsidR="007D26D0" w:rsidRDefault="007D26D0" w:rsidP="007D26D0">
      <w:pPr>
        <w:jc w:val="center"/>
        <w:rPr>
          <w:rFonts w:ascii="Calibri" w:hAnsi="Calibri" w:cs="Calibri"/>
          <w:sz w:val="20"/>
          <w:szCs w:val="20"/>
        </w:rPr>
      </w:pPr>
    </w:p>
    <w:p w14:paraId="4E1F2B51" w14:textId="77777777" w:rsidR="007D26D0" w:rsidRDefault="007D26D0" w:rsidP="007D26D0">
      <w:pPr>
        <w:jc w:val="center"/>
        <w:rPr>
          <w:rFonts w:ascii="Calibri" w:hAnsi="Calibri" w:cs="Calibri"/>
          <w:sz w:val="20"/>
          <w:szCs w:val="20"/>
        </w:rPr>
      </w:pPr>
    </w:p>
    <w:p w14:paraId="1CCDA34F" w14:textId="77777777" w:rsidR="007D26D0" w:rsidRDefault="007D26D0" w:rsidP="007D26D0">
      <w:pPr>
        <w:jc w:val="center"/>
        <w:rPr>
          <w:rFonts w:ascii="Calibri" w:hAnsi="Calibri" w:cs="Calibri"/>
          <w:sz w:val="20"/>
          <w:szCs w:val="20"/>
        </w:rPr>
      </w:pPr>
    </w:p>
    <w:p w14:paraId="17FEE239" w14:textId="77777777" w:rsidR="007D26D0" w:rsidRDefault="007D26D0" w:rsidP="007D26D0">
      <w:pPr>
        <w:jc w:val="center"/>
        <w:rPr>
          <w:rFonts w:ascii="Calibri" w:hAnsi="Calibri" w:cs="Calibri"/>
          <w:sz w:val="20"/>
          <w:szCs w:val="20"/>
        </w:rPr>
      </w:pPr>
    </w:p>
    <w:p w14:paraId="283953FD" w14:textId="77777777" w:rsidR="007D26D0" w:rsidRDefault="007D26D0" w:rsidP="007D26D0">
      <w:pPr>
        <w:jc w:val="center"/>
        <w:rPr>
          <w:rFonts w:ascii="Calibri" w:hAnsi="Calibri" w:cs="Calibri"/>
          <w:sz w:val="20"/>
          <w:szCs w:val="20"/>
        </w:rPr>
      </w:pPr>
    </w:p>
    <w:p w14:paraId="3A57DBFD" w14:textId="77777777" w:rsidR="007D26D0" w:rsidRDefault="007D26D0" w:rsidP="007D26D0">
      <w:pPr>
        <w:jc w:val="center"/>
        <w:rPr>
          <w:rFonts w:ascii="Calibri" w:hAnsi="Calibri" w:cs="Calibri"/>
          <w:sz w:val="20"/>
          <w:szCs w:val="20"/>
        </w:rPr>
      </w:pPr>
    </w:p>
    <w:p w14:paraId="579F52E6" w14:textId="77777777" w:rsidR="007D26D0" w:rsidRDefault="007D26D0" w:rsidP="007D26D0">
      <w:pPr>
        <w:jc w:val="center"/>
        <w:rPr>
          <w:rFonts w:ascii="Calibri" w:hAnsi="Calibri" w:cs="Calibri"/>
          <w:sz w:val="20"/>
          <w:szCs w:val="20"/>
        </w:rPr>
      </w:pPr>
    </w:p>
    <w:p w14:paraId="163C212B" w14:textId="77777777" w:rsidR="007D26D0" w:rsidRDefault="007D26D0" w:rsidP="007D26D0">
      <w:pPr>
        <w:jc w:val="center"/>
        <w:rPr>
          <w:rFonts w:ascii="Calibri" w:hAnsi="Calibri" w:cs="Calibri"/>
          <w:sz w:val="20"/>
          <w:szCs w:val="20"/>
        </w:rPr>
      </w:pPr>
    </w:p>
    <w:p w14:paraId="3FC879C2" w14:textId="77777777" w:rsidR="007D26D0" w:rsidRDefault="007D26D0" w:rsidP="007D26D0">
      <w:pPr>
        <w:jc w:val="center"/>
        <w:rPr>
          <w:rFonts w:ascii="Calibri" w:hAnsi="Calibri" w:cs="Calibri"/>
          <w:sz w:val="20"/>
          <w:szCs w:val="20"/>
        </w:rPr>
      </w:pPr>
    </w:p>
    <w:p w14:paraId="2CEEC862" w14:textId="5B429BEE" w:rsidR="00E3712F" w:rsidRDefault="007D26D0" w:rsidP="001E3CE5">
      <w:pPr>
        <w:pStyle w:val="Heading1"/>
      </w:pPr>
      <w:bookmarkStart w:id="15" w:name="_Toc26532065"/>
      <w:r>
        <w:t>Objectives of the Study</w:t>
      </w:r>
      <w:bookmarkEnd w:id="15"/>
    </w:p>
    <w:p w14:paraId="1BCBF9F1" w14:textId="77777777" w:rsidR="00E3712F" w:rsidRDefault="00E3712F">
      <w:pPr>
        <w:rPr>
          <w:rFonts w:ascii="Calibri" w:hAnsi="Calibri" w:cs="Calibri"/>
          <w:sz w:val="20"/>
          <w:szCs w:val="20"/>
        </w:rPr>
      </w:pPr>
      <w:r>
        <w:rPr>
          <w:rFonts w:ascii="Calibri" w:hAnsi="Calibri" w:cs="Calibri"/>
          <w:sz w:val="20"/>
          <w:szCs w:val="20"/>
        </w:rPr>
        <w:br w:type="page"/>
      </w:r>
    </w:p>
    <w:p w14:paraId="50E2CCE4" w14:textId="6343F34B" w:rsidR="00E3712F" w:rsidRPr="008F1EF6" w:rsidRDefault="006D6382" w:rsidP="00664523">
      <w:pPr>
        <w:pStyle w:val="Heading2"/>
      </w:pPr>
      <w:bookmarkStart w:id="16" w:name="_Toc26532066"/>
      <w:r w:rsidRPr="008F1EF6">
        <w:lastRenderedPageBreak/>
        <w:t>Primary Objective</w:t>
      </w:r>
      <w:bookmarkEnd w:id="16"/>
    </w:p>
    <w:p w14:paraId="755C87F5" w14:textId="21396532" w:rsidR="006D6382" w:rsidRPr="008F1EF6" w:rsidRDefault="006D6382" w:rsidP="00443699">
      <w:pPr>
        <w:pStyle w:val="ListParagraph"/>
        <w:numPr>
          <w:ilvl w:val="0"/>
          <w:numId w:val="6"/>
        </w:numPr>
        <w:spacing w:line="360" w:lineRule="auto"/>
        <w:jc w:val="both"/>
        <w:rPr>
          <w:rFonts w:ascii="Times New Roman" w:hAnsi="Times New Roman" w:cs="Times New Roman"/>
          <w:sz w:val="24"/>
          <w:szCs w:val="24"/>
        </w:rPr>
      </w:pPr>
      <w:r w:rsidRPr="008F1EF6">
        <w:rPr>
          <w:rFonts w:ascii="Times New Roman" w:hAnsi="Times New Roman" w:cs="Times New Roman"/>
          <w:sz w:val="24"/>
          <w:szCs w:val="24"/>
        </w:rPr>
        <w:t>This report is prepared for fulfilling the partial requirement of finishing BBA in AIS degree from School of Business and Economics in United International University.</w:t>
      </w:r>
    </w:p>
    <w:p w14:paraId="54A6AF06" w14:textId="2564DB65" w:rsidR="006D6382" w:rsidRPr="008F1EF6" w:rsidRDefault="006D6382" w:rsidP="00443699">
      <w:pPr>
        <w:pStyle w:val="ListParagraph"/>
        <w:numPr>
          <w:ilvl w:val="0"/>
          <w:numId w:val="6"/>
        </w:numPr>
        <w:spacing w:line="360" w:lineRule="auto"/>
        <w:jc w:val="both"/>
        <w:rPr>
          <w:rFonts w:ascii="Times New Roman" w:hAnsi="Times New Roman" w:cs="Times New Roman"/>
          <w:sz w:val="24"/>
          <w:szCs w:val="24"/>
        </w:rPr>
      </w:pPr>
      <w:r w:rsidRPr="008F1EF6">
        <w:rPr>
          <w:rFonts w:ascii="Times New Roman" w:hAnsi="Times New Roman" w:cs="Times New Roman"/>
          <w:sz w:val="24"/>
          <w:szCs w:val="24"/>
        </w:rPr>
        <w:t>It is designed for giving an overview of capital market as well as how are the performance of to</w:t>
      </w:r>
      <w:r w:rsidR="007D26D0">
        <w:rPr>
          <w:rFonts w:ascii="Times New Roman" w:hAnsi="Times New Roman" w:cs="Times New Roman"/>
          <w:sz w:val="24"/>
          <w:szCs w:val="24"/>
        </w:rPr>
        <w:t>p</w:t>
      </w:r>
      <w:r w:rsidRPr="008F1EF6">
        <w:rPr>
          <w:rFonts w:ascii="Times New Roman" w:hAnsi="Times New Roman" w:cs="Times New Roman"/>
          <w:sz w:val="24"/>
          <w:szCs w:val="24"/>
        </w:rPr>
        <w:t xml:space="preserve"> ranked brokerage house of Bangladesh?</w:t>
      </w:r>
    </w:p>
    <w:p w14:paraId="46B7E1D2" w14:textId="52996EFE" w:rsidR="006D6382" w:rsidRPr="008F1EF6" w:rsidRDefault="006D6382" w:rsidP="00664523">
      <w:pPr>
        <w:pStyle w:val="Heading2"/>
      </w:pPr>
      <w:bookmarkStart w:id="17" w:name="_Toc26532067"/>
      <w:r w:rsidRPr="008F1EF6">
        <w:t>Specific Objective</w:t>
      </w:r>
      <w:bookmarkEnd w:id="17"/>
    </w:p>
    <w:p w14:paraId="127213FB" w14:textId="6AC565E5" w:rsidR="006D6382" w:rsidRPr="008F1EF6" w:rsidRDefault="006D6382" w:rsidP="00443699">
      <w:pPr>
        <w:pStyle w:val="ListParagraph"/>
        <w:numPr>
          <w:ilvl w:val="0"/>
          <w:numId w:val="7"/>
        </w:numPr>
        <w:spacing w:line="360" w:lineRule="auto"/>
        <w:jc w:val="both"/>
        <w:rPr>
          <w:rFonts w:ascii="Times New Roman" w:hAnsi="Times New Roman" w:cs="Times New Roman"/>
          <w:sz w:val="24"/>
          <w:szCs w:val="24"/>
        </w:rPr>
      </w:pPr>
      <w:r w:rsidRPr="008F1EF6">
        <w:rPr>
          <w:rFonts w:ascii="Times New Roman" w:hAnsi="Times New Roman" w:cs="Times New Roman"/>
          <w:sz w:val="24"/>
          <w:szCs w:val="24"/>
        </w:rPr>
        <w:t>To see the book-keeping process of the well</w:t>
      </w:r>
      <w:r w:rsidR="008F1EF6" w:rsidRPr="008F1EF6">
        <w:rPr>
          <w:rFonts w:ascii="Times New Roman" w:hAnsi="Times New Roman" w:cs="Times New Roman"/>
          <w:sz w:val="24"/>
          <w:szCs w:val="24"/>
        </w:rPr>
        <w:t>-</w:t>
      </w:r>
      <w:r w:rsidRPr="008F1EF6">
        <w:rPr>
          <w:rFonts w:ascii="Times New Roman" w:hAnsi="Times New Roman" w:cs="Times New Roman"/>
          <w:sz w:val="24"/>
          <w:szCs w:val="24"/>
        </w:rPr>
        <w:t>known brokerage houses</w:t>
      </w:r>
    </w:p>
    <w:p w14:paraId="03EF4CED" w14:textId="147950E0" w:rsidR="006D6382" w:rsidRPr="008F1EF6" w:rsidRDefault="006D6382" w:rsidP="00443699">
      <w:pPr>
        <w:pStyle w:val="ListParagraph"/>
        <w:numPr>
          <w:ilvl w:val="0"/>
          <w:numId w:val="7"/>
        </w:numPr>
        <w:spacing w:line="360" w:lineRule="auto"/>
        <w:jc w:val="both"/>
        <w:rPr>
          <w:rFonts w:ascii="Times New Roman" w:hAnsi="Times New Roman" w:cs="Times New Roman"/>
          <w:sz w:val="24"/>
          <w:szCs w:val="24"/>
        </w:rPr>
      </w:pPr>
      <w:r w:rsidRPr="008F1EF6">
        <w:rPr>
          <w:rFonts w:ascii="Times New Roman" w:hAnsi="Times New Roman" w:cs="Times New Roman"/>
          <w:sz w:val="24"/>
          <w:szCs w:val="24"/>
        </w:rPr>
        <w:t xml:space="preserve">To measure the activities and ways of doings used </w:t>
      </w:r>
      <w:r w:rsidR="008F1EF6" w:rsidRPr="008F1EF6">
        <w:rPr>
          <w:rFonts w:ascii="Times New Roman" w:hAnsi="Times New Roman" w:cs="Times New Roman"/>
          <w:sz w:val="24"/>
          <w:szCs w:val="24"/>
        </w:rPr>
        <w:t>by those companies</w:t>
      </w:r>
    </w:p>
    <w:p w14:paraId="0D2056CD" w14:textId="0C981369" w:rsidR="008F1EF6" w:rsidRPr="008F1EF6" w:rsidRDefault="008F1EF6" w:rsidP="00443699">
      <w:pPr>
        <w:pStyle w:val="ListParagraph"/>
        <w:numPr>
          <w:ilvl w:val="0"/>
          <w:numId w:val="7"/>
        </w:numPr>
        <w:spacing w:line="360" w:lineRule="auto"/>
        <w:jc w:val="both"/>
        <w:rPr>
          <w:rFonts w:ascii="Times New Roman" w:hAnsi="Times New Roman" w:cs="Times New Roman"/>
          <w:sz w:val="24"/>
          <w:szCs w:val="24"/>
        </w:rPr>
      </w:pPr>
      <w:r w:rsidRPr="008F1EF6">
        <w:rPr>
          <w:rFonts w:ascii="Times New Roman" w:hAnsi="Times New Roman" w:cs="Times New Roman"/>
          <w:sz w:val="24"/>
          <w:szCs w:val="24"/>
        </w:rPr>
        <w:t>To see how the major events of capital market influences the performance of these brokerage house.</w:t>
      </w:r>
    </w:p>
    <w:p w14:paraId="412D4935" w14:textId="7C68C2BE" w:rsidR="008F1EF6" w:rsidRPr="008F1EF6" w:rsidRDefault="008F1EF6" w:rsidP="00443699">
      <w:pPr>
        <w:pStyle w:val="ListParagraph"/>
        <w:numPr>
          <w:ilvl w:val="0"/>
          <w:numId w:val="7"/>
        </w:numPr>
        <w:spacing w:line="360" w:lineRule="auto"/>
        <w:jc w:val="both"/>
        <w:rPr>
          <w:rFonts w:ascii="Times New Roman" w:hAnsi="Times New Roman" w:cs="Times New Roman"/>
          <w:sz w:val="24"/>
          <w:szCs w:val="24"/>
        </w:rPr>
      </w:pPr>
      <w:r w:rsidRPr="008F1EF6">
        <w:rPr>
          <w:rFonts w:ascii="Times New Roman" w:hAnsi="Times New Roman" w:cs="Times New Roman"/>
          <w:sz w:val="24"/>
          <w:szCs w:val="24"/>
        </w:rPr>
        <w:t>How they dealt with those decisions and ensure maximum return for the shareholders.</w:t>
      </w:r>
    </w:p>
    <w:p w14:paraId="5A03DE3F" w14:textId="10DD5C2D" w:rsidR="008F1EF6" w:rsidRPr="008F1EF6" w:rsidRDefault="008F1EF6" w:rsidP="00443699">
      <w:pPr>
        <w:pStyle w:val="ListParagraph"/>
        <w:numPr>
          <w:ilvl w:val="0"/>
          <w:numId w:val="7"/>
        </w:numPr>
        <w:spacing w:line="360" w:lineRule="auto"/>
        <w:jc w:val="both"/>
        <w:rPr>
          <w:rFonts w:ascii="Calibri" w:hAnsi="Calibri" w:cs="Calibri"/>
          <w:sz w:val="20"/>
          <w:szCs w:val="20"/>
        </w:rPr>
      </w:pPr>
      <w:r w:rsidRPr="008F1EF6">
        <w:rPr>
          <w:rFonts w:ascii="Times New Roman" w:hAnsi="Times New Roman" w:cs="Times New Roman"/>
          <w:sz w:val="24"/>
          <w:szCs w:val="24"/>
        </w:rPr>
        <w:t>Identifying LBSL’s SWOT in pr</w:t>
      </w:r>
      <w:r w:rsidR="00F87CDF">
        <w:rPr>
          <w:rFonts w:ascii="Times New Roman" w:hAnsi="Times New Roman" w:cs="Times New Roman"/>
          <w:sz w:val="24"/>
          <w:szCs w:val="24"/>
        </w:rPr>
        <w:t>o</w:t>
      </w:r>
      <w:r w:rsidRPr="008F1EF6">
        <w:rPr>
          <w:rFonts w:ascii="Times New Roman" w:hAnsi="Times New Roman" w:cs="Times New Roman"/>
          <w:sz w:val="24"/>
          <w:szCs w:val="24"/>
        </w:rPr>
        <w:t>spective of capital market and their competitors.</w:t>
      </w:r>
    </w:p>
    <w:p w14:paraId="79D1DB69" w14:textId="2F0817EA" w:rsidR="008F1EF6" w:rsidRDefault="008F1EF6" w:rsidP="008F1EF6">
      <w:pPr>
        <w:spacing w:line="360" w:lineRule="auto"/>
        <w:rPr>
          <w:rFonts w:ascii="Calibri" w:hAnsi="Calibri" w:cs="Calibri"/>
          <w:sz w:val="20"/>
          <w:szCs w:val="20"/>
        </w:rPr>
      </w:pPr>
    </w:p>
    <w:p w14:paraId="648A2E9E" w14:textId="77777777" w:rsidR="008F1EF6" w:rsidRDefault="008F1EF6">
      <w:pPr>
        <w:rPr>
          <w:rFonts w:ascii="Calibri" w:hAnsi="Calibri" w:cs="Calibri"/>
          <w:sz w:val="20"/>
          <w:szCs w:val="20"/>
        </w:rPr>
      </w:pPr>
      <w:r>
        <w:rPr>
          <w:rFonts w:ascii="Calibri" w:hAnsi="Calibri" w:cs="Calibri"/>
          <w:sz w:val="20"/>
          <w:szCs w:val="20"/>
        </w:rPr>
        <w:br w:type="page"/>
      </w:r>
    </w:p>
    <w:p w14:paraId="4AB52BBC" w14:textId="77777777" w:rsidR="007D26D0" w:rsidRDefault="007D26D0" w:rsidP="007D26D0">
      <w:pPr>
        <w:spacing w:line="360" w:lineRule="auto"/>
        <w:jc w:val="center"/>
        <w:rPr>
          <w:rFonts w:ascii="Calibri" w:hAnsi="Calibri" w:cs="Calibri"/>
          <w:sz w:val="20"/>
          <w:szCs w:val="20"/>
        </w:rPr>
      </w:pPr>
    </w:p>
    <w:p w14:paraId="235BAD61" w14:textId="77777777" w:rsidR="007D26D0" w:rsidRDefault="007D26D0" w:rsidP="007D26D0">
      <w:pPr>
        <w:spacing w:line="360" w:lineRule="auto"/>
        <w:jc w:val="center"/>
        <w:rPr>
          <w:rFonts w:ascii="Calibri" w:hAnsi="Calibri" w:cs="Calibri"/>
          <w:sz w:val="20"/>
          <w:szCs w:val="20"/>
        </w:rPr>
      </w:pPr>
    </w:p>
    <w:p w14:paraId="0F17332A" w14:textId="77777777" w:rsidR="007D26D0" w:rsidRDefault="007D26D0" w:rsidP="007D26D0">
      <w:pPr>
        <w:spacing w:line="360" w:lineRule="auto"/>
        <w:jc w:val="center"/>
        <w:rPr>
          <w:rFonts w:ascii="Calibri" w:hAnsi="Calibri" w:cs="Calibri"/>
          <w:sz w:val="20"/>
          <w:szCs w:val="20"/>
        </w:rPr>
      </w:pPr>
    </w:p>
    <w:p w14:paraId="08128C55" w14:textId="77777777" w:rsidR="007D26D0" w:rsidRDefault="007D26D0" w:rsidP="007D26D0">
      <w:pPr>
        <w:spacing w:line="360" w:lineRule="auto"/>
        <w:jc w:val="center"/>
        <w:rPr>
          <w:rFonts w:ascii="Calibri" w:hAnsi="Calibri" w:cs="Calibri"/>
          <w:sz w:val="20"/>
          <w:szCs w:val="20"/>
        </w:rPr>
      </w:pPr>
    </w:p>
    <w:p w14:paraId="4A9E4396" w14:textId="77777777" w:rsidR="007D26D0" w:rsidRDefault="007D26D0" w:rsidP="007D26D0">
      <w:pPr>
        <w:spacing w:line="360" w:lineRule="auto"/>
        <w:jc w:val="center"/>
        <w:rPr>
          <w:rFonts w:ascii="Calibri" w:hAnsi="Calibri" w:cs="Calibri"/>
          <w:sz w:val="20"/>
          <w:szCs w:val="20"/>
        </w:rPr>
      </w:pPr>
    </w:p>
    <w:p w14:paraId="3493BFDD" w14:textId="77777777" w:rsidR="007D26D0" w:rsidRDefault="007D26D0" w:rsidP="007D26D0">
      <w:pPr>
        <w:spacing w:line="360" w:lineRule="auto"/>
        <w:jc w:val="center"/>
        <w:rPr>
          <w:rFonts w:ascii="Calibri" w:hAnsi="Calibri" w:cs="Calibri"/>
          <w:sz w:val="20"/>
          <w:szCs w:val="20"/>
        </w:rPr>
      </w:pPr>
    </w:p>
    <w:p w14:paraId="23344A1E" w14:textId="77777777" w:rsidR="007D26D0" w:rsidRDefault="007D26D0" w:rsidP="007D26D0">
      <w:pPr>
        <w:spacing w:line="360" w:lineRule="auto"/>
        <w:jc w:val="center"/>
        <w:rPr>
          <w:rFonts w:ascii="Calibri" w:hAnsi="Calibri" w:cs="Calibri"/>
          <w:sz w:val="20"/>
          <w:szCs w:val="20"/>
        </w:rPr>
      </w:pPr>
    </w:p>
    <w:p w14:paraId="280C29A8" w14:textId="77777777" w:rsidR="007D26D0" w:rsidRDefault="007D26D0" w:rsidP="007D26D0">
      <w:pPr>
        <w:spacing w:line="360" w:lineRule="auto"/>
        <w:jc w:val="center"/>
        <w:rPr>
          <w:rFonts w:ascii="Calibri" w:hAnsi="Calibri" w:cs="Calibri"/>
          <w:sz w:val="20"/>
          <w:szCs w:val="20"/>
        </w:rPr>
      </w:pPr>
    </w:p>
    <w:p w14:paraId="75A6D3D1" w14:textId="77777777" w:rsidR="007D26D0" w:rsidRDefault="007D26D0" w:rsidP="007D26D0">
      <w:pPr>
        <w:spacing w:line="360" w:lineRule="auto"/>
        <w:jc w:val="center"/>
        <w:rPr>
          <w:rFonts w:ascii="Calibri" w:hAnsi="Calibri" w:cs="Calibri"/>
          <w:sz w:val="20"/>
          <w:szCs w:val="20"/>
        </w:rPr>
      </w:pPr>
    </w:p>
    <w:p w14:paraId="1C18E533" w14:textId="77777777" w:rsidR="007D26D0" w:rsidRDefault="007D26D0" w:rsidP="007D26D0">
      <w:pPr>
        <w:spacing w:line="360" w:lineRule="auto"/>
        <w:jc w:val="center"/>
        <w:rPr>
          <w:rFonts w:ascii="Calibri" w:hAnsi="Calibri" w:cs="Calibri"/>
          <w:sz w:val="20"/>
          <w:szCs w:val="20"/>
        </w:rPr>
      </w:pPr>
    </w:p>
    <w:p w14:paraId="021D9B24" w14:textId="77777777" w:rsidR="007D26D0" w:rsidRDefault="007D26D0" w:rsidP="007D26D0">
      <w:pPr>
        <w:spacing w:line="360" w:lineRule="auto"/>
        <w:jc w:val="center"/>
        <w:rPr>
          <w:rFonts w:ascii="Calibri" w:hAnsi="Calibri" w:cs="Calibri"/>
          <w:sz w:val="20"/>
          <w:szCs w:val="20"/>
        </w:rPr>
      </w:pPr>
    </w:p>
    <w:p w14:paraId="1FCDA38D" w14:textId="38EF2D99" w:rsidR="008F1EF6" w:rsidRDefault="007D26D0" w:rsidP="00664523">
      <w:pPr>
        <w:pStyle w:val="Heading1"/>
      </w:pPr>
      <w:bookmarkStart w:id="18" w:name="_Toc26532068"/>
      <w:r>
        <w:t>Methodology of the Study</w:t>
      </w:r>
      <w:bookmarkEnd w:id="18"/>
    </w:p>
    <w:p w14:paraId="58138CA4" w14:textId="59590DED" w:rsidR="008F1EF6" w:rsidRDefault="008F1EF6" w:rsidP="008F1EF6">
      <w:pPr>
        <w:spacing w:line="360" w:lineRule="auto"/>
        <w:rPr>
          <w:rFonts w:ascii="Calibri" w:hAnsi="Calibri" w:cs="Calibri"/>
          <w:sz w:val="20"/>
          <w:szCs w:val="20"/>
        </w:rPr>
      </w:pPr>
    </w:p>
    <w:p w14:paraId="487818C6" w14:textId="77777777" w:rsidR="008F1EF6" w:rsidRDefault="008F1EF6">
      <w:pPr>
        <w:rPr>
          <w:rFonts w:ascii="Calibri" w:hAnsi="Calibri" w:cs="Calibri"/>
          <w:sz w:val="20"/>
          <w:szCs w:val="20"/>
        </w:rPr>
      </w:pPr>
      <w:r>
        <w:rPr>
          <w:rFonts w:ascii="Calibri" w:hAnsi="Calibri" w:cs="Calibri"/>
          <w:sz w:val="20"/>
          <w:szCs w:val="20"/>
        </w:rPr>
        <w:br w:type="page"/>
      </w:r>
    </w:p>
    <w:p w14:paraId="11F40463" w14:textId="64E14FD6" w:rsidR="008F1EF6" w:rsidRPr="009735A3" w:rsidRDefault="00EB5257" w:rsidP="00664523">
      <w:pPr>
        <w:pStyle w:val="Heading2"/>
      </w:pPr>
      <w:bookmarkStart w:id="19" w:name="_Toc26532069"/>
      <w:r w:rsidRPr="009735A3">
        <w:lastRenderedPageBreak/>
        <w:t xml:space="preserve">Scope of the </w:t>
      </w:r>
      <w:r w:rsidR="00E43617" w:rsidRPr="009735A3">
        <w:t>report</w:t>
      </w:r>
      <w:bookmarkEnd w:id="19"/>
    </w:p>
    <w:p w14:paraId="33814AF1" w14:textId="7CC8679B" w:rsidR="00EB5257" w:rsidRPr="009735A3" w:rsidRDefault="00EB5257" w:rsidP="00443699">
      <w:pPr>
        <w:pStyle w:val="ListParagraph"/>
        <w:numPr>
          <w:ilvl w:val="0"/>
          <w:numId w:val="8"/>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See the existing environment of capital market</w:t>
      </w:r>
    </w:p>
    <w:p w14:paraId="2F3BA3DD" w14:textId="2607DF3B" w:rsidR="00EB5257" w:rsidRPr="009735A3" w:rsidRDefault="00EB5257" w:rsidP="00443699">
      <w:pPr>
        <w:pStyle w:val="ListParagraph"/>
        <w:numPr>
          <w:ilvl w:val="0"/>
          <w:numId w:val="8"/>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See the existing performance of competitive brokerage houses</w:t>
      </w:r>
    </w:p>
    <w:p w14:paraId="170B9554" w14:textId="656802A5" w:rsidR="00EB5257" w:rsidRPr="009735A3" w:rsidRDefault="00EB5257" w:rsidP="00443699">
      <w:pPr>
        <w:pStyle w:val="ListParagraph"/>
        <w:numPr>
          <w:ilvl w:val="0"/>
          <w:numId w:val="8"/>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See the impact of certain incidents affect the LBSL’s performance</w:t>
      </w:r>
    </w:p>
    <w:p w14:paraId="623A6ADA" w14:textId="6ACDFAE8" w:rsidR="00EB5257" w:rsidRPr="009735A3" w:rsidRDefault="00EB5257" w:rsidP="00664523">
      <w:pPr>
        <w:pStyle w:val="Heading2"/>
      </w:pPr>
      <w:bookmarkStart w:id="20" w:name="_Toc26532070"/>
      <w:r w:rsidRPr="009735A3">
        <w:t>Methodology</w:t>
      </w:r>
      <w:bookmarkEnd w:id="20"/>
    </w:p>
    <w:p w14:paraId="470D9F29" w14:textId="4318875D" w:rsidR="00EB5257" w:rsidRPr="009735A3" w:rsidRDefault="00E43617" w:rsidP="00443699">
      <w:p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Methods refers to the ways of doing any particular work or anything. In a report like that methodology is stands for ways of data collection. This is a comparative report so I need to rely on both primary data and secondary data. One way of collecting primary data is interviewing my fellow colleagues. On the other hand, secondary data is readily available on internet now days.</w:t>
      </w:r>
    </w:p>
    <w:p w14:paraId="1F0DC424" w14:textId="734A1296" w:rsidR="00E43617" w:rsidRPr="009735A3" w:rsidRDefault="00E43617" w:rsidP="00443699">
      <w:p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The methods that I have been followed in case of data collection are:</w:t>
      </w:r>
    </w:p>
    <w:p w14:paraId="7BB80A9C" w14:textId="352AD3E5" w:rsidR="00E43617" w:rsidRPr="009735A3" w:rsidRDefault="00E43617" w:rsidP="00443699">
      <w:pPr>
        <w:pStyle w:val="ListParagraph"/>
        <w:numPr>
          <w:ilvl w:val="0"/>
          <w:numId w:val="9"/>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Several interview sessions with managers of different departments.</w:t>
      </w:r>
    </w:p>
    <w:p w14:paraId="4A86EC7A" w14:textId="7909D5E8" w:rsidR="00E43617" w:rsidRPr="009735A3" w:rsidRDefault="00E43617" w:rsidP="00443699">
      <w:pPr>
        <w:pStyle w:val="ListParagraph"/>
        <w:numPr>
          <w:ilvl w:val="0"/>
          <w:numId w:val="9"/>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Lanka-Bangla Securities website is a good source of secondary data.</w:t>
      </w:r>
    </w:p>
    <w:p w14:paraId="0960233D" w14:textId="7662BCF3" w:rsidR="00E43617" w:rsidRPr="009735A3" w:rsidRDefault="00E43617" w:rsidP="00443699">
      <w:pPr>
        <w:pStyle w:val="ListParagraph"/>
        <w:numPr>
          <w:ilvl w:val="0"/>
          <w:numId w:val="9"/>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LBSL’s annual report.</w:t>
      </w:r>
    </w:p>
    <w:p w14:paraId="44F7AF70" w14:textId="67D5AC02" w:rsidR="00E43617" w:rsidRPr="009735A3" w:rsidRDefault="00E43617" w:rsidP="00443699">
      <w:pPr>
        <w:pStyle w:val="ListParagraph"/>
        <w:numPr>
          <w:ilvl w:val="0"/>
          <w:numId w:val="9"/>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Various articles on Capital market report.</w:t>
      </w:r>
    </w:p>
    <w:p w14:paraId="0B34ADF5" w14:textId="4A15D3D2" w:rsidR="00E43617" w:rsidRPr="009735A3" w:rsidRDefault="00E43617" w:rsidP="00664523">
      <w:pPr>
        <w:pStyle w:val="Heading2"/>
      </w:pPr>
      <w:bookmarkStart w:id="21" w:name="_Toc26532071"/>
      <w:r w:rsidRPr="009735A3">
        <w:t>Limitations of the report</w:t>
      </w:r>
      <w:bookmarkEnd w:id="21"/>
    </w:p>
    <w:p w14:paraId="39D26F58" w14:textId="14749B5C" w:rsidR="00E43617" w:rsidRPr="009735A3" w:rsidRDefault="00E43617" w:rsidP="00443699">
      <w:pPr>
        <w:pStyle w:val="ListParagraph"/>
        <w:numPr>
          <w:ilvl w:val="0"/>
          <w:numId w:val="10"/>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Interpretation of certain information is varied from person to person that limits the ability to produce a perfect report.</w:t>
      </w:r>
    </w:p>
    <w:p w14:paraId="5878DA82" w14:textId="7DF2DB3A" w:rsidR="00E43617" w:rsidRPr="009735A3" w:rsidRDefault="00E43617" w:rsidP="00443699">
      <w:pPr>
        <w:pStyle w:val="ListParagraph"/>
        <w:numPr>
          <w:ilvl w:val="0"/>
          <w:numId w:val="10"/>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Lack of Primary data because of confidentiality.</w:t>
      </w:r>
    </w:p>
    <w:p w14:paraId="68D13ABA" w14:textId="6AAFA58B" w:rsidR="00E43617" w:rsidRPr="009735A3" w:rsidRDefault="00633893" w:rsidP="00443699">
      <w:pPr>
        <w:pStyle w:val="ListParagraph"/>
        <w:numPr>
          <w:ilvl w:val="0"/>
          <w:numId w:val="10"/>
        </w:numPr>
        <w:spacing w:line="360" w:lineRule="auto"/>
        <w:jc w:val="both"/>
        <w:rPr>
          <w:rFonts w:ascii="Times New Roman" w:hAnsi="Times New Roman" w:cs="Times New Roman"/>
          <w:sz w:val="24"/>
          <w:szCs w:val="24"/>
        </w:rPr>
      </w:pPr>
      <w:r w:rsidRPr="009735A3">
        <w:rPr>
          <w:rFonts w:ascii="Times New Roman" w:hAnsi="Times New Roman" w:cs="Times New Roman"/>
          <w:sz w:val="24"/>
          <w:szCs w:val="24"/>
        </w:rPr>
        <w:t>All the brokerage houses are subsidiaries of some other companies, the annual report is not so focused on those subsidiary companies.</w:t>
      </w:r>
    </w:p>
    <w:p w14:paraId="5FFFCA06" w14:textId="07CDEA32" w:rsidR="00C45F7C" w:rsidRPr="001907E6" w:rsidRDefault="00633893" w:rsidP="00443699">
      <w:pPr>
        <w:pStyle w:val="ListParagraph"/>
        <w:numPr>
          <w:ilvl w:val="0"/>
          <w:numId w:val="10"/>
        </w:numPr>
        <w:spacing w:line="360" w:lineRule="auto"/>
        <w:jc w:val="both"/>
        <w:rPr>
          <w:rFonts w:ascii="Calibri" w:hAnsi="Calibri" w:cs="Calibri"/>
          <w:sz w:val="20"/>
          <w:szCs w:val="20"/>
        </w:rPr>
      </w:pPr>
      <w:r w:rsidRPr="009735A3">
        <w:rPr>
          <w:rFonts w:ascii="Times New Roman" w:hAnsi="Times New Roman" w:cs="Times New Roman"/>
          <w:sz w:val="24"/>
          <w:szCs w:val="24"/>
        </w:rPr>
        <w:t>Time constraint is always an issue to in collecting data, interpreting them and reach on a conclusion.</w:t>
      </w:r>
    </w:p>
    <w:p w14:paraId="019E2B2D" w14:textId="77777777" w:rsidR="001907E6" w:rsidRDefault="001907E6" w:rsidP="001907E6">
      <w:pPr>
        <w:spacing w:line="360" w:lineRule="auto"/>
        <w:rPr>
          <w:rFonts w:ascii="Calibri" w:hAnsi="Calibri" w:cs="Calibri"/>
          <w:sz w:val="20"/>
          <w:szCs w:val="20"/>
        </w:rPr>
      </w:pPr>
    </w:p>
    <w:p w14:paraId="2EA15C0A" w14:textId="77777777" w:rsidR="00990136" w:rsidRDefault="00990136" w:rsidP="001907E6">
      <w:pPr>
        <w:spacing w:line="360" w:lineRule="auto"/>
        <w:rPr>
          <w:rFonts w:ascii="Calibri" w:hAnsi="Calibri" w:cs="Calibri"/>
          <w:sz w:val="20"/>
          <w:szCs w:val="20"/>
        </w:rPr>
      </w:pPr>
    </w:p>
    <w:p w14:paraId="7F54C0E6" w14:textId="77777777" w:rsidR="00990136" w:rsidRDefault="00990136" w:rsidP="001907E6">
      <w:pPr>
        <w:spacing w:line="360" w:lineRule="auto"/>
        <w:rPr>
          <w:rFonts w:ascii="Calibri" w:hAnsi="Calibri" w:cs="Calibri"/>
          <w:sz w:val="20"/>
          <w:szCs w:val="20"/>
        </w:rPr>
      </w:pPr>
    </w:p>
    <w:p w14:paraId="71793804" w14:textId="77777777" w:rsidR="00990136" w:rsidRDefault="00990136" w:rsidP="001907E6">
      <w:pPr>
        <w:spacing w:line="360" w:lineRule="auto"/>
        <w:rPr>
          <w:rFonts w:ascii="Calibri" w:hAnsi="Calibri" w:cs="Calibri"/>
          <w:sz w:val="20"/>
          <w:szCs w:val="20"/>
        </w:rPr>
      </w:pPr>
    </w:p>
    <w:p w14:paraId="5266EECF" w14:textId="77777777" w:rsidR="00990136" w:rsidRDefault="00990136" w:rsidP="001907E6">
      <w:pPr>
        <w:spacing w:line="360" w:lineRule="auto"/>
        <w:rPr>
          <w:rFonts w:ascii="Calibri" w:hAnsi="Calibri" w:cs="Calibri"/>
          <w:sz w:val="20"/>
          <w:szCs w:val="20"/>
        </w:rPr>
      </w:pPr>
    </w:p>
    <w:p w14:paraId="7FAC1B60" w14:textId="77777777" w:rsidR="00B02E04" w:rsidRDefault="00B02E04" w:rsidP="00B02E04">
      <w:pPr>
        <w:spacing w:line="360" w:lineRule="auto"/>
        <w:jc w:val="center"/>
        <w:rPr>
          <w:rFonts w:ascii="Calibri" w:hAnsi="Calibri" w:cs="Calibri"/>
          <w:sz w:val="20"/>
          <w:szCs w:val="20"/>
        </w:rPr>
      </w:pPr>
    </w:p>
    <w:p w14:paraId="08A32498" w14:textId="77777777" w:rsidR="00B02E04" w:rsidRDefault="00B02E04" w:rsidP="00B02E04">
      <w:pPr>
        <w:spacing w:line="360" w:lineRule="auto"/>
        <w:jc w:val="center"/>
        <w:rPr>
          <w:rFonts w:ascii="Calibri" w:hAnsi="Calibri" w:cs="Calibri"/>
          <w:sz w:val="20"/>
          <w:szCs w:val="20"/>
        </w:rPr>
      </w:pPr>
    </w:p>
    <w:p w14:paraId="75BF924A" w14:textId="77777777" w:rsidR="00B02E04" w:rsidRDefault="00B02E04" w:rsidP="00B02E04">
      <w:pPr>
        <w:spacing w:line="360" w:lineRule="auto"/>
        <w:jc w:val="center"/>
        <w:rPr>
          <w:rFonts w:ascii="Calibri" w:hAnsi="Calibri" w:cs="Calibri"/>
          <w:sz w:val="20"/>
          <w:szCs w:val="20"/>
        </w:rPr>
      </w:pPr>
    </w:p>
    <w:p w14:paraId="515C0E21" w14:textId="77777777" w:rsidR="00B02E04" w:rsidRDefault="00B02E04" w:rsidP="00B02E04">
      <w:pPr>
        <w:spacing w:line="360" w:lineRule="auto"/>
        <w:jc w:val="center"/>
        <w:rPr>
          <w:rFonts w:ascii="Calibri" w:hAnsi="Calibri" w:cs="Calibri"/>
          <w:sz w:val="20"/>
          <w:szCs w:val="20"/>
        </w:rPr>
      </w:pPr>
    </w:p>
    <w:p w14:paraId="5396DB88" w14:textId="77777777" w:rsidR="00B02E04" w:rsidRDefault="00B02E04" w:rsidP="00B02E04">
      <w:pPr>
        <w:spacing w:line="360" w:lineRule="auto"/>
        <w:jc w:val="center"/>
        <w:rPr>
          <w:rFonts w:ascii="Calibri" w:hAnsi="Calibri" w:cs="Calibri"/>
          <w:sz w:val="20"/>
          <w:szCs w:val="20"/>
        </w:rPr>
      </w:pPr>
    </w:p>
    <w:p w14:paraId="5D70DE8D" w14:textId="77777777" w:rsidR="00B02E04" w:rsidRDefault="00B02E04" w:rsidP="00B02E04">
      <w:pPr>
        <w:spacing w:line="360" w:lineRule="auto"/>
        <w:jc w:val="center"/>
        <w:rPr>
          <w:rFonts w:ascii="Calibri" w:hAnsi="Calibri" w:cs="Calibri"/>
          <w:sz w:val="20"/>
          <w:szCs w:val="20"/>
        </w:rPr>
      </w:pPr>
    </w:p>
    <w:p w14:paraId="4E16A183" w14:textId="77777777" w:rsidR="00B02E04" w:rsidRDefault="00B02E04" w:rsidP="00B02E04">
      <w:pPr>
        <w:spacing w:line="360" w:lineRule="auto"/>
        <w:jc w:val="center"/>
        <w:rPr>
          <w:rFonts w:ascii="Calibri" w:hAnsi="Calibri" w:cs="Calibri"/>
          <w:sz w:val="20"/>
          <w:szCs w:val="20"/>
        </w:rPr>
      </w:pPr>
    </w:p>
    <w:p w14:paraId="553EF3B5" w14:textId="77777777" w:rsidR="00B02E04" w:rsidRDefault="00B02E04" w:rsidP="00B02E04">
      <w:pPr>
        <w:spacing w:line="360" w:lineRule="auto"/>
        <w:jc w:val="center"/>
        <w:rPr>
          <w:rFonts w:ascii="Calibri" w:hAnsi="Calibri" w:cs="Calibri"/>
          <w:sz w:val="20"/>
          <w:szCs w:val="20"/>
        </w:rPr>
      </w:pPr>
    </w:p>
    <w:p w14:paraId="6B184DC7" w14:textId="77777777" w:rsidR="00B02E04" w:rsidRDefault="00B02E04" w:rsidP="00B02E04">
      <w:pPr>
        <w:spacing w:line="360" w:lineRule="auto"/>
        <w:jc w:val="center"/>
        <w:rPr>
          <w:rFonts w:ascii="Calibri" w:hAnsi="Calibri" w:cs="Calibri"/>
          <w:sz w:val="20"/>
          <w:szCs w:val="20"/>
        </w:rPr>
      </w:pPr>
    </w:p>
    <w:p w14:paraId="1E6CC222" w14:textId="77777777" w:rsidR="00B02E04" w:rsidRDefault="00B02E04" w:rsidP="00B02E04">
      <w:pPr>
        <w:spacing w:line="360" w:lineRule="auto"/>
        <w:jc w:val="center"/>
        <w:rPr>
          <w:rFonts w:ascii="Calibri" w:hAnsi="Calibri" w:cs="Calibri"/>
          <w:sz w:val="20"/>
          <w:szCs w:val="20"/>
        </w:rPr>
      </w:pPr>
    </w:p>
    <w:p w14:paraId="4D604920" w14:textId="77777777" w:rsidR="00B02E04" w:rsidRDefault="00B02E04" w:rsidP="00B02E04">
      <w:pPr>
        <w:spacing w:line="360" w:lineRule="auto"/>
        <w:jc w:val="center"/>
        <w:rPr>
          <w:rFonts w:ascii="Calibri" w:hAnsi="Calibri" w:cs="Calibri"/>
          <w:sz w:val="20"/>
          <w:szCs w:val="20"/>
        </w:rPr>
      </w:pPr>
    </w:p>
    <w:p w14:paraId="51E450B1" w14:textId="5FA608CA" w:rsidR="00990136" w:rsidRDefault="00B02E04" w:rsidP="00664523">
      <w:pPr>
        <w:pStyle w:val="Heading1"/>
      </w:pPr>
      <w:bookmarkStart w:id="22" w:name="_Toc26532072"/>
      <w:r>
        <w:t>Internship Experience</w:t>
      </w:r>
      <w:bookmarkEnd w:id="22"/>
    </w:p>
    <w:p w14:paraId="5D65B611" w14:textId="5043462C" w:rsidR="00990136" w:rsidRDefault="00990136" w:rsidP="001907E6">
      <w:pPr>
        <w:spacing w:line="360" w:lineRule="auto"/>
        <w:rPr>
          <w:rFonts w:ascii="Calibri" w:hAnsi="Calibri" w:cs="Calibri"/>
          <w:sz w:val="20"/>
          <w:szCs w:val="20"/>
        </w:rPr>
      </w:pPr>
    </w:p>
    <w:p w14:paraId="3FE7DC61" w14:textId="77777777" w:rsidR="00990136" w:rsidRDefault="00990136">
      <w:pPr>
        <w:rPr>
          <w:rFonts w:ascii="Calibri" w:hAnsi="Calibri" w:cs="Calibri"/>
          <w:sz w:val="20"/>
          <w:szCs w:val="20"/>
        </w:rPr>
      </w:pPr>
      <w:r>
        <w:rPr>
          <w:rFonts w:ascii="Calibri" w:hAnsi="Calibri" w:cs="Calibri"/>
          <w:sz w:val="20"/>
          <w:szCs w:val="20"/>
        </w:rPr>
        <w:br w:type="page"/>
      </w:r>
    </w:p>
    <w:p w14:paraId="55A25928" w14:textId="5C2DB73E" w:rsidR="00990136" w:rsidRPr="004F64C8" w:rsidRDefault="00990136" w:rsidP="00443699">
      <w:p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lastRenderedPageBreak/>
        <w:t>I joined Lanka-Bangla Securities (Dhanmondi Branch) on October 1, 2019 as an intern under business development division. My responsibilities throughout the internship period were:</w:t>
      </w:r>
    </w:p>
    <w:p w14:paraId="4CC26290" w14:textId="61460DAF" w:rsidR="00990136" w:rsidRPr="004F64C8" w:rsidRDefault="00990136"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Generate and print portfolio statement for the client before the trading starts.</w:t>
      </w:r>
    </w:p>
    <w:p w14:paraId="67632317" w14:textId="4B6E3932" w:rsidR="00990136" w:rsidRPr="004F64C8" w:rsidRDefault="00990136"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Provide guidance to new client to fill up BO account opening form.</w:t>
      </w:r>
    </w:p>
    <w:p w14:paraId="04FBD02E" w14:textId="2AF4A291" w:rsidR="00990136" w:rsidRPr="004F64C8" w:rsidRDefault="00990136"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Check necessary documents are properly attached to the file.</w:t>
      </w:r>
    </w:p>
    <w:p w14:paraId="173D6FBF" w14:textId="334A4EB8" w:rsidR="00990136" w:rsidRPr="004F64C8" w:rsidRDefault="00990136"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Give CDBL entry in the back office.</w:t>
      </w:r>
    </w:p>
    <w:p w14:paraId="5F469EE3" w14:textId="1AB70D50" w:rsidR="00990136" w:rsidRPr="004F64C8" w:rsidRDefault="00990136"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After trading hours help our account officer to check petty cash.</w:t>
      </w:r>
    </w:p>
    <w:p w14:paraId="4BFF42EB" w14:textId="0C92BE34" w:rsidR="00990136" w:rsidRPr="004F64C8" w:rsidRDefault="00990136"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 xml:space="preserve">Deposits cheque </w:t>
      </w:r>
      <w:r w:rsidR="005120F1" w:rsidRPr="004F64C8">
        <w:rPr>
          <w:rFonts w:ascii="Times New Roman" w:hAnsi="Times New Roman" w:cs="Times New Roman"/>
          <w:sz w:val="24"/>
          <w:szCs w:val="24"/>
        </w:rPr>
        <w:t>on behalf of clients after trading hours to their BO account.</w:t>
      </w:r>
    </w:p>
    <w:p w14:paraId="69EB8D25" w14:textId="2D18B42B" w:rsidR="005120F1" w:rsidRPr="004F64C8" w:rsidRDefault="005120F1"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Give report to the head office about client’s current exposure and margin.</w:t>
      </w:r>
    </w:p>
    <w:p w14:paraId="6444590A" w14:textId="0AF033FE" w:rsidR="005120F1" w:rsidRPr="004F64C8" w:rsidRDefault="005120F1"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Give requisition to the system on behalf of client.</w:t>
      </w:r>
    </w:p>
    <w:p w14:paraId="3B0D5E87" w14:textId="1996A430" w:rsidR="005120F1" w:rsidRPr="004F64C8" w:rsidRDefault="004F64C8"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Collect data for our branch’s research officer and help her to conclude her research like ambiguity on insurance EPS. This analysis, reports later upload on Lanka-Bangla Financial Portal.</w:t>
      </w:r>
    </w:p>
    <w:p w14:paraId="0A5C7F91" w14:textId="485B8347" w:rsidR="004F64C8" w:rsidRPr="004F64C8" w:rsidRDefault="004F64C8" w:rsidP="00443699">
      <w:pPr>
        <w:pStyle w:val="ListParagraph"/>
        <w:numPr>
          <w:ilvl w:val="0"/>
          <w:numId w:val="28"/>
        </w:numPr>
        <w:spacing w:line="360" w:lineRule="auto"/>
        <w:jc w:val="both"/>
        <w:rPr>
          <w:rFonts w:ascii="Times New Roman" w:hAnsi="Times New Roman" w:cs="Times New Roman"/>
          <w:sz w:val="24"/>
          <w:szCs w:val="24"/>
        </w:rPr>
      </w:pPr>
      <w:r w:rsidRPr="004F64C8">
        <w:rPr>
          <w:rFonts w:ascii="Times New Roman" w:hAnsi="Times New Roman" w:cs="Times New Roman"/>
          <w:sz w:val="24"/>
          <w:szCs w:val="24"/>
        </w:rPr>
        <w:t>Update quarterly information of Banks and NBFI institutions for Lanka-Bangla Financial Portal.</w:t>
      </w:r>
    </w:p>
    <w:p w14:paraId="460BA8E7" w14:textId="200D2EB3" w:rsidR="004F64C8" w:rsidRDefault="004F64C8" w:rsidP="00443699">
      <w:pPr>
        <w:pStyle w:val="ListParagraph"/>
        <w:numPr>
          <w:ilvl w:val="0"/>
          <w:numId w:val="28"/>
        </w:numPr>
        <w:spacing w:line="360" w:lineRule="auto"/>
        <w:jc w:val="both"/>
        <w:rPr>
          <w:rFonts w:ascii="Calibri" w:hAnsi="Calibri" w:cs="Calibri"/>
          <w:sz w:val="20"/>
          <w:szCs w:val="20"/>
        </w:rPr>
      </w:pPr>
      <w:r w:rsidRPr="004F64C8">
        <w:rPr>
          <w:rFonts w:ascii="Times New Roman" w:hAnsi="Times New Roman" w:cs="Times New Roman"/>
          <w:sz w:val="24"/>
          <w:szCs w:val="24"/>
        </w:rPr>
        <w:t>Sit in multiple trading sessions to help client about their buy and sale of shares.</w:t>
      </w:r>
    </w:p>
    <w:p w14:paraId="0A7D8E78" w14:textId="77777777" w:rsidR="002765D7" w:rsidRPr="00E650D3" w:rsidRDefault="004F64C8" w:rsidP="00443699">
      <w:pPr>
        <w:spacing w:line="360" w:lineRule="auto"/>
        <w:jc w:val="both"/>
        <w:rPr>
          <w:rFonts w:ascii="Times New Roman" w:hAnsi="Times New Roman" w:cs="Times New Roman"/>
          <w:sz w:val="24"/>
          <w:szCs w:val="24"/>
        </w:rPr>
      </w:pPr>
      <w:r w:rsidRPr="00E650D3">
        <w:rPr>
          <w:rFonts w:ascii="Times New Roman" w:hAnsi="Times New Roman" w:cs="Times New Roman"/>
          <w:sz w:val="24"/>
          <w:szCs w:val="24"/>
        </w:rPr>
        <w:t xml:space="preserve">Finally, </w:t>
      </w:r>
      <w:r w:rsidR="002765D7" w:rsidRPr="00E650D3">
        <w:rPr>
          <w:rFonts w:ascii="Times New Roman" w:hAnsi="Times New Roman" w:cs="Times New Roman"/>
          <w:sz w:val="24"/>
          <w:szCs w:val="24"/>
        </w:rPr>
        <w:t xml:space="preserve">this organization has a great organizational practice. I have to </w:t>
      </w:r>
    </w:p>
    <w:p w14:paraId="100EFC75" w14:textId="795F8ABA" w:rsidR="002765D7" w:rsidRPr="00E650D3" w:rsidRDefault="002765D7" w:rsidP="00443699">
      <w:pPr>
        <w:pStyle w:val="ListParagraph"/>
        <w:numPr>
          <w:ilvl w:val="0"/>
          <w:numId w:val="31"/>
        </w:numPr>
        <w:spacing w:line="360" w:lineRule="auto"/>
        <w:jc w:val="both"/>
        <w:rPr>
          <w:rFonts w:ascii="Times New Roman" w:hAnsi="Times New Roman" w:cs="Times New Roman"/>
          <w:sz w:val="24"/>
          <w:szCs w:val="24"/>
        </w:rPr>
      </w:pPr>
      <w:r w:rsidRPr="00E650D3">
        <w:rPr>
          <w:rFonts w:ascii="Times New Roman" w:hAnsi="Times New Roman" w:cs="Times New Roman"/>
          <w:sz w:val="24"/>
          <w:szCs w:val="24"/>
        </w:rPr>
        <w:t>Present on time.</w:t>
      </w:r>
    </w:p>
    <w:p w14:paraId="44A497C7" w14:textId="76EA3378" w:rsidR="002765D7" w:rsidRPr="00E650D3" w:rsidRDefault="002765D7" w:rsidP="00443699">
      <w:pPr>
        <w:pStyle w:val="ListParagraph"/>
        <w:numPr>
          <w:ilvl w:val="0"/>
          <w:numId w:val="31"/>
        </w:numPr>
        <w:spacing w:line="360" w:lineRule="auto"/>
        <w:jc w:val="both"/>
        <w:rPr>
          <w:rFonts w:ascii="Times New Roman" w:hAnsi="Times New Roman" w:cs="Times New Roman"/>
          <w:sz w:val="24"/>
          <w:szCs w:val="24"/>
        </w:rPr>
      </w:pPr>
      <w:r w:rsidRPr="00E650D3">
        <w:rPr>
          <w:rFonts w:ascii="Times New Roman" w:hAnsi="Times New Roman" w:cs="Times New Roman"/>
          <w:sz w:val="24"/>
          <w:szCs w:val="24"/>
        </w:rPr>
        <w:t>Regularly attend knowledge sharing sessions.</w:t>
      </w:r>
    </w:p>
    <w:p w14:paraId="66A584F2" w14:textId="00D6579E" w:rsidR="002765D7" w:rsidRPr="00E650D3" w:rsidRDefault="002765D7" w:rsidP="00443699">
      <w:pPr>
        <w:pStyle w:val="ListParagraph"/>
        <w:numPr>
          <w:ilvl w:val="0"/>
          <w:numId w:val="31"/>
        </w:numPr>
        <w:spacing w:line="360" w:lineRule="auto"/>
        <w:jc w:val="both"/>
        <w:rPr>
          <w:rFonts w:ascii="Times New Roman" w:hAnsi="Times New Roman" w:cs="Times New Roman"/>
          <w:sz w:val="24"/>
          <w:szCs w:val="24"/>
        </w:rPr>
      </w:pPr>
      <w:r w:rsidRPr="00E650D3">
        <w:rPr>
          <w:rFonts w:ascii="Times New Roman" w:hAnsi="Times New Roman" w:cs="Times New Roman"/>
          <w:sz w:val="24"/>
          <w:szCs w:val="24"/>
        </w:rPr>
        <w:t>Maintain senior-junior relationship.</w:t>
      </w:r>
    </w:p>
    <w:p w14:paraId="5E7D1D35" w14:textId="7CB50118" w:rsidR="002765D7" w:rsidRPr="00E650D3" w:rsidRDefault="002765D7" w:rsidP="00443699">
      <w:pPr>
        <w:pStyle w:val="ListParagraph"/>
        <w:numPr>
          <w:ilvl w:val="0"/>
          <w:numId w:val="31"/>
        </w:numPr>
        <w:spacing w:line="360" w:lineRule="auto"/>
        <w:jc w:val="both"/>
        <w:rPr>
          <w:rFonts w:ascii="Times New Roman" w:hAnsi="Times New Roman" w:cs="Times New Roman"/>
          <w:sz w:val="24"/>
          <w:szCs w:val="24"/>
        </w:rPr>
      </w:pPr>
      <w:r w:rsidRPr="00E650D3">
        <w:rPr>
          <w:rFonts w:ascii="Times New Roman" w:hAnsi="Times New Roman" w:cs="Times New Roman"/>
          <w:sz w:val="24"/>
          <w:szCs w:val="24"/>
        </w:rPr>
        <w:t>Handle client with professional matter.</w:t>
      </w:r>
    </w:p>
    <w:p w14:paraId="1363F4DA" w14:textId="4EB69168" w:rsidR="002765D7" w:rsidRPr="00E650D3" w:rsidRDefault="002765D7" w:rsidP="00443699">
      <w:pPr>
        <w:pStyle w:val="ListParagraph"/>
        <w:numPr>
          <w:ilvl w:val="0"/>
          <w:numId w:val="31"/>
        </w:numPr>
        <w:spacing w:line="360" w:lineRule="auto"/>
        <w:jc w:val="both"/>
        <w:rPr>
          <w:rFonts w:ascii="Times New Roman" w:hAnsi="Times New Roman" w:cs="Times New Roman"/>
          <w:sz w:val="24"/>
          <w:szCs w:val="24"/>
        </w:rPr>
      </w:pPr>
      <w:r w:rsidRPr="00E650D3">
        <w:rPr>
          <w:rFonts w:ascii="Times New Roman" w:hAnsi="Times New Roman" w:cs="Times New Roman"/>
          <w:sz w:val="24"/>
          <w:szCs w:val="24"/>
        </w:rPr>
        <w:t>Maintain a professional attire etc.</w:t>
      </w:r>
    </w:p>
    <w:p w14:paraId="72C37042" w14:textId="77777777" w:rsidR="002765D7" w:rsidRPr="002765D7" w:rsidRDefault="002765D7" w:rsidP="002765D7">
      <w:pPr>
        <w:spacing w:line="360" w:lineRule="auto"/>
        <w:rPr>
          <w:rFonts w:ascii="Calibri" w:hAnsi="Calibri" w:cs="Calibri"/>
          <w:sz w:val="20"/>
          <w:szCs w:val="20"/>
        </w:rPr>
      </w:pPr>
    </w:p>
    <w:p w14:paraId="27FDE074" w14:textId="77777777" w:rsidR="00C45F7C" w:rsidRDefault="00C45F7C">
      <w:pPr>
        <w:rPr>
          <w:rFonts w:ascii="Calibri" w:hAnsi="Calibri" w:cs="Calibri"/>
          <w:sz w:val="20"/>
          <w:szCs w:val="20"/>
        </w:rPr>
      </w:pPr>
      <w:r>
        <w:rPr>
          <w:rFonts w:ascii="Calibri" w:hAnsi="Calibri" w:cs="Calibri"/>
          <w:sz w:val="20"/>
          <w:szCs w:val="20"/>
        </w:rPr>
        <w:br w:type="page"/>
      </w:r>
    </w:p>
    <w:p w14:paraId="101C1D2E" w14:textId="77777777" w:rsidR="00B02E04" w:rsidRDefault="00B02E04" w:rsidP="00B02E04">
      <w:pPr>
        <w:jc w:val="center"/>
        <w:rPr>
          <w:rFonts w:ascii="Calibri" w:hAnsi="Calibri" w:cs="Calibri"/>
          <w:sz w:val="20"/>
          <w:szCs w:val="20"/>
        </w:rPr>
      </w:pPr>
    </w:p>
    <w:p w14:paraId="21983AAA" w14:textId="77777777" w:rsidR="00B02E04" w:rsidRDefault="00B02E04" w:rsidP="00B02E04">
      <w:pPr>
        <w:jc w:val="center"/>
        <w:rPr>
          <w:rFonts w:ascii="Calibri" w:hAnsi="Calibri" w:cs="Calibri"/>
          <w:sz w:val="20"/>
          <w:szCs w:val="20"/>
        </w:rPr>
      </w:pPr>
    </w:p>
    <w:p w14:paraId="680F5423" w14:textId="77777777" w:rsidR="00B02E04" w:rsidRDefault="00B02E04" w:rsidP="00B02E04">
      <w:pPr>
        <w:jc w:val="center"/>
        <w:rPr>
          <w:rFonts w:ascii="Calibri" w:hAnsi="Calibri" w:cs="Calibri"/>
          <w:sz w:val="20"/>
          <w:szCs w:val="20"/>
        </w:rPr>
      </w:pPr>
    </w:p>
    <w:p w14:paraId="2F1BAE63" w14:textId="77777777" w:rsidR="00B02E04" w:rsidRDefault="00B02E04" w:rsidP="00B02E04">
      <w:pPr>
        <w:jc w:val="center"/>
        <w:rPr>
          <w:rFonts w:ascii="Calibri" w:hAnsi="Calibri" w:cs="Calibri"/>
          <w:sz w:val="20"/>
          <w:szCs w:val="20"/>
        </w:rPr>
      </w:pPr>
    </w:p>
    <w:p w14:paraId="53FDE67A" w14:textId="77777777" w:rsidR="00B02E04" w:rsidRDefault="00B02E04" w:rsidP="00B02E04">
      <w:pPr>
        <w:jc w:val="center"/>
        <w:rPr>
          <w:rFonts w:ascii="Calibri" w:hAnsi="Calibri" w:cs="Calibri"/>
          <w:sz w:val="20"/>
          <w:szCs w:val="20"/>
        </w:rPr>
      </w:pPr>
    </w:p>
    <w:p w14:paraId="4E7FC058" w14:textId="77777777" w:rsidR="00B02E04" w:rsidRDefault="00B02E04" w:rsidP="00B02E04">
      <w:pPr>
        <w:jc w:val="center"/>
        <w:rPr>
          <w:rFonts w:ascii="Calibri" w:hAnsi="Calibri" w:cs="Calibri"/>
          <w:sz w:val="20"/>
          <w:szCs w:val="20"/>
        </w:rPr>
      </w:pPr>
    </w:p>
    <w:p w14:paraId="1602CAA3" w14:textId="77777777" w:rsidR="00B02E04" w:rsidRDefault="00B02E04" w:rsidP="00B02E04">
      <w:pPr>
        <w:jc w:val="center"/>
        <w:rPr>
          <w:rFonts w:ascii="Calibri" w:hAnsi="Calibri" w:cs="Calibri"/>
          <w:sz w:val="20"/>
          <w:szCs w:val="20"/>
        </w:rPr>
      </w:pPr>
    </w:p>
    <w:p w14:paraId="04247A74" w14:textId="77777777" w:rsidR="00B02E04" w:rsidRDefault="00B02E04" w:rsidP="00B02E04">
      <w:pPr>
        <w:jc w:val="center"/>
        <w:rPr>
          <w:rFonts w:ascii="Calibri" w:hAnsi="Calibri" w:cs="Calibri"/>
          <w:sz w:val="20"/>
          <w:szCs w:val="20"/>
        </w:rPr>
      </w:pPr>
    </w:p>
    <w:p w14:paraId="067A6034" w14:textId="77777777" w:rsidR="00B02E04" w:rsidRDefault="00B02E04" w:rsidP="00B02E04">
      <w:pPr>
        <w:jc w:val="center"/>
        <w:rPr>
          <w:rFonts w:ascii="Calibri" w:hAnsi="Calibri" w:cs="Calibri"/>
          <w:sz w:val="20"/>
          <w:szCs w:val="20"/>
        </w:rPr>
      </w:pPr>
    </w:p>
    <w:p w14:paraId="1FC956E0" w14:textId="77777777" w:rsidR="00B02E04" w:rsidRDefault="00B02E04" w:rsidP="00B02E04">
      <w:pPr>
        <w:jc w:val="center"/>
        <w:rPr>
          <w:rFonts w:ascii="Calibri" w:hAnsi="Calibri" w:cs="Calibri"/>
          <w:sz w:val="20"/>
          <w:szCs w:val="20"/>
        </w:rPr>
      </w:pPr>
    </w:p>
    <w:p w14:paraId="0A169AC2" w14:textId="77777777" w:rsidR="00B02E04" w:rsidRDefault="00B02E04" w:rsidP="00B02E04">
      <w:pPr>
        <w:jc w:val="center"/>
        <w:rPr>
          <w:rFonts w:ascii="Calibri" w:hAnsi="Calibri" w:cs="Calibri"/>
          <w:sz w:val="20"/>
          <w:szCs w:val="20"/>
        </w:rPr>
      </w:pPr>
    </w:p>
    <w:p w14:paraId="203BAD9D" w14:textId="77777777" w:rsidR="00B02E04" w:rsidRDefault="00B02E04" w:rsidP="00B02E04">
      <w:pPr>
        <w:jc w:val="center"/>
        <w:rPr>
          <w:rFonts w:ascii="Calibri" w:hAnsi="Calibri" w:cs="Calibri"/>
          <w:sz w:val="20"/>
          <w:szCs w:val="20"/>
        </w:rPr>
      </w:pPr>
    </w:p>
    <w:p w14:paraId="2C802F29" w14:textId="77777777" w:rsidR="00B02E04" w:rsidRDefault="00B02E04" w:rsidP="00B02E04">
      <w:pPr>
        <w:jc w:val="center"/>
        <w:rPr>
          <w:rFonts w:ascii="Calibri" w:hAnsi="Calibri" w:cs="Calibri"/>
          <w:sz w:val="20"/>
          <w:szCs w:val="20"/>
        </w:rPr>
      </w:pPr>
    </w:p>
    <w:p w14:paraId="66073762" w14:textId="77777777" w:rsidR="00B02E04" w:rsidRDefault="00B02E04" w:rsidP="00B02E04">
      <w:pPr>
        <w:jc w:val="center"/>
        <w:rPr>
          <w:rFonts w:ascii="Calibri" w:hAnsi="Calibri" w:cs="Calibri"/>
          <w:sz w:val="20"/>
          <w:szCs w:val="20"/>
        </w:rPr>
      </w:pPr>
    </w:p>
    <w:p w14:paraId="7DAC6DF5" w14:textId="71E24273" w:rsidR="006D6382" w:rsidRDefault="00B02E04" w:rsidP="00664523">
      <w:pPr>
        <w:pStyle w:val="Heading1"/>
      </w:pPr>
      <w:bookmarkStart w:id="23" w:name="_Toc26532073"/>
      <w:r>
        <w:t>Findings of the Study</w:t>
      </w:r>
      <w:bookmarkEnd w:id="23"/>
    </w:p>
    <w:p w14:paraId="5F2722B8" w14:textId="3032FB96" w:rsidR="00067D3E" w:rsidRDefault="00067D3E" w:rsidP="006D6382">
      <w:pPr>
        <w:rPr>
          <w:rFonts w:ascii="Calibri" w:hAnsi="Calibri" w:cs="Calibri"/>
          <w:sz w:val="20"/>
          <w:szCs w:val="20"/>
        </w:rPr>
      </w:pPr>
    </w:p>
    <w:p w14:paraId="2EEA68E2" w14:textId="77777777" w:rsidR="00067D3E" w:rsidRDefault="00067D3E">
      <w:pPr>
        <w:rPr>
          <w:rFonts w:ascii="Calibri" w:hAnsi="Calibri" w:cs="Calibri"/>
          <w:sz w:val="20"/>
          <w:szCs w:val="20"/>
        </w:rPr>
      </w:pPr>
      <w:r>
        <w:rPr>
          <w:rFonts w:ascii="Calibri" w:hAnsi="Calibri" w:cs="Calibri"/>
          <w:sz w:val="20"/>
          <w:szCs w:val="20"/>
        </w:rPr>
        <w:br w:type="page"/>
      </w:r>
    </w:p>
    <w:p w14:paraId="6FE86FDC" w14:textId="234DAC47" w:rsidR="006772D7" w:rsidRPr="006772D7" w:rsidRDefault="006772D7" w:rsidP="00664523">
      <w:pPr>
        <w:pStyle w:val="Heading2"/>
        <w:rPr>
          <w:rFonts w:eastAsia="Times New Roman"/>
        </w:rPr>
      </w:pPr>
      <w:bookmarkStart w:id="24" w:name="_Toc26532074"/>
      <w:r w:rsidRPr="006772D7">
        <w:rPr>
          <w:rFonts w:eastAsia="Times New Roman"/>
        </w:rPr>
        <w:lastRenderedPageBreak/>
        <w:t>Ratio Analysis</w:t>
      </w:r>
      <w:bookmarkEnd w:id="24"/>
    </w:p>
    <w:p w14:paraId="4BDF430E" w14:textId="1A73BD52" w:rsidR="006772D7" w:rsidRDefault="007A3963" w:rsidP="00443699">
      <w:pPr>
        <w:spacing w:before="100" w:beforeAutospacing="1" w:after="100" w:afterAutospacing="1" w:line="360" w:lineRule="auto"/>
        <w:jc w:val="both"/>
        <w:rPr>
          <w:rFonts w:ascii="Times New Roman" w:eastAsia="Times New Roman" w:hAnsi="Times New Roman" w:cs="Times New Roman"/>
          <w:sz w:val="24"/>
          <w:szCs w:val="24"/>
        </w:rPr>
      </w:pPr>
      <w:r w:rsidRPr="007A3963">
        <w:rPr>
          <w:rFonts w:ascii="Times New Roman" w:eastAsia="Times New Roman" w:hAnsi="Times New Roman" w:cs="Times New Roman"/>
          <w:sz w:val="24"/>
          <w:szCs w:val="24"/>
        </w:rPr>
        <w:t>Ratio analysis is the correlation of details in the budget summaries of a business. Ratio analysis is utilized to assess various issues with a substance, for example, its liquidity, productivity of tasks, and benefit. This kind of analysis is especially valuable to investigators outside of a business, since their essential wellspring of data about an association is its budget reports. Ratio analysis is less valuable to corporate insiders, who have better access to increasingly point by point operational data about the association</w:t>
      </w:r>
      <w:r>
        <w:rPr>
          <w:rFonts w:ascii="Times New Roman" w:eastAsia="Times New Roman" w:hAnsi="Times New Roman" w:cs="Times New Roman"/>
          <w:sz w:val="24"/>
          <w:szCs w:val="24"/>
        </w:rPr>
        <w:t>.</w:t>
      </w:r>
    </w:p>
    <w:p w14:paraId="0C6C4DD7" w14:textId="0E89603E" w:rsidR="006772D7" w:rsidRPr="006772D7" w:rsidRDefault="006772D7" w:rsidP="00443699">
      <w:pPr>
        <w:spacing w:before="100" w:beforeAutospacing="1" w:after="100" w:afterAutospacing="1" w:line="360" w:lineRule="auto"/>
        <w:jc w:val="both"/>
        <w:rPr>
          <w:rFonts w:ascii="Times New Roman" w:eastAsia="Times New Roman" w:hAnsi="Times New Roman" w:cs="Times New Roman"/>
          <w:b/>
          <w:bCs/>
          <w:sz w:val="24"/>
          <w:szCs w:val="24"/>
          <w:u w:val="single"/>
        </w:rPr>
      </w:pPr>
      <w:r w:rsidRPr="006772D7">
        <w:rPr>
          <w:rFonts w:ascii="Times New Roman" w:eastAsia="Times New Roman" w:hAnsi="Times New Roman" w:cs="Times New Roman"/>
          <w:b/>
          <w:bCs/>
          <w:sz w:val="24"/>
          <w:szCs w:val="24"/>
          <w:u w:val="single"/>
        </w:rPr>
        <w:t>Usefulness of Ratio Analysis</w:t>
      </w:r>
    </w:p>
    <w:p w14:paraId="5357D21F" w14:textId="4F1C516B" w:rsidR="00067D3E" w:rsidRPr="00067D3E" w:rsidRDefault="00067D3E" w:rsidP="00443699">
      <w:p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sz w:val="24"/>
          <w:szCs w:val="24"/>
        </w:rPr>
        <w:t>Ratio analysis is particularly useful when used in the following two ways:</w:t>
      </w:r>
    </w:p>
    <w:p w14:paraId="6B24CD85" w14:textId="3C35344F" w:rsidR="00067D3E" w:rsidRPr="00067D3E" w:rsidRDefault="00067D3E" w:rsidP="00443699">
      <w:pPr>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Trend line</w:t>
      </w:r>
      <w:r w:rsidR="006772D7">
        <w:rPr>
          <w:rFonts w:ascii="Times New Roman" w:eastAsia="Times New Roman" w:hAnsi="Times New Roman" w:cs="Times New Roman"/>
          <w:b/>
          <w:bCs/>
          <w:sz w:val="24"/>
          <w:szCs w:val="24"/>
          <w:u w:val="single"/>
        </w:rPr>
        <w:t>:</w:t>
      </w:r>
      <w:r w:rsidRPr="00067D3E">
        <w:rPr>
          <w:rFonts w:ascii="Times New Roman" w:eastAsia="Times New Roman" w:hAnsi="Times New Roman" w:cs="Times New Roman"/>
          <w:sz w:val="24"/>
          <w:szCs w:val="24"/>
        </w:rPr>
        <w:t xml:space="preserve"> </w:t>
      </w:r>
      <w:r w:rsidR="008200A4" w:rsidRPr="008200A4">
        <w:rPr>
          <w:rFonts w:ascii="Times New Roman" w:eastAsia="Times New Roman" w:hAnsi="Times New Roman" w:cs="Times New Roman"/>
          <w:sz w:val="24"/>
          <w:szCs w:val="24"/>
        </w:rPr>
        <w:t>Ascertain every ratio over countless detailing periods, to check whether there is a pattern in the determined data. The pattern can show monetary challenges that would not generally be obvious if ratios were being analyzed for a solitary period. Pattern lines can likewise be utilized to gauge the course of future ratio execution</w:t>
      </w:r>
      <w:r w:rsidR="008200A4">
        <w:rPr>
          <w:rFonts w:ascii="Times New Roman" w:eastAsia="Times New Roman" w:hAnsi="Times New Roman" w:cs="Times New Roman"/>
          <w:sz w:val="24"/>
          <w:szCs w:val="24"/>
        </w:rPr>
        <w:t>.</w:t>
      </w:r>
    </w:p>
    <w:p w14:paraId="7DED547C" w14:textId="08D2F45A" w:rsidR="00067D3E" w:rsidRDefault="00067D3E" w:rsidP="00443699">
      <w:pPr>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Industry comparison</w:t>
      </w:r>
      <w:r w:rsidR="006772D7">
        <w:rPr>
          <w:rFonts w:ascii="Times New Roman" w:eastAsia="Times New Roman" w:hAnsi="Times New Roman" w:cs="Times New Roman"/>
          <w:sz w:val="24"/>
          <w:szCs w:val="24"/>
        </w:rPr>
        <w:t>:</w:t>
      </w:r>
      <w:r w:rsidRPr="00067D3E">
        <w:rPr>
          <w:rFonts w:ascii="Times New Roman" w:eastAsia="Times New Roman" w:hAnsi="Times New Roman" w:cs="Times New Roman"/>
          <w:sz w:val="24"/>
          <w:szCs w:val="24"/>
        </w:rPr>
        <w:t xml:space="preserve"> </w:t>
      </w:r>
      <w:r w:rsidR="008200A4" w:rsidRPr="008200A4">
        <w:rPr>
          <w:rFonts w:ascii="Times New Roman" w:eastAsia="Times New Roman" w:hAnsi="Times New Roman" w:cs="Times New Roman"/>
          <w:sz w:val="24"/>
          <w:szCs w:val="24"/>
        </w:rPr>
        <w:t>Compute similar ratios for rivals in a similar industry, and look at the outcomes over the entirety of the organizations checked on. Since these organizations likely work with comparable fixed resource ventures and have comparable capital structures, the consequences of a proportion examination ought to be comparable. In the event that this isn't the situation, it can show a potential issue, or the turn around - the capacity of a business to produce a benefit that is outstandingly higher than the remainder of the business. The business comparison approach is utilized for segment investigation, to figure out which organizations inside an industry are the most (and least) important</w:t>
      </w:r>
      <w:r w:rsidR="008200A4">
        <w:rPr>
          <w:rFonts w:ascii="Times New Roman" w:eastAsia="Times New Roman" w:hAnsi="Times New Roman" w:cs="Times New Roman"/>
          <w:sz w:val="24"/>
          <w:szCs w:val="24"/>
        </w:rPr>
        <w:t>.</w:t>
      </w:r>
    </w:p>
    <w:p w14:paraId="4FD25473" w14:textId="52FEA60E" w:rsidR="006772D7" w:rsidRDefault="006772D7" w:rsidP="00443699">
      <w:pPr>
        <w:spacing w:before="100" w:beforeAutospacing="1" w:after="100" w:afterAutospacing="1" w:line="360" w:lineRule="auto"/>
        <w:jc w:val="both"/>
        <w:rPr>
          <w:rFonts w:ascii="Times New Roman" w:eastAsia="Times New Roman" w:hAnsi="Times New Roman" w:cs="Times New Roman"/>
          <w:sz w:val="24"/>
          <w:szCs w:val="24"/>
        </w:rPr>
      </w:pPr>
    </w:p>
    <w:p w14:paraId="0E353E9B" w14:textId="2BAF79C8" w:rsidR="006772D7" w:rsidRDefault="006772D7" w:rsidP="00443699">
      <w:pPr>
        <w:spacing w:before="100" w:beforeAutospacing="1" w:after="100" w:afterAutospacing="1" w:line="360" w:lineRule="auto"/>
        <w:jc w:val="both"/>
        <w:rPr>
          <w:rFonts w:ascii="Times New Roman" w:eastAsia="Times New Roman" w:hAnsi="Times New Roman" w:cs="Times New Roman"/>
          <w:sz w:val="24"/>
          <w:szCs w:val="24"/>
        </w:rPr>
      </w:pPr>
    </w:p>
    <w:p w14:paraId="05DFAD59" w14:textId="7109F1F1" w:rsidR="006772D7" w:rsidRDefault="006772D7" w:rsidP="00443699">
      <w:pPr>
        <w:spacing w:before="100" w:beforeAutospacing="1" w:after="100" w:afterAutospacing="1" w:line="360" w:lineRule="auto"/>
        <w:jc w:val="both"/>
        <w:rPr>
          <w:rFonts w:ascii="Times New Roman" w:eastAsia="Times New Roman" w:hAnsi="Times New Roman" w:cs="Times New Roman"/>
          <w:sz w:val="24"/>
          <w:szCs w:val="24"/>
        </w:rPr>
      </w:pPr>
    </w:p>
    <w:p w14:paraId="259396C0" w14:textId="2A0B0251" w:rsidR="006772D7" w:rsidRDefault="006772D7" w:rsidP="00443699">
      <w:pPr>
        <w:spacing w:before="100" w:beforeAutospacing="1" w:after="100" w:afterAutospacing="1" w:line="360" w:lineRule="auto"/>
        <w:jc w:val="both"/>
        <w:rPr>
          <w:rFonts w:ascii="Times New Roman" w:eastAsia="Times New Roman" w:hAnsi="Times New Roman" w:cs="Times New Roman"/>
          <w:sz w:val="24"/>
          <w:szCs w:val="24"/>
        </w:rPr>
      </w:pPr>
    </w:p>
    <w:p w14:paraId="0364AA9B" w14:textId="1A1B2122" w:rsidR="006772D7" w:rsidRPr="00067D3E" w:rsidRDefault="006772D7" w:rsidP="00443699">
      <w:pPr>
        <w:spacing w:before="100" w:beforeAutospacing="1" w:after="100" w:afterAutospacing="1" w:line="360" w:lineRule="auto"/>
        <w:jc w:val="both"/>
        <w:rPr>
          <w:rFonts w:ascii="Times New Roman" w:eastAsia="Times New Roman" w:hAnsi="Times New Roman" w:cs="Times New Roman"/>
          <w:b/>
          <w:bCs/>
          <w:sz w:val="24"/>
          <w:szCs w:val="24"/>
          <w:u w:val="single"/>
        </w:rPr>
      </w:pPr>
      <w:r w:rsidRPr="006772D7">
        <w:rPr>
          <w:rFonts w:ascii="Times New Roman" w:eastAsia="Times New Roman" w:hAnsi="Times New Roman" w:cs="Times New Roman"/>
          <w:b/>
          <w:bCs/>
          <w:sz w:val="24"/>
          <w:szCs w:val="24"/>
          <w:u w:val="single"/>
        </w:rPr>
        <w:lastRenderedPageBreak/>
        <w:t>Types of Ratios:</w:t>
      </w:r>
    </w:p>
    <w:p w14:paraId="14CF0BEA" w14:textId="77777777" w:rsidR="00067D3E" w:rsidRPr="00067D3E" w:rsidRDefault="00067D3E" w:rsidP="00443699">
      <w:p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sz w:val="24"/>
          <w:szCs w:val="24"/>
        </w:rPr>
        <w:t>There are several hundred possible ratios that can be used for analysis purposes, but only a small core group is typically used to gain an understanding of an entity. These ratios include:</w:t>
      </w:r>
    </w:p>
    <w:p w14:paraId="6608D504" w14:textId="3B355A51" w:rsidR="00067D3E" w:rsidRPr="00067D3E" w:rsidRDefault="00067D3E" w:rsidP="00443699">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Current ratio</w:t>
      </w:r>
      <w:r w:rsidR="006772D7">
        <w:rPr>
          <w:rFonts w:ascii="Times New Roman" w:eastAsia="Times New Roman" w:hAnsi="Times New Roman" w:cs="Times New Roman"/>
          <w:b/>
          <w:bCs/>
          <w:sz w:val="24"/>
          <w:szCs w:val="24"/>
          <w:u w:val="single"/>
        </w:rPr>
        <w:t>:</w:t>
      </w:r>
      <w:r w:rsidRPr="00067D3E">
        <w:rPr>
          <w:rFonts w:ascii="Times New Roman" w:eastAsia="Times New Roman" w:hAnsi="Times New Roman" w:cs="Times New Roman"/>
          <w:sz w:val="24"/>
          <w:szCs w:val="24"/>
        </w:rPr>
        <w:t xml:space="preserve"> Compares current asset</w:t>
      </w:r>
      <w:r w:rsidR="00A869DF">
        <w:rPr>
          <w:rFonts w:ascii="Times New Roman" w:eastAsia="Times New Roman" w:hAnsi="Times New Roman" w:cs="Times New Roman"/>
          <w:sz w:val="24"/>
          <w:szCs w:val="24"/>
        </w:rPr>
        <w:t>s to current liabilities, to conclude if a company has enough money to satisfy</w:t>
      </w:r>
      <w:r w:rsidRPr="00067D3E">
        <w:rPr>
          <w:rFonts w:ascii="Times New Roman" w:eastAsia="Times New Roman" w:hAnsi="Times New Roman" w:cs="Times New Roman"/>
          <w:sz w:val="24"/>
          <w:szCs w:val="24"/>
        </w:rPr>
        <w:t xml:space="preserve"> its immediate liabilities.</w:t>
      </w:r>
    </w:p>
    <w:p w14:paraId="7BE0DF74" w14:textId="04E1B861" w:rsidR="00067D3E" w:rsidRPr="00067D3E" w:rsidRDefault="00067D3E" w:rsidP="00443699">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Days</w:t>
      </w:r>
      <w:r w:rsidR="00A869DF">
        <w:rPr>
          <w:rFonts w:ascii="Times New Roman" w:eastAsia="Times New Roman" w:hAnsi="Times New Roman" w:cs="Times New Roman"/>
          <w:b/>
          <w:bCs/>
          <w:sz w:val="24"/>
          <w:szCs w:val="24"/>
          <w:u w:val="single"/>
        </w:rPr>
        <w:t>’</w:t>
      </w:r>
      <w:r w:rsidRPr="00067D3E">
        <w:rPr>
          <w:rFonts w:ascii="Times New Roman" w:eastAsia="Times New Roman" w:hAnsi="Times New Roman" w:cs="Times New Roman"/>
          <w:b/>
          <w:bCs/>
          <w:sz w:val="24"/>
          <w:szCs w:val="24"/>
          <w:u w:val="single"/>
        </w:rPr>
        <w:t xml:space="preserve"> sales outstanding</w:t>
      </w:r>
      <w:r w:rsidR="006772D7">
        <w:rPr>
          <w:rFonts w:ascii="Times New Roman" w:eastAsia="Times New Roman" w:hAnsi="Times New Roman" w:cs="Times New Roman"/>
          <w:b/>
          <w:bCs/>
          <w:sz w:val="24"/>
          <w:szCs w:val="24"/>
          <w:u w:val="single"/>
        </w:rPr>
        <w:t>:</w:t>
      </w:r>
      <w:r w:rsidR="00A869DF">
        <w:rPr>
          <w:rFonts w:ascii="Times New Roman" w:eastAsia="Times New Roman" w:hAnsi="Times New Roman" w:cs="Times New Roman"/>
          <w:sz w:val="24"/>
          <w:szCs w:val="24"/>
        </w:rPr>
        <w:t xml:space="preserve">  the ability of a company to efficiently give credit to consumers and be returned</w:t>
      </w:r>
      <w:r w:rsidRPr="00067D3E">
        <w:rPr>
          <w:rFonts w:ascii="Times New Roman" w:eastAsia="Times New Roman" w:hAnsi="Times New Roman" w:cs="Times New Roman"/>
          <w:sz w:val="24"/>
          <w:szCs w:val="24"/>
        </w:rPr>
        <w:t xml:space="preserve"> on a timely basis.</w:t>
      </w:r>
    </w:p>
    <w:p w14:paraId="7CE95FA5" w14:textId="2F878719" w:rsidR="00067D3E" w:rsidRPr="00067D3E" w:rsidRDefault="00067D3E" w:rsidP="00443699">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Debt to equity ratio</w:t>
      </w:r>
      <w:r w:rsidR="006772D7">
        <w:rPr>
          <w:rFonts w:ascii="Times New Roman" w:eastAsia="Times New Roman" w:hAnsi="Times New Roman" w:cs="Times New Roman"/>
          <w:b/>
          <w:bCs/>
          <w:sz w:val="24"/>
          <w:szCs w:val="24"/>
          <w:u w:val="single"/>
        </w:rPr>
        <w:t>:</w:t>
      </w:r>
      <w:r w:rsidR="007F284C">
        <w:rPr>
          <w:rFonts w:ascii="Times New Roman" w:eastAsia="Times New Roman" w:hAnsi="Times New Roman" w:cs="Times New Roman"/>
          <w:sz w:val="24"/>
          <w:szCs w:val="24"/>
        </w:rPr>
        <w:t xml:space="preserve"> Compares the ratio</w:t>
      </w:r>
      <w:r w:rsidRPr="00067D3E">
        <w:rPr>
          <w:rFonts w:ascii="Times New Roman" w:eastAsia="Times New Roman" w:hAnsi="Times New Roman" w:cs="Times New Roman"/>
          <w:sz w:val="24"/>
          <w:szCs w:val="24"/>
        </w:rPr>
        <w:t xml:space="preserve"> of debt to equity</w:t>
      </w:r>
      <w:r w:rsidR="007F284C">
        <w:rPr>
          <w:rFonts w:ascii="Times New Roman" w:eastAsia="Times New Roman" w:hAnsi="Times New Roman" w:cs="Times New Roman"/>
          <w:sz w:val="24"/>
          <w:szCs w:val="24"/>
        </w:rPr>
        <w:t>, to see if a business has issued</w:t>
      </w:r>
      <w:r w:rsidRPr="00067D3E">
        <w:rPr>
          <w:rFonts w:ascii="Times New Roman" w:eastAsia="Times New Roman" w:hAnsi="Times New Roman" w:cs="Times New Roman"/>
          <w:sz w:val="24"/>
          <w:szCs w:val="24"/>
        </w:rPr>
        <w:t xml:space="preserve"> on too much debt.</w:t>
      </w:r>
    </w:p>
    <w:p w14:paraId="20073C8C" w14:textId="21D38A17" w:rsidR="00067D3E" w:rsidRPr="00067D3E" w:rsidRDefault="00067D3E" w:rsidP="00443699">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Dividend payout ratio</w:t>
      </w:r>
      <w:r w:rsidR="006772D7">
        <w:rPr>
          <w:rFonts w:ascii="Times New Roman" w:eastAsia="Times New Roman" w:hAnsi="Times New Roman" w:cs="Times New Roman"/>
          <w:b/>
          <w:bCs/>
          <w:sz w:val="24"/>
          <w:szCs w:val="24"/>
          <w:u w:val="single"/>
        </w:rPr>
        <w:t>:</w:t>
      </w:r>
      <w:r w:rsidR="00C12C60">
        <w:rPr>
          <w:rFonts w:ascii="Times New Roman" w:eastAsia="Times New Roman" w:hAnsi="Times New Roman" w:cs="Times New Roman"/>
          <w:sz w:val="24"/>
          <w:szCs w:val="24"/>
        </w:rPr>
        <w:t xml:space="preserve"> T</w:t>
      </w:r>
      <w:r w:rsidRPr="00067D3E">
        <w:rPr>
          <w:rFonts w:ascii="Times New Roman" w:eastAsia="Times New Roman" w:hAnsi="Times New Roman" w:cs="Times New Roman"/>
          <w:sz w:val="24"/>
          <w:szCs w:val="24"/>
        </w:rPr>
        <w:t xml:space="preserve">he percentage of earnings </w:t>
      </w:r>
      <w:r w:rsidR="00C12C60">
        <w:rPr>
          <w:rFonts w:ascii="Times New Roman" w:eastAsia="Times New Roman" w:hAnsi="Times New Roman" w:cs="Times New Roman"/>
          <w:sz w:val="24"/>
          <w:szCs w:val="24"/>
        </w:rPr>
        <w:t>paid to investors as dividends. If the ratio is low, it indicates</w:t>
      </w:r>
      <w:r w:rsidRPr="00067D3E">
        <w:rPr>
          <w:rFonts w:ascii="Times New Roman" w:eastAsia="Times New Roman" w:hAnsi="Times New Roman" w:cs="Times New Roman"/>
          <w:sz w:val="24"/>
          <w:szCs w:val="24"/>
        </w:rPr>
        <w:t xml:space="preserve"> that there is room for dividend payments to increase substantially.</w:t>
      </w:r>
    </w:p>
    <w:p w14:paraId="50AA8739" w14:textId="3625348B" w:rsidR="00067D3E" w:rsidRPr="00067D3E" w:rsidRDefault="00067D3E" w:rsidP="00443699">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Gross profit ratio</w:t>
      </w:r>
      <w:r w:rsidR="006772D7">
        <w:rPr>
          <w:rFonts w:ascii="Times New Roman" w:eastAsia="Times New Roman" w:hAnsi="Times New Roman" w:cs="Times New Roman"/>
          <w:b/>
          <w:bCs/>
          <w:sz w:val="24"/>
          <w:szCs w:val="24"/>
          <w:u w:val="single"/>
        </w:rPr>
        <w:t>:</w:t>
      </w:r>
      <w:r w:rsidR="00C12C60">
        <w:rPr>
          <w:rFonts w:ascii="Times New Roman" w:eastAsia="Times New Roman" w:hAnsi="Times New Roman" w:cs="Times New Roman"/>
          <w:sz w:val="24"/>
          <w:szCs w:val="24"/>
        </w:rPr>
        <w:t xml:space="preserve"> Calculates the ratio of income</w:t>
      </w:r>
      <w:r w:rsidRPr="00067D3E">
        <w:rPr>
          <w:rFonts w:ascii="Times New Roman" w:eastAsia="Times New Roman" w:hAnsi="Times New Roman" w:cs="Times New Roman"/>
          <w:sz w:val="24"/>
          <w:szCs w:val="24"/>
        </w:rPr>
        <w:t xml:space="preserve"> generated by the sale of goods or services, before admi</w:t>
      </w:r>
      <w:r w:rsidR="00C12C60">
        <w:rPr>
          <w:rFonts w:ascii="Times New Roman" w:eastAsia="Times New Roman" w:hAnsi="Times New Roman" w:cs="Times New Roman"/>
          <w:sz w:val="24"/>
          <w:szCs w:val="24"/>
        </w:rPr>
        <w:t>nistrative expenses are added. A reduction</w:t>
      </w:r>
      <w:r w:rsidRPr="00067D3E">
        <w:rPr>
          <w:rFonts w:ascii="Times New Roman" w:eastAsia="Times New Roman" w:hAnsi="Times New Roman" w:cs="Times New Roman"/>
          <w:sz w:val="24"/>
          <w:szCs w:val="24"/>
        </w:rPr>
        <w:t xml:space="preserve"> in this percentage could </w:t>
      </w:r>
      <w:r w:rsidR="00C12C60">
        <w:rPr>
          <w:rFonts w:ascii="Times New Roman" w:eastAsia="Times New Roman" w:hAnsi="Times New Roman" w:cs="Times New Roman"/>
          <w:sz w:val="24"/>
          <w:szCs w:val="24"/>
        </w:rPr>
        <w:t xml:space="preserve">provide </w:t>
      </w:r>
      <w:r w:rsidRPr="00067D3E">
        <w:rPr>
          <w:rFonts w:ascii="Times New Roman" w:eastAsia="Times New Roman" w:hAnsi="Times New Roman" w:cs="Times New Roman"/>
          <w:sz w:val="24"/>
          <w:szCs w:val="24"/>
        </w:rPr>
        <w:t>signal pricing pressure on a company's core operations.</w:t>
      </w:r>
    </w:p>
    <w:p w14:paraId="391270AC" w14:textId="1C9D14D8" w:rsidR="00067D3E" w:rsidRPr="00067D3E" w:rsidRDefault="00067D3E" w:rsidP="00443699">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Inventory turnover</w:t>
      </w:r>
      <w:r w:rsidR="006772D7">
        <w:rPr>
          <w:rFonts w:ascii="Times New Roman" w:eastAsia="Times New Roman" w:hAnsi="Times New Roman" w:cs="Times New Roman"/>
          <w:b/>
          <w:bCs/>
          <w:sz w:val="24"/>
          <w:szCs w:val="24"/>
          <w:u w:val="single"/>
        </w:rPr>
        <w:t>:</w:t>
      </w:r>
      <w:r w:rsidRPr="00067D3E">
        <w:rPr>
          <w:rFonts w:ascii="Times New Roman" w:eastAsia="Times New Roman" w:hAnsi="Times New Roman" w:cs="Times New Roman"/>
          <w:sz w:val="24"/>
          <w:szCs w:val="24"/>
        </w:rPr>
        <w:t xml:space="preserve"> Calculates the time</w:t>
      </w:r>
      <w:r w:rsidR="00DA1ADF">
        <w:rPr>
          <w:rFonts w:ascii="Times New Roman" w:eastAsia="Times New Roman" w:hAnsi="Times New Roman" w:cs="Times New Roman"/>
          <w:sz w:val="24"/>
          <w:szCs w:val="24"/>
        </w:rPr>
        <w:t xml:space="preserve"> horizon it takes to sell off stock. A low return</w:t>
      </w:r>
      <w:r w:rsidRPr="00067D3E">
        <w:rPr>
          <w:rFonts w:ascii="Times New Roman" w:eastAsia="Times New Roman" w:hAnsi="Times New Roman" w:cs="Times New Roman"/>
          <w:sz w:val="24"/>
          <w:szCs w:val="24"/>
        </w:rPr>
        <w:t xml:space="preserve"> figure indicates that a business has an e</w:t>
      </w:r>
      <w:r w:rsidR="00DA1ADF">
        <w:rPr>
          <w:rFonts w:ascii="Times New Roman" w:eastAsia="Times New Roman" w:hAnsi="Times New Roman" w:cs="Times New Roman"/>
          <w:sz w:val="24"/>
          <w:szCs w:val="24"/>
        </w:rPr>
        <w:t>xcessive investment in stock, and as a result having risk of stocking</w:t>
      </w:r>
      <w:r w:rsidRPr="00067D3E">
        <w:rPr>
          <w:rFonts w:ascii="Times New Roman" w:eastAsia="Times New Roman" w:hAnsi="Times New Roman" w:cs="Times New Roman"/>
          <w:sz w:val="24"/>
          <w:szCs w:val="24"/>
        </w:rPr>
        <w:t xml:space="preserve"> obsolete inventory.</w:t>
      </w:r>
    </w:p>
    <w:p w14:paraId="13793D98" w14:textId="0D144400" w:rsidR="00067D3E" w:rsidRPr="00067D3E" w:rsidRDefault="00067D3E" w:rsidP="00443699">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Net profit ratio</w:t>
      </w:r>
      <w:r w:rsidR="006772D7">
        <w:rPr>
          <w:rFonts w:ascii="Times New Roman" w:eastAsia="Times New Roman" w:hAnsi="Times New Roman" w:cs="Times New Roman"/>
          <w:b/>
          <w:bCs/>
          <w:sz w:val="24"/>
          <w:szCs w:val="24"/>
          <w:u w:val="single"/>
        </w:rPr>
        <w:t>:</w:t>
      </w:r>
      <w:r w:rsidR="00F90187">
        <w:rPr>
          <w:rFonts w:ascii="Times New Roman" w:eastAsia="Times New Roman" w:hAnsi="Times New Roman" w:cs="Times New Roman"/>
          <w:sz w:val="24"/>
          <w:szCs w:val="24"/>
        </w:rPr>
        <w:t xml:space="preserve"> Determines the ratio</w:t>
      </w:r>
      <w:r w:rsidRPr="00067D3E">
        <w:rPr>
          <w:rFonts w:ascii="Times New Roman" w:eastAsia="Times New Roman" w:hAnsi="Times New Roman" w:cs="Times New Roman"/>
          <w:sz w:val="24"/>
          <w:szCs w:val="24"/>
        </w:rPr>
        <w:t xml:space="preserve"> of net p</w:t>
      </w:r>
      <w:r w:rsidR="00F90187">
        <w:rPr>
          <w:rFonts w:ascii="Times New Roman" w:eastAsia="Times New Roman" w:hAnsi="Times New Roman" w:cs="Times New Roman"/>
          <w:sz w:val="24"/>
          <w:szCs w:val="24"/>
        </w:rPr>
        <w:t>rofit to sales; a low percentage can give an idea of</w:t>
      </w:r>
      <w:r w:rsidRPr="00067D3E">
        <w:rPr>
          <w:rFonts w:ascii="Times New Roman" w:eastAsia="Times New Roman" w:hAnsi="Times New Roman" w:cs="Times New Roman"/>
          <w:sz w:val="24"/>
          <w:szCs w:val="24"/>
        </w:rPr>
        <w:t xml:space="preserve"> a bloated cost structure or pricing pressure.</w:t>
      </w:r>
    </w:p>
    <w:p w14:paraId="2D3CB228" w14:textId="17ABC83E" w:rsidR="00067D3E" w:rsidRPr="00067D3E" w:rsidRDefault="00067D3E" w:rsidP="00443699">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Price earnings ratio</w:t>
      </w:r>
      <w:r w:rsidR="006772D7">
        <w:rPr>
          <w:rFonts w:ascii="Times New Roman" w:eastAsia="Times New Roman" w:hAnsi="Times New Roman" w:cs="Times New Roman"/>
          <w:b/>
          <w:bCs/>
          <w:sz w:val="24"/>
          <w:szCs w:val="24"/>
          <w:u w:val="single"/>
        </w:rPr>
        <w:t>:</w:t>
      </w:r>
      <w:r w:rsidR="00F90187">
        <w:rPr>
          <w:rFonts w:ascii="Times New Roman" w:eastAsia="Times New Roman" w:hAnsi="Times New Roman" w:cs="Times New Roman"/>
          <w:sz w:val="24"/>
          <w:szCs w:val="24"/>
        </w:rPr>
        <w:t xml:space="preserve"> Determining the payment of price for an organization</w:t>
      </w:r>
      <w:r w:rsidRPr="00067D3E">
        <w:rPr>
          <w:rFonts w:ascii="Times New Roman" w:eastAsia="Times New Roman" w:hAnsi="Times New Roman" w:cs="Times New Roman"/>
          <w:sz w:val="24"/>
          <w:szCs w:val="24"/>
        </w:rPr>
        <w:t>'s shares to the earnings reported by the busine</w:t>
      </w:r>
      <w:r w:rsidR="00F90187">
        <w:rPr>
          <w:rFonts w:ascii="Times New Roman" w:eastAsia="Times New Roman" w:hAnsi="Times New Roman" w:cs="Times New Roman"/>
          <w:sz w:val="24"/>
          <w:szCs w:val="24"/>
        </w:rPr>
        <w:t>ss. An excessively high percentage</w:t>
      </w:r>
      <w:r w:rsidRPr="00067D3E">
        <w:rPr>
          <w:rFonts w:ascii="Times New Roman" w:eastAsia="Times New Roman" w:hAnsi="Times New Roman" w:cs="Times New Roman"/>
          <w:sz w:val="24"/>
          <w:szCs w:val="24"/>
        </w:rPr>
        <w:t xml:space="preserve"> signals that th</w:t>
      </w:r>
      <w:r w:rsidR="00F90187">
        <w:rPr>
          <w:rFonts w:ascii="Times New Roman" w:eastAsia="Times New Roman" w:hAnsi="Times New Roman" w:cs="Times New Roman"/>
          <w:sz w:val="24"/>
          <w:szCs w:val="24"/>
        </w:rPr>
        <w:t>ere is no basis for a high share price, which could result</w:t>
      </w:r>
      <w:r w:rsidRPr="00067D3E">
        <w:rPr>
          <w:rFonts w:ascii="Times New Roman" w:eastAsia="Times New Roman" w:hAnsi="Times New Roman" w:cs="Times New Roman"/>
          <w:sz w:val="24"/>
          <w:szCs w:val="24"/>
        </w:rPr>
        <w:t xml:space="preserve"> a stock price decline.</w:t>
      </w:r>
    </w:p>
    <w:p w14:paraId="0C8B7C61" w14:textId="483D840C" w:rsidR="00067D3E" w:rsidRDefault="00067D3E" w:rsidP="00443699">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67D3E">
        <w:rPr>
          <w:rFonts w:ascii="Times New Roman" w:eastAsia="Times New Roman" w:hAnsi="Times New Roman" w:cs="Times New Roman"/>
          <w:b/>
          <w:bCs/>
          <w:sz w:val="24"/>
          <w:szCs w:val="24"/>
          <w:u w:val="single"/>
        </w:rPr>
        <w:t>Return on assets</w:t>
      </w:r>
      <w:r w:rsidR="006772D7">
        <w:rPr>
          <w:rFonts w:ascii="Times New Roman" w:eastAsia="Times New Roman" w:hAnsi="Times New Roman" w:cs="Times New Roman"/>
          <w:b/>
          <w:bCs/>
          <w:sz w:val="24"/>
          <w:szCs w:val="24"/>
          <w:u w:val="single"/>
        </w:rPr>
        <w:t>:</w:t>
      </w:r>
      <w:r w:rsidR="00A150FB">
        <w:rPr>
          <w:rFonts w:ascii="Times New Roman" w:eastAsia="Times New Roman" w:hAnsi="Times New Roman" w:cs="Times New Roman"/>
          <w:sz w:val="24"/>
          <w:szCs w:val="24"/>
        </w:rPr>
        <w:t xml:space="preserve"> T</w:t>
      </w:r>
      <w:r w:rsidRPr="00067D3E">
        <w:rPr>
          <w:rFonts w:ascii="Times New Roman" w:eastAsia="Times New Roman" w:hAnsi="Times New Roman" w:cs="Times New Roman"/>
          <w:sz w:val="24"/>
          <w:szCs w:val="24"/>
        </w:rPr>
        <w:t>he ability of mana</w:t>
      </w:r>
      <w:r w:rsidR="00A150FB">
        <w:rPr>
          <w:rFonts w:ascii="Times New Roman" w:eastAsia="Times New Roman" w:hAnsi="Times New Roman" w:cs="Times New Roman"/>
          <w:sz w:val="24"/>
          <w:szCs w:val="24"/>
        </w:rPr>
        <w:t>gement to efficiently use resources to make profits. A low percentage</w:t>
      </w:r>
      <w:r w:rsidRPr="00067D3E">
        <w:rPr>
          <w:rFonts w:ascii="Times New Roman" w:eastAsia="Times New Roman" w:hAnsi="Times New Roman" w:cs="Times New Roman"/>
          <w:sz w:val="24"/>
          <w:szCs w:val="24"/>
        </w:rPr>
        <w:t xml:space="preserve"> indicates a bloated investment in assets</w:t>
      </w:r>
      <w:r w:rsidR="006772D7">
        <w:rPr>
          <w:rFonts w:ascii="Times New Roman" w:eastAsia="Times New Roman" w:hAnsi="Times New Roman" w:cs="Times New Roman"/>
          <w:sz w:val="24"/>
          <w:szCs w:val="24"/>
        </w:rPr>
        <w:t>.</w:t>
      </w:r>
    </w:p>
    <w:p w14:paraId="7B76A0EC" w14:textId="7CDB17BF" w:rsidR="006772D7" w:rsidRDefault="006772D7" w:rsidP="00443699">
      <w:pPr>
        <w:spacing w:before="100" w:beforeAutospacing="1" w:after="100" w:afterAutospacing="1" w:line="360" w:lineRule="auto"/>
        <w:jc w:val="both"/>
        <w:rPr>
          <w:rFonts w:ascii="Times New Roman" w:eastAsia="Times New Roman" w:hAnsi="Times New Roman" w:cs="Times New Roman"/>
          <w:sz w:val="24"/>
          <w:szCs w:val="24"/>
        </w:rPr>
      </w:pPr>
    </w:p>
    <w:p w14:paraId="7C2AF5F1" w14:textId="77777777" w:rsidR="006772D7" w:rsidRDefault="006772D7" w:rsidP="0044369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F4FA0DE" w14:textId="3F663AA9" w:rsidR="006772D7" w:rsidRDefault="00D10E92" w:rsidP="00443699">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lastRenderedPageBreak/>
        <w:t>Our Findings:</w:t>
      </w:r>
    </w:p>
    <w:p w14:paraId="4FE53558" w14:textId="754F9D26" w:rsidR="00D10E92" w:rsidRDefault="0028517E" w:rsidP="00443699">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my topic is “Performance Analysis” I want to find out what is the performance of Lanka-Bangla Securities Limited (LBSL) on the basis of different ratios</w:t>
      </w:r>
      <w:r w:rsidR="00A869DF">
        <w:rPr>
          <w:rFonts w:ascii="Times New Roman" w:eastAsia="Times New Roman" w:hAnsi="Times New Roman" w:cs="Times New Roman"/>
          <w:sz w:val="24"/>
          <w:szCs w:val="24"/>
        </w:rPr>
        <w:t xml:space="preserve"> from 2014 to </w:t>
      </w:r>
      <w:r w:rsidR="005255BB">
        <w:rPr>
          <w:rFonts w:ascii="Times New Roman" w:eastAsia="Times New Roman" w:hAnsi="Times New Roman" w:cs="Times New Roman"/>
          <w:sz w:val="24"/>
          <w:szCs w:val="24"/>
        </w:rPr>
        <w:t>2018</w:t>
      </w:r>
      <w:r>
        <w:rPr>
          <w:rFonts w:ascii="Times New Roman" w:eastAsia="Times New Roman" w:hAnsi="Times New Roman" w:cs="Times New Roman"/>
          <w:sz w:val="24"/>
          <w:szCs w:val="24"/>
        </w:rPr>
        <w:t>. Due to limitation of time and data, I picked 8 usually used ratios</w:t>
      </w:r>
      <w:r w:rsidR="005255BB">
        <w:rPr>
          <w:rFonts w:ascii="Times New Roman" w:eastAsia="Times New Roman" w:hAnsi="Times New Roman" w:cs="Times New Roman"/>
          <w:sz w:val="24"/>
          <w:szCs w:val="24"/>
        </w:rPr>
        <w:t>. They are:</w:t>
      </w:r>
    </w:p>
    <w:p w14:paraId="44565FCD" w14:textId="0BDAF6BB" w:rsidR="005255BB" w:rsidRDefault="005255BB" w:rsidP="00443699">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Current Ratio</w:t>
      </w:r>
    </w:p>
    <w:p w14:paraId="6A381529" w14:textId="21AB7BCA" w:rsidR="005255BB" w:rsidRDefault="005255BB" w:rsidP="00443699">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Fixed Asset Turnover</w:t>
      </w:r>
    </w:p>
    <w:p w14:paraId="4AB8ABD4" w14:textId="14CA6CD1" w:rsidR="005255BB" w:rsidRDefault="005255BB" w:rsidP="00443699">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Asset Turnover</w:t>
      </w:r>
    </w:p>
    <w:p w14:paraId="34BD4885" w14:textId="1E3ADCF7" w:rsidR="005255BB" w:rsidRDefault="005255BB" w:rsidP="00443699">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Operating Margin</w:t>
      </w:r>
    </w:p>
    <w:p w14:paraId="533BBDA8" w14:textId="60ED816A" w:rsidR="005255BB" w:rsidRDefault="005255BB" w:rsidP="00443699">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Profit Margin</w:t>
      </w:r>
    </w:p>
    <w:p w14:paraId="128A9FCB" w14:textId="55A2E9EC" w:rsidR="005255BB" w:rsidRDefault="005255BB" w:rsidP="00443699">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Return on Asset (ROA)</w:t>
      </w:r>
    </w:p>
    <w:p w14:paraId="65F4D959" w14:textId="6792A484" w:rsidR="005255BB" w:rsidRDefault="005255BB" w:rsidP="00443699">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Return on Equity (ROE)</w:t>
      </w:r>
    </w:p>
    <w:p w14:paraId="7FBE39C3" w14:textId="69B17571" w:rsidR="005255BB" w:rsidRDefault="005255BB" w:rsidP="00443699">
      <w:pPr>
        <w:pStyle w:val="ListParagraph"/>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Basic Earning Power (BEP)</w:t>
      </w:r>
    </w:p>
    <w:p w14:paraId="57F3695C" w14:textId="39E06DCE" w:rsidR="005255BB" w:rsidRDefault="005255BB" w:rsidP="00443699">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w:t>
      </w:r>
      <w:r w:rsidR="00A869DF">
        <w:rPr>
          <w:rFonts w:ascii="Times New Roman" w:eastAsia="Times New Roman" w:hAnsi="Times New Roman" w:cs="Times New Roman"/>
          <w:sz w:val="24"/>
          <w:szCs w:val="24"/>
        </w:rPr>
        <w:t>ease noted that I had to ignore</w:t>
      </w:r>
      <w:r>
        <w:rPr>
          <w:rFonts w:ascii="Times New Roman" w:eastAsia="Times New Roman" w:hAnsi="Times New Roman" w:cs="Times New Roman"/>
          <w:sz w:val="24"/>
          <w:szCs w:val="24"/>
        </w:rPr>
        <w:t xml:space="preserve"> </w:t>
      </w:r>
      <w:r w:rsidR="005E0BFD">
        <w:rPr>
          <w:rFonts w:ascii="Times New Roman" w:eastAsia="Times New Roman" w:hAnsi="Times New Roman" w:cs="Times New Roman"/>
          <w:sz w:val="24"/>
          <w:szCs w:val="24"/>
        </w:rPr>
        <w:t>Quick Ratio, Price-Earnings Ratio and Earnings per Share. The reason behind this was LBSL is a subsidiary organization of LBFL so that in the annual report I do not find No. of share outstanding for LBSL. The only thing was there is LBFL owned 90.81% of LBSL.</w:t>
      </w:r>
    </w:p>
    <w:p w14:paraId="2FC828AB" w14:textId="7FB13719" w:rsidR="005E0BFD" w:rsidRDefault="005E0BFD" w:rsidP="00443699">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other hand, brokerage house does not keep inventory as it is not a manufacturing or merchandising company. They keep a minimum level of office supplies and that data is not available in their annual report. As a result, it is not wise to calculate quick ratio because in absence of inventory, current ratio=quick ratio.</w:t>
      </w:r>
    </w:p>
    <w:p w14:paraId="4C9BBC62" w14:textId="12C79457" w:rsidR="005E0BFD" w:rsidRDefault="005E0BFD" w:rsidP="00443699">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 to compare performance, I choose 3 other brokerage houses. They are:</w:t>
      </w:r>
    </w:p>
    <w:p w14:paraId="0D92897A" w14:textId="3A93A5F1" w:rsidR="005E0BFD" w:rsidRDefault="005E0BFD" w:rsidP="00443699">
      <w:pPr>
        <w:pStyle w:val="ListParagraph"/>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Brac</w:t>
      </w:r>
      <w:proofErr w:type="spellEnd"/>
      <w:r>
        <w:rPr>
          <w:rFonts w:ascii="Times New Roman" w:eastAsia="Times New Roman" w:hAnsi="Times New Roman" w:cs="Times New Roman"/>
          <w:sz w:val="24"/>
          <w:szCs w:val="24"/>
        </w:rPr>
        <w:t xml:space="preserve"> EPL Securities Limited</w:t>
      </w:r>
    </w:p>
    <w:p w14:paraId="4D51E8B0" w14:textId="112CA574" w:rsidR="005E0BFD" w:rsidRDefault="005E0BFD" w:rsidP="00443699">
      <w:pPr>
        <w:pStyle w:val="ListParagraph"/>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IDLC Securities Limited</w:t>
      </w:r>
    </w:p>
    <w:p w14:paraId="78644BDB" w14:textId="78D40317" w:rsidR="005E0BFD" w:rsidRDefault="005E0BFD" w:rsidP="00443699">
      <w:pPr>
        <w:pStyle w:val="ListParagraph"/>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EBL Securities Limited</w:t>
      </w:r>
    </w:p>
    <w:p w14:paraId="78879325" w14:textId="599AD8E4" w:rsidR="005E0BFD" w:rsidRDefault="005E0BFD" w:rsidP="00443699">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three companies are one of the five companies that are selected </w:t>
      </w:r>
      <w:r w:rsidR="00C22103">
        <w:rPr>
          <w:rFonts w:ascii="Times New Roman" w:eastAsia="Times New Roman" w:hAnsi="Times New Roman" w:cs="Times New Roman"/>
          <w:sz w:val="24"/>
          <w:szCs w:val="24"/>
        </w:rPr>
        <w:t>“Top-5 Brokerage House” on the basis of highest buy and sell order.</w:t>
      </w:r>
    </w:p>
    <w:p w14:paraId="247F7FD1" w14:textId="0BD28B4E" w:rsidR="00C22103" w:rsidRPr="008540D4" w:rsidRDefault="008540D4" w:rsidP="00443699">
      <w:pPr>
        <w:spacing w:before="100" w:beforeAutospacing="1" w:after="100" w:afterAutospacing="1" w:line="360" w:lineRule="auto"/>
        <w:jc w:val="both"/>
        <w:rPr>
          <w:rFonts w:ascii="Times New Roman" w:eastAsia="Times New Roman" w:hAnsi="Times New Roman" w:cs="Times New Roman"/>
          <w:b/>
          <w:bCs/>
          <w:sz w:val="24"/>
          <w:szCs w:val="24"/>
          <w:u w:val="single"/>
        </w:rPr>
      </w:pPr>
      <w:r w:rsidRPr="008540D4">
        <w:rPr>
          <w:rFonts w:ascii="Times New Roman" w:eastAsia="Times New Roman" w:hAnsi="Times New Roman" w:cs="Times New Roman"/>
          <w:b/>
          <w:bCs/>
          <w:sz w:val="24"/>
          <w:szCs w:val="24"/>
          <w:u w:val="single"/>
        </w:rPr>
        <w:lastRenderedPageBreak/>
        <w:t>Current Ratio</w:t>
      </w:r>
    </w:p>
    <w:p w14:paraId="3A858B04" w14:textId="3D978F1F" w:rsidR="00067D3E" w:rsidRPr="00C66681" w:rsidRDefault="00617ADC" w:rsidP="00443699">
      <w:pPr>
        <w:spacing w:line="360" w:lineRule="auto"/>
        <w:jc w:val="both"/>
        <w:rPr>
          <w:rFonts w:ascii="Times New Roman" w:hAnsi="Times New Roman" w:cs="Times New Roman"/>
          <w:sz w:val="24"/>
          <w:szCs w:val="24"/>
        </w:rPr>
      </w:pPr>
      <w:r w:rsidRPr="00617ADC">
        <w:rPr>
          <w:rFonts w:ascii="Times New Roman" w:hAnsi="Times New Roman" w:cs="Times New Roman"/>
          <w:sz w:val="24"/>
          <w:szCs w:val="24"/>
        </w:rPr>
        <w:t xml:space="preserve">A current ratio that is in accordance with the business normal average or marginally higher is commonly viewed as adequate. A current ratio that is lower than the business average may show a higher danger of trouble or default. Additionally, if an organization has a high current ratio contrasted with their companion gathering, it shows that administration </w:t>
      </w:r>
      <w:r>
        <w:rPr>
          <w:rFonts w:ascii="Times New Roman" w:hAnsi="Times New Roman" w:cs="Times New Roman"/>
          <w:sz w:val="24"/>
          <w:szCs w:val="24"/>
        </w:rPr>
        <w:t>may not be utilizing their asset</w:t>
      </w:r>
      <w:r w:rsidRPr="00617ADC">
        <w:rPr>
          <w:rFonts w:ascii="Times New Roman" w:hAnsi="Times New Roman" w:cs="Times New Roman"/>
          <w:sz w:val="24"/>
          <w:szCs w:val="24"/>
        </w:rPr>
        <w:t>s effectively.</w:t>
      </w:r>
      <w:r>
        <w:rPr>
          <w:rFonts w:ascii="Times New Roman" w:hAnsi="Times New Roman" w:cs="Times New Roman"/>
          <w:sz w:val="24"/>
          <w:szCs w:val="24"/>
        </w:rPr>
        <w:t xml:space="preserve"> </w:t>
      </w:r>
      <w:r w:rsidR="00C66681" w:rsidRPr="00C66681">
        <w:rPr>
          <w:rFonts w:ascii="Times New Roman" w:hAnsi="Times New Roman" w:cs="Times New Roman"/>
          <w:sz w:val="24"/>
          <w:szCs w:val="24"/>
        </w:rPr>
        <w:t>The formula is:</w:t>
      </w:r>
    </w:p>
    <w:p w14:paraId="18BBAB47" w14:textId="737D8CF2" w:rsidR="00C66681" w:rsidRDefault="00C66681" w:rsidP="00C66681">
      <w:pPr>
        <w:spacing w:line="360" w:lineRule="auto"/>
        <w:rPr>
          <w:rFonts w:ascii="Calibri" w:hAnsi="Calibri" w:cs="Calibri"/>
          <w:sz w:val="20"/>
          <w:szCs w:val="20"/>
        </w:rPr>
      </w:pPr>
      <w:r>
        <w:rPr>
          <w:rFonts w:ascii="Calibri" w:hAnsi="Calibri" w:cs="Calibri"/>
          <w:noProof/>
          <w:sz w:val="20"/>
          <w:szCs w:val="20"/>
        </w:rPr>
        <w:drawing>
          <wp:anchor distT="0" distB="0" distL="114300" distR="114300" simplePos="0" relativeHeight="251679744" behindDoc="1" locked="0" layoutInCell="1" allowOverlap="1" wp14:anchorId="038734F5" wp14:editId="5A115A37">
            <wp:simplePos x="0" y="0"/>
            <wp:positionH relativeFrom="margin">
              <wp:align>center</wp:align>
            </wp:positionH>
            <wp:positionV relativeFrom="paragraph">
              <wp:posOffset>158750</wp:posOffset>
            </wp:positionV>
            <wp:extent cx="3448050" cy="876300"/>
            <wp:effectExtent l="0" t="0" r="0" b="0"/>
            <wp:wrapTight wrapText="bothSides">
              <wp:wrapPolygon edited="0">
                <wp:start x="0" y="0"/>
                <wp:lineTo x="0" y="21130"/>
                <wp:lineTo x="21481" y="21130"/>
                <wp:lineTo x="21481"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R.JPG"/>
                    <pic:cNvPicPr/>
                  </pic:nvPicPr>
                  <pic:blipFill>
                    <a:blip r:embed="rId17">
                      <a:extLst>
                        <a:ext uri="{28A0092B-C50C-407E-A947-70E740481C1C}">
                          <a14:useLocalDpi xmlns:a14="http://schemas.microsoft.com/office/drawing/2010/main" val="0"/>
                        </a:ext>
                      </a:extLst>
                    </a:blip>
                    <a:stretch>
                      <a:fillRect/>
                    </a:stretch>
                  </pic:blipFill>
                  <pic:spPr>
                    <a:xfrm>
                      <a:off x="0" y="0"/>
                      <a:ext cx="3448050" cy="876300"/>
                    </a:xfrm>
                    <a:prstGeom prst="rect">
                      <a:avLst/>
                    </a:prstGeom>
                  </pic:spPr>
                </pic:pic>
              </a:graphicData>
            </a:graphic>
            <wp14:sizeRelH relativeFrom="page">
              <wp14:pctWidth>0</wp14:pctWidth>
            </wp14:sizeRelH>
            <wp14:sizeRelV relativeFrom="page">
              <wp14:pctHeight>0</wp14:pctHeight>
            </wp14:sizeRelV>
          </wp:anchor>
        </w:drawing>
      </w:r>
    </w:p>
    <w:p w14:paraId="5C6F35D1" w14:textId="741E1CCC" w:rsidR="008540D4" w:rsidRPr="008540D4" w:rsidRDefault="008540D4" w:rsidP="008540D4">
      <w:pPr>
        <w:rPr>
          <w:rFonts w:ascii="Calibri" w:hAnsi="Calibri" w:cs="Calibri"/>
          <w:sz w:val="20"/>
          <w:szCs w:val="20"/>
        </w:rPr>
      </w:pPr>
    </w:p>
    <w:p w14:paraId="4408EA58" w14:textId="0F4CFF98" w:rsidR="008540D4" w:rsidRPr="008540D4" w:rsidRDefault="008540D4" w:rsidP="008540D4">
      <w:pPr>
        <w:rPr>
          <w:rFonts w:ascii="Calibri" w:hAnsi="Calibri" w:cs="Calibri"/>
          <w:sz w:val="20"/>
          <w:szCs w:val="20"/>
        </w:rPr>
      </w:pPr>
    </w:p>
    <w:p w14:paraId="687C2191" w14:textId="6E96B93D" w:rsidR="008540D4" w:rsidRPr="008540D4" w:rsidRDefault="008540D4" w:rsidP="008540D4">
      <w:pPr>
        <w:rPr>
          <w:rFonts w:ascii="Calibri" w:hAnsi="Calibri" w:cs="Calibri"/>
          <w:sz w:val="20"/>
          <w:szCs w:val="20"/>
        </w:rPr>
      </w:pPr>
    </w:p>
    <w:p w14:paraId="66305E7A" w14:textId="3933329C" w:rsidR="008540D4" w:rsidRPr="008540D4" w:rsidRDefault="00C66681" w:rsidP="008540D4">
      <w:pPr>
        <w:rPr>
          <w:rFonts w:ascii="Calibri" w:hAnsi="Calibri" w:cs="Calibri"/>
          <w:sz w:val="20"/>
          <w:szCs w:val="20"/>
        </w:rPr>
      </w:pPr>
      <w:r w:rsidRPr="008540D4">
        <w:rPr>
          <w:noProof/>
        </w:rPr>
        <w:drawing>
          <wp:anchor distT="0" distB="0" distL="114300" distR="114300" simplePos="0" relativeHeight="251663360" behindDoc="1" locked="0" layoutInCell="1" allowOverlap="1" wp14:anchorId="483C9351" wp14:editId="4D500672">
            <wp:simplePos x="0" y="0"/>
            <wp:positionH relativeFrom="column">
              <wp:posOffset>600075</wp:posOffset>
            </wp:positionH>
            <wp:positionV relativeFrom="paragraph">
              <wp:posOffset>85090</wp:posOffset>
            </wp:positionV>
            <wp:extent cx="4619625" cy="1009650"/>
            <wp:effectExtent l="0" t="0" r="9525" b="0"/>
            <wp:wrapTight wrapText="bothSides">
              <wp:wrapPolygon edited="0">
                <wp:start x="0" y="0"/>
                <wp:lineTo x="0" y="21192"/>
                <wp:lineTo x="21555" y="21192"/>
                <wp:lineTo x="2155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9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5CFD3" w14:textId="5564EA8B" w:rsidR="008540D4" w:rsidRPr="008540D4" w:rsidRDefault="008540D4" w:rsidP="008540D4">
      <w:pPr>
        <w:rPr>
          <w:rFonts w:ascii="Calibri" w:hAnsi="Calibri" w:cs="Calibri"/>
          <w:sz w:val="20"/>
          <w:szCs w:val="20"/>
        </w:rPr>
      </w:pPr>
    </w:p>
    <w:p w14:paraId="5F8E6384" w14:textId="5C475FCD" w:rsidR="008540D4" w:rsidRPr="008540D4" w:rsidRDefault="008540D4" w:rsidP="008540D4">
      <w:pPr>
        <w:rPr>
          <w:rFonts w:ascii="Calibri" w:hAnsi="Calibri" w:cs="Calibri"/>
          <w:sz w:val="20"/>
          <w:szCs w:val="20"/>
        </w:rPr>
      </w:pPr>
    </w:p>
    <w:p w14:paraId="51C5AA4C" w14:textId="2722F5DC" w:rsidR="008540D4" w:rsidRPr="008540D4" w:rsidRDefault="008540D4" w:rsidP="008540D4">
      <w:pPr>
        <w:rPr>
          <w:rFonts w:ascii="Calibri" w:hAnsi="Calibri" w:cs="Calibri"/>
          <w:sz w:val="20"/>
          <w:szCs w:val="20"/>
        </w:rPr>
      </w:pPr>
    </w:p>
    <w:p w14:paraId="033EC102" w14:textId="197F132A" w:rsidR="008540D4" w:rsidRPr="008540D4" w:rsidRDefault="008540D4" w:rsidP="008540D4">
      <w:pPr>
        <w:rPr>
          <w:rFonts w:ascii="Calibri" w:hAnsi="Calibri" w:cs="Calibri"/>
          <w:sz w:val="20"/>
          <w:szCs w:val="20"/>
        </w:rPr>
      </w:pPr>
    </w:p>
    <w:p w14:paraId="3B0EF6E5" w14:textId="4822885B" w:rsidR="008540D4" w:rsidRPr="008540D4" w:rsidRDefault="008540D4" w:rsidP="008540D4">
      <w:pPr>
        <w:rPr>
          <w:rFonts w:ascii="Calibri" w:hAnsi="Calibri" w:cs="Calibri"/>
          <w:sz w:val="20"/>
          <w:szCs w:val="20"/>
        </w:rPr>
      </w:pPr>
    </w:p>
    <w:p w14:paraId="6FD5EABD" w14:textId="49E94651" w:rsidR="008540D4" w:rsidRDefault="008540D4" w:rsidP="008540D4">
      <w:pPr>
        <w:rPr>
          <w:rFonts w:ascii="Calibri" w:hAnsi="Calibri" w:cs="Calibri"/>
          <w:sz w:val="20"/>
          <w:szCs w:val="20"/>
        </w:rPr>
      </w:pPr>
    </w:p>
    <w:p w14:paraId="6DD156EE" w14:textId="1A36123B" w:rsidR="008540D4" w:rsidRDefault="008540D4" w:rsidP="008540D4">
      <w:pPr>
        <w:rPr>
          <w:rFonts w:ascii="Calibri" w:hAnsi="Calibri" w:cs="Calibri"/>
          <w:sz w:val="20"/>
          <w:szCs w:val="20"/>
        </w:rPr>
      </w:pPr>
      <w:r>
        <w:rPr>
          <w:noProof/>
        </w:rPr>
        <w:drawing>
          <wp:anchor distT="0" distB="0" distL="114300" distR="114300" simplePos="0" relativeHeight="251664384" behindDoc="1" locked="0" layoutInCell="1" allowOverlap="1" wp14:anchorId="399468B4" wp14:editId="540EB3B4">
            <wp:simplePos x="0" y="0"/>
            <wp:positionH relativeFrom="margin">
              <wp:align>center</wp:align>
            </wp:positionH>
            <wp:positionV relativeFrom="paragraph">
              <wp:posOffset>11430</wp:posOffset>
            </wp:positionV>
            <wp:extent cx="4572000" cy="2790825"/>
            <wp:effectExtent l="0" t="0" r="0" b="9525"/>
            <wp:wrapTight wrapText="bothSides">
              <wp:wrapPolygon edited="0">
                <wp:start x="0" y="0"/>
                <wp:lineTo x="0" y="21526"/>
                <wp:lineTo x="21510" y="21526"/>
                <wp:lineTo x="21510" y="0"/>
                <wp:lineTo x="0" y="0"/>
              </wp:wrapPolygon>
            </wp:wrapTight>
            <wp:docPr id="5" name="Chart 5">
              <a:extLst xmlns:a="http://schemas.openxmlformats.org/drawingml/2006/main">
                <a:ext uri="{FF2B5EF4-FFF2-40B4-BE49-F238E27FC236}">
                  <a16:creationId xmlns:a16="http://schemas.microsoft.com/office/drawing/2014/main" id="{943A2F8B-DD2E-452A-A2A1-DE075B1671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27662C5D" w14:textId="329E3A6E" w:rsidR="008540D4" w:rsidRPr="008540D4" w:rsidRDefault="008540D4" w:rsidP="008540D4">
      <w:pPr>
        <w:rPr>
          <w:rFonts w:ascii="Calibri" w:hAnsi="Calibri" w:cs="Calibri"/>
          <w:sz w:val="20"/>
          <w:szCs w:val="20"/>
        </w:rPr>
      </w:pPr>
    </w:p>
    <w:p w14:paraId="7B345357" w14:textId="216E3874" w:rsidR="008540D4" w:rsidRPr="008540D4" w:rsidRDefault="008540D4" w:rsidP="008540D4">
      <w:pPr>
        <w:rPr>
          <w:rFonts w:ascii="Calibri" w:hAnsi="Calibri" w:cs="Calibri"/>
          <w:sz w:val="20"/>
          <w:szCs w:val="20"/>
        </w:rPr>
      </w:pPr>
    </w:p>
    <w:p w14:paraId="1C7879C2" w14:textId="54E3C31E" w:rsidR="008540D4" w:rsidRPr="008540D4" w:rsidRDefault="008540D4" w:rsidP="008540D4">
      <w:pPr>
        <w:rPr>
          <w:rFonts w:ascii="Calibri" w:hAnsi="Calibri" w:cs="Calibri"/>
          <w:sz w:val="20"/>
          <w:szCs w:val="20"/>
        </w:rPr>
      </w:pPr>
    </w:p>
    <w:p w14:paraId="40C14637" w14:textId="51AF9089" w:rsidR="008540D4" w:rsidRPr="008540D4" w:rsidRDefault="008540D4" w:rsidP="008540D4">
      <w:pPr>
        <w:rPr>
          <w:rFonts w:ascii="Calibri" w:hAnsi="Calibri" w:cs="Calibri"/>
          <w:sz w:val="20"/>
          <w:szCs w:val="20"/>
        </w:rPr>
      </w:pPr>
    </w:p>
    <w:p w14:paraId="5748A877" w14:textId="1973CF20" w:rsidR="008540D4" w:rsidRPr="008540D4" w:rsidRDefault="008540D4" w:rsidP="008540D4">
      <w:pPr>
        <w:rPr>
          <w:rFonts w:ascii="Calibri" w:hAnsi="Calibri" w:cs="Calibri"/>
          <w:sz w:val="20"/>
          <w:szCs w:val="20"/>
        </w:rPr>
      </w:pPr>
    </w:p>
    <w:p w14:paraId="0ADDB5B3" w14:textId="76905AE8" w:rsidR="008540D4" w:rsidRPr="008540D4" w:rsidRDefault="008540D4" w:rsidP="008540D4">
      <w:pPr>
        <w:rPr>
          <w:rFonts w:ascii="Calibri" w:hAnsi="Calibri" w:cs="Calibri"/>
          <w:sz w:val="20"/>
          <w:szCs w:val="20"/>
        </w:rPr>
      </w:pPr>
    </w:p>
    <w:p w14:paraId="1AFC700B" w14:textId="61630FEA" w:rsidR="008540D4" w:rsidRPr="008540D4" w:rsidRDefault="008540D4" w:rsidP="008540D4">
      <w:pPr>
        <w:rPr>
          <w:rFonts w:ascii="Calibri" w:hAnsi="Calibri" w:cs="Calibri"/>
          <w:sz w:val="20"/>
          <w:szCs w:val="20"/>
        </w:rPr>
      </w:pPr>
    </w:p>
    <w:p w14:paraId="30666D82" w14:textId="6483E479" w:rsidR="008540D4" w:rsidRPr="008540D4" w:rsidRDefault="008540D4" w:rsidP="008540D4">
      <w:pPr>
        <w:rPr>
          <w:rFonts w:ascii="Calibri" w:hAnsi="Calibri" w:cs="Calibri"/>
          <w:sz w:val="20"/>
          <w:szCs w:val="20"/>
        </w:rPr>
      </w:pPr>
    </w:p>
    <w:p w14:paraId="32E0E467" w14:textId="78A71337" w:rsidR="008540D4" w:rsidRPr="008540D4" w:rsidRDefault="008540D4" w:rsidP="008540D4">
      <w:pPr>
        <w:rPr>
          <w:rFonts w:ascii="Calibri" w:hAnsi="Calibri" w:cs="Calibri"/>
          <w:sz w:val="20"/>
          <w:szCs w:val="20"/>
        </w:rPr>
      </w:pPr>
    </w:p>
    <w:p w14:paraId="3C990FFB" w14:textId="5706D258" w:rsidR="008540D4" w:rsidRPr="008540D4" w:rsidRDefault="008540D4" w:rsidP="008540D4">
      <w:pPr>
        <w:rPr>
          <w:rFonts w:ascii="Calibri" w:hAnsi="Calibri" w:cs="Calibri"/>
          <w:sz w:val="20"/>
          <w:szCs w:val="20"/>
        </w:rPr>
      </w:pPr>
    </w:p>
    <w:p w14:paraId="6CE3C373" w14:textId="531C393C" w:rsidR="008540D4" w:rsidRPr="00C66681" w:rsidRDefault="00C66681" w:rsidP="00C66681">
      <w:pPr>
        <w:spacing w:line="360" w:lineRule="auto"/>
        <w:rPr>
          <w:rFonts w:ascii="Times New Roman" w:hAnsi="Times New Roman" w:cs="Times New Roman"/>
          <w:sz w:val="24"/>
          <w:szCs w:val="24"/>
        </w:rPr>
      </w:pPr>
      <w:r w:rsidRPr="00C66681">
        <w:rPr>
          <w:rFonts w:ascii="Times New Roman" w:hAnsi="Times New Roman" w:cs="Times New Roman"/>
          <w:sz w:val="24"/>
          <w:szCs w:val="24"/>
        </w:rPr>
        <w:lastRenderedPageBreak/>
        <w:t>If we looked at our result, we can see every brokerage house is capable to meet its current obligation. The noticeable part is EBL securities in 2015 have a current ratio of 10.91 that indicates that management put too much current asset against their low current liabilities. They are not using their resource efficiently.</w:t>
      </w:r>
    </w:p>
    <w:p w14:paraId="2B89E7F9" w14:textId="77777777" w:rsidR="008540D4" w:rsidRDefault="008540D4" w:rsidP="00443699">
      <w:pPr>
        <w:jc w:val="both"/>
        <w:rPr>
          <w:rFonts w:ascii="Calibri" w:hAnsi="Calibri" w:cs="Calibri"/>
          <w:b/>
          <w:bCs/>
          <w:sz w:val="20"/>
          <w:szCs w:val="20"/>
          <w:u w:val="single"/>
        </w:rPr>
      </w:pPr>
      <w:r w:rsidRPr="008540D4">
        <w:rPr>
          <w:rFonts w:ascii="Times New Roman" w:eastAsia="Times New Roman" w:hAnsi="Times New Roman" w:cs="Times New Roman"/>
          <w:b/>
          <w:bCs/>
          <w:sz w:val="24"/>
          <w:szCs w:val="24"/>
          <w:u w:val="single"/>
        </w:rPr>
        <w:t>Fixed Asset Turnover</w:t>
      </w:r>
      <w:r w:rsidRPr="008540D4">
        <w:rPr>
          <w:rFonts w:ascii="Calibri" w:hAnsi="Calibri" w:cs="Calibri"/>
          <w:b/>
          <w:bCs/>
          <w:sz w:val="20"/>
          <w:szCs w:val="20"/>
          <w:u w:val="single"/>
        </w:rPr>
        <w:t xml:space="preserve"> </w:t>
      </w:r>
    </w:p>
    <w:p w14:paraId="4211E7D0" w14:textId="036E34DF" w:rsidR="008540D4" w:rsidRPr="00736448" w:rsidRDefault="00617ADC" w:rsidP="00443699">
      <w:pPr>
        <w:spacing w:line="360" w:lineRule="auto"/>
        <w:jc w:val="both"/>
        <w:rPr>
          <w:rFonts w:ascii="Times New Roman" w:hAnsi="Times New Roman" w:cs="Times New Roman"/>
          <w:sz w:val="24"/>
          <w:szCs w:val="24"/>
        </w:rPr>
      </w:pPr>
      <w:r w:rsidRPr="00617ADC">
        <w:rPr>
          <w:rFonts w:ascii="Times New Roman" w:hAnsi="Times New Roman" w:cs="Times New Roman"/>
          <w:sz w:val="24"/>
          <w:szCs w:val="24"/>
        </w:rPr>
        <w:t>The fixed asset turnover proportion uncovers how productive an organization is at creating deals from its current fixed assets. A higher proportion result, suggests that administration is utilizing its fixed assets all the more viably. A high FAT proportion doesn't enlighten anything regarding an organization's capacity to create strong benefits or incomes.</w:t>
      </w:r>
    </w:p>
    <w:p w14:paraId="4ED414D0" w14:textId="5BD7C2EA" w:rsidR="00736448" w:rsidRDefault="00736448" w:rsidP="00443699">
      <w:pPr>
        <w:spacing w:line="360" w:lineRule="auto"/>
        <w:jc w:val="both"/>
      </w:pPr>
      <w:r w:rsidRPr="00736448">
        <w:rPr>
          <w:rFonts w:ascii="Times New Roman" w:hAnsi="Times New Roman" w:cs="Times New Roman"/>
          <w:sz w:val="24"/>
          <w:szCs w:val="24"/>
        </w:rPr>
        <w:t>The formula of FAT is:</w:t>
      </w:r>
    </w:p>
    <w:p w14:paraId="7391CE3E" w14:textId="7F5D6A63" w:rsidR="00736448" w:rsidRDefault="00736448" w:rsidP="008540D4">
      <w:pPr>
        <w:rPr>
          <w:rFonts w:ascii="Calibri" w:hAnsi="Calibri" w:cs="Calibri"/>
          <w:b/>
          <w:bCs/>
          <w:sz w:val="20"/>
          <w:szCs w:val="20"/>
          <w:u w:val="single"/>
        </w:rPr>
      </w:pPr>
      <w:r>
        <w:rPr>
          <w:rFonts w:ascii="Calibri" w:hAnsi="Calibri" w:cs="Calibri"/>
          <w:b/>
          <w:bCs/>
          <w:noProof/>
          <w:sz w:val="20"/>
          <w:szCs w:val="20"/>
          <w:u w:val="single"/>
        </w:rPr>
        <w:drawing>
          <wp:anchor distT="0" distB="0" distL="114300" distR="114300" simplePos="0" relativeHeight="251680768" behindDoc="1" locked="0" layoutInCell="1" allowOverlap="1" wp14:anchorId="7E9FD030" wp14:editId="0DEB994B">
            <wp:simplePos x="0" y="0"/>
            <wp:positionH relativeFrom="margin">
              <wp:align>center</wp:align>
            </wp:positionH>
            <wp:positionV relativeFrom="paragraph">
              <wp:posOffset>9525</wp:posOffset>
            </wp:positionV>
            <wp:extent cx="3114675" cy="590550"/>
            <wp:effectExtent l="0" t="0" r="9525" b="0"/>
            <wp:wrapTight wrapText="bothSides">
              <wp:wrapPolygon edited="0">
                <wp:start x="0" y="0"/>
                <wp:lineTo x="0" y="20903"/>
                <wp:lineTo x="21534" y="20903"/>
                <wp:lineTo x="2153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AT.JPG"/>
                    <pic:cNvPicPr/>
                  </pic:nvPicPr>
                  <pic:blipFill>
                    <a:blip r:embed="rId20">
                      <a:extLst>
                        <a:ext uri="{28A0092B-C50C-407E-A947-70E740481C1C}">
                          <a14:useLocalDpi xmlns:a14="http://schemas.microsoft.com/office/drawing/2010/main" val="0"/>
                        </a:ext>
                      </a:extLst>
                    </a:blip>
                    <a:stretch>
                      <a:fillRect/>
                    </a:stretch>
                  </pic:blipFill>
                  <pic:spPr>
                    <a:xfrm>
                      <a:off x="0" y="0"/>
                      <a:ext cx="3114675" cy="590550"/>
                    </a:xfrm>
                    <a:prstGeom prst="rect">
                      <a:avLst/>
                    </a:prstGeom>
                  </pic:spPr>
                </pic:pic>
              </a:graphicData>
            </a:graphic>
            <wp14:sizeRelH relativeFrom="page">
              <wp14:pctWidth>0</wp14:pctWidth>
            </wp14:sizeRelH>
            <wp14:sizeRelV relativeFrom="page">
              <wp14:pctHeight>0</wp14:pctHeight>
            </wp14:sizeRelV>
          </wp:anchor>
        </w:drawing>
      </w:r>
    </w:p>
    <w:p w14:paraId="7432086C" w14:textId="0328C33F" w:rsidR="008540D4" w:rsidRDefault="008540D4" w:rsidP="008540D4">
      <w:pPr>
        <w:rPr>
          <w:rFonts w:ascii="Calibri" w:hAnsi="Calibri" w:cs="Calibri"/>
          <w:b/>
          <w:bCs/>
          <w:sz w:val="20"/>
          <w:szCs w:val="20"/>
          <w:u w:val="single"/>
        </w:rPr>
      </w:pPr>
    </w:p>
    <w:p w14:paraId="01DC6FE4" w14:textId="052C4613" w:rsidR="008540D4" w:rsidRPr="008540D4" w:rsidRDefault="00736448" w:rsidP="008540D4">
      <w:pPr>
        <w:rPr>
          <w:rFonts w:ascii="Calibri" w:hAnsi="Calibri" w:cs="Calibri"/>
          <w:b/>
          <w:bCs/>
          <w:sz w:val="20"/>
          <w:szCs w:val="20"/>
          <w:u w:val="single"/>
        </w:rPr>
      </w:pPr>
      <w:r>
        <w:rPr>
          <w:noProof/>
        </w:rPr>
        <w:drawing>
          <wp:anchor distT="0" distB="0" distL="114300" distR="114300" simplePos="0" relativeHeight="251666432" behindDoc="1" locked="0" layoutInCell="1" allowOverlap="1" wp14:anchorId="1897F21F" wp14:editId="63231236">
            <wp:simplePos x="0" y="0"/>
            <wp:positionH relativeFrom="margin">
              <wp:align>center</wp:align>
            </wp:positionH>
            <wp:positionV relativeFrom="paragraph">
              <wp:posOffset>1884045</wp:posOffset>
            </wp:positionV>
            <wp:extent cx="4572000" cy="2790825"/>
            <wp:effectExtent l="0" t="0" r="0" b="9525"/>
            <wp:wrapTight wrapText="bothSides">
              <wp:wrapPolygon edited="0">
                <wp:start x="0" y="0"/>
                <wp:lineTo x="0" y="21526"/>
                <wp:lineTo x="21510" y="21526"/>
                <wp:lineTo x="21510" y="0"/>
                <wp:lineTo x="0" y="0"/>
              </wp:wrapPolygon>
            </wp:wrapTight>
            <wp:docPr id="7" name="Chart 7">
              <a:extLst xmlns:a="http://schemas.openxmlformats.org/drawingml/2006/main">
                <a:ext uri="{FF2B5EF4-FFF2-40B4-BE49-F238E27FC236}">
                  <a16:creationId xmlns:a16="http://schemas.microsoft.com/office/drawing/2014/main" id="{5795284B-A386-4CC7-8FE6-A45D2773CE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8540D4">
        <w:rPr>
          <w:noProof/>
        </w:rPr>
        <w:drawing>
          <wp:anchor distT="0" distB="0" distL="114300" distR="114300" simplePos="0" relativeHeight="251665408" behindDoc="1" locked="0" layoutInCell="1" allowOverlap="1" wp14:anchorId="6D226CB5" wp14:editId="4B51C0D1">
            <wp:simplePos x="0" y="0"/>
            <wp:positionH relativeFrom="margin">
              <wp:align>center</wp:align>
            </wp:positionH>
            <wp:positionV relativeFrom="paragraph">
              <wp:posOffset>398145</wp:posOffset>
            </wp:positionV>
            <wp:extent cx="4619625" cy="1009650"/>
            <wp:effectExtent l="0" t="0" r="9525" b="0"/>
            <wp:wrapTight wrapText="bothSides">
              <wp:wrapPolygon edited="0">
                <wp:start x="0" y="0"/>
                <wp:lineTo x="0" y="21192"/>
                <wp:lineTo x="21555" y="21192"/>
                <wp:lineTo x="2155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1962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8540D4" w:rsidRPr="008540D4">
        <w:t xml:space="preserve"> </w:t>
      </w:r>
      <w:r w:rsidR="008540D4" w:rsidRPr="008540D4">
        <w:rPr>
          <w:rFonts w:ascii="Calibri" w:hAnsi="Calibri" w:cs="Calibri"/>
          <w:b/>
          <w:bCs/>
          <w:sz w:val="20"/>
          <w:szCs w:val="20"/>
          <w:u w:val="single"/>
        </w:rPr>
        <w:br w:type="page"/>
      </w:r>
    </w:p>
    <w:p w14:paraId="6A2EAB90" w14:textId="77777777" w:rsidR="005F132B" w:rsidRDefault="005F132B" w:rsidP="0044369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we dealt with brokerage houses and there is no sales amount, we consider their total revenues and compare with fixed assets. Now if we look at the results, we can see that LBSL has below 1 asset turnover for 5 years which is not considered good for the organization.</w:t>
      </w:r>
    </w:p>
    <w:p w14:paraId="5FA5A548" w14:textId="7ECB34CC" w:rsidR="005F132B" w:rsidRPr="005F132B" w:rsidRDefault="005F132B" w:rsidP="0044369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 the other hand, other companies except LBSL done more or less good compare with their competitors. But noted that in 2015 EBL has 51.50 asset turnover, comparing with their peer company it is quite unusual. We need to see their fixed asset change from 2014 to 2015 from horizontal analysis to conclude what is the possible reason for that unusual asset turnover hike.</w:t>
      </w:r>
    </w:p>
    <w:p w14:paraId="420A352B" w14:textId="77777777" w:rsidR="00FB5717" w:rsidRDefault="00FB5717" w:rsidP="008540D4">
      <w:pPr>
        <w:jc w:val="center"/>
        <w:rPr>
          <w:rFonts w:ascii="Times New Roman" w:eastAsia="Times New Roman" w:hAnsi="Times New Roman" w:cs="Times New Roman"/>
          <w:b/>
          <w:bCs/>
          <w:sz w:val="24"/>
          <w:szCs w:val="24"/>
          <w:u w:val="single"/>
        </w:rPr>
      </w:pPr>
    </w:p>
    <w:p w14:paraId="39901D42" w14:textId="77777777" w:rsidR="00FB5717" w:rsidRDefault="00FB5717" w:rsidP="008540D4">
      <w:pPr>
        <w:jc w:val="center"/>
        <w:rPr>
          <w:rFonts w:ascii="Times New Roman" w:eastAsia="Times New Roman" w:hAnsi="Times New Roman" w:cs="Times New Roman"/>
          <w:b/>
          <w:bCs/>
          <w:sz w:val="24"/>
          <w:szCs w:val="24"/>
          <w:u w:val="single"/>
        </w:rPr>
      </w:pPr>
    </w:p>
    <w:p w14:paraId="0E00E69C" w14:textId="77777777" w:rsidR="00FB5717" w:rsidRDefault="00FB5717" w:rsidP="008540D4">
      <w:pPr>
        <w:jc w:val="center"/>
        <w:rPr>
          <w:rFonts w:ascii="Times New Roman" w:eastAsia="Times New Roman" w:hAnsi="Times New Roman" w:cs="Times New Roman"/>
          <w:b/>
          <w:bCs/>
          <w:sz w:val="24"/>
          <w:szCs w:val="24"/>
          <w:u w:val="single"/>
        </w:rPr>
      </w:pPr>
    </w:p>
    <w:p w14:paraId="13D686EC" w14:textId="77777777" w:rsidR="00FB5717" w:rsidRDefault="00FB5717" w:rsidP="008540D4">
      <w:pPr>
        <w:jc w:val="center"/>
        <w:rPr>
          <w:rFonts w:ascii="Times New Roman" w:eastAsia="Times New Roman" w:hAnsi="Times New Roman" w:cs="Times New Roman"/>
          <w:b/>
          <w:bCs/>
          <w:sz w:val="24"/>
          <w:szCs w:val="24"/>
          <w:u w:val="single"/>
        </w:rPr>
      </w:pPr>
    </w:p>
    <w:p w14:paraId="0B74378B" w14:textId="77777777" w:rsidR="00FB5717" w:rsidRDefault="00FB5717" w:rsidP="008540D4">
      <w:pPr>
        <w:jc w:val="center"/>
        <w:rPr>
          <w:rFonts w:ascii="Times New Roman" w:eastAsia="Times New Roman" w:hAnsi="Times New Roman" w:cs="Times New Roman"/>
          <w:b/>
          <w:bCs/>
          <w:sz w:val="24"/>
          <w:szCs w:val="24"/>
          <w:u w:val="single"/>
        </w:rPr>
      </w:pPr>
    </w:p>
    <w:p w14:paraId="462FE604" w14:textId="77777777" w:rsidR="00FB5717" w:rsidRDefault="00FB5717" w:rsidP="008540D4">
      <w:pPr>
        <w:jc w:val="center"/>
        <w:rPr>
          <w:rFonts w:ascii="Times New Roman" w:eastAsia="Times New Roman" w:hAnsi="Times New Roman" w:cs="Times New Roman"/>
          <w:b/>
          <w:bCs/>
          <w:sz w:val="24"/>
          <w:szCs w:val="24"/>
          <w:u w:val="single"/>
        </w:rPr>
      </w:pPr>
    </w:p>
    <w:p w14:paraId="7E45E522" w14:textId="77777777" w:rsidR="00FB5717" w:rsidRDefault="00FB5717" w:rsidP="008540D4">
      <w:pPr>
        <w:jc w:val="center"/>
        <w:rPr>
          <w:rFonts w:ascii="Times New Roman" w:eastAsia="Times New Roman" w:hAnsi="Times New Roman" w:cs="Times New Roman"/>
          <w:b/>
          <w:bCs/>
          <w:sz w:val="24"/>
          <w:szCs w:val="24"/>
          <w:u w:val="single"/>
        </w:rPr>
      </w:pPr>
    </w:p>
    <w:p w14:paraId="39D7C2AD" w14:textId="77777777" w:rsidR="00FB5717" w:rsidRDefault="00FB5717" w:rsidP="008540D4">
      <w:pPr>
        <w:jc w:val="center"/>
        <w:rPr>
          <w:rFonts w:ascii="Times New Roman" w:eastAsia="Times New Roman" w:hAnsi="Times New Roman" w:cs="Times New Roman"/>
          <w:b/>
          <w:bCs/>
          <w:sz w:val="24"/>
          <w:szCs w:val="24"/>
          <w:u w:val="single"/>
        </w:rPr>
      </w:pPr>
    </w:p>
    <w:p w14:paraId="2BAA1877" w14:textId="77777777" w:rsidR="00FB5717" w:rsidRDefault="00FB5717" w:rsidP="008540D4">
      <w:pPr>
        <w:jc w:val="center"/>
        <w:rPr>
          <w:rFonts w:ascii="Times New Roman" w:eastAsia="Times New Roman" w:hAnsi="Times New Roman" w:cs="Times New Roman"/>
          <w:b/>
          <w:bCs/>
          <w:sz w:val="24"/>
          <w:szCs w:val="24"/>
          <w:u w:val="single"/>
        </w:rPr>
      </w:pPr>
    </w:p>
    <w:p w14:paraId="459F644A" w14:textId="77777777" w:rsidR="00FB5717" w:rsidRDefault="00FB5717" w:rsidP="008540D4">
      <w:pPr>
        <w:jc w:val="center"/>
        <w:rPr>
          <w:rFonts w:ascii="Times New Roman" w:eastAsia="Times New Roman" w:hAnsi="Times New Roman" w:cs="Times New Roman"/>
          <w:b/>
          <w:bCs/>
          <w:sz w:val="24"/>
          <w:szCs w:val="24"/>
          <w:u w:val="single"/>
        </w:rPr>
      </w:pPr>
    </w:p>
    <w:p w14:paraId="76513DE6" w14:textId="77777777" w:rsidR="00FB5717" w:rsidRDefault="00FB5717" w:rsidP="008540D4">
      <w:pPr>
        <w:jc w:val="center"/>
        <w:rPr>
          <w:rFonts w:ascii="Times New Roman" w:eastAsia="Times New Roman" w:hAnsi="Times New Roman" w:cs="Times New Roman"/>
          <w:b/>
          <w:bCs/>
          <w:sz w:val="24"/>
          <w:szCs w:val="24"/>
          <w:u w:val="single"/>
        </w:rPr>
      </w:pPr>
    </w:p>
    <w:p w14:paraId="6790FEEB" w14:textId="77777777" w:rsidR="00FB5717" w:rsidRDefault="00FB5717" w:rsidP="008540D4">
      <w:pPr>
        <w:jc w:val="center"/>
        <w:rPr>
          <w:rFonts w:ascii="Times New Roman" w:eastAsia="Times New Roman" w:hAnsi="Times New Roman" w:cs="Times New Roman"/>
          <w:b/>
          <w:bCs/>
          <w:sz w:val="24"/>
          <w:szCs w:val="24"/>
          <w:u w:val="single"/>
        </w:rPr>
      </w:pPr>
    </w:p>
    <w:p w14:paraId="7DB9156A" w14:textId="77777777" w:rsidR="00FB5717" w:rsidRDefault="00FB5717" w:rsidP="008540D4">
      <w:pPr>
        <w:jc w:val="center"/>
        <w:rPr>
          <w:rFonts w:ascii="Times New Roman" w:eastAsia="Times New Roman" w:hAnsi="Times New Roman" w:cs="Times New Roman"/>
          <w:b/>
          <w:bCs/>
          <w:sz w:val="24"/>
          <w:szCs w:val="24"/>
          <w:u w:val="single"/>
        </w:rPr>
      </w:pPr>
    </w:p>
    <w:p w14:paraId="41EB26F9" w14:textId="77777777" w:rsidR="00FB5717" w:rsidRDefault="00FB5717" w:rsidP="008540D4">
      <w:pPr>
        <w:jc w:val="center"/>
        <w:rPr>
          <w:rFonts w:ascii="Times New Roman" w:eastAsia="Times New Roman" w:hAnsi="Times New Roman" w:cs="Times New Roman"/>
          <w:b/>
          <w:bCs/>
          <w:sz w:val="24"/>
          <w:szCs w:val="24"/>
          <w:u w:val="single"/>
        </w:rPr>
      </w:pPr>
    </w:p>
    <w:p w14:paraId="25AC683D" w14:textId="77777777" w:rsidR="00FB5717" w:rsidRDefault="00FB5717" w:rsidP="008540D4">
      <w:pPr>
        <w:jc w:val="center"/>
        <w:rPr>
          <w:rFonts w:ascii="Times New Roman" w:eastAsia="Times New Roman" w:hAnsi="Times New Roman" w:cs="Times New Roman"/>
          <w:b/>
          <w:bCs/>
          <w:sz w:val="24"/>
          <w:szCs w:val="24"/>
          <w:u w:val="single"/>
        </w:rPr>
      </w:pPr>
    </w:p>
    <w:p w14:paraId="29BE8CDD" w14:textId="77777777" w:rsidR="00FB5717" w:rsidRDefault="00FB5717" w:rsidP="008540D4">
      <w:pPr>
        <w:jc w:val="center"/>
        <w:rPr>
          <w:rFonts w:ascii="Times New Roman" w:eastAsia="Times New Roman" w:hAnsi="Times New Roman" w:cs="Times New Roman"/>
          <w:b/>
          <w:bCs/>
          <w:sz w:val="24"/>
          <w:szCs w:val="24"/>
          <w:u w:val="single"/>
        </w:rPr>
      </w:pPr>
    </w:p>
    <w:p w14:paraId="353C24EB" w14:textId="77777777" w:rsidR="00FB5717" w:rsidRDefault="00FB5717" w:rsidP="008540D4">
      <w:pPr>
        <w:jc w:val="center"/>
        <w:rPr>
          <w:rFonts w:ascii="Times New Roman" w:eastAsia="Times New Roman" w:hAnsi="Times New Roman" w:cs="Times New Roman"/>
          <w:b/>
          <w:bCs/>
          <w:sz w:val="24"/>
          <w:szCs w:val="24"/>
          <w:u w:val="single"/>
        </w:rPr>
      </w:pPr>
    </w:p>
    <w:p w14:paraId="2CD79A8D" w14:textId="77777777" w:rsidR="00FB5717" w:rsidRDefault="00FB5717" w:rsidP="008540D4">
      <w:pPr>
        <w:jc w:val="center"/>
        <w:rPr>
          <w:rFonts w:ascii="Times New Roman" w:eastAsia="Times New Roman" w:hAnsi="Times New Roman" w:cs="Times New Roman"/>
          <w:b/>
          <w:bCs/>
          <w:sz w:val="24"/>
          <w:szCs w:val="24"/>
          <w:u w:val="single"/>
        </w:rPr>
      </w:pPr>
    </w:p>
    <w:p w14:paraId="450E8540" w14:textId="77777777" w:rsidR="00FB5717" w:rsidRDefault="00FB5717" w:rsidP="008540D4">
      <w:pPr>
        <w:jc w:val="center"/>
        <w:rPr>
          <w:rFonts w:ascii="Times New Roman" w:eastAsia="Times New Roman" w:hAnsi="Times New Roman" w:cs="Times New Roman"/>
          <w:b/>
          <w:bCs/>
          <w:sz w:val="24"/>
          <w:szCs w:val="24"/>
          <w:u w:val="single"/>
        </w:rPr>
      </w:pPr>
    </w:p>
    <w:p w14:paraId="71868A2E" w14:textId="77777777" w:rsidR="00FB5717" w:rsidRDefault="00FB5717" w:rsidP="008540D4">
      <w:pPr>
        <w:jc w:val="center"/>
        <w:rPr>
          <w:rFonts w:ascii="Times New Roman" w:eastAsia="Times New Roman" w:hAnsi="Times New Roman" w:cs="Times New Roman"/>
          <w:b/>
          <w:bCs/>
          <w:sz w:val="24"/>
          <w:szCs w:val="24"/>
          <w:u w:val="single"/>
        </w:rPr>
      </w:pPr>
    </w:p>
    <w:p w14:paraId="52448B10" w14:textId="77777777" w:rsidR="00FB5717" w:rsidRDefault="00FB5717" w:rsidP="008540D4">
      <w:pPr>
        <w:jc w:val="center"/>
        <w:rPr>
          <w:rFonts w:ascii="Times New Roman" w:eastAsia="Times New Roman" w:hAnsi="Times New Roman" w:cs="Times New Roman"/>
          <w:b/>
          <w:bCs/>
          <w:sz w:val="24"/>
          <w:szCs w:val="24"/>
          <w:u w:val="single"/>
        </w:rPr>
      </w:pPr>
    </w:p>
    <w:p w14:paraId="3123A86C" w14:textId="51700A36" w:rsidR="008540D4" w:rsidRPr="008540D4" w:rsidRDefault="008540D4" w:rsidP="00443699">
      <w:pPr>
        <w:jc w:val="both"/>
        <w:rPr>
          <w:rFonts w:ascii="Calibri" w:hAnsi="Calibri" w:cs="Calibri"/>
          <w:b/>
          <w:bCs/>
          <w:sz w:val="20"/>
          <w:szCs w:val="20"/>
          <w:u w:val="single"/>
        </w:rPr>
      </w:pPr>
      <w:r w:rsidRPr="008540D4">
        <w:rPr>
          <w:rFonts w:ascii="Times New Roman" w:eastAsia="Times New Roman" w:hAnsi="Times New Roman" w:cs="Times New Roman"/>
          <w:b/>
          <w:bCs/>
          <w:sz w:val="24"/>
          <w:szCs w:val="24"/>
          <w:u w:val="single"/>
        </w:rPr>
        <w:lastRenderedPageBreak/>
        <w:t>Total Asset Turnover</w:t>
      </w:r>
    </w:p>
    <w:p w14:paraId="3603DDBF" w14:textId="57C5C2D0" w:rsidR="008540D4" w:rsidRPr="00FB5717" w:rsidRDefault="002D06A7" w:rsidP="00443699">
      <w:pPr>
        <w:spacing w:line="360" w:lineRule="auto"/>
        <w:jc w:val="both"/>
        <w:rPr>
          <w:rFonts w:ascii="Times New Roman" w:hAnsi="Times New Roman" w:cs="Times New Roman"/>
          <w:sz w:val="24"/>
          <w:szCs w:val="24"/>
        </w:rPr>
      </w:pPr>
      <w:r w:rsidRPr="002D06A7">
        <w:rPr>
          <w:rFonts w:ascii="Times New Roman" w:hAnsi="Times New Roman" w:cs="Times New Roman"/>
          <w:sz w:val="24"/>
          <w:szCs w:val="24"/>
        </w:rPr>
        <w:t>Asset turnover is the proportion of absolute sales or income to average assets. This measurement assists speculators with seeing how successfully organizations are utilizing their assets to produce sales. Financial specialists utilize the asset turnover proportion to look at comparable organizations in a similar area or industries. It is an instrument to see which firms are utilizing their assets and to distinguish shortcomings in firms.</w:t>
      </w:r>
    </w:p>
    <w:p w14:paraId="4379C8D8" w14:textId="6AC03134" w:rsidR="008540D4" w:rsidRDefault="008540D4">
      <w:pPr>
        <w:rPr>
          <w:rFonts w:ascii="Calibri" w:hAnsi="Calibri" w:cs="Calibri"/>
          <w:sz w:val="20"/>
          <w:szCs w:val="20"/>
        </w:rPr>
      </w:pPr>
    </w:p>
    <w:p w14:paraId="49EB8197" w14:textId="6A2C8D90" w:rsidR="008540D4" w:rsidRDefault="00FB5717">
      <w:pPr>
        <w:rPr>
          <w:rFonts w:ascii="Calibri" w:hAnsi="Calibri" w:cs="Calibri"/>
          <w:sz w:val="20"/>
          <w:szCs w:val="20"/>
        </w:rPr>
      </w:pPr>
      <w:r>
        <w:rPr>
          <w:rFonts w:ascii="Calibri" w:hAnsi="Calibri" w:cs="Calibri"/>
          <w:noProof/>
          <w:sz w:val="20"/>
          <w:szCs w:val="20"/>
        </w:rPr>
        <w:drawing>
          <wp:anchor distT="0" distB="0" distL="114300" distR="114300" simplePos="0" relativeHeight="251682816" behindDoc="1" locked="0" layoutInCell="1" allowOverlap="1" wp14:anchorId="428D07E2" wp14:editId="4A3FC499">
            <wp:simplePos x="0" y="0"/>
            <wp:positionH relativeFrom="margin">
              <wp:align>center</wp:align>
            </wp:positionH>
            <wp:positionV relativeFrom="paragraph">
              <wp:posOffset>11430</wp:posOffset>
            </wp:positionV>
            <wp:extent cx="4000500" cy="657225"/>
            <wp:effectExtent l="0" t="0" r="0" b="9525"/>
            <wp:wrapTight wrapText="bothSides">
              <wp:wrapPolygon edited="0">
                <wp:start x="0" y="0"/>
                <wp:lineTo x="0" y="21287"/>
                <wp:lineTo x="21497" y="21287"/>
                <wp:lineTo x="2149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AT.JPG"/>
                    <pic:cNvPicPr/>
                  </pic:nvPicPr>
                  <pic:blipFill>
                    <a:blip r:embed="rId23">
                      <a:extLst>
                        <a:ext uri="{28A0092B-C50C-407E-A947-70E740481C1C}">
                          <a14:useLocalDpi xmlns:a14="http://schemas.microsoft.com/office/drawing/2010/main" val="0"/>
                        </a:ext>
                      </a:extLst>
                    </a:blip>
                    <a:stretch>
                      <a:fillRect/>
                    </a:stretch>
                  </pic:blipFill>
                  <pic:spPr>
                    <a:xfrm>
                      <a:off x="0" y="0"/>
                      <a:ext cx="4000500" cy="657225"/>
                    </a:xfrm>
                    <a:prstGeom prst="rect">
                      <a:avLst/>
                    </a:prstGeom>
                  </pic:spPr>
                </pic:pic>
              </a:graphicData>
            </a:graphic>
            <wp14:sizeRelH relativeFrom="page">
              <wp14:pctWidth>0</wp14:pctWidth>
            </wp14:sizeRelH>
            <wp14:sizeRelV relativeFrom="page">
              <wp14:pctHeight>0</wp14:pctHeight>
            </wp14:sizeRelV>
          </wp:anchor>
        </w:drawing>
      </w:r>
    </w:p>
    <w:p w14:paraId="7E83317D" w14:textId="41C8A18C" w:rsidR="00736448" w:rsidRPr="005F132B" w:rsidRDefault="00FB5717" w:rsidP="005F132B">
      <w:pPr>
        <w:rPr>
          <w:rFonts w:ascii="Calibri" w:hAnsi="Calibri" w:cs="Calibri"/>
          <w:sz w:val="20"/>
          <w:szCs w:val="20"/>
        </w:rPr>
      </w:pPr>
      <w:r>
        <w:rPr>
          <w:noProof/>
        </w:rPr>
        <w:drawing>
          <wp:anchor distT="0" distB="0" distL="114300" distR="114300" simplePos="0" relativeHeight="251668480" behindDoc="1" locked="0" layoutInCell="1" allowOverlap="1" wp14:anchorId="7463990B" wp14:editId="48EA4B67">
            <wp:simplePos x="0" y="0"/>
            <wp:positionH relativeFrom="margin">
              <wp:align>center</wp:align>
            </wp:positionH>
            <wp:positionV relativeFrom="paragraph">
              <wp:posOffset>2444115</wp:posOffset>
            </wp:positionV>
            <wp:extent cx="4572000" cy="2790825"/>
            <wp:effectExtent l="0" t="0" r="0" b="9525"/>
            <wp:wrapTight wrapText="bothSides">
              <wp:wrapPolygon edited="0">
                <wp:start x="0" y="0"/>
                <wp:lineTo x="0" y="21526"/>
                <wp:lineTo x="21510" y="21526"/>
                <wp:lineTo x="21510" y="0"/>
                <wp:lineTo x="0" y="0"/>
              </wp:wrapPolygon>
            </wp:wrapTight>
            <wp:docPr id="9" name="Chart 9">
              <a:extLst xmlns:a="http://schemas.openxmlformats.org/drawingml/2006/main">
                <a:ext uri="{FF2B5EF4-FFF2-40B4-BE49-F238E27FC236}">
                  <a16:creationId xmlns:a16="http://schemas.microsoft.com/office/drawing/2014/main" id="{D0C37D52-F3C2-45AA-BF2B-690569F861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E108F0">
        <w:rPr>
          <w:noProof/>
        </w:rPr>
        <w:drawing>
          <wp:anchor distT="0" distB="0" distL="114300" distR="114300" simplePos="0" relativeHeight="251667456" behindDoc="1" locked="0" layoutInCell="1" allowOverlap="1" wp14:anchorId="72DE7196" wp14:editId="06E0C989">
            <wp:simplePos x="0" y="0"/>
            <wp:positionH relativeFrom="margin">
              <wp:align>center</wp:align>
            </wp:positionH>
            <wp:positionV relativeFrom="paragraph">
              <wp:posOffset>864870</wp:posOffset>
            </wp:positionV>
            <wp:extent cx="4619625" cy="1009650"/>
            <wp:effectExtent l="0" t="0" r="9525" b="0"/>
            <wp:wrapTight wrapText="bothSides">
              <wp:wrapPolygon edited="0">
                <wp:start x="0" y="0"/>
                <wp:lineTo x="0" y="21192"/>
                <wp:lineTo x="21555" y="21192"/>
                <wp:lineTo x="2155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962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8F0" w:rsidRPr="00E108F0">
        <w:t xml:space="preserve"> </w:t>
      </w:r>
      <w:r w:rsidR="00E108F0">
        <w:rPr>
          <w:rFonts w:ascii="Calibri" w:hAnsi="Calibri" w:cs="Calibri"/>
          <w:sz w:val="20"/>
          <w:szCs w:val="20"/>
        </w:rPr>
        <w:t xml:space="preserve"> </w:t>
      </w:r>
      <w:r w:rsidR="008540D4">
        <w:rPr>
          <w:rFonts w:ascii="Calibri" w:hAnsi="Calibri" w:cs="Calibri"/>
          <w:sz w:val="20"/>
          <w:szCs w:val="20"/>
        </w:rPr>
        <w:br w:type="page"/>
      </w:r>
    </w:p>
    <w:p w14:paraId="2B6517A8" w14:textId="6203938F" w:rsidR="00FB5717" w:rsidRPr="00FB5717" w:rsidRDefault="00FB5717" w:rsidP="0044369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By looking at the result, we can simply sa</w:t>
      </w:r>
      <w:r w:rsidR="005A0A56">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that when we consider Total Assets (Current + Fixed) the turnover becomes low as the denominator increased. </w:t>
      </w:r>
      <w:r w:rsidR="005A0A56">
        <w:rPr>
          <w:rFonts w:ascii="Times New Roman" w:eastAsia="Times New Roman" w:hAnsi="Times New Roman" w:cs="Times New Roman"/>
          <w:sz w:val="24"/>
          <w:szCs w:val="24"/>
        </w:rPr>
        <w:t>But the noticeable thing is EBL’s FAT in 2015 was 51.50 but TAT in 2015 was only .15. Two things may be possible in this case. 1. There is any miscalculation and 2. There fixed asset is very low in 2015 regarding the huge sales.</w:t>
      </w:r>
    </w:p>
    <w:p w14:paraId="762782DA" w14:textId="19995BD7" w:rsidR="008540D4" w:rsidRDefault="00E108F0" w:rsidP="00443699">
      <w:pPr>
        <w:jc w:val="both"/>
        <w:rPr>
          <w:rFonts w:ascii="Times New Roman" w:eastAsia="Times New Roman" w:hAnsi="Times New Roman" w:cs="Times New Roman"/>
          <w:b/>
          <w:bCs/>
          <w:sz w:val="24"/>
          <w:szCs w:val="24"/>
          <w:u w:val="single"/>
        </w:rPr>
      </w:pPr>
      <w:r w:rsidRPr="00E108F0">
        <w:rPr>
          <w:rFonts w:ascii="Times New Roman" w:eastAsia="Times New Roman" w:hAnsi="Times New Roman" w:cs="Times New Roman"/>
          <w:b/>
          <w:bCs/>
          <w:sz w:val="24"/>
          <w:szCs w:val="24"/>
          <w:u w:val="single"/>
        </w:rPr>
        <w:t>Operating Margin</w:t>
      </w:r>
    </w:p>
    <w:p w14:paraId="4FE867C0" w14:textId="0A7F0D65" w:rsidR="00E108F0" w:rsidRDefault="00075FD4" w:rsidP="00443699">
      <w:pPr>
        <w:spacing w:line="360" w:lineRule="auto"/>
        <w:jc w:val="both"/>
        <w:rPr>
          <w:rFonts w:ascii="Times New Roman" w:hAnsi="Times New Roman" w:cs="Times New Roman"/>
          <w:sz w:val="24"/>
          <w:szCs w:val="24"/>
        </w:rPr>
      </w:pPr>
      <w:r w:rsidRPr="00075FD4">
        <w:rPr>
          <w:rFonts w:ascii="Times New Roman" w:hAnsi="Times New Roman" w:cs="Times New Roman"/>
          <w:sz w:val="24"/>
          <w:szCs w:val="24"/>
        </w:rPr>
        <w:t>An organization's operating margin, otherwise called profit for sales, is a decent pointer of how well it is being overseen and how hazardous it is. It shows the extent of incomes that are accessible to take care of non-operating costs, such as paying premium, which is the reason speculators and loan specialists give close consideration to it. Exceptionally factor operating margins are a prime marker of business chance. By a similar token, taking a gander at an organization's past operating margins is a decent method to measure whether a major improvement in profit is probably going to last.</w:t>
      </w:r>
    </w:p>
    <w:p w14:paraId="26FDE72C" w14:textId="1DDFB2A3" w:rsidR="005F132B" w:rsidRPr="005F132B" w:rsidRDefault="005A0A56" w:rsidP="00443699">
      <w:pPr>
        <w:spacing w:line="360" w:lineRule="auto"/>
        <w:jc w:val="both"/>
        <w:rPr>
          <w:rFonts w:ascii="Times New Roman" w:hAnsi="Times New Roman" w:cs="Times New Roman"/>
          <w:b/>
          <w:bCs/>
          <w:sz w:val="24"/>
          <w:szCs w:val="24"/>
          <w:u w:val="single"/>
        </w:rPr>
      </w:pPr>
      <w:r>
        <w:rPr>
          <w:noProof/>
        </w:rPr>
        <w:drawing>
          <wp:anchor distT="0" distB="0" distL="114300" distR="114300" simplePos="0" relativeHeight="251681792" behindDoc="1" locked="0" layoutInCell="1" allowOverlap="1" wp14:anchorId="3B14FC68" wp14:editId="29D4CB97">
            <wp:simplePos x="0" y="0"/>
            <wp:positionH relativeFrom="margin">
              <wp:align>center</wp:align>
            </wp:positionH>
            <wp:positionV relativeFrom="paragraph">
              <wp:posOffset>204470</wp:posOffset>
            </wp:positionV>
            <wp:extent cx="3705225" cy="495300"/>
            <wp:effectExtent l="0" t="0" r="9525" b="0"/>
            <wp:wrapTight wrapText="bothSides">
              <wp:wrapPolygon edited="0">
                <wp:start x="0" y="0"/>
                <wp:lineTo x="0" y="20769"/>
                <wp:lineTo x="21544" y="20769"/>
                <wp:lineTo x="2154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M.JPG"/>
                    <pic:cNvPicPr/>
                  </pic:nvPicPr>
                  <pic:blipFill>
                    <a:blip r:embed="rId26">
                      <a:extLst>
                        <a:ext uri="{28A0092B-C50C-407E-A947-70E740481C1C}">
                          <a14:useLocalDpi xmlns:a14="http://schemas.microsoft.com/office/drawing/2010/main" val="0"/>
                        </a:ext>
                      </a:extLst>
                    </a:blip>
                    <a:stretch>
                      <a:fillRect/>
                    </a:stretch>
                  </pic:blipFill>
                  <pic:spPr>
                    <a:xfrm>
                      <a:off x="0" y="0"/>
                      <a:ext cx="3705225" cy="495300"/>
                    </a:xfrm>
                    <a:prstGeom prst="rect">
                      <a:avLst/>
                    </a:prstGeom>
                  </pic:spPr>
                </pic:pic>
              </a:graphicData>
            </a:graphic>
            <wp14:sizeRelH relativeFrom="page">
              <wp14:pctWidth>0</wp14:pctWidth>
            </wp14:sizeRelH>
            <wp14:sizeRelV relativeFrom="page">
              <wp14:pctHeight>0</wp14:pctHeight>
            </wp14:sizeRelV>
          </wp:anchor>
        </w:drawing>
      </w:r>
      <w:r w:rsidR="005F132B">
        <w:rPr>
          <w:rFonts w:ascii="Times New Roman" w:hAnsi="Times New Roman" w:cs="Times New Roman"/>
          <w:sz w:val="24"/>
          <w:szCs w:val="24"/>
        </w:rPr>
        <w:t>The formula:</w:t>
      </w:r>
    </w:p>
    <w:p w14:paraId="7DCB9933" w14:textId="332E9A3C" w:rsidR="008540D4" w:rsidRDefault="005A0A56">
      <w:pPr>
        <w:rPr>
          <w:rFonts w:ascii="Calibri" w:hAnsi="Calibri" w:cs="Calibri"/>
          <w:sz w:val="20"/>
          <w:szCs w:val="20"/>
        </w:rPr>
      </w:pPr>
      <w:r w:rsidRPr="00E108F0">
        <w:rPr>
          <w:noProof/>
        </w:rPr>
        <w:drawing>
          <wp:anchor distT="0" distB="0" distL="114300" distR="114300" simplePos="0" relativeHeight="251669504" behindDoc="1" locked="0" layoutInCell="1" allowOverlap="1" wp14:anchorId="540F92FB" wp14:editId="2100A9D5">
            <wp:simplePos x="0" y="0"/>
            <wp:positionH relativeFrom="margin">
              <wp:align>center</wp:align>
            </wp:positionH>
            <wp:positionV relativeFrom="paragraph">
              <wp:posOffset>440690</wp:posOffset>
            </wp:positionV>
            <wp:extent cx="4619625" cy="1009650"/>
            <wp:effectExtent l="0" t="0" r="9525" b="0"/>
            <wp:wrapTight wrapText="bothSides">
              <wp:wrapPolygon edited="0">
                <wp:start x="0" y="0"/>
                <wp:lineTo x="0" y="21192"/>
                <wp:lineTo x="21555" y="21192"/>
                <wp:lineTo x="2155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1962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132B">
        <w:rPr>
          <w:noProof/>
        </w:rPr>
        <w:drawing>
          <wp:anchor distT="0" distB="0" distL="114300" distR="114300" simplePos="0" relativeHeight="251670528" behindDoc="1" locked="0" layoutInCell="1" allowOverlap="1" wp14:anchorId="4E638807" wp14:editId="2EDA1E21">
            <wp:simplePos x="0" y="0"/>
            <wp:positionH relativeFrom="margin">
              <wp:align>center</wp:align>
            </wp:positionH>
            <wp:positionV relativeFrom="paragraph">
              <wp:posOffset>2618740</wp:posOffset>
            </wp:positionV>
            <wp:extent cx="4572000" cy="2790825"/>
            <wp:effectExtent l="0" t="0" r="0" b="9525"/>
            <wp:wrapTight wrapText="bothSides">
              <wp:wrapPolygon edited="0">
                <wp:start x="0" y="0"/>
                <wp:lineTo x="0" y="21526"/>
                <wp:lineTo x="21510" y="21526"/>
                <wp:lineTo x="21510" y="0"/>
                <wp:lineTo x="0" y="0"/>
              </wp:wrapPolygon>
            </wp:wrapTight>
            <wp:docPr id="11" name="Chart 11">
              <a:extLst xmlns:a="http://schemas.openxmlformats.org/drawingml/2006/main">
                <a:ext uri="{FF2B5EF4-FFF2-40B4-BE49-F238E27FC236}">
                  <a16:creationId xmlns:a16="http://schemas.microsoft.com/office/drawing/2014/main" id="{DECC9E5B-85BD-4030-878D-E93CA40E7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8540D4">
        <w:rPr>
          <w:rFonts w:ascii="Calibri" w:hAnsi="Calibri" w:cs="Calibri"/>
          <w:sz w:val="20"/>
          <w:szCs w:val="20"/>
        </w:rPr>
        <w:br w:type="page"/>
      </w:r>
    </w:p>
    <w:p w14:paraId="603A1928" w14:textId="27B069F0" w:rsidR="00DB2792" w:rsidRDefault="00FE5B02" w:rsidP="0044369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Looking at the result, we can say that EBL has more OM than any other brokerage houses over the years and it is a good sign because they are more capable to satisfy other non-operating expenses and also maximize their net profit.</w:t>
      </w:r>
    </w:p>
    <w:p w14:paraId="35DCEADD" w14:textId="3DB4F2C1" w:rsidR="00FE5B02" w:rsidRPr="00DB2792" w:rsidRDefault="00FE5B02" w:rsidP="0044369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LBSL is always on the last position while generating OM. </w:t>
      </w:r>
      <w:r w:rsidR="00FB5717">
        <w:rPr>
          <w:rFonts w:ascii="Times New Roman" w:eastAsia="Times New Roman" w:hAnsi="Times New Roman" w:cs="Times New Roman"/>
          <w:sz w:val="24"/>
          <w:szCs w:val="24"/>
        </w:rPr>
        <w:t>Again,</w:t>
      </w:r>
      <w:r>
        <w:rPr>
          <w:rFonts w:ascii="Times New Roman" w:eastAsia="Times New Roman" w:hAnsi="Times New Roman" w:cs="Times New Roman"/>
          <w:sz w:val="24"/>
          <w:szCs w:val="24"/>
        </w:rPr>
        <w:t xml:space="preserve"> it is not a good sign but to conclude is it good for the company or not we need to look their profit margin and also how their operating revenue reduced over the operating expenses.</w:t>
      </w:r>
    </w:p>
    <w:p w14:paraId="2DA4DC1F" w14:textId="250FC14C" w:rsidR="00E108F0" w:rsidRDefault="00E108F0" w:rsidP="00443699">
      <w:pPr>
        <w:jc w:val="both"/>
        <w:rPr>
          <w:rFonts w:ascii="Times New Roman" w:eastAsia="Times New Roman" w:hAnsi="Times New Roman" w:cs="Times New Roman"/>
          <w:b/>
          <w:bCs/>
          <w:sz w:val="24"/>
          <w:szCs w:val="24"/>
          <w:u w:val="single"/>
        </w:rPr>
      </w:pPr>
      <w:r w:rsidRPr="00E108F0">
        <w:rPr>
          <w:rFonts w:ascii="Times New Roman" w:eastAsia="Times New Roman" w:hAnsi="Times New Roman" w:cs="Times New Roman"/>
          <w:b/>
          <w:bCs/>
          <w:sz w:val="24"/>
          <w:szCs w:val="24"/>
          <w:u w:val="single"/>
        </w:rPr>
        <w:t>Profit Margin</w:t>
      </w:r>
    </w:p>
    <w:p w14:paraId="55B6D763" w14:textId="7A601837" w:rsidR="00BE1D91" w:rsidRPr="00BE1D91" w:rsidRDefault="00075FD4" w:rsidP="00443699">
      <w:pPr>
        <w:spacing w:line="360" w:lineRule="auto"/>
        <w:jc w:val="both"/>
        <w:rPr>
          <w:rFonts w:ascii="Times New Roman" w:hAnsi="Times New Roman" w:cs="Times New Roman"/>
          <w:sz w:val="24"/>
          <w:szCs w:val="24"/>
        </w:rPr>
      </w:pPr>
      <w:r w:rsidRPr="00075FD4">
        <w:rPr>
          <w:rFonts w:ascii="Times New Roman" w:hAnsi="Times New Roman" w:cs="Times New Roman"/>
          <w:sz w:val="24"/>
          <w:szCs w:val="24"/>
        </w:rPr>
        <w:t>Profit margin measures how much an organization or a business movement profits, basically by partitioning salary by incomes. Communicated as a rate, profit margin demonstrates what number of pennies of profit has been created for every dollar of offer. While there are a few k</w:t>
      </w:r>
      <w:r>
        <w:rPr>
          <w:rFonts w:ascii="Times New Roman" w:hAnsi="Times New Roman" w:cs="Times New Roman"/>
          <w:sz w:val="24"/>
          <w:szCs w:val="24"/>
        </w:rPr>
        <w:t>inds of profit margin, the most-</w:t>
      </w:r>
      <w:r w:rsidRPr="00075FD4">
        <w:rPr>
          <w:rFonts w:ascii="Times New Roman" w:hAnsi="Times New Roman" w:cs="Times New Roman"/>
          <w:sz w:val="24"/>
          <w:szCs w:val="24"/>
        </w:rPr>
        <w:t>huge and regularly utilized is net profit margin, an organization's primary concern after every single other cost, including expenses and irregular peculiarities, have been expelled from income. Profit margins are utilized by loan bosses, speculators, and organizations themselves as markers of an organization's money related wellbeing, the board's expertise, and development potential.</w:t>
      </w:r>
    </w:p>
    <w:p w14:paraId="4E35A9FC" w14:textId="1A525488" w:rsidR="00BE1D91" w:rsidRPr="00BE1D91" w:rsidRDefault="00BE1D91" w:rsidP="00443699">
      <w:pPr>
        <w:spacing w:line="360" w:lineRule="auto"/>
        <w:jc w:val="both"/>
        <w:rPr>
          <w:rFonts w:ascii="Times New Roman" w:hAnsi="Times New Roman" w:cs="Times New Roman"/>
          <w:sz w:val="24"/>
          <w:szCs w:val="24"/>
        </w:rPr>
      </w:pPr>
      <w:r w:rsidRPr="00BE1D91">
        <w:rPr>
          <w:rFonts w:ascii="Times New Roman" w:hAnsi="Times New Roman" w:cs="Times New Roman"/>
          <w:sz w:val="24"/>
          <w:szCs w:val="24"/>
        </w:rPr>
        <w:t xml:space="preserve">The formula: </w:t>
      </w:r>
    </w:p>
    <w:p w14:paraId="7BC0DD5A" w14:textId="13B93EA3" w:rsidR="00BE1D91" w:rsidRPr="00BE1D91" w:rsidRDefault="00BE1D91" w:rsidP="00E108F0">
      <w:pPr>
        <w:rPr>
          <w:rFonts w:ascii="Calibri" w:hAnsi="Calibri" w:cs="Calibri"/>
          <w:sz w:val="20"/>
          <w:szCs w:val="20"/>
        </w:rPr>
      </w:pPr>
      <w:r>
        <w:rPr>
          <w:rFonts w:ascii="Calibri" w:hAnsi="Calibri" w:cs="Calibri"/>
          <w:noProof/>
          <w:sz w:val="20"/>
          <w:szCs w:val="20"/>
        </w:rPr>
        <w:drawing>
          <wp:anchor distT="0" distB="0" distL="114300" distR="114300" simplePos="0" relativeHeight="251683840" behindDoc="1" locked="0" layoutInCell="1" allowOverlap="1" wp14:anchorId="7A81537E" wp14:editId="7D4232F5">
            <wp:simplePos x="0" y="0"/>
            <wp:positionH relativeFrom="column">
              <wp:posOffset>1819275</wp:posOffset>
            </wp:positionH>
            <wp:positionV relativeFrom="paragraph">
              <wp:posOffset>13335</wp:posOffset>
            </wp:positionV>
            <wp:extent cx="2933700" cy="704850"/>
            <wp:effectExtent l="0" t="0" r="0" b="0"/>
            <wp:wrapTight wrapText="bothSides">
              <wp:wrapPolygon edited="0">
                <wp:start x="0" y="0"/>
                <wp:lineTo x="0" y="21016"/>
                <wp:lineTo x="21460" y="21016"/>
                <wp:lineTo x="21460"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PM.JPG"/>
                    <pic:cNvPicPr/>
                  </pic:nvPicPr>
                  <pic:blipFill>
                    <a:blip r:embed="rId29">
                      <a:extLst>
                        <a:ext uri="{28A0092B-C50C-407E-A947-70E740481C1C}">
                          <a14:useLocalDpi xmlns:a14="http://schemas.microsoft.com/office/drawing/2010/main" val="0"/>
                        </a:ext>
                      </a:extLst>
                    </a:blip>
                    <a:stretch>
                      <a:fillRect/>
                    </a:stretch>
                  </pic:blipFill>
                  <pic:spPr>
                    <a:xfrm>
                      <a:off x="0" y="0"/>
                      <a:ext cx="2933700" cy="704850"/>
                    </a:xfrm>
                    <a:prstGeom prst="rect">
                      <a:avLst/>
                    </a:prstGeom>
                  </pic:spPr>
                </pic:pic>
              </a:graphicData>
            </a:graphic>
            <wp14:sizeRelH relativeFrom="page">
              <wp14:pctWidth>0</wp14:pctWidth>
            </wp14:sizeRelH>
            <wp14:sizeRelV relativeFrom="page">
              <wp14:pctHeight>0</wp14:pctHeight>
            </wp14:sizeRelV>
          </wp:anchor>
        </w:drawing>
      </w:r>
    </w:p>
    <w:p w14:paraId="4E005A8D" w14:textId="7E9EC513" w:rsidR="00BE1D91" w:rsidRDefault="00BE1D91" w:rsidP="00E108F0">
      <w:pPr>
        <w:rPr>
          <w:rFonts w:ascii="Calibri" w:hAnsi="Calibri" w:cs="Calibri"/>
          <w:b/>
          <w:bCs/>
          <w:sz w:val="20"/>
          <w:szCs w:val="20"/>
          <w:u w:val="single"/>
        </w:rPr>
      </w:pPr>
    </w:p>
    <w:p w14:paraId="2BFB5700" w14:textId="687CE046" w:rsidR="00BE1D91" w:rsidRDefault="00BE1D91" w:rsidP="00E108F0">
      <w:pPr>
        <w:rPr>
          <w:rFonts w:ascii="Calibri" w:hAnsi="Calibri" w:cs="Calibri"/>
          <w:b/>
          <w:bCs/>
          <w:sz w:val="20"/>
          <w:szCs w:val="20"/>
          <w:u w:val="single"/>
        </w:rPr>
      </w:pPr>
    </w:p>
    <w:p w14:paraId="549250F4" w14:textId="3E61E4EC" w:rsidR="00BE1D91" w:rsidRDefault="00BE1D91" w:rsidP="00E108F0">
      <w:pPr>
        <w:rPr>
          <w:rFonts w:ascii="Calibri" w:hAnsi="Calibri" w:cs="Calibri"/>
          <w:b/>
          <w:bCs/>
          <w:sz w:val="20"/>
          <w:szCs w:val="20"/>
          <w:u w:val="single"/>
        </w:rPr>
      </w:pPr>
    </w:p>
    <w:p w14:paraId="6EF044A5" w14:textId="590B3B06" w:rsidR="00BE1D91" w:rsidRDefault="00BE1D91" w:rsidP="00E108F0">
      <w:pPr>
        <w:rPr>
          <w:rFonts w:ascii="Calibri" w:hAnsi="Calibri" w:cs="Calibri"/>
          <w:b/>
          <w:bCs/>
          <w:sz w:val="20"/>
          <w:szCs w:val="20"/>
          <w:u w:val="single"/>
        </w:rPr>
      </w:pPr>
      <w:r w:rsidRPr="00E108F0">
        <w:rPr>
          <w:noProof/>
        </w:rPr>
        <w:drawing>
          <wp:anchor distT="0" distB="0" distL="114300" distR="114300" simplePos="0" relativeHeight="251671552" behindDoc="1" locked="0" layoutInCell="1" allowOverlap="1" wp14:anchorId="5ECC26AA" wp14:editId="7528ACB8">
            <wp:simplePos x="0" y="0"/>
            <wp:positionH relativeFrom="margin">
              <wp:posOffset>933450</wp:posOffset>
            </wp:positionH>
            <wp:positionV relativeFrom="paragraph">
              <wp:posOffset>1270</wp:posOffset>
            </wp:positionV>
            <wp:extent cx="4619625" cy="1009650"/>
            <wp:effectExtent l="0" t="0" r="9525" b="0"/>
            <wp:wrapTight wrapText="bothSides">
              <wp:wrapPolygon edited="0">
                <wp:start x="0" y="0"/>
                <wp:lineTo x="0" y="21192"/>
                <wp:lineTo x="21555" y="21192"/>
                <wp:lineTo x="2155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19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1ED92" w14:textId="599F11D0" w:rsidR="00BE1D91" w:rsidRDefault="00BE1D91" w:rsidP="00E108F0">
      <w:pPr>
        <w:rPr>
          <w:rFonts w:ascii="Calibri" w:hAnsi="Calibri" w:cs="Calibri"/>
          <w:b/>
          <w:bCs/>
          <w:sz w:val="20"/>
          <w:szCs w:val="20"/>
          <w:u w:val="single"/>
        </w:rPr>
      </w:pPr>
    </w:p>
    <w:p w14:paraId="1AC7D7C1" w14:textId="0E5474A3" w:rsidR="00BE1D91" w:rsidRDefault="00BE1D91" w:rsidP="00E108F0">
      <w:pPr>
        <w:rPr>
          <w:rFonts w:ascii="Calibri" w:hAnsi="Calibri" w:cs="Calibri"/>
          <w:b/>
          <w:bCs/>
          <w:sz w:val="20"/>
          <w:szCs w:val="20"/>
          <w:u w:val="single"/>
        </w:rPr>
      </w:pPr>
    </w:p>
    <w:p w14:paraId="5F08157C" w14:textId="77777777" w:rsidR="00BE1D91" w:rsidRDefault="00BE1D91" w:rsidP="00E108F0">
      <w:pPr>
        <w:rPr>
          <w:rFonts w:ascii="Calibri" w:hAnsi="Calibri" w:cs="Calibri"/>
          <w:b/>
          <w:bCs/>
          <w:sz w:val="20"/>
          <w:szCs w:val="20"/>
          <w:u w:val="single"/>
        </w:rPr>
      </w:pPr>
    </w:p>
    <w:p w14:paraId="62622B22" w14:textId="77777777" w:rsidR="00BE1D91" w:rsidRDefault="00BE1D91" w:rsidP="00E108F0">
      <w:pPr>
        <w:rPr>
          <w:rFonts w:ascii="Calibri" w:hAnsi="Calibri" w:cs="Calibri"/>
          <w:b/>
          <w:bCs/>
          <w:sz w:val="20"/>
          <w:szCs w:val="20"/>
          <w:u w:val="single"/>
        </w:rPr>
      </w:pPr>
    </w:p>
    <w:p w14:paraId="68B99213" w14:textId="77777777" w:rsidR="00BE1D91" w:rsidRDefault="00BE1D91" w:rsidP="00E108F0">
      <w:pPr>
        <w:rPr>
          <w:rFonts w:ascii="Calibri" w:hAnsi="Calibri" w:cs="Calibri"/>
          <w:b/>
          <w:bCs/>
          <w:sz w:val="20"/>
          <w:szCs w:val="20"/>
          <w:u w:val="single"/>
        </w:rPr>
      </w:pPr>
    </w:p>
    <w:p w14:paraId="6EB50073" w14:textId="77777777" w:rsidR="00BE1D91" w:rsidRDefault="00BE1D91" w:rsidP="00E108F0">
      <w:pPr>
        <w:rPr>
          <w:rFonts w:ascii="Calibri" w:hAnsi="Calibri" w:cs="Calibri"/>
          <w:b/>
          <w:bCs/>
          <w:sz w:val="20"/>
          <w:szCs w:val="20"/>
          <w:u w:val="single"/>
        </w:rPr>
      </w:pPr>
    </w:p>
    <w:p w14:paraId="1B0696B4" w14:textId="77777777" w:rsidR="00BE1D91" w:rsidRDefault="00BE1D91" w:rsidP="00BE1D91">
      <w:pPr>
        <w:rPr>
          <w:rFonts w:ascii="Calibri" w:hAnsi="Calibri" w:cs="Calibri"/>
          <w:b/>
          <w:bCs/>
          <w:sz w:val="20"/>
          <w:szCs w:val="20"/>
          <w:u w:val="single"/>
        </w:rPr>
      </w:pPr>
      <w:r>
        <w:rPr>
          <w:noProof/>
        </w:rPr>
        <w:lastRenderedPageBreak/>
        <w:drawing>
          <wp:anchor distT="0" distB="0" distL="114300" distR="114300" simplePos="0" relativeHeight="251672576" behindDoc="1" locked="0" layoutInCell="1" allowOverlap="1" wp14:anchorId="62A73E28" wp14:editId="6AAEA720">
            <wp:simplePos x="0" y="0"/>
            <wp:positionH relativeFrom="margin">
              <wp:align>center</wp:align>
            </wp:positionH>
            <wp:positionV relativeFrom="paragraph">
              <wp:posOffset>1905</wp:posOffset>
            </wp:positionV>
            <wp:extent cx="4572000" cy="2790825"/>
            <wp:effectExtent l="0" t="0" r="0" b="9525"/>
            <wp:wrapTight wrapText="bothSides">
              <wp:wrapPolygon edited="0">
                <wp:start x="0" y="0"/>
                <wp:lineTo x="0" y="21526"/>
                <wp:lineTo x="21510" y="21526"/>
                <wp:lineTo x="21510" y="0"/>
                <wp:lineTo x="0" y="0"/>
              </wp:wrapPolygon>
            </wp:wrapTight>
            <wp:docPr id="13" name="Chart 13">
              <a:extLst xmlns:a="http://schemas.openxmlformats.org/drawingml/2006/main">
                <a:ext uri="{FF2B5EF4-FFF2-40B4-BE49-F238E27FC236}">
                  <a16:creationId xmlns:a16="http://schemas.microsoft.com/office/drawing/2014/main" id="{E1EF75CB-1583-45C2-853E-B64B45BD4A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5E733101" w14:textId="77777777" w:rsidR="00BE1D91" w:rsidRDefault="00BE1D91" w:rsidP="00BE1D91">
      <w:pPr>
        <w:rPr>
          <w:rFonts w:ascii="Calibri" w:hAnsi="Calibri" w:cs="Calibri"/>
          <w:b/>
          <w:bCs/>
          <w:sz w:val="20"/>
          <w:szCs w:val="20"/>
          <w:u w:val="single"/>
        </w:rPr>
      </w:pPr>
    </w:p>
    <w:p w14:paraId="2154BF94" w14:textId="77777777" w:rsidR="00BE1D91" w:rsidRDefault="00BE1D91" w:rsidP="00BE1D91">
      <w:pPr>
        <w:rPr>
          <w:rFonts w:ascii="Calibri" w:hAnsi="Calibri" w:cs="Calibri"/>
          <w:b/>
          <w:bCs/>
          <w:sz w:val="20"/>
          <w:szCs w:val="20"/>
          <w:u w:val="single"/>
        </w:rPr>
      </w:pPr>
    </w:p>
    <w:p w14:paraId="65E22016" w14:textId="77777777" w:rsidR="00BE1D91" w:rsidRDefault="00BE1D91" w:rsidP="00BE1D91">
      <w:pPr>
        <w:rPr>
          <w:rFonts w:ascii="Calibri" w:hAnsi="Calibri" w:cs="Calibri"/>
          <w:b/>
          <w:bCs/>
          <w:sz w:val="20"/>
          <w:szCs w:val="20"/>
          <w:u w:val="single"/>
        </w:rPr>
      </w:pPr>
    </w:p>
    <w:p w14:paraId="25DB8C3E" w14:textId="77777777" w:rsidR="00BE1D91" w:rsidRDefault="00BE1D91" w:rsidP="00BE1D91">
      <w:pPr>
        <w:rPr>
          <w:rFonts w:ascii="Calibri" w:hAnsi="Calibri" w:cs="Calibri"/>
          <w:b/>
          <w:bCs/>
          <w:sz w:val="20"/>
          <w:szCs w:val="20"/>
          <w:u w:val="single"/>
        </w:rPr>
      </w:pPr>
    </w:p>
    <w:p w14:paraId="7C43E398" w14:textId="77777777" w:rsidR="00BE1D91" w:rsidRDefault="00BE1D91" w:rsidP="00BE1D91">
      <w:pPr>
        <w:rPr>
          <w:rFonts w:ascii="Calibri" w:hAnsi="Calibri" w:cs="Calibri"/>
          <w:b/>
          <w:bCs/>
          <w:sz w:val="20"/>
          <w:szCs w:val="20"/>
          <w:u w:val="single"/>
        </w:rPr>
      </w:pPr>
    </w:p>
    <w:p w14:paraId="558FEFB4" w14:textId="77777777" w:rsidR="00BE1D91" w:rsidRDefault="00BE1D91" w:rsidP="00BE1D91">
      <w:pPr>
        <w:rPr>
          <w:rFonts w:ascii="Calibri" w:hAnsi="Calibri" w:cs="Calibri"/>
          <w:b/>
          <w:bCs/>
          <w:sz w:val="20"/>
          <w:szCs w:val="20"/>
          <w:u w:val="single"/>
        </w:rPr>
      </w:pPr>
    </w:p>
    <w:p w14:paraId="2360A21A" w14:textId="77777777" w:rsidR="00BE1D91" w:rsidRDefault="00BE1D91" w:rsidP="00BE1D91">
      <w:pPr>
        <w:rPr>
          <w:rFonts w:ascii="Calibri" w:hAnsi="Calibri" w:cs="Calibri"/>
          <w:b/>
          <w:bCs/>
          <w:sz w:val="20"/>
          <w:szCs w:val="20"/>
          <w:u w:val="single"/>
        </w:rPr>
      </w:pPr>
    </w:p>
    <w:p w14:paraId="63EFF184" w14:textId="77777777" w:rsidR="00BE1D91" w:rsidRDefault="00BE1D91" w:rsidP="00BE1D91">
      <w:pPr>
        <w:rPr>
          <w:rFonts w:ascii="Calibri" w:hAnsi="Calibri" w:cs="Calibri"/>
          <w:b/>
          <w:bCs/>
          <w:sz w:val="20"/>
          <w:szCs w:val="20"/>
          <w:u w:val="single"/>
        </w:rPr>
      </w:pPr>
    </w:p>
    <w:p w14:paraId="3BBDF694" w14:textId="77777777" w:rsidR="00BE1D91" w:rsidRDefault="00BE1D91" w:rsidP="00BE1D91">
      <w:pPr>
        <w:rPr>
          <w:rFonts w:ascii="Calibri" w:hAnsi="Calibri" w:cs="Calibri"/>
          <w:b/>
          <w:bCs/>
          <w:sz w:val="20"/>
          <w:szCs w:val="20"/>
          <w:u w:val="single"/>
        </w:rPr>
      </w:pPr>
    </w:p>
    <w:p w14:paraId="5ADC9AC8" w14:textId="77777777" w:rsidR="00BE1D91" w:rsidRDefault="00BE1D91" w:rsidP="00BE1D91">
      <w:pPr>
        <w:rPr>
          <w:rFonts w:ascii="Calibri" w:hAnsi="Calibri" w:cs="Calibri"/>
          <w:b/>
          <w:bCs/>
          <w:sz w:val="20"/>
          <w:szCs w:val="20"/>
          <w:u w:val="single"/>
        </w:rPr>
      </w:pPr>
    </w:p>
    <w:p w14:paraId="70AFAE89" w14:textId="77777777" w:rsidR="00BE1D91" w:rsidRDefault="00BE1D91" w:rsidP="00BE1D91">
      <w:pPr>
        <w:rPr>
          <w:rFonts w:ascii="Calibri" w:hAnsi="Calibri" w:cs="Calibri"/>
          <w:b/>
          <w:bCs/>
          <w:sz w:val="20"/>
          <w:szCs w:val="20"/>
          <w:u w:val="single"/>
        </w:rPr>
      </w:pPr>
    </w:p>
    <w:p w14:paraId="6F069441" w14:textId="40ABFFC6" w:rsidR="00BE1D91" w:rsidRPr="006275AF" w:rsidRDefault="00BE1D91" w:rsidP="00443699">
      <w:pPr>
        <w:spacing w:line="360" w:lineRule="auto"/>
        <w:jc w:val="both"/>
        <w:rPr>
          <w:rFonts w:ascii="Times New Roman" w:hAnsi="Times New Roman" w:cs="Times New Roman"/>
          <w:sz w:val="24"/>
          <w:szCs w:val="24"/>
        </w:rPr>
      </w:pPr>
      <w:r w:rsidRPr="006275AF">
        <w:rPr>
          <w:rFonts w:ascii="Times New Roman" w:hAnsi="Times New Roman" w:cs="Times New Roman"/>
          <w:sz w:val="24"/>
          <w:szCs w:val="24"/>
        </w:rPr>
        <w:t xml:space="preserve">When we look into the result, we can see that EBL Securities except in 2018 generates highest NPM among the other considered brokerage house. </w:t>
      </w:r>
    </w:p>
    <w:p w14:paraId="21802014" w14:textId="2523415E" w:rsidR="00BE1D91" w:rsidRPr="00BE1D91" w:rsidRDefault="00BE1D91" w:rsidP="00443699">
      <w:pPr>
        <w:spacing w:line="360" w:lineRule="auto"/>
        <w:jc w:val="both"/>
        <w:rPr>
          <w:rFonts w:ascii="Calibri" w:hAnsi="Calibri" w:cs="Calibri"/>
          <w:sz w:val="20"/>
          <w:szCs w:val="20"/>
        </w:rPr>
      </w:pPr>
      <w:r w:rsidRPr="006275AF">
        <w:rPr>
          <w:rFonts w:ascii="Times New Roman" w:hAnsi="Times New Roman" w:cs="Times New Roman"/>
          <w:sz w:val="24"/>
          <w:szCs w:val="24"/>
        </w:rPr>
        <w:t xml:space="preserve">On the other hand, LBSL’s highest NPM was in 2017 and lowest was in 2015. They generate a </w:t>
      </w:r>
      <w:r w:rsidR="006275AF" w:rsidRPr="006275AF">
        <w:rPr>
          <w:rFonts w:ascii="Times New Roman" w:hAnsi="Times New Roman" w:cs="Times New Roman"/>
          <w:sz w:val="24"/>
          <w:szCs w:val="24"/>
        </w:rPr>
        <w:t>moderate NPM over the years.</w:t>
      </w:r>
    </w:p>
    <w:p w14:paraId="4421F529" w14:textId="77777777" w:rsidR="00BE1D91" w:rsidRDefault="00BE1D91" w:rsidP="00BE1D91">
      <w:pPr>
        <w:rPr>
          <w:rFonts w:ascii="Calibri" w:hAnsi="Calibri" w:cs="Calibri"/>
          <w:b/>
          <w:bCs/>
          <w:sz w:val="20"/>
          <w:szCs w:val="20"/>
          <w:u w:val="single"/>
        </w:rPr>
      </w:pPr>
    </w:p>
    <w:p w14:paraId="1EB23C72" w14:textId="77777777" w:rsidR="00BE1D91" w:rsidRDefault="00BE1D91" w:rsidP="00BE1D91">
      <w:pPr>
        <w:rPr>
          <w:rFonts w:ascii="Calibri" w:hAnsi="Calibri" w:cs="Calibri"/>
          <w:b/>
          <w:bCs/>
          <w:sz w:val="20"/>
          <w:szCs w:val="20"/>
          <w:u w:val="single"/>
        </w:rPr>
      </w:pPr>
    </w:p>
    <w:p w14:paraId="563E115E" w14:textId="77777777" w:rsidR="00BE1D91" w:rsidRDefault="00BE1D91" w:rsidP="00BE1D91">
      <w:pPr>
        <w:rPr>
          <w:rFonts w:ascii="Calibri" w:hAnsi="Calibri" w:cs="Calibri"/>
          <w:b/>
          <w:bCs/>
          <w:sz w:val="20"/>
          <w:szCs w:val="20"/>
          <w:u w:val="single"/>
        </w:rPr>
      </w:pPr>
    </w:p>
    <w:p w14:paraId="2E27EBC7" w14:textId="77777777" w:rsidR="00BE1D91" w:rsidRDefault="00BE1D91" w:rsidP="00BE1D91">
      <w:pPr>
        <w:rPr>
          <w:rFonts w:ascii="Calibri" w:hAnsi="Calibri" w:cs="Calibri"/>
          <w:b/>
          <w:bCs/>
          <w:sz w:val="20"/>
          <w:szCs w:val="20"/>
          <w:u w:val="single"/>
        </w:rPr>
      </w:pPr>
    </w:p>
    <w:p w14:paraId="5952D023" w14:textId="77777777" w:rsidR="00BE1D91" w:rsidRDefault="00BE1D91" w:rsidP="00BE1D91">
      <w:pPr>
        <w:rPr>
          <w:rFonts w:ascii="Calibri" w:hAnsi="Calibri" w:cs="Calibri"/>
          <w:b/>
          <w:bCs/>
          <w:sz w:val="20"/>
          <w:szCs w:val="20"/>
          <w:u w:val="single"/>
        </w:rPr>
      </w:pPr>
    </w:p>
    <w:p w14:paraId="1541C81D" w14:textId="77777777" w:rsidR="00BE1D91" w:rsidRDefault="00BE1D91" w:rsidP="00BE1D91">
      <w:pPr>
        <w:rPr>
          <w:rFonts w:ascii="Calibri" w:hAnsi="Calibri" w:cs="Calibri"/>
          <w:b/>
          <w:bCs/>
          <w:sz w:val="20"/>
          <w:szCs w:val="20"/>
          <w:u w:val="single"/>
        </w:rPr>
      </w:pPr>
    </w:p>
    <w:p w14:paraId="753FDBA0" w14:textId="77777777" w:rsidR="00BE1D91" w:rsidRDefault="00BE1D91" w:rsidP="00BE1D91">
      <w:pPr>
        <w:rPr>
          <w:rFonts w:ascii="Calibri" w:hAnsi="Calibri" w:cs="Calibri"/>
          <w:b/>
          <w:bCs/>
          <w:sz w:val="20"/>
          <w:szCs w:val="20"/>
          <w:u w:val="single"/>
        </w:rPr>
      </w:pPr>
    </w:p>
    <w:p w14:paraId="0A936E94" w14:textId="77777777" w:rsidR="00BE1D91" w:rsidRDefault="00BE1D91" w:rsidP="00BE1D91">
      <w:pPr>
        <w:rPr>
          <w:rFonts w:ascii="Calibri" w:hAnsi="Calibri" w:cs="Calibri"/>
          <w:b/>
          <w:bCs/>
          <w:sz w:val="20"/>
          <w:szCs w:val="20"/>
          <w:u w:val="single"/>
        </w:rPr>
      </w:pPr>
    </w:p>
    <w:p w14:paraId="5BE2D9E9" w14:textId="77777777" w:rsidR="00BE1D91" w:rsidRDefault="00BE1D91" w:rsidP="00BE1D91">
      <w:pPr>
        <w:rPr>
          <w:rFonts w:ascii="Calibri" w:hAnsi="Calibri" w:cs="Calibri"/>
          <w:b/>
          <w:bCs/>
          <w:sz w:val="20"/>
          <w:szCs w:val="20"/>
          <w:u w:val="single"/>
        </w:rPr>
      </w:pPr>
    </w:p>
    <w:p w14:paraId="1A4A4B8E" w14:textId="77777777" w:rsidR="00BE1D91" w:rsidRDefault="00BE1D91" w:rsidP="00BE1D91">
      <w:pPr>
        <w:rPr>
          <w:rFonts w:ascii="Calibri" w:hAnsi="Calibri" w:cs="Calibri"/>
          <w:b/>
          <w:bCs/>
          <w:sz w:val="20"/>
          <w:szCs w:val="20"/>
          <w:u w:val="single"/>
        </w:rPr>
      </w:pPr>
    </w:p>
    <w:p w14:paraId="7796445D" w14:textId="77777777" w:rsidR="00BE1D91" w:rsidRDefault="00BE1D91" w:rsidP="00BE1D91">
      <w:pPr>
        <w:rPr>
          <w:rFonts w:ascii="Calibri" w:hAnsi="Calibri" w:cs="Calibri"/>
          <w:b/>
          <w:bCs/>
          <w:sz w:val="20"/>
          <w:szCs w:val="20"/>
          <w:u w:val="single"/>
        </w:rPr>
      </w:pPr>
    </w:p>
    <w:p w14:paraId="058DC81C" w14:textId="77777777" w:rsidR="00BE1D91" w:rsidRDefault="00BE1D91" w:rsidP="00BE1D91">
      <w:pPr>
        <w:rPr>
          <w:rFonts w:ascii="Calibri" w:hAnsi="Calibri" w:cs="Calibri"/>
          <w:b/>
          <w:bCs/>
          <w:sz w:val="20"/>
          <w:szCs w:val="20"/>
          <w:u w:val="single"/>
        </w:rPr>
      </w:pPr>
    </w:p>
    <w:p w14:paraId="34E777F7" w14:textId="77777777" w:rsidR="00BE1D91" w:rsidRDefault="00BE1D91" w:rsidP="00BE1D91">
      <w:pPr>
        <w:rPr>
          <w:rFonts w:ascii="Calibri" w:hAnsi="Calibri" w:cs="Calibri"/>
          <w:b/>
          <w:bCs/>
          <w:sz w:val="20"/>
          <w:szCs w:val="20"/>
          <w:u w:val="single"/>
        </w:rPr>
      </w:pPr>
    </w:p>
    <w:p w14:paraId="319078C4" w14:textId="77777777" w:rsidR="00BE1D91" w:rsidRDefault="00BE1D91" w:rsidP="00BE1D91">
      <w:pPr>
        <w:rPr>
          <w:rFonts w:ascii="Calibri" w:hAnsi="Calibri" w:cs="Calibri"/>
          <w:b/>
          <w:bCs/>
          <w:sz w:val="20"/>
          <w:szCs w:val="20"/>
          <w:u w:val="single"/>
        </w:rPr>
      </w:pPr>
    </w:p>
    <w:p w14:paraId="3D0A4C9B" w14:textId="2077DE1B" w:rsidR="008540D4" w:rsidRPr="00BE1D91" w:rsidRDefault="00E108F0" w:rsidP="00443699">
      <w:pPr>
        <w:jc w:val="both"/>
      </w:pPr>
      <w:r w:rsidRPr="00E108F0">
        <w:rPr>
          <w:rFonts w:ascii="Times New Roman" w:eastAsia="Times New Roman" w:hAnsi="Times New Roman" w:cs="Times New Roman"/>
          <w:b/>
          <w:bCs/>
          <w:sz w:val="24"/>
          <w:szCs w:val="24"/>
          <w:u w:val="single"/>
        </w:rPr>
        <w:lastRenderedPageBreak/>
        <w:t>Return on Asset (ROA)</w:t>
      </w:r>
    </w:p>
    <w:p w14:paraId="676D51CE" w14:textId="4B1B18D9" w:rsidR="00F8237B" w:rsidRPr="00FD612D" w:rsidRDefault="00075FD4" w:rsidP="00443699">
      <w:pPr>
        <w:spacing w:line="360" w:lineRule="auto"/>
        <w:jc w:val="both"/>
        <w:rPr>
          <w:rFonts w:ascii="Times New Roman" w:hAnsi="Times New Roman" w:cs="Times New Roman"/>
          <w:sz w:val="24"/>
          <w:szCs w:val="24"/>
        </w:rPr>
      </w:pPr>
      <w:r w:rsidRPr="00075FD4">
        <w:rPr>
          <w:rFonts w:ascii="Times New Roman" w:hAnsi="Times New Roman" w:cs="Times New Roman"/>
          <w:sz w:val="24"/>
          <w:szCs w:val="24"/>
        </w:rPr>
        <w:t>Return on Assets (ROA) is a marker of how well an organization uses its assets, by deciding how productive an organizat</w:t>
      </w:r>
      <w:r>
        <w:rPr>
          <w:rFonts w:ascii="Times New Roman" w:hAnsi="Times New Roman" w:cs="Times New Roman"/>
          <w:sz w:val="24"/>
          <w:szCs w:val="24"/>
        </w:rPr>
        <w:t>ion is comparative with its all-</w:t>
      </w:r>
      <w:r w:rsidRPr="00075FD4">
        <w:rPr>
          <w:rFonts w:ascii="Times New Roman" w:hAnsi="Times New Roman" w:cs="Times New Roman"/>
          <w:sz w:val="24"/>
          <w:szCs w:val="24"/>
        </w:rPr>
        <w:t>out assets. OA is best utilized when contrasting comparative organizations or contrasting an organization with its past exhibition. Higher ROA demonstrates more asset effectiveness.</w:t>
      </w:r>
    </w:p>
    <w:p w14:paraId="20187CC3" w14:textId="7CB1D2B7" w:rsidR="00FD612D" w:rsidRPr="00FD612D" w:rsidRDefault="00FD612D" w:rsidP="00443699">
      <w:pPr>
        <w:spacing w:line="360" w:lineRule="auto"/>
        <w:jc w:val="both"/>
        <w:rPr>
          <w:rFonts w:ascii="Times New Roman" w:hAnsi="Times New Roman" w:cs="Times New Roman"/>
          <w:sz w:val="24"/>
          <w:szCs w:val="24"/>
        </w:rPr>
      </w:pPr>
      <w:r w:rsidRPr="00FD612D">
        <w:rPr>
          <w:rFonts w:ascii="Times New Roman" w:hAnsi="Times New Roman" w:cs="Times New Roman"/>
          <w:sz w:val="24"/>
          <w:szCs w:val="24"/>
        </w:rPr>
        <w:t>The formula:</w:t>
      </w:r>
    </w:p>
    <w:p w14:paraId="27C34189" w14:textId="4CEDC1B2" w:rsidR="00FD612D" w:rsidRPr="00E108F0" w:rsidRDefault="00FD612D" w:rsidP="00F8237B">
      <w:pPr>
        <w:rPr>
          <w:rFonts w:ascii="Calibri" w:hAnsi="Calibri" w:cs="Calibri"/>
          <w:b/>
          <w:bCs/>
          <w:sz w:val="20"/>
          <w:szCs w:val="20"/>
          <w:u w:val="single"/>
        </w:rPr>
      </w:pPr>
      <w:r>
        <w:rPr>
          <w:rFonts w:ascii="Calibri" w:hAnsi="Calibri" w:cs="Calibri"/>
          <w:b/>
          <w:bCs/>
          <w:noProof/>
          <w:sz w:val="20"/>
          <w:szCs w:val="20"/>
          <w:u w:val="single"/>
        </w:rPr>
        <w:drawing>
          <wp:anchor distT="0" distB="0" distL="114300" distR="114300" simplePos="0" relativeHeight="251685888" behindDoc="1" locked="0" layoutInCell="1" allowOverlap="1" wp14:anchorId="5B5338B1" wp14:editId="1526669C">
            <wp:simplePos x="0" y="0"/>
            <wp:positionH relativeFrom="margin">
              <wp:align>center</wp:align>
            </wp:positionH>
            <wp:positionV relativeFrom="paragraph">
              <wp:posOffset>8255</wp:posOffset>
            </wp:positionV>
            <wp:extent cx="2952750" cy="628650"/>
            <wp:effectExtent l="0" t="0" r="0" b="0"/>
            <wp:wrapTight wrapText="bothSides">
              <wp:wrapPolygon edited="0">
                <wp:start x="0" y="0"/>
                <wp:lineTo x="0" y="20945"/>
                <wp:lineTo x="21461" y="20945"/>
                <wp:lineTo x="21461"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OA.JPG"/>
                    <pic:cNvPicPr/>
                  </pic:nvPicPr>
                  <pic:blipFill>
                    <a:blip r:embed="rId32">
                      <a:extLst>
                        <a:ext uri="{28A0092B-C50C-407E-A947-70E740481C1C}">
                          <a14:useLocalDpi xmlns:a14="http://schemas.microsoft.com/office/drawing/2010/main" val="0"/>
                        </a:ext>
                      </a:extLst>
                    </a:blip>
                    <a:stretch>
                      <a:fillRect/>
                    </a:stretch>
                  </pic:blipFill>
                  <pic:spPr>
                    <a:xfrm>
                      <a:off x="0" y="0"/>
                      <a:ext cx="2952750" cy="628650"/>
                    </a:xfrm>
                    <a:prstGeom prst="rect">
                      <a:avLst/>
                    </a:prstGeom>
                  </pic:spPr>
                </pic:pic>
              </a:graphicData>
            </a:graphic>
            <wp14:sizeRelH relativeFrom="page">
              <wp14:pctWidth>0</wp14:pctWidth>
            </wp14:sizeRelH>
            <wp14:sizeRelV relativeFrom="page">
              <wp14:pctHeight>0</wp14:pctHeight>
            </wp14:sizeRelV>
          </wp:anchor>
        </w:drawing>
      </w:r>
    </w:p>
    <w:p w14:paraId="30765CF8" w14:textId="77777777" w:rsidR="00FD612D" w:rsidRDefault="00FD612D" w:rsidP="00FD612D">
      <w:pPr>
        <w:rPr>
          <w:rFonts w:ascii="Calibri" w:hAnsi="Calibri" w:cs="Calibri"/>
          <w:sz w:val="20"/>
          <w:szCs w:val="20"/>
        </w:rPr>
      </w:pPr>
      <w:r>
        <w:rPr>
          <w:noProof/>
        </w:rPr>
        <w:drawing>
          <wp:anchor distT="0" distB="0" distL="114300" distR="114300" simplePos="0" relativeHeight="251674624" behindDoc="1" locked="0" layoutInCell="1" allowOverlap="1" wp14:anchorId="5BE44BAD" wp14:editId="25B7F0D0">
            <wp:simplePos x="0" y="0"/>
            <wp:positionH relativeFrom="margin">
              <wp:align>center</wp:align>
            </wp:positionH>
            <wp:positionV relativeFrom="paragraph">
              <wp:posOffset>1996440</wp:posOffset>
            </wp:positionV>
            <wp:extent cx="4572000" cy="2790825"/>
            <wp:effectExtent l="0" t="0" r="0" b="9525"/>
            <wp:wrapTight wrapText="bothSides">
              <wp:wrapPolygon edited="0">
                <wp:start x="0" y="0"/>
                <wp:lineTo x="0" y="21526"/>
                <wp:lineTo x="21510" y="21526"/>
                <wp:lineTo x="21510" y="0"/>
                <wp:lineTo x="0" y="0"/>
              </wp:wrapPolygon>
            </wp:wrapTight>
            <wp:docPr id="17" name="Chart 17">
              <a:extLst xmlns:a="http://schemas.openxmlformats.org/drawingml/2006/main">
                <a:ext uri="{FF2B5EF4-FFF2-40B4-BE49-F238E27FC236}">
                  <a16:creationId xmlns:a16="http://schemas.microsoft.com/office/drawing/2014/main" id="{23A6651A-E059-4122-BFDF-29A52E1657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Pr="00F8237B">
        <w:rPr>
          <w:noProof/>
        </w:rPr>
        <w:drawing>
          <wp:anchor distT="0" distB="0" distL="114300" distR="114300" simplePos="0" relativeHeight="251673600" behindDoc="1" locked="0" layoutInCell="1" allowOverlap="1" wp14:anchorId="48B3FAE5" wp14:editId="2A3DC7F8">
            <wp:simplePos x="0" y="0"/>
            <wp:positionH relativeFrom="margin">
              <wp:align>center</wp:align>
            </wp:positionH>
            <wp:positionV relativeFrom="paragraph">
              <wp:posOffset>480695</wp:posOffset>
            </wp:positionV>
            <wp:extent cx="4619625" cy="1009650"/>
            <wp:effectExtent l="0" t="0" r="9525" b="0"/>
            <wp:wrapTight wrapText="bothSides">
              <wp:wrapPolygon edited="0">
                <wp:start x="0" y="0"/>
                <wp:lineTo x="0" y="21192"/>
                <wp:lineTo x="21555" y="21192"/>
                <wp:lineTo x="2155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19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84C83" w14:textId="77777777" w:rsidR="00FD612D" w:rsidRDefault="00FD612D" w:rsidP="00FD612D">
      <w:pPr>
        <w:rPr>
          <w:rFonts w:ascii="Calibri" w:hAnsi="Calibri" w:cs="Calibri"/>
          <w:sz w:val="20"/>
          <w:szCs w:val="20"/>
        </w:rPr>
      </w:pPr>
    </w:p>
    <w:p w14:paraId="47CC5F40" w14:textId="77777777" w:rsidR="00FD612D" w:rsidRDefault="00FD612D" w:rsidP="00FD612D">
      <w:pPr>
        <w:rPr>
          <w:rFonts w:ascii="Calibri" w:hAnsi="Calibri" w:cs="Calibri"/>
          <w:sz w:val="20"/>
          <w:szCs w:val="20"/>
        </w:rPr>
      </w:pPr>
    </w:p>
    <w:p w14:paraId="6A79FDCF" w14:textId="77777777" w:rsidR="00FD612D" w:rsidRDefault="00FD612D" w:rsidP="00FD612D">
      <w:pPr>
        <w:rPr>
          <w:rFonts w:ascii="Calibri" w:hAnsi="Calibri" w:cs="Calibri"/>
          <w:sz w:val="20"/>
          <w:szCs w:val="20"/>
        </w:rPr>
      </w:pPr>
    </w:p>
    <w:p w14:paraId="6C8BB811" w14:textId="77777777" w:rsidR="00FD612D" w:rsidRDefault="00FD612D" w:rsidP="00FD612D">
      <w:pPr>
        <w:rPr>
          <w:rFonts w:ascii="Calibri" w:hAnsi="Calibri" w:cs="Calibri"/>
          <w:sz w:val="20"/>
          <w:szCs w:val="20"/>
        </w:rPr>
      </w:pPr>
    </w:p>
    <w:p w14:paraId="6385780E" w14:textId="77777777" w:rsidR="00FD612D" w:rsidRDefault="00FD612D" w:rsidP="00FD612D">
      <w:pPr>
        <w:rPr>
          <w:rFonts w:ascii="Calibri" w:hAnsi="Calibri" w:cs="Calibri"/>
          <w:sz w:val="20"/>
          <w:szCs w:val="20"/>
        </w:rPr>
      </w:pPr>
    </w:p>
    <w:p w14:paraId="5F407CFF" w14:textId="77777777" w:rsidR="00FD612D" w:rsidRDefault="00FD612D" w:rsidP="00FD612D">
      <w:pPr>
        <w:rPr>
          <w:rFonts w:ascii="Calibri" w:hAnsi="Calibri" w:cs="Calibri"/>
          <w:sz w:val="20"/>
          <w:szCs w:val="20"/>
        </w:rPr>
      </w:pPr>
    </w:p>
    <w:p w14:paraId="7E8BF433" w14:textId="77777777" w:rsidR="00FD612D" w:rsidRDefault="00FD612D" w:rsidP="00FD612D">
      <w:pPr>
        <w:rPr>
          <w:rFonts w:ascii="Calibri" w:hAnsi="Calibri" w:cs="Calibri"/>
          <w:sz w:val="20"/>
          <w:szCs w:val="20"/>
        </w:rPr>
      </w:pPr>
    </w:p>
    <w:p w14:paraId="3AE7B833" w14:textId="77777777" w:rsidR="00FD612D" w:rsidRDefault="00FD612D" w:rsidP="00FD612D">
      <w:pPr>
        <w:rPr>
          <w:rFonts w:ascii="Calibri" w:hAnsi="Calibri" w:cs="Calibri"/>
          <w:sz w:val="20"/>
          <w:szCs w:val="20"/>
        </w:rPr>
      </w:pPr>
    </w:p>
    <w:p w14:paraId="150B5CB7" w14:textId="77777777" w:rsidR="00FD612D" w:rsidRDefault="00FD612D" w:rsidP="00FD612D">
      <w:pPr>
        <w:rPr>
          <w:rFonts w:ascii="Calibri" w:hAnsi="Calibri" w:cs="Calibri"/>
          <w:sz w:val="20"/>
          <w:szCs w:val="20"/>
        </w:rPr>
      </w:pPr>
    </w:p>
    <w:p w14:paraId="7A38E78B" w14:textId="77777777" w:rsidR="00FD612D" w:rsidRDefault="00FD612D" w:rsidP="00FD612D">
      <w:pPr>
        <w:rPr>
          <w:rFonts w:ascii="Calibri" w:hAnsi="Calibri" w:cs="Calibri"/>
          <w:sz w:val="20"/>
          <w:szCs w:val="20"/>
        </w:rPr>
      </w:pPr>
    </w:p>
    <w:p w14:paraId="4D758F88" w14:textId="77777777" w:rsidR="00FD612D" w:rsidRDefault="00FD612D" w:rsidP="00FD612D">
      <w:pPr>
        <w:rPr>
          <w:rFonts w:ascii="Calibri" w:hAnsi="Calibri" w:cs="Calibri"/>
          <w:sz w:val="20"/>
          <w:szCs w:val="20"/>
        </w:rPr>
      </w:pPr>
    </w:p>
    <w:p w14:paraId="35574FB1" w14:textId="77777777" w:rsidR="00FD612D" w:rsidRDefault="00FD612D" w:rsidP="00FD612D">
      <w:pPr>
        <w:rPr>
          <w:rFonts w:ascii="Calibri" w:hAnsi="Calibri" w:cs="Calibri"/>
          <w:sz w:val="20"/>
          <w:szCs w:val="20"/>
        </w:rPr>
      </w:pPr>
    </w:p>
    <w:p w14:paraId="18BF5AE8" w14:textId="77777777" w:rsidR="00FD612D" w:rsidRDefault="00FD612D" w:rsidP="00FD612D">
      <w:pPr>
        <w:rPr>
          <w:rFonts w:ascii="Calibri" w:hAnsi="Calibri" w:cs="Calibri"/>
          <w:sz w:val="20"/>
          <w:szCs w:val="20"/>
        </w:rPr>
      </w:pPr>
    </w:p>
    <w:p w14:paraId="64599FC3" w14:textId="77777777" w:rsidR="00FD612D" w:rsidRDefault="00FD612D" w:rsidP="00FD612D">
      <w:pPr>
        <w:rPr>
          <w:rFonts w:ascii="Calibri" w:hAnsi="Calibri" w:cs="Calibri"/>
          <w:sz w:val="20"/>
          <w:szCs w:val="20"/>
        </w:rPr>
      </w:pPr>
    </w:p>
    <w:p w14:paraId="5162EAE9" w14:textId="77777777" w:rsidR="00FD612D" w:rsidRDefault="00FD612D" w:rsidP="00FD612D">
      <w:pPr>
        <w:rPr>
          <w:rFonts w:ascii="Calibri" w:hAnsi="Calibri" w:cs="Calibri"/>
          <w:sz w:val="20"/>
          <w:szCs w:val="20"/>
        </w:rPr>
      </w:pPr>
    </w:p>
    <w:p w14:paraId="17CEFFC5" w14:textId="77777777" w:rsidR="00FD612D" w:rsidRDefault="00FD612D" w:rsidP="00FD612D">
      <w:pPr>
        <w:rPr>
          <w:rFonts w:ascii="Calibri" w:hAnsi="Calibri" w:cs="Calibri"/>
          <w:sz w:val="20"/>
          <w:szCs w:val="20"/>
        </w:rPr>
      </w:pPr>
    </w:p>
    <w:p w14:paraId="0602BCE0" w14:textId="77777777" w:rsidR="00FD612D" w:rsidRDefault="00FD612D" w:rsidP="00FD612D">
      <w:pPr>
        <w:rPr>
          <w:rFonts w:ascii="Calibri" w:hAnsi="Calibri" w:cs="Calibri"/>
          <w:sz w:val="20"/>
          <w:szCs w:val="20"/>
        </w:rPr>
      </w:pPr>
    </w:p>
    <w:p w14:paraId="58ACDC63" w14:textId="77777777" w:rsidR="00FD612D" w:rsidRDefault="00FD612D" w:rsidP="00FD612D">
      <w:pPr>
        <w:rPr>
          <w:rFonts w:ascii="Calibri" w:hAnsi="Calibri" w:cs="Calibri"/>
          <w:sz w:val="20"/>
          <w:szCs w:val="20"/>
        </w:rPr>
      </w:pPr>
    </w:p>
    <w:p w14:paraId="71A6C786" w14:textId="6F86F611" w:rsidR="00FD612D" w:rsidRPr="007A3C66" w:rsidRDefault="00FD612D" w:rsidP="00443699">
      <w:pPr>
        <w:spacing w:line="360" w:lineRule="auto"/>
        <w:jc w:val="both"/>
        <w:rPr>
          <w:rFonts w:ascii="Times New Roman" w:hAnsi="Times New Roman" w:cs="Times New Roman"/>
          <w:sz w:val="24"/>
          <w:szCs w:val="24"/>
        </w:rPr>
      </w:pPr>
      <w:r w:rsidRPr="007A3C66">
        <w:rPr>
          <w:rFonts w:ascii="Times New Roman" w:hAnsi="Times New Roman" w:cs="Times New Roman"/>
          <w:sz w:val="24"/>
          <w:szCs w:val="24"/>
        </w:rPr>
        <w:t>By looking at the result, we can say that 2017 has more ROA for all of the companies. IDLC maintain a good trend here over the years. They are more or less efficient to use company’s resources to generate profit.</w:t>
      </w:r>
    </w:p>
    <w:p w14:paraId="6EB73284" w14:textId="7AB3F853" w:rsidR="00FD612D" w:rsidRDefault="00FD612D" w:rsidP="00443699">
      <w:pPr>
        <w:spacing w:line="360" w:lineRule="auto"/>
        <w:jc w:val="both"/>
        <w:rPr>
          <w:rFonts w:ascii="Calibri" w:hAnsi="Calibri" w:cs="Calibri"/>
          <w:sz w:val="20"/>
          <w:szCs w:val="20"/>
        </w:rPr>
      </w:pPr>
      <w:r w:rsidRPr="007A3C66">
        <w:rPr>
          <w:rFonts w:ascii="Times New Roman" w:hAnsi="Times New Roman" w:cs="Times New Roman"/>
          <w:sz w:val="24"/>
          <w:szCs w:val="24"/>
        </w:rPr>
        <w:lastRenderedPageBreak/>
        <w:t>On the other hand, Lanka-Bangla Securities is not doing so good in case of ROA. They have ROA’s range from 0.86 to</w:t>
      </w:r>
      <w:r w:rsidR="007A3C66" w:rsidRPr="007A3C66">
        <w:rPr>
          <w:rFonts w:ascii="Times New Roman" w:hAnsi="Times New Roman" w:cs="Times New Roman"/>
          <w:sz w:val="24"/>
          <w:szCs w:val="24"/>
        </w:rPr>
        <w:t xml:space="preserve"> 7.63. 2-3% on average.</w:t>
      </w:r>
    </w:p>
    <w:p w14:paraId="3302CA21" w14:textId="77777777" w:rsidR="00FD612D" w:rsidRDefault="00FD612D" w:rsidP="00FD612D">
      <w:pPr>
        <w:rPr>
          <w:rFonts w:ascii="Calibri" w:hAnsi="Calibri" w:cs="Calibri"/>
          <w:sz w:val="20"/>
          <w:szCs w:val="20"/>
        </w:rPr>
      </w:pPr>
    </w:p>
    <w:p w14:paraId="32B0D03C" w14:textId="20BC65FE" w:rsidR="008540D4" w:rsidRPr="00FD612D" w:rsidRDefault="00E108F0" w:rsidP="00443699">
      <w:pPr>
        <w:jc w:val="both"/>
        <w:rPr>
          <w:rFonts w:ascii="Calibri" w:hAnsi="Calibri" w:cs="Calibri"/>
          <w:sz w:val="20"/>
          <w:szCs w:val="20"/>
        </w:rPr>
      </w:pPr>
      <w:r w:rsidRPr="00E108F0">
        <w:rPr>
          <w:rFonts w:ascii="Times New Roman" w:eastAsia="Times New Roman" w:hAnsi="Times New Roman" w:cs="Times New Roman"/>
          <w:b/>
          <w:bCs/>
          <w:sz w:val="24"/>
          <w:szCs w:val="24"/>
          <w:u w:val="single"/>
        </w:rPr>
        <w:t>Return on Equity (ROE)</w:t>
      </w:r>
    </w:p>
    <w:p w14:paraId="73689853" w14:textId="527A4ECE" w:rsidR="00F8237B" w:rsidRPr="008010F0" w:rsidRDefault="00075FD4" w:rsidP="00443699">
      <w:pPr>
        <w:spacing w:line="360" w:lineRule="auto"/>
        <w:jc w:val="both"/>
        <w:rPr>
          <w:rFonts w:ascii="Times New Roman" w:hAnsi="Times New Roman" w:cs="Times New Roman"/>
          <w:sz w:val="24"/>
          <w:szCs w:val="24"/>
        </w:rPr>
      </w:pPr>
      <w:r w:rsidRPr="00075FD4">
        <w:rPr>
          <w:rFonts w:ascii="Times New Roman" w:hAnsi="Times New Roman" w:cs="Times New Roman"/>
          <w:sz w:val="24"/>
          <w:szCs w:val="24"/>
        </w:rPr>
        <w:t>Moderately high or low ROE proportions will fluctuate fundamentally starting with one industry gathering or area then onto the next. At the point when used to assess one organization to another comparative organization the examination will be increasingly significant. Profit for value quantifies how successfully the executives is utilizing an organization's advantages for make benefits.</w:t>
      </w:r>
    </w:p>
    <w:p w14:paraId="5E453A29" w14:textId="64E07528" w:rsidR="00747BA3" w:rsidRDefault="00747BA3" w:rsidP="00443699">
      <w:pPr>
        <w:spacing w:line="360" w:lineRule="auto"/>
        <w:jc w:val="both"/>
      </w:pPr>
      <w:r w:rsidRPr="008010F0">
        <w:rPr>
          <w:rFonts w:ascii="Times New Roman" w:hAnsi="Times New Roman" w:cs="Times New Roman"/>
          <w:sz w:val="24"/>
          <w:szCs w:val="24"/>
        </w:rPr>
        <w:t>The formula:</w:t>
      </w:r>
    </w:p>
    <w:p w14:paraId="75816E4A" w14:textId="11FB59E6" w:rsidR="00747BA3" w:rsidRPr="00E108F0" w:rsidRDefault="00747BA3" w:rsidP="00F8237B">
      <w:pPr>
        <w:rPr>
          <w:rFonts w:ascii="Calibri" w:hAnsi="Calibri" w:cs="Calibri"/>
          <w:b/>
          <w:bCs/>
          <w:sz w:val="20"/>
          <w:szCs w:val="20"/>
          <w:u w:val="single"/>
        </w:rPr>
      </w:pPr>
      <w:r>
        <w:rPr>
          <w:rFonts w:ascii="Calibri" w:hAnsi="Calibri" w:cs="Calibri"/>
          <w:b/>
          <w:bCs/>
          <w:noProof/>
          <w:sz w:val="20"/>
          <w:szCs w:val="20"/>
          <w:u w:val="single"/>
        </w:rPr>
        <w:drawing>
          <wp:anchor distT="0" distB="0" distL="114300" distR="114300" simplePos="0" relativeHeight="251684864" behindDoc="1" locked="0" layoutInCell="1" allowOverlap="1" wp14:anchorId="7A37A37F" wp14:editId="26FBE985">
            <wp:simplePos x="0" y="0"/>
            <wp:positionH relativeFrom="margin">
              <wp:align>center</wp:align>
            </wp:positionH>
            <wp:positionV relativeFrom="paragraph">
              <wp:posOffset>5080</wp:posOffset>
            </wp:positionV>
            <wp:extent cx="4638675" cy="704850"/>
            <wp:effectExtent l="0" t="0" r="9525" b="0"/>
            <wp:wrapTight wrapText="bothSides">
              <wp:wrapPolygon edited="0">
                <wp:start x="0" y="0"/>
                <wp:lineTo x="0" y="21016"/>
                <wp:lineTo x="21556" y="21016"/>
                <wp:lineTo x="2155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OE.JPG"/>
                    <pic:cNvPicPr/>
                  </pic:nvPicPr>
                  <pic:blipFill>
                    <a:blip r:embed="rId35">
                      <a:extLst>
                        <a:ext uri="{28A0092B-C50C-407E-A947-70E740481C1C}">
                          <a14:useLocalDpi xmlns:a14="http://schemas.microsoft.com/office/drawing/2010/main" val="0"/>
                        </a:ext>
                      </a:extLst>
                    </a:blip>
                    <a:stretch>
                      <a:fillRect/>
                    </a:stretch>
                  </pic:blipFill>
                  <pic:spPr>
                    <a:xfrm>
                      <a:off x="0" y="0"/>
                      <a:ext cx="4638675" cy="704850"/>
                    </a:xfrm>
                    <a:prstGeom prst="rect">
                      <a:avLst/>
                    </a:prstGeom>
                  </pic:spPr>
                </pic:pic>
              </a:graphicData>
            </a:graphic>
            <wp14:sizeRelH relativeFrom="page">
              <wp14:pctWidth>0</wp14:pctWidth>
            </wp14:sizeRelH>
            <wp14:sizeRelV relativeFrom="page">
              <wp14:pctHeight>0</wp14:pctHeight>
            </wp14:sizeRelV>
          </wp:anchor>
        </w:drawing>
      </w:r>
    </w:p>
    <w:p w14:paraId="2B910C1A" w14:textId="77777777" w:rsidR="008010F0" w:rsidRDefault="008010F0" w:rsidP="008010F0">
      <w:pPr>
        <w:rPr>
          <w:rFonts w:ascii="Calibri" w:hAnsi="Calibri" w:cs="Calibri"/>
          <w:sz w:val="20"/>
          <w:szCs w:val="20"/>
        </w:rPr>
      </w:pPr>
      <w:r>
        <w:rPr>
          <w:noProof/>
        </w:rPr>
        <w:drawing>
          <wp:anchor distT="0" distB="0" distL="114300" distR="114300" simplePos="0" relativeHeight="251676672" behindDoc="1" locked="0" layoutInCell="1" allowOverlap="1" wp14:anchorId="6364F74C" wp14:editId="650D3734">
            <wp:simplePos x="0" y="0"/>
            <wp:positionH relativeFrom="margin">
              <wp:align>center</wp:align>
            </wp:positionH>
            <wp:positionV relativeFrom="paragraph">
              <wp:posOffset>2051050</wp:posOffset>
            </wp:positionV>
            <wp:extent cx="4572000" cy="2790825"/>
            <wp:effectExtent l="0" t="0" r="0" b="9525"/>
            <wp:wrapTight wrapText="bothSides">
              <wp:wrapPolygon edited="0">
                <wp:start x="0" y="0"/>
                <wp:lineTo x="0" y="21526"/>
                <wp:lineTo x="21510" y="21526"/>
                <wp:lineTo x="21510" y="0"/>
                <wp:lineTo x="0" y="0"/>
              </wp:wrapPolygon>
            </wp:wrapTight>
            <wp:docPr id="19" name="Chart 19">
              <a:extLst xmlns:a="http://schemas.openxmlformats.org/drawingml/2006/main">
                <a:ext uri="{FF2B5EF4-FFF2-40B4-BE49-F238E27FC236}">
                  <a16:creationId xmlns:a16="http://schemas.microsoft.com/office/drawing/2014/main" id="{CCD71E2D-6048-4F73-A9D8-694EF5FC53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00747BA3" w:rsidRPr="00F8237B">
        <w:rPr>
          <w:noProof/>
        </w:rPr>
        <w:drawing>
          <wp:anchor distT="0" distB="0" distL="114300" distR="114300" simplePos="0" relativeHeight="251675648" behindDoc="1" locked="0" layoutInCell="1" allowOverlap="1" wp14:anchorId="19D922D5" wp14:editId="5CDA8A46">
            <wp:simplePos x="0" y="0"/>
            <wp:positionH relativeFrom="margin">
              <wp:align>center</wp:align>
            </wp:positionH>
            <wp:positionV relativeFrom="paragraph">
              <wp:posOffset>659765</wp:posOffset>
            </wp:positionV>
            <wp:extent cx="4619625" cy="1009650"/>
            <wp:effectExtent l="0" t="0" r="9525" b="0"/>
            <wp:wrapTight wrapText="bothSides">
              <wp:wrapPolygon edited="0">
                <wp:start x="0" y="0"/>
                <wp:lineTo x="0" y="21192"/>
                <wp:lineTo x="21555" y="21192"/>
                <wp:lineTo x="2155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19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182A7" w14:textId="77777777" w:rsidR="008010F0" w:rsidRDefault="008010F0" w:rsidP="008010F0">
      <w:pPr>
        <w:rPr>
          <w:rFonts w:ascii="Calibri" w:hAnsi="Calibri" w:cs="Calibri"/>
          <w:sz w:val="20"/>
          <w:szCs w:val="20"/>
        </w:rPr>
      </w:pPr>
    </w:p>
    <w:p w14:paraId="38206086" w14:textId="77777777" w:rsidR="008010F0" w:rsidRDefault="008010F0" w:rsidP="008010F0">
      <w:pPr>
        <w:rPr>
          <w:rFonts w:ascii="Calibri" w:hAnsi="Calibri" w:cs="Calibri"/>
          <w:sz w:val="20"/>
          <w:szCs w:val="20"/>
        </w:rPr>
      </w:pPr>
    </w:p>
    <w:p w14:paraId="71439B29" w14:textId="77777777" w:rsidR="008010F0" w:rsidRDefault="008010F0" w:rsidP="008010F0">
      <w:pPr>
        <w:rPr>
          <w:rFonts w:ascii="Calibri" w:hAnsi="Calibri" w:cs="Calibri"/>
          <w:sz w:val="20"/>
          <w:szCs w:val="20"/>
        </w:rPr>
      </w:pPr>
    </w:p>
    <w:p w14:paraId="40EAA42A" w14:textId="77777777" w:rsidR="008010F0" w:rsidRDefault="008010F0" w:rsidP="008010F0">
      <w:pPr>
        <w:rPr>
          <w:rFonts w:ascii="Calibri" w:hAnsi="Calibri" w:cs="Calibri"/>
          <w:sz w:val="20"/>
          <w:szCs w:val="20"/>
        </w:rPr>
      </w:pPr>
    </w:p>
    <w:p w14:paraId="54DDC7C4" w14:textId="77777777" w:rsidR="008010F0" w:rsidRDefault="008010F0" w:rsidP="008010F0">
      <w:pPr>
        <w:rPr>
          <w:rFonts w:ascii="Calibri" w:hAnsi="Calibri" w:cs="Calibri"/>
          <w:sz w:val="20"/>
          <w:szCs w:val="20"/>
        </w:rPr>
      </w:pPr>
    </w:p>
    <w:p w14:paraId="1648FBC4" w14:textId="77777777" w:rsidR="008010F0" w:rsidRDefault="008010F0" w:rsidP="008010F0">
      <w:pPr>
        <w:rPr>
          <w:rFonts w:ascii="Calibri" w:hAnsi="Calibri" w:cs="Calibri"/>
          <w:sz w:val="20"/>
          <w:szCs w:val="20"/>
        </w:rPr>
      </w:pPr>
    </w:p>
    <w:p w14:paraId="5C6CF0C1" w14:textId="77777777" w:rsidR="008010F0" w:rsidRDefault="008010F0" w:rsidP="008010F0">
      <w:pPr>
        <w:rPr>
          <w:rFonts w:ascii="Calibri" w:hAnsi="Calibri" w:cs="Calibri"/>
          <w:sz w:val="20"/>
          <w:szCs w:val="20"/>
        </w:rPr>
      </w:pPr>
    </w:p>
    <w:p w14:paraId="3D4B6CAE" w14:textId="77777777" w:rsidR="008010F0" w:rsidRDefault="008010F0" w:rsidP="008010F0">
      <w:pPr>
        <w:rPr>
          <w:rFonts w:ascii="Calibri" w:hAnsi="Calibri" w:cs="Calibri"/>
          <w:sz w:val="20"/>
          <w:szCs w:val="20"/>
        </w:rPr>
      </w:pPr>
    </w:p>
    <w:p w14:paraId="236B7CDA" w14:textId="77777777" w:rsidR="008010F0" w:rsidRDefault="008010F0" w:rsidP="008010F0">
      <w:pPr>
        <w:rPr>
          <w:rFonts w:ascii="Calibri" w:hAnsi="Calibri" w:cs="Calibri"/>
          <w:sz w:val="20"/>
          <w:szCs w:val="20"/>
        </w:rPr>
      </w:pPr>
    </w:p>
    <w:p w14:paraId="67CA9485" w14:textId="77777777" w:rsidR="008010F0" w:rsidRDefault="008010F0" w:rsidP="008010F0">
      <w:pPr>
        <w:rPr>
          <w:rFonts w:ascii="Calibri" w:hAnsi="Calibri" w:cs="Calibri"/>
          <w:sz w:val="20"/>
          <w:szCs w:val="20"/>
        </w:rPr>
      </w:pPr>
    </w:p>
    <w:p w14:paraId="5130BBD6" w14:textId="77777777" w:rsidR="008010F0" w:rsidRDefault="008010F0" w:rsidP="008010F0">
      <w:pPr>
        <w:rPr>
          <w:rFonts w:ascii="Calibri" w:hAnsi="Calibri" w:cs="Calibri"/>
          <w:sz w:val="20"/>
          <w:szCs w:val="20"/>
        </w:rPr>
      </w:pPr>
    </w:p>
    <w:p w14:paraId="62946437" w14:textId="77777777" w:rsidR="008010F0" w:rsidRDefault="008010F0" w:rsidP="008010F0">
      <w:pPr>
        <w:rPr>
          <w:rFonts w:ascii="Calibri" w:hAnsi="Calibri" w:cs="Calibri"/>
          <w:sz w:val="20"/>
          <w:szCs w:val="20"/>
        </w:rPr>
      </w:pPr>
    </w:p>
    <w:p w14:paraId="2550D50C" w14:textId="77777777" w:rsidR="008010F0" w:rsidRDefault="008010F0" w:rsidP="008010F0">
      <w:pPr>
        <w:rPr>
          <w:rFonts w:ascii="Calibri" w:hAnsi="Calibri" w:cs="Calibri"/>
          <w:sz w:val="20"/>
          <w:szCs w:val="20"/>
        </w:rPr>
      </w:pPr>
    </w:p>
    <w:p w14:paraId="7D92A5ED" w14:textId="77777777" w:rsidR="008010F0" w:rsidRDefault="008010F0" w:rsidP="008010F0">
      <w:pPr>
        <w:rPr>
          <w:rFonts w:ascii="Calibri" w:hAnsi="Calibri" w:cs="Calibri"/>
          <w:sz w:val="20"/>
          <w:szCs w:val="20"/>
        </w:rPr>
      </w:pPr>
    </w:p>
    <w:p w14:paraId="235F3E16" w14:textId="77777777" w:rsidR="008010F0" w:rsidRDefault="008010F0" w:rsidP="008010F0">
      <w:pPr>
        <w:rPr>
          <w:rFonts w:ascii="Calibri" w:hAnsi="Calibri" w:cs="Calibri"/>
          <w:sz w:val="20"/>
          <w:szCs w:val="20"/>
        </w:rPr>
      </w:pPr>
    </w:p>
    <w:p w14:paraId="2D6F238E" w14:textId="77777777" w:rsidR="008010F0" w:rsidRDefault="008010F0" w:rsidP="008010F0">
      <w:pPr>
        <w:rPr>
          <w:rFonts w:ascii="Calibri" w:hAnsi="Calibri" w:cs="Calibri"/>
          <w:sz w:val="20"/>
          <w:szCs w:val="20"/>
        </w:rPr>
      </w:pPr>
    </w:p>
    <w:p w14:paraId="5904D300" w14:textId="77777777" w:rsidR="008010F0" w:rsidRDefault="008010F0" w:rsidP="008010F0">
      <w:pPr>
        <w:rPr>
          <w:rFonts w:ascii="Calibri" w:hAnsi="Calibri" w:cs="Calibri"/>
          <w:sz w:val="20"/>
          <w:szCs w:val="20"/>
        </w:rPr>
      </w:pPr>
    </w:p>
    <w:p w14:paraId="385F4CA0" w14:textId="77777777" w:rsidR="008010F0" w:rsidRDefault="008010F0" w:rsidP="008010F0">
      <w:pPr>
        <w:rPr>
          <w:rFonts w:ascii="Calibri" w:hAnsi="Calibri" w:cs="Calibri"/>
          <w:sz w:val="20"/>
          <w:szCs w:val="20"/>
        </w:rPr>
      </w:pPr>
    </w:p>
    <w:p w14:paraId="3D18D357" w14:textId="1FB27BDD" w:rsidR="008010F0" w:rsidRPr="00D02B0C" w:rsidRDefault="008010F0" w:rsidP="00443699">
      <w:pPr>
        <w:spacing w:line="360" w:lineRule="auto"/>
        <w:jc w:val="both"/>
        <w:rPr>
          <w:rFonts w:ascii="Times New Roman" w:hAnsi="Times New Roman" w:cs="Times New Roman"/>
          <w:sz w:val="24"/>
          <w:szCs w:val="24"/>
        </w:rPr>
      </w:pPr>
      <w:r w:rsidRPr="00D02B0C">
        <w:rPr>
          <w:rFonts w:ascii="Times New Roman" w:hAnsi="Times New Roman" w:cs="Times New Roman"/>
          <w:sz w:val="24"/>
          <w:szCs w:val="24"/>
        </w:rPr>
        <w:t xml:space="preserve">As per definition say, BRAC EPL is efficient to generate profits from their equity (investor’s investment). They maintain a good trend over the years. </w:t>
      </w:r>
      <w:r w:rsidR="00D02B0C" w:rsidRPr="00D02B0C">
        <w:rPr>
          <w:rFonts w:ascii="Times New Roman" w:hAnsi="Times New Roman" w:cs="Times New Roman"/>
          <w:sz w:val="24"/>
          <w:szCs w:val="24"/>
        </w:rPr>
        <w:t>EBL securities have some good records too</w:t>
      </w:r>
      <w:r w:rsidR="00FD612D">
        <w:rPr>
          <w:rFonts w:ascii="Times New Roman" w:hAnsi="Times New Roman" w:cs="Times New Roman"/>
          <w:sz w:val="24"/>
          <w:szCs w:val="24"/>
        </w:rPr>
        <w:t>.</w:t>
      </w:r>
    </w:p>
    <w:p w14:paraId="39E339D4" w14:textId="15EC6EF9" w:rsidR="00D02B0C" w:rsidRPr="00D02B0C" w:rsidRDefault="00D02B0C" w:rsidP="00443699">
      <w:pPr>
        <w:spacing w:line="360" w:lineRule="auto"/>
        <w:jc w:val="both"/>
        <w:rPr>
          <w:rFonts w:ascii="Times New Roman" w:hAnsi="Times New Roman" w:cs="Times New Roman"/>
          <w:sz w:val="24"/>
          <w:szCs w:val="24"/>
        </w:rPr>
      </w:pPr>
      <w:r w:rsidRPr="00D02B0C">
        <w:rPr>
          <w:rFonts w:ascii="Times New Roman" w:hAnsi="Times New Roman" w:cs="Times New Roman"/>
          <w:sz w:val="24"/>
          <w:szCs w:val="24"/>
        </w:rPr>
        <w:t>On the other hand, Lanka-Bangla Securities generates less than 10% ROE over the years except 2017. The lowest one is in 2015 (1.94%) only.</w:t>
      </w:r>
    </w:p>
    <w:p w14:paraId="027C601C" w14:textId="346AE007" w:rsidR="008010F0" w:rsidRDefault="008010F0" w:rsidP="008010F0">
      <w:pPr>
        <w:rPr>
          <w:rFonts w:ascii="Calibri" w:hAnsi="Calibri" w:cs="Calibri"/>
          <w:sz w:val="20"/>
          <w:szCs w:val="20"/>
        </w:rPr>
      </w:pPr>
    </w:p>
    <w:p w14:paraId="448DE9EA" w14:textId="1B538B2B" w:rsidR="008540D4" w:rsidRPr="008010F0" w:rsidRDefault="00E108F0" w:rsidP="00443699">
      <w:pPr>
        <w:jc w:val="both"/>
        <w:rPr>
          <w:rFonts w:ascii="Calibri" w:hAnsi="Calibri" w:cs="Calibri"/>
          <w:sz w:val="20"/>
          <w:szCs w:val="20"/>
        </w:rPr>
      </w:pPr>
      <w:r w:rsidRPr="00E108F0">
        <w:rPr>
          <w:rFonts w:ascii="Times New Roman" w:eastAsia="Times New Roman" w:hAnsi="Times New Roman" w:cs="Times New Roman"/>
          <w:b/>
          <w:bCs/>
          <w:sz w:val="24"/>
          <w:szCs w:val="24"/>
          <w:u w:val="single"/>
        </w:rPr>
        <w:t>Basic Earning Power (BEP)</w:t>
      </w:r>
    </w:p>
    <w:p w14:paraId="52415E48" w14:textId="5FFC8449" w:rsidR="00353800" w:rsidRDefault="003F590B" w:rsidP="00443699">
      <w:pPr>
        <w:spacing w:line="360" w:lineRule="auto"/>
        <w:jc w:val="both"/>
        <w:rPr>
          <w:rFonts w:ascii="Times New Roman" w:hAnsi="Times New Roman" w:cs="Times New Roman"/>
          <w:sz w:val="24"/>
          <w:szCs w:val="24"/>
        </w:rPr>
      </w:pPr>
      <w:r w:rsidRPr="003F590B">
        <w:rPr>
          <w:rFonts w:ascii="Times New Roman" w:hAnsi="Times New Roman" w:cs="Times New Roman"/>
          <w:sz w:val="24"/>
          <w:szCs w:val="24"/>
        </w:rPr>
        <w:t>Basic earning power (BEP) proportion is like profit for resources proportion as both have a similar denominator for example total assets. Be that as it may, not at all like profit for resources which quantifies the net earning power, the basic earning power (BEP) proportion determined the working earning power for example their numerators are different.</w:t>
      </w:r>
    </w:p>
    <w:p w14:paraId="598E2E60" w14:textId="412272F4" w:rsidR="00F8237B" w:rsidRDefault="00353800" w:rsidP="00353800">
      <w:pPr>
        <w:spacing w:line="360" w:lineRule="auto"/>
        <w:rPr>
          <w:rFonts w:ascii="Times New Roman" w:hAnsi="Times New Roman" w:cs="Times New Roman"/>
          <w:sz w:val="24"/>
          <w:szCs w:val="24"/>
        </w:rPr>
      </w:pPr>
      <w:r>
        <w:rPr>
          <w:rFonts w:ascii="Times New Roman" w:hAnsi="Times New Roman" w:cs="Times New Roman"/>
          <w:b/>
          <w:bCs/>
          <w:noProof/>
          <w:sz w:val="24"/>
          <w:szCs w:val="24"/>
          <w:u w:val="single"/>
        </w:rPr>
        <w:drawing>
          <wp:anchor distT="0" distB="0" distL="114300" distR="114300" simplePos="0" relativeHeight="251686912" behindDoc="1" locked="0" layoutInCell="1" allowOverlap="1" wp14:anchorId="46CABEC9" wp14:editId="73ECEE5E">
            <wp:simplePos x="0" y="0"/>
            <wp:positionH relativeFrom="margin">
              <wp:align>center</wp:align>
            </wp:positionH>
            <wp:positionV relativeFrom="paragraph">
              <wp:posOffset>255905</wp:posOffset>
            </wp:positionV>
            <wp:extent cx="3238500" cy="647700"/>
            <wp:effectExtent l="0" t="0" r="0" b="0"/>
            <wp:wrapTight wrapText="bothSides">
              <wp:wrapPolygon edited="0">
                <wp:start x="0" y="0"/>
                <wp:lineTo x="0" y="20965"/>
                <wp:lineTo x="21473" y="20965"/>
                <wp:lineTo x="21473"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EP.JPG"/>
                    <pic:cNvPicPr/>
                  </pic:nvPicPr>
                  <pic:blipFill>
                    <a:blip r:embed="rId38">
                      <a:extLst>
                        <a:ext uri="{28A0092B-C50C-407E-A947-70E740481C1C}">
                          <a14:useLocalDpi xmlns:a14="http://schemas.microsoft.com/office/drawing/2010/main" val="0"/>
                        </a:ext>
                      </a:extLst>
                    </a:blip>
                    <a:stretch>
                      <a:fillRect/>
                    </a:stretch>
                  </pic:blipFill>
                  <pic:spPr>
                    <a:xfrm>
                      <a:off x="0" y="0"/>
                      <a:ext cx="3238500" cy="6477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The formula:</w:t>
      </w:r>
    </w:p>
    <w:p w14:paraId="110A6A46" w14:textId="1A55C337" w:rsidR="00353800" w:rsidRDefault="00353800" w:rsidP="00353800">
      <w:pPr>
        <w:spacing w:line="360" w:lineRule="auto"/>
        <w:rPr>
          <w:rFonts w:ascii="Times New Roman" w:hAnsi="Times New Roman" w:cs="Times New Roman"/>
          <w:b/>
          <w:bCs/>
          <w:sz w:val="24"/>
          <w:szCs w:val="24"/>
          <w:u w:val="single"/>
        </w:rPr>
      </w:pPr>
    </w:p>
    <w:p w14:paraId="0E1C5E13" w14:textId="27A7E2E9" w:rsidR="00353800" w:rsidRDefault="00353800" w:rsidP="00353800">
      <w:pPr>
        <w:spacing w:line="360" w:lineRule="auto"/>
        <w:rPr>
          <w:rFonts w:ascii="Times New Roman" w:hAnsi="Times New Roman" w:cs="Times New Roman"/>
          <w:b/>
          <w:bCs/>
          <w:sz w:val="24"/>
          <w:szCs w:val="24"/>
          <w:u w:val="single"/>
        </w:rPr>
      </w:pPr>
    </w:p>
    <w:p w14:paraId="654F0F41" w14:textId="140A30B3" w:rsidR="00353800" w:rsidRDefault="00353800" w:rsidP="00353800">
      <w:pPr>
        <w:spacing w:line="360" w:lineRule="auto"/>
        <w:rPr>
          <w:rFonts w:ascii="Times New Roman" w:hAnsi="Times New Roman" w:cs="Times New Roman"/>
          <w:b/>
          <w:bCs/>
          <w:sz w:val="24"/>
          <w:szCs w:val="24"/>
          <w:u w:val="single"/>
        </w:rPr>
      </w:pPr>
      <w:r w:rsidRPr="00353800">
        <w:rPr>
          <w:rFonts w:ascii="Times New Roman" w:hAnsi="Times New Roman" w:cs="Times New Roman"/>
          <w:noProof/>
          <w:sz w:val="24"/>
          <w:szCs w:val="24"/>
        </w:rPr>
        <w:drawing>
          <wp:anchor distT="0" distB="0" distL="114300" distR="114300" simplePos="0" relativeHeight="251677696" behindDoc="1" locked="0" layoutInCell="1" allowOverlap="1" wp14:anchorId="7B206540" wp14:editId="6779486A">
            <wp:simplePos x="0" y="0"/>
            <wp:positionH relativeFrom="margin">
              <wp:align>center</wp:align>
            </wp:positionH>
            <wp:positionV relativeFrom="paragraph">
              <wp:posOffset>12065</wp:posOffset>
            </wp:positionV>
            <wp:extent cx="4619625" cy="1009650"/>
            <wp:effectExtent l="0" t="0" r="9525" b="0"/>
            <wp:wrapTight wrapText="bothSides">
              <wp:wrapPolygon edited="0">
                <wp:start x="0" y="0"/>
                <wp:lineTo x="0" y="21192"/>
                <wp:lineTo x="21555" y="21192"/>
                <wp:lineTo x="2155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19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12F03" w14:textId="40AF3E58" w:rsidR="00353800" w:rsidRDefault="00353800" w:rsidP="00353800">
      <w:pPr>
        <w:spacing w:line="360" w:lineRule="auto"/>
        <w:rPr>
          <w:rFonts w:ascii="Times New Roman" w:hAnsi="Times New Roman" w:cs="Times New Roman"/>
          <w:b/>
          <w:bCs/>
          <w:sz w:val="24"/>
          <w:szCs w:val="24"/>
          <w:u w:val="single"/>
        </w:rPr>
      </w:pPr>
    </w:p>
    <w:p w14:paraId="0A8F0CB3" w14:textId="353F0DB4" w:rsidR="00353800" w:rsidRDefault="00353800" w:rsidP="00353800">
      <w:pPr>
        <w:spacing w:line="360" w:lineRule="auto"/>
        <w:rPr>
          <w:rFonts w:ascii="Times New Roman" w:hAnsi="Times New Roman" w:cs="Times New Roman"/>
          <w:b/>
          <w:bCs/>
          <w:sz w:val="24"/>
          <w:szCs w:val="24"/>
          <w:u w:val="single"/>
        </w:rPr>
      </w:pPr>
    </w:p>
    <w:p w14:paraId="31163A54" w14:textId="3029A9C6" w:rsidR="00353800" w:rsidRDefault="00353800" w:rsidP="00353800">
      <w:pPr>
        <w:spacing w:line="360" w:lineRule="auto"/>
        <w:rPr>
          <w:rFonts w:ascii="Times New Roman" w:hAnsi="Times New Roman" w:cs="Times New Roman"/>
          <w:b/>
          <w:bCs/>
          <w:sz w:val="24"/>
          <w:szCs w:val="24"/>
          <w:u w:val="single"/>
        </w:rPr>
      </w:pPr>
    </w:p>
    <w:p w14:paraId="32F06CFA" w14:textId="77777777" w:rsidR="00353800" w:rsidRDefault="00353800" w:rsidP="00353800">
      <w:pPr>
        <w:spacing w:line="360" w:lineRule="auto"/>
        <w:rPr>
          <w:rFonts w:ascii="Times New Roman" w:hAnsi="Times New Roman" w:cs="Times New Roman"/>
          <w:b/>
          <w:bCs/>
          <w:sz w:val="24"/>
          <w:szCs w:val="24"/>
          <w:u w:val="single"/>
        </w:rPr>
      </w:pPr>
    </w:p>
    <w:p w14:paraId="06B7021B" w14:textId="77777777" w:rsidR="00353800" w:rsidRDefault="00353800" w:rsidP="00353800">
      <w:pPr>
        <w:spacing w:line="360" w:lineRule="auto"/>
        <w:rPr>
          <w:rFonts w:ascii="Times New Roman" w:hAnsi="Times New Roman" w:cs="Times New Roman"/>
          <w:b/>
          <w:bCs/>
          <w:sz w:val="24"/>
          <w:szCs w:val="24"/>
          <w:u w:val="single"/>
        </w:rPr>
      </w:pPr>
    </w:p>
    <w:p w14:paraId="4BD18147" w14:textId="77777777" w:rsidR="00353800" w:rsidRDefault="00353800" w:rsidP="00353800">
      <w:pPr>
        <w:spacing w:line="360" w:lineRule="auto"/>
        <w:rPr>
          <w:rFonts w:ascii="Times New Roman" w:hAnsi="Times New Roman" w:cs="Times New Roman"/>
          <w:b/>
          <w:bCs/>
          <w:sz w:val="24"/>
          <w:szCs w:val="24"/>
          <w:u w:val="single"/>
        </w:rPr>
      </w:pPr>
    </w:p>
    <w:p w14:paraId="64133235" w14:textId="77777777" w:rsidR="00353800" w:rsidRDefault="00353800" w:rsidP="00353800">
      <w:pPr>
        <w:spacing w:line="360" w:lineRule="auto"/>
        <w:rPr>
          <w:rFonts w:ascii="Times New Roman" w:hAnsi="Times New Roman" w:cs="Times New Roman"/>
          <w:b/>
          <w:bCs/>
          <w:sz w:val="24"/>
          <w:szCs w:val="24"/>
          <w:u w:val="single"/>
        </w:rPr>
      </w:pPr>
    </w:p>
    <w:p w14:paraId="194B76E3" w14:textId="77777777" w:rsidR="00353800" w:rsidRDefault="00353800" w:rsidP="00353800">
      <w:pPr>
        <w:spacing w:line="360" w:lineRule="auto"/>
        <w:rPr>
          <w:rFonts w:ascii="Times New Roman" w:hAnsi="Times New Roman" w:cs="Times New Roman"/>
          <w:b/>
          <w:bCs/>
          <w:sz w:val="24"/>
          <w:szCs w:val="24"/>
          <w:u w:val="single"/>
        </w:rPr>
      </w:pPr>
    </w:p>
    <w:p w14:paraId="08D8F765" w14:textId="77777777" w:rsidR="00353800" w:rsidRDefault="00353800" w:rsidP="00353800">
      <w:pPr>
        <w:spacing w:line="360" w:lineRule="auto"/>
        <w:rPr>
          <w:rFonts w:ascii="Times New Roman" w:hAnsi="Times New Roman" w:cs="Times New Roman"/>
          <w:b/>
          <w:bCs/>
          <w:sz w:val="24"/>
          <w:szCs w:val="24"/>
          <w:u w:val="single"/>
        </w:rPr>
      </w:pPr>
    </w:p>
    <w:p w14:paraId="01C557FC" w14:textId="77777777" w:rsidR="00353800" w:rsidRDefault="00353800" w:rsidP="00353800">
      <w:pPr>
        <w:spacing w:line="360" w:lineRule="auto"/>
        <w:rPr>
          <w:rFonts w:ascii="Times New Roman" w:hAnsi="Times New Roman" w:cs="Times New Roman"/>
          <w:b/>
          <w:bCs/>
          <w:sz w:val="24"/>
          <w:szCs w:val="24"/>
          <w:u w:val="single"/>
        </w:rPr>
      </w:pPr>
    </w:p>
    <w:p w14:paraId="77088F8F" w14:textId="4BFC0901" w:rsidR="00353800" w:rsidRDefault="00353800" w:rsidP="00353800">
      <w:pPr>
        <w:spacing w:line="360" w:lineRule="auto"/>
        <w:rPr>
          <w:rFonts w:ascii="Times New Roman" w:hAnsi="Times New Roman" w:cs="Times New Roman"/>
          <w:b/>
          <w:bCs/>
          <w:sz w:val="24"/>
          <w:szCs w:val="24"/>
          <w:u w:val="single"/>
        </w:rPr>
      </w:pPr>
      <w:r w:rsidRPr="00353800">
        <w:rPr>
          <w:rFonts w:ascii="Times New Roman" w:hAnsi="Times New Roman" w:cs="Times New Roman"/>
          <w:noProof/>
          <w:sz w:val="24"/>
          <w:szCs w:val="24"/>
        </w:rPr>
        <w:drawing>
          <wp:anchor distT="0" distB="0" distL="114300" distR="114300" simplePos="0" relativeHeight="251678720" behindDoc="1" locked="0" layoutInCell="1" allowOverlap="1" wp14:anchorId="2B31F783" wp14:editId="1EF242F5">
            <wp:simplePos x="0" y="0"/>
            <wp:positionH relativeFrom="margin">
              <wp:align>center</wp:align>
            </wp:positionH>
            <wp:positionV relativeFrom="paragraph">
              <wp:posOffset>0</wp:posOffset>
            </wp:positionV>
            <wp:extent cx="4572000" cy="2790825"/>
            <wp:effectExtent l="0" t="0" r="0" b="9525"/>
            <wp:wrapTight wrapText="bothSides">
              <wp:wrapPolygon edited="0">
                <wp:start x="0" y="0"/>
                <wp:lineTo x="0" y="21526"/>
                <wp:lineTo x="21510" y="21526"/>
                <wp:lineTo x="21510" y="0"/>
                <wp:lineTo x="0" y="0"/>
              </wp:wrapPolygon>
            </wp:wrapTight>
            <wp:docPr id="22" name="Chart 22">
              <a:extLst xmlns:a="http://schemas.openxmlformats.org/drawingml/2006/main">
                <a:ext uri="{FF2B5EF4-FFF2-40B4-BE49-F238E27FC236}">
                  <a16:creationId xmlns:a16="http://schemas.microsoft.com/office/drawing/2014/main" id="{DF16084B-D3A1-4221-88CF-451D14B1B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14:paraId="0B0E2CAA" w14:textId="0DEB13C8" w:rsidR="00353800" w:rsidRDefault="00353800" w:rsidP="00353800">
      <w:pPr>
        <w:spacing w:line="360" w:lineRule="auto"/>
        <w:rPr>
          <w:rFonts w:ascii="Times New Roman" w:hAnsi="Times New Roman" w:cs="Times New Roman"/>
          <w:b/>
          <w:bCs/>
          <w:sz w:val="24"/>
          <w:szCs w:val="24"/>
          <w:u w:val="single"/>
        </w:rPr>
      </w:pPr>
    </w:p>
    <w:p w14:paraId="197B68C7" w14:textId="2E40F915" w:rsidR="00353800" w:rsidRDefault="00353800" w:rsidP="00353800">
      <w:pPr>
        <w:spacing w:line="360" w:lineRule="auto"/>
        <w:rPr>
          <w:rFonts w:ascii="Times New Roman" w:hAnsi="Times New Roman" w:cs="Times New Roman"/>
          <w:b/>
          <w:bCs/>
          <w:sz w:val="24"/>
          <w:szCs w:val="24"/>
          <w:u w:val="single"/>
        </w:rPr>
      </w:pPr>
    </w:p>
    <w:p w14:paraId="7E2FB9EF" w14:textId="77777777" w:rsidR="00353800" w:rsidRDefault="00353800" w:rsidP="00353800">
      <w:pPr>
        <w:spacing w:line="360" w:lineRule="auto"/>
        <w:rPr>
          <w:rFonts w:ascii="Times New Roman" w:hAnsi="Times New Roman" w:cs="Times New Roman"/>
          <w:b/>
          <w:bCs/>
          <w:sz w:val="24"/>
          <w:szCs w:val="24"/>
          <w:u w:val="single"/>
        </w:rPr>
      </w:pPr>
    </w:p>
    <w:p w14:paraId="111F2965" w14:textId="77777777" w:rsidR="00353800" w:rsidRDefault="00353800" w:rsidP="00353800">
      <w:pPr>
        <w:spacing w:line="360" w:lineRule="auto"/>
        <w:rPr>
          <w:rFonts w:ascii="Times New Roman" w:hAnsi="Times New Roman" w:cs="Times New Roman"/>
          <w:b/>
          <w:bCs/>
          <w:sz w:val="24"/>
          <w:szCs w:val="24"/>
          <w:u w:val="single"/>
        </w:rPr>
      </w:pPr>
    </w:p>
    <w:p w14:paraId="1F00DA2F" w14:textId="77777777" w:rsidR="00353800" w:rsidRDefault="00353800" w:rsidP="00353800">
      <w:pPr>
        <w:spacing w:line="360" w:lineRule="auto"/>
        <w:rPr>
          <w:rFonts w:ascii="Times New Roman" w:hAnsi="Times New Roman" w:cs="Times New Roman"/>
          <w:b/>
          <w:bCs/>
          <w:sz w:val="24"/>
          <w:szCs w:val="24"/>
          <w:u w:val="single"/>
        </w:rPr>
      </w:pPr>
    </w:p>
    <w:p w14:paraId="013E3EF2" w14:textId="303E766E" w:rsidR="00353800" w:rsidRDefault="00353800" w:rsidP="00353800">
      <w:pPr>
        <w:spacing w:line="360" w:lineRule="auto"/>
        <w:rPr>
          <w:rFonts w:ascii="Times New Roman" w:hAnsi="Times New Roman" w:cs="Times New Roman"/>
          <w:b/>
          <w:bCs/>
          <w:sz w:val="24"/>
          <w:szCs w:val="24"/>
          <w:u w:val="single"/>
        </w:rPr>
      </w:pPr>
    </w:p>
    <w:p w14:paraId="70EC2EB9" w14:textId="77777777" w:rsidR="00353800" w:rsidRDefault="00353800" w:rsidP="00353800">
      <w:pPr>
        <w:spacing w:line="360" w:lineRule="auto"/>
        <w:rPr>
          <w:rFonts w:ascii="Times New Roman" w:hAnsi="Times New Roman" w:cs="Times New Roman"/>
          <w:b/>
          <w:bCs/>
          <w:sz w:val="24"/>
          <w:szCs w:val="24"/>
          <w:u w:val="single"/>
        </w:rPr>
      </w:pPr>
    </w:p>
    <w:p w14:paraId="0C3B88C9" w14:textId="4DE3CF88" w:rsidR="00353800" w:rsidRDefault="00353800" w:rsidP="00353800">
      <w:pPr>
        <w:spacing w:line="360" w:lineRule="auto"/>
        <w:rPr>
          <w:rFonts w:ascii="Times New Roman" w:hAnsi="Times New Roman" w:cs="Times New Roman"/>
          <w:b/>
          <w:bCs/>
          <w:sz w:val="24"/>
          <w:szCs w:val="24"/>
          <w:u w:val="single"/>
        </w:rPr>
      </w:pPr>
    </w:p>
    <w:p w14:paraId="379D7D15" w14:textId="0E6EE756" w:rsidR="00353800" w:rsidRDefault="00353800"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As the theory suggests i</w:t>
      </w:r>
      <w:r w:rsidR="00A52CAA">
        <w:rPr>
          <w:rFonts w:ascii="Times New Roman" w:hAnsi="Times New Roman" w:cs="Times New Roman"/>
          <w:sz w:val="24"/>
          <w:szCs w:val="24"/>
        </w:rPr>
        <w:t>t</w:t>
      </w:r>
      <w:r>
        <w:rPr>
          <w:rFonts w:ascii="Times New Roman" w:hAnsi="Times New Roman" w:cs="Times New Roman"/>
          <w:sz w:val="24"/>
          <w:szCs w:val="24"/>
        </w:rPr>
        <w:t xml:space="preserve"> shows the operating income generation power to total assets. Here Lanka-Bangla Securities done a good job</w:t>
      </w:r>
      <w:r w:rsidR="00A52CAA">
        <w:rPr>
          <w:rFonts w:ascii="Times New Roman" w:hAnsi="Times New Roman" w:cs="Times New Roman"/>
          <w:sz w:val="24"/>
          <w:szCs w:val="24"/>
        </w:rPr>
        <w:t xml:space="preserve"> here, maintaining ratio between 2-9%. From 2014 to 2018. But IDLC securities maintain highest ratio here from 6-13%.</w:t>
      </w:r>
    </w:p>
    <w:p w14:paraId="4FAD87DD" w14:textId="0B0234D3" w:rsidR="00A52CAA" w:rsidRDefault="00A52CAA" w:rsidP="00353800">
      <w:pPr>
        <w:spacing w:line="360" w:lineRule="auto"/>
        <w:rPr>
          <w:rFonts w:ascii="Times New Roman" w:hAnsi="Times New Roman" w:cs="Times New Roman"/>
          <w:sz w:val="24"/>
          <w:szCs w:val="24"/>
        </w:rPr>
      </w:pPr>
    </w:p>
    <w:p w14:paraId="6EB13A2C" w14:textId="77777777" w:rsidR="00A52CAA" w:rsidRDefault="00A52CAA">
      <w:pPr>
        <w:rPr>
          <w:rFonts w:ascii="Times New Roman" w:hAnsi="Times New Roman" w:cs="Times New Roman"/>
          <w:sz w:val="24"/>
          <w:szCs w:val="24"/>
        </w:rPr>
      </w:pPr>
      <w:r>
        <w:rPr>
          <w:rFonts w:ascii="Times New Roman" w:hAnsi="Times New Roman" w:cs="Times New Roman"/>
          <w:sz w:val="24"/>
          <w:szCs w:val="24"/>
        </w:rPr>
        <w:br w:type="page"/>
      </w:r>
    </w:p>
    <w:p w14:paraId="30AA2961" w14:textId="3D761CB1" w:rsidR="00A52CAA" w:rsidRDefault="005C4FAC" w:rsidP="00664523">
      <w:pPr>
        <w:pStyle w:val="Heading2"/>
      </w:pPr>
      <w:bookmarkStart w:id="25" w:name="_Toc26532075"/>
      <w:r>
        <w:lastRenderedPageBreak/>
        <w:t>Horizontal Analysis</w:t>
      </w:r>
      <w:bookmarkEnd w:id="25"/>
    </w:p>
    <w:p w14:paraId="77379414" w14:textId="03F15D68" w:rsidR="005C4FAC" w:rsidRDefault="007A3963" w:rsidP="00443699">
      <w:pPr>
        <w:spacing w:line="360" w:lineRule="auto"/>
        <w:jc w:val="both"/>
        <w:rPr>
          <w:rFonts w:ascii="Times New Roman" w:hAnsi="Times New Roman" w:cs="Times New Roman"/>
          <w:sz w:val="24"/>
          <w:szCs w:val="24"/>
        </w:rPr>
      </w:pPr>
      <w:r w:rsidRPr="007A3963">
        <w:rPr>
          <w:rFonts w:ascii="Times New Roman" w:hAnsi="Times New Roman" w:cs="Times New Roman"/>
          <w:sz w:val="24"/>
          <w:szCs w:val="24"/>
        </w:rPr>
        <w:t>Horizontal analysis is utilized in the audit of an organization's fiscal reports over various periods. It is generally delineated as a rate of growth development over a similar detail in the base year. Horizontal analysis enables budget report clients to effortlessly spot patterns and development designs. It very well may be controlled to make the present time frame look better if explicit chronicled times of horrible showing are picked as a comparison.</w:t>
      </w:r>
    </w:p>
    <w:p w14:paraId="4DDAA7EA" w14:textId="53F64972" w:rsidR="005C4FAC" w:rsidRDefault="005C4FAC"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Now what am I going to do is presenting so</w:t>
      </w:r>
      <w:r w:rsidR="00B861E3">
        <w:rPr>
          <w:rFonts w:ascii="Times New Roman" w:hAnsi="Times New Roman" w:cs="Times New Roman"/>
          <w:sz w:val="24"/>
          <w:szCs w:val="24"/>
        </w:rPr>
        <w:t>me graphs, tables. That will help us to see</w:t>
      </w:r>
      <w:r>
        <w:rPr>
          <w:rFonts w:ascii="Times New Roman" w:hAnsi="Times New Roman" w:cs="Times New Roman"/>
          <w:sz w:val="24"/>
          <w:szCs w:val="24"/>
        </w:rPr>
        <w:t xml:space="preserve"> the growth percentage of certain items in both the inco</w:t>
      </w:r>
      <w:r w:rsidR="00B861E3">
        <w:rPr>
          <w:rFonts w:ascii="Times New Roman" w:hAnsi="Times New Roman" w:cs="Times New Roman"/>
          <w:sz w:val="24"/>
          <w:szCs w:val="24"/>
        </w:rPr>
        <w:t>me statements and balance sheet</w:t>
      </w:r>
      <w:r w:rsidR="00986D06">
        <w:rPr>
          <w:rFonts w:ascii="Times New Roman" w:hAnsi="Times New Roman" w:cs="Times New Roman"/>
          <w:sz w:val="24"/>
          <w:szCs w:val="24"/>
        </w:rPr>
        <w:t xml:space="preserve"> between previous year and current year</w:t>
      </w:r>
      <w:r w:rsidR="00B861E3">
        <w:rPr>
          <w:rFonts w:ascii="Times New Roman" w:hAnsi="Times New Roman" w:cs="Times New Roman"/>
          <w:sz w:val="24"/>
          <w:szCs w:val="24"/>
        </w:rPr>
        <w:t>.</w:t>
      </w:r>
      <w:r>
        <w:rPr>
          <w:rFonts w:ascii="Times New Roman" w:hAnsi="Times New Roman" w:cs="Times New Roman"/>
          <w:sz w:val="24"/>
          <w:szCs w:val="24"/>
        </w:rPr>
        <w:t xml:space="preserve"> For the income statement I choose</w:t>
      </w:r>
    </w:p>
    <w:p w14:paraId="0FF3E9D6" w14:textId="5B8268DE" w:rsidR="005C4FAC" w:rsidRDefault="005C4FAC" w:rsidP="0044369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Revenue Growth</w:t>
      </w:r>
    </w:p>
    <w:p w14:paraId="45A93FC3" w14:textId="34FDE105" w:rsidR="005C4FAC" w:rsidRDefault="005C4FAC" w:rsidP="0044369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Operating Profit Growth</w:t>
      </w:r>
    </w:p>
    <w:p w14:paraId="0AAE4487" w14:textId="30302070" w:rsidR="005C4FAC" w:rsidRDefault="005C4FAC" w:rsidP="00443699">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Net Profit Growth</w:t>
      </w:r>
    </w:p>
    <w:p w14:paraId="0D61B6DD" w14:textId="0E641AD8" w:rsidR="00B861E3" w:rsidRDefault="00B861E3"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For the balance sheet statement</w:t>
      </w:r>
      <w:r w:rsidR="00664523">
        <w:rPr>
          <w:rFonts w:ascii="Times New Roman" w:hAnsi="Times New Roman" w:cs="Times New Roman"/>
          <w:sz w:val="24"/>
          <w:szCs w:val="24"/>
        </w:rPr>
        <w:t>,</w:t>
      </w:r>
      <w:r>
        <w:rPr>
          <w:rFonts w:ascii="Times New Roman" w:hAnsi="Times New Roman" w:cs="Times New Roman"/>
          <w:sz w:val="24"/>
          <w:szCs w:val="24"/>
        </w:rPr>
        <w:t xml:space="preserve"> I choose</w:t>
      </w:r>
    </w:p>
    <w:p w14:paraId="2A1693B0" w14:textId="6CE9A661" w:rsidR="00B861E3" w:rsidRDefault="00B861E3" w:rsidP="0044369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Total Assets</w:t>
      </w:r>
    </w:p>
    <w:p w14:paraId="4830244B" w14:textId="17F8E577" w:rsidR="00B861E3" w:rsidRDefault="00B861E3" w:rsidP="0044369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Current Assets</w:t>
      </w:r>
    </w:p>
    <w:p w14:paraId="19B5C23F" w14:textId="6F6671FF" w:rsidR="00B861E3" w:rsidRPr="00B861E3" w:rsidRDefault="00B861E3" w:rsidP="00443699">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Current Liabilities</w:t>
      </w:r>
    </w:p>
    <w:p w14:paraId="41592CF3" w14:textId="1EC88371" w:rsidR="005C4FAC" w:rsidRDefault="005C4FAC"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The company selection will be same as ratio analysis. Noted that how revenue, their corresponding expense, operating profit and net profit construct will be shown in vertical analysis</w:t>
      </w:r>
      <w:r w:rsidR="00E45350">
        <w:rPr>
          <w:rFonts w:ascii="Times New Roman" w:hAnsi="Times New Roman" w:cs="Times New Roman"/>
          <w:sz w:val="24"/>
          <w:szCs w:val="24"/>
        </w:rPr>
        <w:t xml:space="preserve"> section. Also noted that I want to show how that these growth change affects the ratios I calculated in earlier section.</w:t>
      </w:r>
    </w:p>
    <w:p w14:paraId="0D6754BB" w14:textId="299D8CD8" w:rsidR="00E45350" w:rsidRDefault="00E45350" w:rsidP="005C4FAC">
      <w:pPr>
        <w:spacing w:line="360" w:lineRule="auto"/>
        <w:rPr>
          <w:rFonts w:ascii="Times New Roman" w:hAnsi="Times New Roman" w:cs="Times New Roman"/>
          <w:sz w:val="24"/>
          <w:szCs w:val="24"/>
        </w:rPr>
      </w:pPr>
    </w:p>
    <w:p w14:paraId="1C30F9EF" w14:textId="77777777" w:rsidR="00E45350" w:rsidRDefault="00E45350">
      <w:pPr>
        <w:rPr>
          <w:rFonts w:ascii="Times New Roman" w:hAnsi="Times New Roman" w:cs="Times New Roman"/>
          <w:sz w:val="24"/>
          <w:szCs w:val="24"/>
        </w:rPr>
      </w:pPr>
      <w:r>
        <w:rPr>
          <w:rFonts w:ascii="Times New Roman" w:hAnsi="Times New Roman" w:cs="Times New Roman"/>
          <w:sz w:val="24"/>
          <w:szCs w:val="24"/>
        </w:rPr>
        <w:br w:type="page"/>
      </w:r>
    </w:p>
    <w:p w14:paraId="7DEA892D" w14:textId="17730B75" w:rsidR="00E45350" w:rsidRDefault="00E45350" w:rsidP="00E45350">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Revenue Growth</w:t>
      </w:r>
    </w:p>
    <w:p w14:paraId="66C2EBB5" w14:textId="338B4505" w:rsidR="0081070B" w:rsidRDefault="00B7121A" w:rsidP="00E45350">
      <w:pPr>
        <w:spacing w:line="360" w:lineRule="auto"/>
        <w:rPr>
          <w:rFonts w:ascii="Times New Roman" w:hAnsi="Times New Roman" w:cs="Times New Roman"/>
          <w:sz w:val="24"/>
          <w:szCs w:val="24"/>
        </w:rPr>
      </w:pPr>
      <w:r w:rsidRPr="00B7121A">
        <w:rPr>
          <w:noProof/>
        </w:rPr>
        <w:drawing>
          <wp:anchor distT="0" distB="0" distL="114300" distR="114300" simplePos="0" relativeHeight="251689984" behindDoc="1" locked="0" layoutInCell="1" allowOverlap="1" wp14:anchorId="56BAC8F9" wp14:editId="68CFF01B">
            <wp:simplePos x="0" y="0"/>
            <wp:positionH relativeFrom="margin">
              <wp:align>center</wp:align>
            </wp:positionH>
            <wp:positionV relativeFrom="paragraph">
              <wp:posOffset>6985</wp:posOffset>
            </wp:positionV>
            <wp:extent cx="3990975" cy="1009650"/>
            <wp:effectExtent l="0" t="0" r="9525" b="0"/>
            <wp:wrapTight wrapText="bothSides">
              <wp:wrapPolygon edited="0">
                <wp:start x="0" y="0"/>
                <wp:lineTo x="0" y="21192"/>
                <wp:lineTo x="21548" y="21192"/>
                <wp:lineTo x="21548"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9097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E4A7B" w14:textId="192DD4A2" w:rsidR="0081070B" w:rsidRDefault="0081070B" w:rsidP="00E45350">
      <w:pPr>
        <w:spacing w:line="360" w:lineRule="auto"/>
        <w:rPr>
          <w:rFonts w:ascii="Times New Roman" w:hAnsi="Times New Roman" w:cs="Times New Roman"/>
          <w:sz w:val="24"/>
          <w:szCs w:val="24"/>
        </w:rPr>
      </w:pPr>
    </w:p>
    <w:p w14:paraId="7673C2CA" w14:textId="1FD8DD1D" w:rsidR="0081070B" w:rsidRDefault="0081070B" w:rsidP="00E45350">
      <w:pPr>
        <w:spacing w:line="360" w:lineRule="auto"/>
        <w:rPr>
          <w:rFonts w:ascii="Times New Roman" w:hAnsi="Times New Roman" w:cs="Times New Roman"/>
          <w:sz w:val="24"/>
          <w:szCs w:val="24"/>
        </w:rPr>
      </w:pPr>
    </w:p>
    <w:p w14:paraId="179638F0" w14:textId="6041B961" w:rsidR="0081070B" w:rsidRDefault="0081070B" w:rsidP="00E45350">
      <w:pPr>
        <w:spacing w:line="360" w:lineRule="auto"/>
        <w:rPr>
          <w:rFonts w:ascii="Times New Roman" w:hAnsi="Times New Roman" w:cs="Times New Roman"/>
          <w:sz w:val="24"/>
          <w:szCs w:val="24"/>
        </w:rPr>
      </w:pPr>
    </w:p>
    <w:p w14:paraId="6D4AF809" w14:textId="301A4738" w:rsidR="0081070B" w:rsidRDefault="0081070B" w:rsidP="00E45350">
      <w:pPr>
        <w:spacing w:line="360" w:lineRule="auto"/>
        <w:rPr>
          <w:rFonts w:ascii="Times New Roman" w:hAnsi="Times New Roman" w:cs="Times New Roman"/>
          <w:sz w:val="24"/>
          <w:szCs w:val="24"/>
        </w:rPr>
      </w:pPr>
      <w:r>
        <w:rPr>
          <w:noProof/>
        </w:rPr>
        <w:drawing>
          <wp:anchor distT="0" distB="0" distL="114300" distR="114300" simplePos="0" relativeHeight="251688960" behindDoc="1" locked="0" layoutInCell="1" allowOverlap="1" wp14:anchorId="2B602315" wp14:editId="77F2A478">
            <wp:simplePos x="0" y="0"/>
            <wp:positionH relativeFrom="margin">
              <wp:align>center</wp:align>
            </wp:positionH>
            <wp:positionV relativeFrom="paragraph">
              <wp:posOffset>2540</wp:posOffset>
            </wp:positionV>
            <wp:extent cx="4572000" cy="2743200"/>
            <wp:effectExtent l="0" t="0" r="0" b="0"/>
            <wp:wrapTight wrapText="bothSides">
              <wp:wrapPolygon edited="0">
                <wp:start x="0" y="0"/>
                <wp:lineTo x="0" y="21450"/>
                <wp:lineTo x="21510" y="21450"/>
                <wp:lineTo x="21510" y="0"/>
                <wp:lineTo x="0" y="0"/>
              </wp:wrapPolygon>
            </wp:wrapTight>
            <wp:docPr id="33" name="Chart 33">
              <a:extLst xmlns:a="http://schemas.openxmlformats.org/drawingml/2006/main">
                <a:ext uri="{FF2B5EF4-FFF2-40B4-BE49-F238E27FC236}">
                  <a16:creationId xmlns:a16="http://schemas.microsoft.com/office/drawing/2014/main" id="{3934A427-EAA7-4539-A107-17B6EF399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14:paraId="3D63F00A" w14:textId="236E98B7" w:rsidR="0081070B" w:rsidRDefault="0081070B" w:rsidP="00E45350">
      <w:pPr>
        <w:spacing w:line="360" w:lineRule="auto"/>
        <w:rPr>
          <w:rFonts w:ascii="Times New Roman" w:hAnsi="Times New Roman" w:cs="Times New Roman"/>
          <w:sz w:val="24"/>
          <w:szCs w:val="24"/>
        </w:rPr>
      </w:pPr>
    </w:p>
    <w:p w14:paraId="0B8D4B9C" w14:textId="719FE31A" w:rsidR="00E45350" w:rsidRDefault="00E45350" w:rsidP="00E45350">
      <w:pPr>
        <w:spacing w:line="360" w:lineRule="auto"/>
        <w:rPr>
          <w:rFonts w:ascii="Times New Roman" w:hAnsi="Times New Roman" w:cs="Times New Roman"/>
          <w:sz w:val="24"/>
          <w:szCs w:val="24"/>
        </w:rPr>
      </w:pPr>
    </w:p>
    <w:p w14:paraId="1DD8493E" w14:textId="4E44D7A7" w:rsidR="0081070B" w:rsidRDefault="0081070B" w:rsidP="00E45350">
      <w:pPr>
        <w:spacing w:line="360" w:lineRule="auto"/>
        <w:rPr>
          <w:rFonts w:ascii="Times New Roman" w:hAnsi="Times New Roman" w:cs="Times New Roman"/>
          <w:sz w:val="24"/>
          <w:szCs w:val="24"/>
        </w:rPr>
      </w:pPr>
    </w:p>
    <w:p w14:paraId="4211F1EB" w14:textId="1CFFAB75" w:rsidR="0081070B" w:rsidRDefault="0081070B" w:rsidP="00E45350">
      <w:pPr>
        <w:spacing w:line="360" w:lineRule="auto"/>
        <w:rPr>
          <w:rFonts w:ascii="Times New Roman" w:hAnsi="Times New Roman" w:cs="Times New Roman"/>
          <w:sz w:val="24"/>
          <w:szCs w:val="24"/>
        </w:rPr>
      </w:pPr>
    </w:p>
    <w:p w14:paraId="096B0DF1" w14:textId="6B029B2F" w:rsidR="0081070B" w:rsidRDefault="0081070B" w:rsidP="00E45350">
      <w:pPr>
        <w:spacing w:line="360" w:lineRule="auto"/>
        <w:rPr>
          <w:rFonts w:ascii="Times New Roman" w:hAnsi="Times New Roman" w:cs="Times New Roman"/>
          <w:sz w:val="24"/>
          <w:szCs w:val="24"/>
        </w:rPr>
      </w:pPr>
    </w:p>
    <w:p w14:paraId="5E084299" w14:textId="7DEFD067" w:rsidR="0081070B" w:rsidRDefault="0081070B" w:rsidP="00E45350">
      <w:pPr>
        <w:spacing w:line="360" w:lineRule="auto"/>
        <w:rPr>
          <w:rFonts w:ascii="Times New Roman" w:hAnsi="Times New Roman" w:cs="Times New Roman"/>
          <w:sz w:val="24"/>
          <w:szCs w:val="24"/>
        </w:rPr>
      </w:pPr>
    </w:p>
    <w:p w14:paraId="741B040A" w14:textId="4B76E0F4" w:rsidR="0081070B" w:rsidRDefault="0081070B" w:rsidP="00E45350">
      <w:pPr>
        <w:spacing w:line="360" w:lineRule="auto"/>
        <w:rPr>
          <w:rFonts w:ascii="Times New Roman" w:hAnsi="Times New Roman" w:cs="Times New Roman"/>
          <w:sz w:val="24"/>
          <w:szCs w:val="24"/>
        </w:rPr>
      </w:pPr>
    </w:p>
    <w:p w14:paraId="6E88A592" w14:textId="52EA981A" w:rsidR="0081070B" w:rsidRDefault="0081070B" w:rsidP="00E45350">
      <w:pPr>
        <w:spacing w:line="360" w:lineRule="auto"/>
        <w:rPr>
          <w:rFonts w:ascii="Times New Roman" w:hAnsi="Times New Roman" w:cs="Times New Roman"/>
          <w:sz w:val="24"/>
          <w:szCs w:val="24"/>
        </w:rPr>
      </w:pPr>
    </w:p>
    <w:p w14:paraId="5F6655AB" w14:textId="03981BB0" w:rsidR="00B7121A" w:rsidRDefault="00CF27FF" w:rsidP="00443699">
      <w:pPr>
        <w:spacing w:line="360" w:lineRule="auto"/>
        <w:jc w:val="both"/>
        <w:rPr>
          <w:rFonts w:ascii="Times New Roman" w:hAnsi="Times New Roman" w:cs="Times New Roman"/>
          <w:b/>
          <w:bCs/>
          <w:sz w:val="24"/>
          <w:szCs w:val="24"/>
          <w:u w:val="single"/>
        </w:rPr>
      </w:pPr>
      <w:r>
        <w:rPr>
          <w:rFonts w:ascii="Times New Roman" w:hAnsi="Times New Roman" w:cs="Times New Roman"/>
          <w:sz w:val="24"/>
          <w:szCs w:val="24"/>
        </w:rPr>
        <w:t xml:space="preserve">In 2015, revenues for LBSL and EBL decreases and IDLC &amp;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EPL increases. In 2016 LBSL reduced its revenue a little and all other companies maintain a positive growth than 2015. In 2017 revenues increases for all the companies. The highest goes to EBL Securities. Finally</w:t>
      </w:r>
      <w:r w:rsidR="00443699">
        <w:rPr>
          <w:rFonts w:ascii="Times New Roman" w:hAnsi="Times New Roman" w:cs="Times New Roman"/>
          <w:sz w:val="24"/>
          <w:szCs w:val="24"/>
        </w:rPr>
        <w:t>,</w:t>
      </w:r>
      <w:r>
        <w:rPr>
          <w:rFonts w:ascii="Times New Roman" w:hAnsi="Times New Roman" w:cs="Times New Roman"/>
          <w:sz w:val="24"/>
          <w:szCs w:val="24"/>
        </w:rPr>
        <w:t xml:space="preserve"> 2018 is a bad year for EBL revenue decreases 43% from previous year.</w:t>
      </w:r>
    </w:p>
    <w:p w14:paraId="115491D7" w14:textId="77777777" w:rsidR="00B7121A" w:rsidRDefault="00B7121A" w:rsidP="00B7121A">
      <w:pPr>
        <w:spacing w:line="360" w:lineRule="auto"/>
        <w:jc w:val="center"/>
        <w:rPr>
          <w:rFonts w:ascii="Times New Roman" w:hAnsi="Times New Roman" w:cs="Times New Roman"/>
          <w:b/>
          <w:bCs/>
          <w:sz w:val="24"/>
          <w:szCs w:val="24"/>
          <w:u w:val="single"/>
        </w:rPr>
      </w:pPr>
    </w:p>
    <w:p w14:paraId="5D876C49" w14:textId="77777777" w:rsidR="00B7121A" w:rsidRDefault="00B7121A" w:rsidP="00B7121A">
      <w:pPr>
        <w:spacing w:line="360" w:lineRule="auto"/>
        <w:jc w:val="center"/>
        <w:rPr>
          <w:rFonts w:ascii="Times New Roman" w:hAnsi="Times New Roman" w:cs="Times New Roman"/>
          <w:b/>
          <w:bCs/>
          <w:sz w:val="24"/>
          <w:szCs w:val="24"/>
          <w:u w:val="single"/>
        </w:rPr>
      </w:pPr>
    </w:p>
    <w:p w14:paraId="78ED478A" w14:textId="77777777" w:rsidR="00B7121A" w:rsidRDefault="00B7121A" w:rsidP="00B7121A">
      <w:pPr>
        <w:spacing w:line="360" w:lineRule="auto"/>
        <w:jc w:val="center"/>
        <w:rPr>
          <w:rFonts w:ascii="Times New Roman" w:hAnsi="Times New Roman" w:cs="Times New Roman"/>
          <w:b/>
          <w:bCs/>
          <w:sz w:val="24"/>
          <w:szCs w:val="24"/>
          <w:u w:val="single"/>
        </w:rPr>
      </w:pPr>
    </w:p>
    <w:p w14:paraId="0D26FDE9" w14:textId="77777777" w:rsidR="00B7121A" w:rsidRDefault="00B7121A" w:rsidP="00B7121A">
      <w:pPr>
        <w:spacing w:line="360" w:lineRule="auto"/>
        <w:jc w:val="center"/>
        <w:rPr>
          <w:rFonts w:ascii="Times New Roman" w:hAnsi="Times New Roman" w:cs="Times New Roman"/>
          <w:b/>
          <w:bCs/>
          <w:sz w:val="24"/>
          <w:szCs w:val="24"/>
          <w:u w:val="single"/>
        </w:rPr>
      </w:pPr>
    </w:p>
    <w:p w14:paraId="54D9C466" w14:textId="77777777" w:rsidR="00B7121A" w:rsidRDefault="00B7121A" w:rsidP="00664523">
      <w:pPr>
        <w:spacing w:line="360" w:lineRule="auto"/>
        <w:rPr>
          <w:rFonts w:ascii="Times New Roman" w:hAnsi="Times New Roman" w:cs="Times New Roman"/>
          <w:b/>
          <w:bCs/>
          <w:sz w:val="24"/>
          <w:szCs w:val="24"/>
          <w:u w:val="single"/>
        </w:rPr>
      </w:pPr>
    </w:p>
    <w:p w14:paraId="0CDA0141" w14:textId="4D691F12" w:rsidR="00B7121A" w:rsidRDefault="00B7121A" w:rsidP="00B7121A">
      <w:pPr>
        <w:spacing w:line="360" w:lineRule="auto"/>
        <w:jc w:val="center"/>
        <w:rPr>
          <w:rFonts w:ascii="Times New Roman" w:hAnsi="Times New Roman" w:cs="Times New Roman"/>
          <w:sz w:val="24"/>
          <w:szCs w:val="24"/>
        </w:rPr>
      </w:pPr>
      <w:r>
        <w:rPr>
          <w:rFonts w:ascii="Times New Roman" w:hAnsi="Times New Roman" w:cs="Times New Roman"/>
          <w:b/>
          <w:bCs/>
          <w:sz w:val="24"/>
          <w:szCs w:val="24"/>
          <w:u w:val="single"/>
        </w:rPr>
        <w:lastRenderedPageBreak/>
        <w:t>Operating Profit Growth</w:t>
      </w:r>
    </w:p>
    <w:p w14:paraId="2734962C" w14:textId="5162AEEE" w:rsidR="006C5E03" w:rsidRDefault="006C5E03" w:rsidP="00B7121A">
      <w:pPr>
        <w:spacing w:line="360" w:lineRule="auto"/>
        <w:rPr>
          <w:rFonts w:ascii="Times New Roman" w:hAnsi="Times New Roman" w:cs="Times New Roman"/>
          <w:sz w:val="24"/>
          <w:szCs w:val="24"/>
        </w:rPr>
      </w:pPr>
    </w:p>
    <w:p w14:paraId="5458B962" w14:textId="51DDCF47" w:rsidR="006C5E03" w:rsidRDefault="006C5E03" w:rsidP="00B7121A">
      <w:pPr>
        <w:spacing w:line="360" w:lineRule="auto"/>
        <w:rPr>
          <w:rFonts w:ascii="Times New Roman" w:hAnsi="Times New Roman" w:cs="Times New Roman"/>
          <w:sz w:val="24"/>
          <w:szCs w:val="24"/>
        </w:rPr>
      </w:pPr>
      <w:r w:rsidRPr="00B7121A">
        <w:rPr>
          <w:noProof/>
        </w:rPr>
        <w:drawing>
          <wp:anchor distT="0" distB="0" distL="114300" distR="114300" simplePos="0" relativeHeight="251691008" behindDoc="1" locked="0" layoutInCell="1" allowOverlap="1" wp14:anchorId="6A7E16F2" wp14:editId="09E6736A">
            <wp:simplePos x="0" y="0"/>
            <wp:positionH relativeFrom="margin">
              <wp:posOffset>1019175</wp:posOffset>
            </wp:positionH>
            <wp:positionV relativeFrom="paragraph">
              <wp:posOffset>18415</wp:posOffset>
            </wp:positionV>
            <wp:extent cx="3990975" cy="1009650"/>
            <wp:effectExtent l="0" t="0" r="9525" b="0"/>
            <wp:wrapTight wrapText="bothSides">
              <wp:wrapPolygon edited="0">
                <wp:start x="0" y="0"/>
                <wp:lineTo x="0" y="21192"/>
                <wp:lineTo x="21548" y="21192"/>
                <wp:lineTo x="21548"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9097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11CDF7" w14:textId="403B33D2" w:rsidR="006C5E03" w:rsidRDefault="006C5E03" w:rsidP="00B7121A">
      <w:pPr>
        <w:spacing w:line="360" w:lineRule="auto"/>
        <w:rPr>
          <w:rFonts w:ascii="Times New Roman" w:hAnsi="Times New Roman" w:cs="Times New Roman"/>
          <w:sz w:val="24"/>
          <w:szCs w:val="24"/>
        </w:rPr>
      </w:pPr>
    </w:p>
    <w:p w14:paraId="6B6C7031" w14:textId="6A80AF48" w:rsidR="006C5E03" w:rsidRDefault="006C5E03" w:rsidP="00B7121A">
      <w:pPr>
        <w:spacing w:line="360" w:lineRule="auto"/>
        <w:rPr>
          <w:rFonts w:ascii="Times New Roman" w:hAnsi="Times New Roman" w:cs="Times New Roman"/>
          <w:sz w:val="24"/>
          <w:szCs w:val="24"/>
        </w:rPr>
      </w:pPr>
    </w:p>
    <w:p w14:paraId="6ACB3D56" w14:textId="265F3C02" w:rsidR="006C5E03" w:rsidRDefault="006C5E03" w:rsidP="00B7121A">
      <w:pPr>
        <w:spacing w:line="360" w:lineRule="auto"/>
        <w:rPr>
          <w:rFonts w:ascii="Times New Roman" w:hAnsi="Times New Roman" w:cs="Times New Roman"/>
          <w:sz w:val="24"/>
          <w:szCs w:val="24"/>
        </w:rPr>
      </w:pPr>
    </w:p>
    <w:p w14:paraId="30A5C7B0" w14:textId="18BAF967" w:rsidR="006C5E03" w:rsidRDefault="006C5E03" w:rsidP="00B7121A">
      <w:pPr>
        <w:spacing w:line="360" w:lineRule="auto"/>
        <w:rPr>
          <w:rFonts w:ascii="Times New Roman" w:hAnsi="Times New Roman" w:cs="Times New Roman"/>
          <w:sz w:val="24"/>
          <w:szCs w:val="24"/>
        </w:rPr>
      </w:pPr>
    </w:p>
    <w:p w14:paraId="5670E071" w14:textId="0FBF74DD" w:rsidR="006C5E03" w:rsidRDefault="006C5E03" w:rsidP="00B7121A">
      <w:pPr>
        <w:spacing w:line="360" w:lineRule="auto"/>
        <w:rPr>
          <w:rFonts w:ascii="Times New Roman" w:hAnsi="Times New Roman" w:cs="Times New Roman"/>
          <w:sz w:val="24"/>
          <w:szCs w:val="24"/>
        </w:rPr>
      </w:pPr>
    </w:p>
    <w:p w14:paraId="38343C06" w14:textId="2E8DEF92" w:rsidR="006C5E03" w:rsidRDefault="006C5E03" w:rsidP="00B7121A">
      <w:pPr>
        <w:spacing w:line="360" w:lineRule="auto"/>
        <w:rPr>
          <w:rFonts w:ascii="Times New Roman" w:hAnsi="Times New Roman" w:cs="Times New Roman"/>
          <w:sz w:val="24"/>
          <w:szCs w:val="24"/>
        </w:rPr>
      </w:pPr>
      <w:r>
        <w:rPr>
          <w:noProof/>
        </w:rPr>
        <w:drawing>
          <wp:anchor distT="0" distB="0" distL="114300" distR="114300" simplePos="0" relativeHeight="251692032" behindDoc="1" locked="0" layoutInCell="1" allowOverlap="1" wp14:anchorId="1CF31F28" wp14:editId="162C7B86">
            <wp:simplePos x="0" y="0"/>
            <wp:positionH relativeFrom="margin">
              <wp:align>center</wp:align>
            </wp:positionH>
            <wp:positionV relativeFrom="paragraph">
              <wp:posOffset>9525</wp:posOffset>
            </wp:positionV>
            <wp:extent cx="4572000" cy="2790825"/>
            <wp:effectExtent l="0" t="0" r="0" b="9525"/>
            <wp:wrapTight wrapText="bothSides">
              <wp:wrapPolygon edited="0">
                <wp:start x="0" y="0"/>
                <wp:lineTo x="0" y="21526"/>
                <wp:lineTo x="21510" y="21526"/>
                <wp:lineTo x="21510" y="0"/>
                <wp:lineTo x="0" y="0"/>
              </wp:wrapPolygon>
            </wp:wrapTight>
            <wp:docPr id="36" name="Chart 36">
              <a:extLst xmlns:a="http://schemas.openxmlformats.org/drawingml/2006/main">
                <a:ext uri="{FF2B5EF4-FFF2-40B4-BE49-F238E27FC236}">
                  <a16:creationId xmlns:a16="http://schemas.microsoft.com/office/drawing/2014/main" id="{7A969425-AF70-41FE-9AF5-E876AEDFE9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14:paraId="373932F8" w14:textId="45EB9499" w:rsidR="00B7121A" w:rsidRDefault="00B7121A" w:rsidP="00B7121A">
      <w:pPr>
        <w:spacing w:line="360" w:lineRule="auto"/>
        <w:rPr>
          <w:rFonts w:ascii="Times New Roman" w:hAnsi="Times New Roman" w:cs="Times New Roman"/>
          <w:sz w:val="24"/>
          <w:szCs w:val="24"/>
        </w:rPr>
      </w:pPr>
    </w:p>
    <w:p w14:paraId="79B090D0" w14:textId="7ED7FC37" w:rsidR="006C5E03" w:rsidRDefault="006C5E03" w:rsidP="00B7121A">
      <w:pPr>
        <w:spacing w:line="360" w:lineRule="auto"/>
        <w:rPr>
          <w:rFonts w:ascii="Times New Roman" w:hAnsi="Times New Roman" w:cs="Times New Roman"/>
          <w:sz w:val="24"/>
          <w:szCs w:val="24"/>
        </w:rPr>
      </w:pPr>
    </w:p>
    <w:p w14:paraId="3EF3C9A9" w14:textId="298C1FA7" w:rsidR="006C5E03" w:rsidRDefault="006C5E03" w:rsidP="00B7121A">
      <w:pPr>
        <w:spacing w:line="360" w:lineRule="auto"/>
        <w:rPr>
          <w:rFonts w:ascii="Times New Roman" w:hAnsi="Times New Roman" w:cs="Times New Roman"/>
          <w:sz w:val="24"/>
          <w:szCs w:val="24"/>
        </w:rPr>
      </w:pPr>
    </w:p>
    <w:p w14:paraId="7FA7198A" w14:textId="488BB519" w:rsidR="006C5E03" w:rsidRDefault="006C5E03" w:rsidP="00B7121A">
      <w:pPr>
        <w:spacing w:line="360" w:lineRule="auto"/>
        <w:rPr>
          <w:rFonts w:ascii="Times New Roman" w:hAnsi="Times New Roman" w:cs="Times New Roman"/>
          <w:sz w:val="24"/>
          <w:szCs w:val="24"/>
        </w:rPr>
      </w:pPr>
    </w:p>
    <w:p w14:paraId="32AF6490" w14:textId="0DB1B20C" w:rsidR="006C5E03" w:rsidRDefault="006C5E03" w:rsidP="00B7121A">
      <w:pPr>
        <w:spacing w:line="360" w:lineRule="auto"/>
        <w:rPr>
          <w:rFonts w:ascii="Times New Roman" w:hAnsi="Times New Roman" w:cs="Times New Roman"/>
          <w:sz w:val="24"/>
          <w:szCs w:val="24"/>
        </w:rPr>
      </w:pPr>
    </w:p>
    <w:p w14:paraId="319CD3B9" w14:textId="77777777" w:rsidR="006C5E03" w:rsidRDefault="006C5E03" w:rsidP="006C5E03">
      <w:pPr>
        <w:spacing w:line="360" w:lineRule="auto"/>
        <w:jc w:val="center"/>
        <w:rPr>
          <w:rFonts w:ascii="Times New Roman" w:hAnsi="Times New Roman" w:cs="Times New Roman"/>
          <w:b/>
          <w:bCs/>
          <w:sz w:val="24"/>
          <w:szCs w:val="24"/>
          <w:u w:val="single"/>
        </w:rPr>
      </w:pPr>
    </w:p>
    <w:p w14:paraId="2855A6B9" w14:textId="77777777" w:rsidR="006C5E03" w:rsidRDefault="006C5E03" w:rsidP="006C5E03">
      <w:pPr>
        <w:spacing w:line="360" w:lineRule="auto"/>
        <w:jc w:val="center"/>
        <w:rPr>
          <w:rFonts w:ascii="Times New Roman" w:hAnsi="Times New Roman" w:cs="Times New Roman"/>
          <w:b/>
          <w:bCs/>
          <w:sz w:val="24"/>
          <w:szCs w:val="24"/>
          <w:u w:val="single"/>
        </w:rPr>
      </w:pPr>
    </w:p>
    <w:p w14:paraId="72939F3A" w14:textId="43EF3773" w:rsidR="006C5E03" w:rsidRDefault="00CF27FF" w:rsidP="00443699">
      <w:pPr>
        <w:spacing w:line="360" w:lineRule="auto"/>
        <w:jc w:val="both"/>
        <w:rPr>
          <w:rFonts w:ascii="Times New Roman" w:hAnsi="Times New Roman" w:cs="Times New Roman"/>
          <w:b/>
          <w:bCs/>
          <w:sz w:val="24"/>
          <w:szCs w:val="24"/>
          <w:u w:val="single"/>
        </w:rPr>
      </w:pPr>
      <w:r>
        <w:rPr>
          <w:rFonts w:ascii="Times New Roman" w:hAnsi="Times New Roman" w:cs="Times New Roman"/>
          <w:sz w:val="24"/>
          <w:szCs w:val="24"/>
        </w:rPr>
        <w:t>In 2015, as a result of revenue decrease LBSL and EBL’s OP decrease by 53 and 59%. Noted that despite of sales drop EBL minimize</w:t>
      </w:r>
      <w:r w:rsidR="00664523">
        <w:rPr>
          <w:rFonts w:ascii="Times New Roman" w:hAnsi="Times New Roman" w:cs="Times New Roman"/>
          <w:sz w:val="24"/>
          <w:szCs w:val="24"/>
        </w:rPr>
        <w:t>s</w:t>
      </w:r>
      <w:r>
        <w:rPr>
          <w:rFonts w:ascii="Times New Roman" w:hAnsi="Times New Roman" w:cs="Times New Roman"/>
          <w:sz w:val="24"/>
          <w:szCs w:val="24"/>
        </w:rPr>
        <w:t xml:space="preserve"> their negative OP growth by minimize OE that will be shown in the vertical analysis. On the other hand, LBSL have more negative OP growth because they unable to minimize their OE, resulting higher negative OP growth.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EPL maintain their revenue growth to their OP growth. IDLC by minimizing their OE maximize their OP from revenue growth. In 2016 LBSL maintain positive OP growth.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EPL lose their revenue growth to their high OE and put a negative OP growth. IDLC maintain their revenue growth and finally EBL despite of having a revenue hike lose their growth maybe to their high OE. In 2017, </w:t>
      </w:r>
      <w:r>
        <w:rPr>
          <w:rFonts w:ascii="Times New Roman" w:hAnsi="Times New Roman" w:cs="Times New Roman"/>
          <w:sz w:val="24"/>
          <w:szCs w:val="24"/>
        </w:rPr>
        <w:lastRenderedPageBreak/>
        <w:t>everybody maintain</w:t>
      </w:r>
      <w:r w:rsidR="00664523">
        <w:rPr>
          <w:rFonts w:ascii="Times New Roman" w:hAnsi="Times New Roman" w:cs="Times New Roman"/>
          <w:sz w:val="24"/>
          <w:szCs w:val="24"/>
        </w:rPr>
        <w:t>s</w:t>
      </w:r>
      <w:r>
        <w:rPr>
          <w:rFonts w:ascii="Times New Roman" w:hAnsi="Times New Roman" w:cs="Times New Roman"/>
          <w:sz w:val="24"/>
          <w:szCs w:val="24"/>
        </w:rPr>
        <w:t xml:space="preserve"> a good revenue positive growth and by minimizing their OE, OP is greater than their revenue growth. In 2018, everyone facing negative OP growth because of revenue drop.</w:t>
      </w:r>
    </w:p>
    <w:p w14:paraId="75081FA4" w14:textId="4507C12B" w:rsidR="006C5E03" w:rsidRDefault="006C5E03" w:rsidP="006C5E03">
      <w:pPr>
        <w:spacing w:line="360" w:lineRule="auto"/>
        <w:jc w:val="center"/>
        <w:rPr>
          <w:rFonts w:ascii="Times New Roman" w:hAnsi="Times New Roman" w:cs="Times New Roman"/>
          <w:sz w:val="24"/>
          <w:szCs w:val="24"/>
        </w:rPr>
      </w:pPr>
      <w:r>
        <w:rPr>
          <w:rFonts w:ascii="Times New Roman" w:hAnsi="Times New Roman" w:cs="Times New Roman"/>
          <w:b/>
          <w:bCs/>
          <w:sz w:val="24"/>
          <w:szCs w:val="24"/>
          <w:u w:val="single"/>
        </w:rPr>
        <w:t>Net Profit Growth</w:t>
      </w:r>
    </w:p>
    <w:p w14:paraId="4C5198CE" w14:textId="716DF5FE" w:rsidR="006C5E03" w:rsidRDefault="006C5E03" w:rsidP="006C5E03">
      <w:pPr>
        <w:spacing w:line="360" w:lineRule="auto"/>
        <w:rPr>
          <w:rFonts w:ascii="Times New Roman" w:hAnsi="Times New Roman" w:cs="Times New Roman"/>
          <w:sz w:val="24"/>
          <w:szCs w:val="24"/>
        </w:rPr>
      </w:pPr>
    </w:p>
    <w:p w14:paraId="08C36CF9" w14:textId="1D8A2D7B" w:rsidR="006C5E03" w:rsidRDefault="006C5E03" w:rsidP="006C5E03">
      <w:pPr>
        <w:spacing w:line="360" w:lineRule="auto"/>
        <w:rPr>
          <w:rFonts w:ascii="Times New Roman" w:hAnsi="Times New Roman" w:cs="Times New Roman"/>
          <w:sz w:val="24"/>
          <w:szCs w:val="24"/>
        </w:rPr>
      </w:pPr>
      <w:r w:rsidRPr="006C5E03">
        <w:rPr>
          <w:noProof/>
        </w:rPr>
        <w:drawing>
          <wp:anchor distT="0" distB="0" distL="114300" distR="114300" simplePos="0" relativeHeight="251693056" behindDoc="1" locked="0" layoutInCell="1" allowOverlap="1" wp14:anchorId="00774631" wp14:editId="58FF97DC">
            <wp:simplePos x="0" y="0"/>
            <wp:positionH relativeFrom="margin">
              <wp:align>center</wp:align>
            </wp:positionH>
            <wp:positionV relativeFrom="paragraph">
              <wp:posOffset>15240</wp:posOffset>
            </wp:positionV>
            <wp:extent cx="4076700" cy="1009650"/>
            <wp:effectExtent l="0" t="0" r="0" b="0"/>
            <wp:wrapTight wrapText="bothSides">
              <wp:wrapPolygon edited="0">
                <wp:start x="0" y="0"/>
                <wp:lineTo x="0" y="21192"/>
                <wp:lineTo x="21499" y="21192"/>
                <wp:lineTo x="21499"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767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449928" w14:textId="1C59F7D0" w:rsidR="006C5E03" w:rsidRDefault="006C5E03" w:rsidP="006C5E03">
      <w:pPr>
        <w:spacing w:line="360" w:lineRule="auto"/>
        <w:rPr>
          <w:rFonts w:ascii="Times New Roman" w:hAnsi="Times New Roman" w:cs="Times New Roman"/>
          <w:sz w:val="24"/>
          <w:szCs w:val="24"/>
        </w:rPr>
      </w:pPr>
    </w:p>
    <w:p w14:paraId="35E69473" w14:textId="3ED01183" w:rsidR="006C5E03" w:rsidRDefault="006C5E03" w:rsidP="006C5E03">
      <w:pPr>
        <w:spacing w:line="360" w:lineRule="auto"/>
        <w:rPr>
          <w:rFonts w:ascii="Times New Roman" w:hAnsi="Times New Roman" w:cs="Times New Roman"/>
          <w:sz w:val="24"/>
          <w:szCs w:val="24"/>
        </w:rPr>
      </w:pPr>
    </w:p>
    <w:p w14:paraId="631CEF7C" w14:textId="56DFCC1C" w:rsidR="006C5E03" w:rsidRDefault="006C5E03" w:rsidP="006C5E03">
      <w:pPr>
        <w:spacing w:line="360" w:lineRule="auto"/>
        <w:rPr>
          <w:rFonts w:ascii="Times New Roman" w:hAnsi="Times New Roman" w:cs="Times New Roman"/>
          <w:sz w:val="24"/>
          <w:szCs w:val="24"/>
        </w:rPr>
      </w:pPr>
    </w:p>
    <w:p w14:paraId="237980B4" w14:textId="7CFEC971" w:rsidR="006C5E03" w:rsidRDefault="006C5E03" w:rsidP="006C5E03">
      <w:pPr>
        <w:spacing w:line="360" w:lineRule="auto"/>
        <w:rPr>
          <w:rFonts w:ascii="Times New Roman" w:hAnsi="Times New Roman" w:cs="Times New Roman"/>
          <w:sz w:val="24"/>
          <w:szCs w:val="24"/>
        </w:rPr>
      </w:pPr>
    </w:p>
    <w:p w14:paraId="6A8F0C1C" w14:textId="5BFF8663" w:rsidR="006C5E03" w:rsidRDefault="006C5E03" w:rsidP="006C5E03">
      <w:pPr>
        <w:spacing w:line="360" w:lineRule="auto"/>
        <w:rPr>
          <w:rFonts w:ascii="Times New Roman" w:hAnsi="Times New Roman" w:cs="Times New Roman"/>
          <w:sz w:val="24"/>
          <w:szCs w:val="24"/>
        </w:rPr>
      </w:pPr>
      <w:r>
        <w:rPr>
          <w:noProof/>
        </w:rPr>
        <w:drawing>
          <wp:anchor distT="0" distB="0" distL="114300" distR="114300" simplePos="0" relativeHeight="251694080" behindDoc="1" locked="0" layoutInCell="1" allowOverlap="1" wp14:anchorId="05262A19" wp14:editId="74D364D8">
            <wp:simplePos x="0" y="0"/>
            <wp:positionH relativeFrom="margin">
              <wp:align>center</wp:align>
            </wp:positionH>
            <wp:positionV relativeFrom="paragraph">
              <wp:posOffset>12065</wp:posOffset>
            </wp:positionV>
            <wp:extent cx="4572000" cy="2790825"/>
            <wp:effectExtent l="0" t="0" r="0" b="9525"/>
            <wp:wrapTight wrapText="bothSides">
              <wp:wrapPolygon edited="0">
                <wp:start x="0" y="0"/>
                <wp:lineTo x="0" y="21526"/>
                <wp:lineTo x="21510" y="21526"/>
                <wp:lineTo x="21510" y="0"/>
                <wp:lineTo x="0" y="0"/>
              </wp:wrapPolygon>
            </wp:wrapTight>
            <wp:docPr id="38" name="Chart 38">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14:paraId="36FB95AB" w14:textId="2036761A" w:rsidR="006C5E03" w:rsidRDefault="006C5E03" w:rsidP="006C5E03">
      <w:pPr>
        <w:spacing w:line="360" w:lineRule="auto"/>
        <w:rPr>
          <w:rFonts w:ascii="Times New Roman" w:hAnsi="Times New Roman" w:cs="Times New Roman"/>
          <w:sz w:val="24"/>
          <w:szCs w:val="24"/>
        </w:rPr>
      </w:pPr>
    </w:p>
    <w:p w14:paraId="21D5436E" w14:textId="4565C96F" w:rsidR="006C5E03" w:rsidRDefault="006C5E03" w:rsidP="006C5E03">
      <w:pPr>
        <w:spacing w:line="360" w:lineRule="auto"/>
        <w:rPr>
          <w:rFonts w:ascii="Times New Roman" w:hAnsi="Times New Roman" w:cs="Times New Roman"/>
          <w:sz w:val="24"/>
          <w:szCs w:val="24"/>
        </w:rPr>
      </w:pPr>
    </w:p>
    <w:p w14:paraId="6CED7DB7" w14:textId="6DFCBFE0" w:rsidR="006C5E03" w:rsidRDefault="006C5E03" w:rsidP="006C5E03">
      <w:pPr>
        <w:spacing w:line="360" w:lineRule="auto"/>
        <w:rPr>
          <w:rFonts w:ascii="Times New Roman" w:hAnsi="Times New Roman" w:cs="Times New Roman"/>
          <w:sz w:val="24"/>
          <w:szCs w:val="24"/>
        </w:rPr>
      </w:pPr>
    </w:p>
    <w:p w14:paraId="1459F1E2" w14:textId="59A1282B" w:rsidR="006C5E03" w:rsidRDefault="006C5E03" w:rsidP="006C5E03">
      <w:pPr>
        <w:spacing w:line="360" w:lineRule="auto"/>
        <w:rPr>
          <w:rFonts w:ascii="Times New Roman" w:hAnsi="Times New Roman" w:cs="Times New Roman"/>
          <w:sz w:val="24"/>
          <w:szCs w:val="24"/>
        </w:rPr>
      </w:pPr>
    </w:p>
    <w:p w14:paraId="168ED4E3" w14:textId="0089C516" w:rsidR="006C5E03" w:rsidRDefault="006C5E03" w:rsidP="006C5E03">
      <w:pPr>
        <w:spacing w:line="360" w:lineRule="auto"/>
        <w:rPr>
          <w:rFonts w:ascii="Times New Roman" w:hAnsi="Times New Roman" w:cs="Times New Roman"/>
          <w:sz w:val="24"/>
          <w:szCs w:val="24"/>
        </w:rPr>
      </w:pPr>
    </w:p>
    <w:p w14:paraId="405A8E72" w14:textId="6D1780C2" w:rsidR="006C5E03" w:rsidRDefault="006C5E03" w:rsidP="006C5E03">
      <w:pPr>
        <w:spacing w:line="360" w:lineRule="auto"/>
        <w:rPr>
          <w:rFonts w:ascii="Times New Roman" w:hAnsi="Times New Roman" w:cs="Times New Roman"/>
          <w:sz w:val="24"/>
          <w:szCs w:val="24"/>
        </w:rPr>
      </w:pPr>
    </w:p>
    <w:p w14:paraId="28C7947E" w14:textId="237C0B15" w:rsidR="00986D06" w:rsidRPr="00CF27FF" w:rsidRDefault="00986D06" w:rsidP="00CF27FF">
      <w:pPr>
        <w:spacing w:line="360" w:lineRule="auto"/>
        <w:rPr>
          <w:rFonts w:ascii="Times New Roman" w:hAnsi="Times New Roman" w:cs="Times New Roman"/>
          <w:sz w:val="24"/>
          <w:szCs w:val="24"/>
        </w:rPr>
      </w:pPr>
    </w:p>
    <w:p w14:paraId="322E3BE8" w14:textId="4B2F1111" w:rsidR="00EF4919" w:rsidRDefault="00EF4919" w:rsidP="00443699">
      <w:pPr>
        <w:spacing w:line="360" w:lineRule="auto"/>
        <w:jc w:val="both"/>
        <w:rPr>
          <w:rFonts w:ascii="Times New Roman" w:hAnsi="Times New Roman" w:cs="Times New Roman"/>
          <w:sz w:val="24"/>
          <w:szCs w:val="24"/>
        </w:rPr>
      </w:pPr>
      <w:r w:rsidRPr="00304BF5">
        <w:rPr>
          <w:rFonts w:ascii="Times New Roman" w:hAnsi="Times New Roman" w:cs="Times New Roman"/>
          <w:sz w:val="24"/>
          <w:szCs w:val="24"/>
        </w:rPr>
        <w:t>In 2015, OP’s negative growth accelerate</w:t>
      </w:r>
      <w:r w:rsidR="00664523">
        <w:rPr>
          <w:rFonts w:ascii="Times New Roman" w:hAnsi="Times New Roman" w:cs="Times New Roman"/>
          <w:sz w:val="24"/>
          <w:szCs w:val="24"/>
        </w:rPr>
        <w:t>s</w:t>
      </w:r>
      <w:r w:rsidRPr="00304BF5">
        <w:rPr>
          <w:rFonts w:ascii="Times New Roman" w:hAnsi="Times New Roman" w:cs="Times New Roman"/>
          <w:sz w:val="24"/>
          <w:szCs w:val="24"/>
        </w:rPr>
        <w:t xml:space="preserve"> in NP because of non-operating expenses for LBSL and EBL. On the other hand, IDLC and </w:t>
      </w:r>
      <w:proofErr w:type="spellStart"/>
      <w:r w:rsidRPr="00304BF5">
        <w:rPr>
          <w:rFonts w:ascii="Times New Roman" w:hAnsi="Times New Roman" w:cs="Times New Roman"/>
          <w:sz w:val="24"/>
          <w:szCs w:val="24"/>
        </w:rPr>
        <w:t>Brac</w:t>
      </w:r>
      <w:proofErr w:type="spellEnd"/>
      <w:r w:rsidRPr="00304BF5">
        <w:rPr>
          <w:rFonts w:ascii="Times New Roman" w:hAnsi="Times New Roman" w:cs="Times New Roman"/>
          <w:sz w:val="24"/>
          <w:szCs w:val="24"/>
        </w:rPr>
        <w:t xml:space="preserve"> EPL accelerate their OP growth to NP because of their non-operating income increase. In 2016, despite of having negative growth in OP for </w:t>
      </w:r>
      <w:proofErr w:type="spellStart"/>
      <w:r w:rsidRPr="00304BF5">
        <w:rPr>
          <w:rFonts w:ascii="Times New Roman" w:hAnsi="Times New Roman" w:cs="Times New Roman"/>
          <w:sz w:val="24"/>
          <w:szCs w:val="24"/>
        </w:rPr>
        <w:t>Brac</w:t>
      </w:r>
      <w:proofErr w:type="spellEnd"/>
      <w:r w:rsidRPr="00304BF5">
        <w:rPr>
          <w:rFonts w:ascii="Times New Roman" w:hAnsi="Times New Roman" w:cs="Times New Roman"/>
          <w:sz w:val="24"/>
          <w:szCs w:val="24"/>
        </w:rPr>
        <w:t xml:space="preserve">, they show positive growth in NP for their non-operating income. Other companies maximize their NP from OP by non-operating income. The highest goes to EBL. In 2017, </w:t>
      </w:r>
      <w:r w:rsidR="00CF27FF" w:rsidRPr="00304BF5">
        <w:rPr>
          <w:rFonts w:ascii="Times New Roman" w:hAnsi="Times New Roman" w:cs="Times New Roman"/>
          <w:sz w:val="24"/>
          <w:szCs w:val="24"/>
        </w:rPr>
        <w:t>NP positive growth accelerate more than in 2016 for all of the companies. In 2018, as OP growth negative for all companies, it reflects on NP too. EBL shows the most negative NP growth of 108% than previous year.</w:t>
      </w:r>
    </w:p>
    <w:p w14:paraId="712C160D" w14:textId="5E01B4BC" w:rsidR="00304BF5" w:rsidRDefault="00304BF5" w:rsidP="00304BF5">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Total Assets</w:t>
      </w:r>
    </w:p>
    <w:p w14:paraId="797A1EC0" w14:textId="7FAB1197" w:rsidR="00361A47" w:rsidRDefault="00361A47" w:rsidP="00304BF5">
      <w:pPr>
        <w:spacing w:line="360" w:lineRule="auto"/>
        <w:rPr>
          <w:rFonts w:ascii="Times New Roman" w:hAnsi="Times New Roman" w:cs="Times New Roman"/>
          <w:sz w:val="24"/>
          <w:szCs w:val="24"/>
        </w:rPr>
      </w:pPr>
    </w:p>
    <w:p w14:paraId="5CFAAD4D" w14:textId="60CED852" w:rsidR="00361A47" w:rsidRDefault="00361A47" w:rsidP="00304BF5">
      <w:pPr>
        <w:spacing w:line="360" w:lineRule="auto"/>
        <w:rPr>
          <w:rFonts w:ascii="Times New Roman" w:hAnsi="Times New Roman" w:cs="Times New Roman"/>
          <w:sz w:val="24"/>
          <w:szCs w:val="24"/>
        </w:rPr>
      </w:pPr>
      <w:r w:rsidRPr="00304BF5">
        <w:rPr>
          <w:noProof/>
        </w:rPr>
        <w:drawing>
          <wp:anchor distT="0" distB="0" distL="114300" distR="114300" simplePos="0" relativeHeight="251695104" behindDoc="1" locked="0" layoutInCell="1" allowOverlap="1" wp14:anchorId="3EA555A8" wp14:editId="549C5EDB">
            <wp:simplePos x="0" y="0"/>
            <wp:positionH relativeFrom="margin">
              <wp:posOffset>857250</wp:posOffset>
            </wp:positionH>
            <wp:positionV relativeFrom="paragraph">
              <wp:posOffset>16510</wp:posOffset>
            </wp:positionV>
            <wp:extent cx="4238625" cy="1009650"/>
            <wp:effectExtent l="0" t="0" r="9525" b="0"/>
            <wp:wrapTight wrapText="bothSides">
              <wp:wrapPolygon edited="0">
                <wp:start x="0" y="0"/>
                <wp:lineTo x="0" y="21192"/>
                <wp:lineTo x="21551" y="21192"/>
                <wp:lineTo x="2155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38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73F10" w14:textId="330FCDD9" w:rsidR="00361A47" w:rsidRDefault="00361A47" w:rsidP="00304BF5">
      <w:pPr>
        <w:spacing w:line="360" w:lineRule="auto"/>
        <w:rPr>
          <w:rFonts w:ascii="Times New Roman" w:hAnsi="Times New Roman" w:cs="Times New Roman"/>
          <w:sz w:val="24"/>
          <w:szCs w:val="24"/>
        </w:rPr>
      </w:pPr>
    </w:p>
    <w:p w14:paraId="379B055B" w14:textId="77777777" w:rsidR="00361A47" w:rsidRDefault="00361A47" w:rsidP="00304BF5">
      <w:pPr>
        <w:spacing w:line="360" w:lineRule="auto"/>
        <w:rPr>
          <w:rFonts w:ascii="Times New Roman" w:hAnsi="Times New Roman" w:cs="Times New Roman"/>
          <w:sz w:val="24"/>
          <w:szCs w:val="24"/>
        </w:rPr>
      </w:pPr>
    </w:p>
    <w:p w14:paraId="512944E8" w14:textId="3AA5F9ED" w:rsidR="00361A47" w:rsidRDefault="00361A47" w:rsidP="00304BF5">
      <w:pPr>
        <w:spacing w:line="360" w:lineRule="auto"/>
        <w:rPr>
          <w:rFonts w:ascii="Times New Roman" w:hAnsi="Times New Roman" w:cs="Times New Roman"/>
          <w:sz w:val="24"/>
          <w:szCs w:val="24"/>
        </w:rPr>
      </w:pPr>
      <w:r>
        <w:rPr>
          <w:noProof/>
        </w:rPr>
        <w:drawing>
          <wp:anchor distT="0" distB="0" distL="114300" distR="114300" simplePos="0" relativeHeight="251696128" behindDoc="1" locked="0" layoutInCell="1" allowOverlap="1" wp14:anchorId="664F714A" wp14:editId="13F31207">
            <wp:simplePos x="0" y="0"/>
            <wp:positionH relativeFrom="margin">
              <wp:align>center</wp:align>
            </wp:positionH>
            <wp:positionV relativeFrom="paragraph">
              <wp:posOffset>323215</wp:posOffset>
            </wp:positionV>
            <wp:extent cx="4572000" cy="2743200"/>
            <wp:effectExtent l="0" t="0" r="0" b="0"/>
            <wp:wrapTight wrapText="bothSides">
              <wp:wrapPolygon edited="0">
                <wp:start x="0" y="0"/>
                <wp:lineTo x="0" y="21450"/>
                <wp:lineTo x="21510" y="21450"/>
                <wp:lineTo x="21510"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p>
    <w:p w14:paraId="433B88F3" w14:textId="66A748F0" w:rsidR="00304BF5" w:rsidRDefault="00304BF5" w:rsidP="00304BF5">
      <w:pPr>
        <w:spacing w:line="360" w:lineRule="auto"/>
        <w:rPr>
          <w:rFonts w:ascii="Times New Roman" w:hAnsi="Times New Roman" w:cs="Times New Roman"/>
          <w:sz w:val="24"/>
          <w:szCs w:val="24"/>
        </w:rPr>
      </w:pPr>
    </w:p>
    <w:p w14:paraId="6A151CF4" w14:textId="77777777" w:rsidR="00361A47" w:rsidRDefault="00361A47" w:rsidP="00304BF5">
      <w:pPr>
        <w:spacing w:line="360" w:lineRule="auto"/>
        <w:rPr>
          <w:rFonts w:ascii="Times New Roman" w:hAnsi="Times New Roman" w:cs="Times New Roman"/>
          <w:sz w:val="24"/>
          <w:szCs w:val="24"/>
        </w:rPr>
      </w:pPr>
    </w:p>
    <w:p w14:paraId="6061D6C0" w14:textId="77777777" w:rsidR="00361A47" w:rsidRDefault="00361A47" w:rsidP="00304BF5">
      <w:pPr>
        <w:spacing w:line="360" w:lineRule="auto"/>
        <w:rPr>
          <w:rFonts w:ascii="Times New Roman" w:hAnsi="Times New Roman" w:cs="Times New Roman"/>
          <w:sz w:val="24"/>
          <w:szCs w:val="24"/>
        </w:rPr>
      </w:pPr>
    </w:p>
    <w:p w14:paraId="24785AE5" w14:textId="77777777" w:rsidR="00361A47" w:rsidRDefault="00361A47" w:rsidP="00304BF5">
      <w:pPr>
        <w:spacing w:line="360" w:lineRule="auto"/>
        <w:rPr>
          <w:rFonts w:ascii="Times New Roman" w:hAnsi="Times New Roman" w:cs="Times New Roman"/>
          <w:sz w:val="24"/>
          <w:szCs w:val="24"/>
        </w:rPr>
      </w:pPr>
    </w:p>
    <w:p w14:paraId="3843C02F" w14:textId="77777777" w:rsidR="00361A47" w:rsidRDefault="00361A47" w:rsidP="00304BF5">
      <w:pPr>
        <w:spacing w:line="360" w:lineRule="auto"/>
        <w:rPr>
          <w:rFonts w:ascii="Times New Roman" w:hAnsi="Times New Roman" w:cs="Times New Roman"/>
          <w:sz w:val="24"/>
          <w:szCs w:val="24"/>
        </w:rPr>
      </w:pPr>
    </w:p>
    <w:p w14:paraId="1A309F5F" w14:textId="77777777" w:rsidR="00361A47" w:rsidRDefault="00361A47" w:rsidP="00304BF5">
      <w:pPr>
        <w:spacing w:line="360" w:lineRule="auto"/>
        <w:rPr>
          <w:rFonts w:ascii="Times New Roman" w:hAnsi="Times New Roman" w:cs="Times New Roman"/>
          <w:sz w:val="24"/>
          <w:szCs w:val="24"/>
        </w:rPr>
      </w:pPr>
    </w:p>
    <w:p w14:paraId="565EC040" w14:textId="77777777" w:rsidR="00361A47" w:rsidRDefault="00361A47" w:rsidP="00304BF5">
      <w:pPr>
        <w:spacing w:line="360" w:lineRule="auto"/>
        <w:rPr>
          <w:rFonts w:ascii="Times New Roman" w:hAnsi="Times New Roman" w:cs="Times New Roman"/>
          <w:sz w:val="24"/>
          <w:szCs w:val="24"/>
        </w:rPr>
      </w:pPr>
    </w:p>
    <w:p w14:paraId="0C022EB2" w14:textId="77777777" w:rsidR="00361A47" w:rsidRDefault="00361A47" w:rsidP="00304BF5">
      <w:pPr>
        <w:spacing w:line="360" w:lineRule="auto"/>
        <w:rPr>
          <w:rFonts w:ascii="Times New Roman" w:hAnsi="Times New Roman" w:cs="Times New Roman"/>
          <w:sz w:val="24"/>
          <w:szCs w:val="24"/>
        </w:rPr>
      </w:pPr>
    </w:p>
    <w:p w14:paraId="2C26D66F" w14:textId="7D6ADE24" w:rsidR="00361A47" w:rsidRDefault="005A7E7D"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So</w:t>
      </w:r>
      <w:r w:rsidR="00443699">
        <w:rPr>
          <w:rFonts w:ascii="Times New Roman" w:hAnsi="Times New Roman" w:cs="Times New Roman"/>
          <w:sz w:val="24"/>
          <w:szCs w:val="24"/>
        </w:rPr>
        <w:t>,</w:t>
      </w:r>
      <w:r>
        <w:rPr>
          <w:rFonts w:ascii="Times New Roman" w:hAnsi="Times New Roman" w:cs="Times New Roman"/>
          <w:sz w:val="24"/>
          <w:szCs w:val="24"/>
        </w:rPr>
        <w:t xml:space="preserve"> there is a decrease in assets in 2015 for LBSL,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and EBL. It also reflects on their sales and OP for LBSL and EBL. There may be some other factors too for decrease in their revenue and OP. In 2016, EBL has the most growth in total assets, more than 1000% and this massive hike reflects on their revenue and OP. for the other companies everyone maintain</w:t>
      </w:r>
      <w:r w:rsidR="00664523">
        <w:rPr>
          <w:rFonts w:ascii="Times New Roman" w:hAnsi="Times New Roman" w:cs="Times New Roman"/>
          <w:sz w:val="24"/>
          <w:szCs w:val="24"/>
        </w:rPr>
        <w:t>s</w:t>
      </w:r>
      <w:r>
        <w:rPr>
          <w:rFonts w:ascii="Times New Roman" w:hAnsi="Times New Roman" w:cs="Times New Roman"/>
          <w:sz w:val="24"/>
          <w:szCs w:val="24"/>
        </w:rPr>
        <w:t xml:space="preserve"> a positive growth. In 2017, the same scenario goes on, positive asset growth resulting positive revenue and OP growth for all the considered companies. In 2018, everyone maintain</w:t>
      </w:r>
      <w:r w:rsidR="00664523">
        <w:rPr>
          <w:rFonts w:ascii="Times New Roman" w:hAnsi="Times New Roman" w:cs="Times New Roman"/>
          <w:sz w:val="24"/>
          <w:szCs w:val="24"/>
        </w:rPr>
        <w:t>s</w:t>
      </w:r>
      <w:r>
        <w:rPr>
          <w:rFonts w:ascii="Times New Roman" w:hAnsi="Times New Roman" w:cs="Times New Roman"/>
          <w:sz w:val="24"/>
          <w:szCs w:val="24"/>
        </w:rPr>
        <w:t xml:space="preserve"> a positive asset growth except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but the growth maybe positive but no that much as previous years. Everyone face</w:t>
      </w:r>
      <w:r w:rsidR="00664523">
        <w:rPr>
          <w:rFonts w:ascii="Times New Roman" w:hAnsi="Times New Roman" w:cs="Times New Roman"/>
          <w:sz w:val="24"/>
          <w:szCs w:val="24"/>
        </w:rPr>
        <w:t>s</w:t>
      </w:r>
      <w:r>
        <w:rPr>
          <w:rFonts w:ascii="Times New Roman" w:hAnsi="Times New Roman" w:cs="Times New Roman"/>
          <w:sz w:val="24"/>
          <w:szCs w:val="24"/>
        </w:rPr>
        <w:t xml:space="preserve"> negative revenue and OP in year of 2018.</w:t>
      </w:r>
    </w:p>
    <w:p w14:paraId="2E95BA46" w14:textId="77777777" w:rsidR="00664523" w:rsidRDefault="00664523" w:rsidP="0027727B">
      <w:pPr>
        <w:spacing w:line="360" w:lineRule="auto"/>
        <w:jc w:val="center"/>
        <w:rPr>
          <w:rFonts w:ascii="Times New Roman" w:hAnsi="Times New Roman" w:cs="Times New Roman"/>
          <w:b/>
          <w:sz w:val="24"/>
          <w:szCs w:val="24"/>
          <w:u w:val="single"/>
        </w:rPr>
      </w:pPr>
    </w:p>
    <w:p w14:paraId="4BF57DE7" w14:textId="77777777" w:rsidR="00664523" w:rsidRDefault="00664523" w:rsidP="0027727B">
      <w:pPr>
        <w:spacing w:line="360" w:lineRule="auto"/>
        <w:jc w:val="center"/>
        <w:rPr>
          <w:rFonts w:ascii="Times New Roman" w:hAnsi="Times New Roman" w:cs="Times New Roman"/>
          <w:b/>
          <w:sz w:val="24"/>
          <w:szCs w:val="24"/>
          <w:u w:val="single"/>
        </w:rPr>
      </w:pPr>
    </w:p>
    <w:p w14:paraId="2D7E889A" w14:textId="77777777" w:rsidR="00664523" w:rsidRDefault="00664523" w:rsidP="0027727B">
      <w:pPr>
        <w:spacing w:line="360" w:lineRule="auto"/>
        <w:jc w:val="center"/>
        <w:rPr>
          <w:rFonts w:ascii="Times New Roman" w:hAnsi="Times New Roman" w:cs="Times New Roman"/>
          <w:b/>
          <w:sz w:val="24"/>
          <w:szCs w:val="24"/>
          <w:u w:val="single"/>
        </w:rPr>
      </w:pPr>
    </w:p>
    <w:p w14:paraId="29C54373" w14:textId="23EBF0B8" w:rsidR="005A7E7D" w:rsidRDefault="0027727B" w:rsidP="0027727B">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Current Assets</w:t>
      </w:r>
    </w:p>
    <w:p w14:paraId="3F74F90D" w14:textId="77777777" w:rsidR="0027727B" w:rsidRDefault="0027727B" w:rsidP="0027727B">
      <w:pPr>
        <w:spacing w:line="360" w:lineRule="auto"/>
        <w:rPr>
          <w:rFonts w:ascii="Times New Roman" w:hAnsi="Times New Roman" w:cs="Times New Roman"/>
          <w:sz w:val="24"/>
          <w:szCs w:val="24"/>
        </w:rPr>
      </w:pPr>
    </w:p>
    <w:p w14:paraId="058349E2" w14:textId="1590E63F" w:rsidR="0027727B" w:rsidRDefault="0027727B" w:rsidP="0027727B">
      <w:pPr>
        <w:spacing w:line="360" w:lineRule="auto"/>
        <w:rPr>
          <w:rFonts w:ascii="Times New Roman" w:hAnsi="Times New Roman" w:cs="Times New Roman"/>
          <w:sz w:val="24"/>
          <w:szCs w:val="24"/>
        </w:rPr>
      </w:pPr>
      <w:r w:rsidRPr="0027727B">
        <w:rPr>
          <w:noProof/>
        </w:rPr>
        <w:drawing>
          <wp:anchor distT="0" distB="0" distL="114300" distR="114300" simplePos="0" relativeHeight="251697152" behindDoc="1" locked="0" layoutInCell="1" allowOverlap="1" wp14:anchorId="1938A050" wp14:editId="2CB2918C">
            <wp:simplePos x="0" y="0"/>
            <wp:positionH relativeFrom="margin">
              <wp:align>center</wp:align>
            </wp:positionH>
            <wp:positionV relativeFrom="paragraph">
              <wp:posOffset>1905</wp:posOffset>
            </wp:positionV>
            <wp:extent cx="4238625" cy="1009650"/>
            <wp:effectExtent l="0" t="0" r="9525" b="0"/>
            <wp:wrapTight wrapText="bothSides">
              <wp:wrapPolygon edited="0">
                <wp:start x="0" y="0"/>
                <wp:lineTo x="0" y="21192"/>
                <wp:lineTo x="21551" y="21192"/>
                <wp:lineTo x="2155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38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B614A2" w14:textId="00AA0510" w:rsidR="0027727B" w:rsidRDefault="0027727B" w:rsidP="0027727B">
      <w:pPr>
        <w:spacing w:line="360" w:lineRule="auto"/>
        <w:rPr>
          <w:rFonts w:ascii="Times New Roman" w:hAnsi="Times New Roman" w:cs="Times New Roman"/>
          <w:sz w:val="24"/>
          <w:szCs w:val="24"/>
        </w:rPr>
      </w:pPr>
    </w:p>
    <w:p w14:paraId="1C4240CD" w14:textId="542594E5" w:rsidR="0027727B" w:rsidRDefault="0027727B" w:rsidP="0027727B">
      <w:pPr>
        <w:spacing w:line="360" w:lineRule="auto"/>
        <w:rPr>
          <w:rFonts w:ascii="Times New Roman" w:hAnsi="Times New Roman" w:cs="Times New Roman"/>
          <w:sz w:val="24"/>
          <w:szCs w:val="24"/>
        </w:rPr>
      </w:pPr>
    </w:p>
    <w:p w14:paraId="34BCC9EC" w14:textId="0C812FE8" w:rsidR="0027727B" w:rsidRDefault="0027727B" w:rsidP="0027727B">
      <w:pPr>
        <w:spacing w:line="360" w:lineRule="auto"/>
        <w:rPr>
          <w:rFonts w:ascii="Times New Roman" w:hAnsi="Times New Roman" w:cs="Times New Roman"/>
          <w:sz w:val="24"/>
          <w:szCs w:val="24"/>
        </w:rPr>
      </w:pPr>
    </w:p>
    <w:p w14:paraId="499B2738" w14:textId="3ED6DF6F" w:rsidR="0027727B" w:rsidRDefault="0027727B" w:rsidP="0027727B">
      <w:pPr>
        <w:spacing w:line="360" w:lineRule="auto"/>
        <w:rPr>
          <w:rFonts w:ascii="Times New Roman" w:hAnsi="Times New Roman" w:cs="Times New Roman"/>
          <w:sz w:val="24"/>
          <w:szCs w:val="24"/>
        </w:rPr>
      </w:pPr>
      <w:r>
        <w:rPr>
          <w:noProof/>
        </w:rPr>
        <w:drawing>
          <wp:anchor distT="0" distB="0" distL="114300" distR="114300" simplePos="0" relativeHeight="251698176" behindDoc="1" locked="0" layoutInCell="1" allowOverlap="1" wp14:anchorId="40127F29" wp14:editId="36013248">
            <wp:simplePos x="0" y="0"/>
            <wp:positionH relativeFrom="margin">
              <wp:align>center</wp:align>
            </wp:positionH>
            <wp:positionV relativeFrom="paragraph">
              <wp:posOffset>1270</wp:posOffset>
            </wp:positionV>
            <wp:extent cx="4572000" cy="2743200"/>
            <wp:effectExtent l="0" t="0" r="0" b="0"/>
            <wp:wrapTight wrapText="bothSides">
              <wp:wrapPolygon edited="0">
                <wp:start x="0" y="0"/>
                <wp:lineTo x="0" y="21450"/>
                <wp:lineTo x="21510" y="21450"/>
                <wp:lineTo x="21510"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page">
              <wp14:pctWidth>0</wp14:pctWidth>
            </wp14:sizeRelH>
            <wp14:sizeRelV relativeFrom="page">
              <wp14:pctHeight>0</wp14:pctHeight>
            </wp14:sizeRelV>
          </wp:anchor>
        </w:drawing>
      </w:r>
    </w:p>
    <w:p w14:paraId="296E808D" w14:textId="33CC4745" w:rsidR="0027727B" w:rsidRDefault="0027727B" w:rsidP="0027727B">
      <w:pPr>
        <w:spacing w:line="360" w:lineRule="auto"/>
        <w:rPr>
          <w:rFonts w:ascii="Times New Roman" w:hAnsi="Times New Roman" w:cs="Times New Roman"/>
          <w:sz w:val="24"/>
          <w:szCs w:val="24"/>
        </w:rPr>
      </w:pPr>
    </w:p>
    <w:p w14:paraId="3C60D66A" w14:textId="77777777" w:rsidR="0027727B" w:rsidRDefault="0027727B" w:rsidP="0027727B">
      <w:pPr>
        <w:spacing w:line="360" w:lineRule="auto"/>
        <w:rPr>
          <w:rFonts w:ascii="Times New Roman" w:hAnsi="Times New Roman" w:cs="Times New Roman"/>
          <w:sz w:val="24"/>
          <w:szCs w:val="24"/>
        </w:rPr>
      </w:pPr>
    </w:p>
    <w:p w14:paraId="03F50BCE" w14:textId="77777777" w:rsidR="0027727B" w:rsidRDefault="0027727B" w:rsidP="0027727B">
      <w:pPr>
        <w:spacing w:line="360" w:lineRule="auto"/>
        <w:rPr>
          <w:rFonts w:ascii="Times New Roman" w:hAnsi="Times New Roman" w:cs="Times New Roman"/>
          <w:sz w:val="24"/>
          <w:szCs w:val="24"/>
        </w:rPr>
      </w:pPr>
    </w:p>
    <w:p w14:paraId="6AD28279" w14:textId="77777777" w:rsidR="0027727B" w:rsidRDefault="0027727B" w:rsidP="0027727B">
      <w:pPr>
        <w:spacing w:line="360" w:lineRule="auto"/>
        <w:rPr>
          <w:rFonts w:ascii="Times New Roman" w:hAnsi="Times New Roman" w:cs="Times New Roman"/>
          <w:sz w:val="24"/>
          <w:szCs w:val="24"/>
        </w:rPr>
      </w:pPr>
    </w:p>
    <w:p w14:paraId="28E45558" w14:textId="77777777" w:rsidR="0027727B" w:rsidRDefault="0027727B" w:rsidP="0027727B">
      <w:pPr>
        <w:spacing w:line="360" w:lineRule="auto"/>
        <w:rPr>
          <w:rFonts w:ascii="Times New Roman" w:hAnsi="Times New Roman" w:cs="Times New Roman"/>
          <w:sz w:val="24"/>
          <w:szCs w:val="24"/>
        </w:rPr>
      </w:pPr>
    </w:p>
    <w:p w14:paraId="5AAACE55" w14:textId="77777777" w:rsidR="0027727B" w:rsidRDefault="0027727B" w:rsidP="0027727B">
      <w:pPr>
        <w:spacing w:line="360" w:lineRule="auto"/>
        <w:rPr>
          <w:rFonts w:ascii="Times New Roman" w:hAnsi="Times New Roman" w:cs="Times New Roman"/>
          <w:sz w:val="24"/>
          <w:szCs w:val="24"/>
        </w:rPr>
      </w:pPr>
    </w:p>
    <w:p w14:paraId="65BA8A03" w14:textId="77777777" w:rsidR="0027727B" w:rsidRDefault="0027727B" w:rsidP="0027727B">
      <w:pPr>
        <w:spacing w:line="360" w:lineRule="auto"/>
        <w:rPr>
          <w:rFonts w:ascii="Times New Roman" w:hAnsi="Times New Roman" w:cs="Times New Roman"/>
          <w:sz w:val="24"/>
          <w:szCs w:val="24"/>
        </w:rPr>
      </w:pPr>
    </w:p>
    <w:p w14:paraId="404D8DF3" w14:textId="7A8354F6" w:rsidR="0027727B" w:rsidRDefault="00164860"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Over the years LBSL current asset maintain a positive growth around 5.5-6% only in 2015 there is a slight decrease in current asset that ensures that they have moderate asset to satisfy their current obligation.</w:t>
      </w:r>
    </w:p>
    <w:p w14:paraId="1FC8EEF1" w14:textId="19877C18" w:rsidR="00AB737D" w:rsidRDefault="00164860"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other hand, their competitors,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EPL except in 2015 and 2018 have positive growth in their current assets, highest in 2017. IDLC maintain a positive incremental growth over the years except in 2018. In this year, their growth drops from 95.06% to 16.04%. Finally</w:t>
      </w:r>
      <w:r w:rsidR="00664523">
        <w:rPr>
          <w:rFonts w:ascii="Times New Roman" w:hAnsi="Times New Roman" w:cs="Times New Roman"/>
          <w:sz w:val="24"/>
          <w:szCs w:val="24"/>
        </w:rPr>
        <w:t>,</w:t>
      </w:r>
      <w:r>
        <w:rPr>
          <w:rFonts w:ascii="Times New Roman" w:hAnsi="Times New Roman" w:cs="Times New Roman"/>
          <w:sz w:val="24"/>
          <w:szCs w:val="24"/>
        </w:rPr>
        <w:t xml:space="preserve"> EBL’s current asset had a massive growth in 2016 (978.45%) then that growth reduce</w:t>
      </w:r>
      <w:r w:rsidR="00664523">
        <w:rPr>
          <w:rFonts w:ascii="Times New Roman" w:hAnsi="Times New Roman" w:cs="Times New Roman"/>
          <w:sz w:val="24"/>
          <w:szCs w:val="24"/>
        </w:rPr>
        <w:t>s</w:t>
      </w:r>
      <w:r>
        <w:rPr>
          <w:rFonts w:ascii="Times New Roman" w:hAnsi="Times New Roman" w:cs="Times New Roman"/>
          <w:sz w:val="24"/>
          <w:szCs w:val="24"/>
        </w:rPr>
        <w:t xml:space="preserve"> in 2017 and go negative in 2018.</w:t>
      </w:r>
    </w:p>
    <w:p w14:paraId="27AD524D" w14:textId="77777777" w:rsidR="00AB737D" w:rsidRDefault="00AB737D">
      <w:pPr>
        <w:rPr>
          <w:rFonts w:ascii="Times New Roman" w:hAnsi="Times New Roman" w:cs="Times New Roman"/>
          <w:sz w:val="24"/>
          <w:szCs w:val="24"/>
        </w:rPr>
      </w:pPr>
      <w:r>
        <w:rPr>
          <w:rFonts w:ascii="Times New Roman" w:hAnsi="Times New Roman" w:cs="Times New Roman"/>
          <w:sz w:val="24"/>
          <w:szCs w:val="24"/>
        </w:rPr>
        <w:br w:type="page"/>
      </w:r>
    </w:p>
    <w:p w14:paraId="0233490D" w14:textId="2229BE40" w:rsidR="00164860" w:rsidRDefault="00AB737D" w:rsidP="00AB737D">
      <w:pPr>
        <w:spacing w:line="360" w:lineRule="auto"/>
        <w:jc w:val="center"/>
        <w:rPr>
          <w:rFonts w:ascii="Times New Roman" w:hAnsi="Times New Roman" w:cs="Times New Roman"/>
          <w:sz w:val="24"/>
          <w:szCs w:val="24"/>
        </w:rPr>
      </w:pPr>
      <w:r>
        <w:rPr>
          <w:rFonts w:ascii="Times New Roman" w:hAnsi="Times New Roman" w:cs="Times New Roman"/>
          <w:b/>
          <w:sz w:val="24"/>
          <w:szCs w:val="24"/>
          <w:u w:val="single"/>
        </w:rPr>
        <w:lastRenderedPageBreak/>
        <w:t>Current Liabilities</w:t>
      </w:r>
    </w:p>
    <w:p w14:paraId="003EB698" w14:textId="367473F1" w:rsidR="00AB737D" w:rsidRDefault="00AB737D" w:rsidP="00AB737D">
      <w:pPr>
        <w:spacing w:line="360" w:lineRule="auto"/>
        <w:rPr>
          <w:rFonts w:ascii="Times New Roman" w:hAnsi="Times New Roman" w:cs="Times New Roman"/>
          <w:sz w:val="24"/>
          <w:szCs w:val="24"/>
        </w:rPr>
      </w:pPr>
      <w:r w:rsidRPr="00AB737D">
        <w:rPr>
          <w:noProof/>
        </w:rPr>
        <w:drawing>
          <wp:anchor distT="0" distB="0" distL="114300" distR="114300" simplePos="0" relativeHeight="251699200" behindDoc="1" locked="0" layoutInCell="1" allowOverlap="1" wp14:anchorId="30696ED0" wp14:editId="70367729">
            <wp:simplePos x="0" y="0"/>
            <wp:positionH relativeFrom="margin">
              <wp:align>center</wp:align>
            </wp:positionH>
            <wp:positionV relativeFrom="paragraph">
              <wp:posOffset>10160</wp:posOffset>
            </wp:positionV>
            <wp:extent cx="4238625" cy="1009650"/>
            <wp:effectExtent l="0" t="0" r="9525" b="0"/>
            <wp:wrapTight wrapText="bothSides">
              <wp:wrapPolygon edited="0">
                <wp:start x="0" y="0"/>
                <wp:lineTo x="0" y="21192"/>
                <wp:lineTo x="21551" y="21192"/>
                <wp:lineTo x="21551"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386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EF8D3C" w14:textId="6F3FB8FC" w:rsidR="00AB737D" w:rsidRDefault="00AB737D" w:rsidP="00AB737D">
      <w:pPr>
        <w:spacing w:line="360" w:lineRule="auto"/>
        <w:rPr>
          <w:rFonts w:ascii="Times New Roman" w:hAnsi="Times New Roman" w:cs="Times New Roman"/>
          <w:sz w:val="24"/>
          <w:szCs w:val="24"/>
        </w:rPr>
      </w:pPr>
    </w:p>
    <w:p w14:paraId="0109EA21" w14:textId="3A4F6941" w:rsidR="00AB737D" w:rsidRDefault="00AB737D" w:rsidP="00AB737D">
      <w:pPr>
        <w:spacing w:line="360" w:lineRule="auto"/>
        <w:rPr>
          <w:rFonts w:ascii="Times New Roman" w:hAnsi="Times New Roman" w:cs="Times New Roman"/>
          <w:sz w:val="24"/>
          <w:szCs w:val="24"/>
        </w:rPr>
      </w:pPr>
    </w:p>
    <w:p w14:paraId="74679FBB" w14:textId="1025387F" w:rsidR="00AB737D" w:rsidRDefault="00AB737D" w:rsidP="00AB737D">
      <w:pPr>
        <w:spacing w:line="360" w:lineRule="auto"/>
        <w:rPr>
          <w:rFonts w:ascii="Times New Roman" w:hAnsi="Times New Roman" w:cs="Times New Roman"/>
          <w:sz w:val="24"/>
          <w:szCs w:val="24"/>
        </w:rPr>
      </w:pPr>
    </w:p>
    <w:p w14:paraId="4667C0BF" w14:textId="640825DB" w:rsidR="00AB737D" w:rsidRDefault="00AB737D" w:rsidP="00AB737D">
      <w:pPr>
        <w:spacing w:line="360" w:lineRule="auto"/>
        <w:rPr>
          <w:rFonts w:ascii="Times New Roman" w:hAnsi="Times New Roman" w:cs="Times New Roman"/>
          <w:sz w:val="24"/>
          <w:szCs w:val="24"/>
        </w:rPr>
      </w:pPr>
      <w:r>
        <w:rPr>
          <w:noProof/>
        </w:rPr>
        <w:drawing>
          <wp:anchor distT="0" distB="0" distL="114300" distR="114300" simplePos="0" relativeHeight="251700224" behindDoc="1" locked="0" layoutInCell="1" allowOverlap="1" wp14:anchorId="669A70A8" wp14:editId="4EA49EA7">
            <wp:simplePos x="0" y="0"/>
            <wp:positionH relativeFrom="margin">
              <wp:align>center</wp:align>
            </wp:positionH>
            <wp:positionV relativeFrom="paragraph">
              <wp:posOffset>6350</wp:posOffset>
            </wp:positionV>
            <wp:extent cx="4572000" cy="2743200"/>
            <wp:effectExtent l="0" t="0" r="0" b="0"/>
            <wp:wrapTight wrapText="bothSides">
              <wp:wrapPolygon edited="0">
                <wp:start x="0" y="0"/>
                <wp:lineTo x="0" y="21450"/>
                <wp:lineTo x="21510" y="21450"/>
                <wp:lineTo x="21510" y="0"/>
                <wp:lineTo x="0" y="0"/>
              </wp:wrapPolygon>
            </wp:wrapTight>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page">
              <wp14:pctWidth>0</wp14:pctWidth>
            </wp14:sizeRelH>
            <wp14:sizeRelV relativeFrom="page">
              <wp14:pctHeight>0</wp14:pctHeight>
            </wp14:sizeRelV>
          </wp:anchor>
        </w:drawing>
      </w:r>
    </w:p>
    <w:p w14:paraId="21E3B7E2" w14:textId="0D084875" w:rsidR="00AB737D" w:rsidRDefault="00AB737D" w:rsidP="00AB737D">
      <w:pPr>
        <w:spacing w:line="360" w:lineRule="auto"/>
        <w:rPr>
          <w:rFonts w:ascii="Times New Roman" w:hAnsi="Times New Roman" w:cs="Times New Roman"/>
          <w:sz w:val="24"/>
          <w:szCs w:val="24"/>
        </w:rPr>
      </w:pPr>
    </w:p>
    <w:p w14:paraId="3A91B36B" w14:textId="77777777" w:rsidR="00FF0B89" w:rsidRDefault="00FF0B89" w:rsidP="00AB737D">
      <w:pPr>
        <w:spacing w:line="360" w:lineRule="auto"/>
        <w:rPr>
          <w:rFonts w:ascii="Times New Roman" w:hAnsi="Times New Roman" w:cs="Times New Roman"/>
          <w:sz w:val="24"/>
          <w:szCs w:val="24"/>
        </w:rPr>
      </w:pPr>
    </w:p>
    <w:p w14:paraId="029CD915" w14:textId="77777777" w:rsidR="00FF0B89" w:rsidRDefault="00FF0B89" w:rsidP="00AB737D">
      <w:pPr>
        <w:spacing w:line="360" w:lineRule="auto"/>
        <w:rPr>
          <w:rFonts w:ascii="Times New Roman" w:hAnsi="Times New Roman" w:cs="Times New Roman"/>
          <w:sz w:val="24"/>
          <w:szCs w:val="24"/>
        </w:rPr>
      </w:pPr>
    </w:p>
    <w:p w14:paraId="56409980" w14:textId="77777777" w:rsidR="00FF0B89" w:rsidRDefault="00FF0B89" w:rsidP="00AB737D">
      <w:pPr>
        <w:spacing w:line="360" w:lineRule="auto"/>
        <w:rPr>
          <w:rFonts w:ascii="Times New Roman" w:hAnsi="Times New Roman" w:cs="Times New Roman"/>
          <w:sz w:val="24"/>
          <w:szCs w:val="24"/>
        </w:rPr>
      </w:pPr>
    </w:p>
    <w:p w14:paraId="074D970D" w14:textId="77777777" w:rsidR="00FF0B89" w:rsidRDefault="00FF0B89" w:rsidP="00AB737D">
      <w:pPr>
        <w:spacing w:line="360" w:lineRule="auto"/>
        <w:rPr>
          <w:rFonts w:ascii="Times New Roman" w:hAnsi="Times New Roman" w:cs="Times New Roman"/>
          <w:sz w:val="24"/>
          <w:szCs w:val="24"/>
        </w:rPr>
      </w:pPr>
    </w:p>
    <w:p w14:paraId="46A88625" w14:textId="77777777" w:rsidR="00FF0B89" w:rsidRDefault="00FF0B89" w:rsidP="00AB737D">
      <w:pPr>
        <w:spacing w:line="360" w:lineRule="auto"/>
        <w:rPr>
          <w:rFonts w:ascii="Times New Roman" w:hAnsi="Times New Roman" w:cs="Times New Roman"/>
          <w:sz w:val="24"/>
          <w:szCs w:val="24"/>
        </w:rPr>
      </w:pPr>
    </w:p>
    <w:p w14:paraId="4A2F0AAA" w14:textId="77777777" w:rsidR="00FF0B89" w:rsidRDefault="00FF0B89" w:rsidP="00AB737D">
      <w:pPr>
        <w:spacing w:line="360" w:lineRule="auto"/>
        <w:rPr>
          <w:rFonts w:ascii="Times New Roman" w:hAnsi="Times New Roman" w:cs="Times New Roman"/>
          <w:sz w:val="24"/>
          <w:szCs w:val="24"/>
        </w:rPr>
      </w:pPr>
    </w:p>
    <w:p w14:paraId="09B8F1B4" w14:textId="33D157B2" w:rsidR="00FF0B89" w:rsidRDefault="00FF0B89"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Over the years, LBSL current Liabilities grow 3.87% to 21.76%. Comparing with LBSL’s current asset we can say that their current liability and current asset have positive growth but their asset is not growing as much as liabilities so we can say that their current ratio will be not that great.</w:t>
      </w:r>
    </w:p>
    <w:p w14:paraId="0F4A6354" w14:textId="07D8F58E" w:rsidR="00FF0B89" w:rsidRDefault="00FF0B89"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other hand, </w:t>
      </w:r>
      <w:proofErr w:type="spellStart"/>
      <w:r>
        <w:rPr>
          <w:rFonts w:ascii="Times New Roman" w:hAnsi="Times New Roman" w:cs="Times New Roman"/>
          <w:sz w:val="24"/>
          <w:szCs w:val="24"/>
        </w:rPr>
        <w:t>Brac</w:t>
      </w:r>
      <w:proofErr w:type="spellEnd"/>
      <w:r>
        <w:rPr>
          <w:rFonts w:ascii="Times New Roman" w:hAnsi="Times New Roman" w:cs="Times New Roman"/>
          <w:sz w:val="24"/>
          <w:szCs w:val="24"/>
        </w:rPr>
        <w:t xml:space="preserve"> EPL have maintained their liability growth with their current asset resulting a good current ratio. IDLC is not maintaining the growth ratio of liabilities with their current asset. They may have poor/neck to neck current ratio. Finally</w:t>
      </w:r>
      <w:r w:rsidR="00443699">
        <w:rPr>
          <w:rFonts w:ascii="Times New Roman" w:hAnsi="Times New Roman" w:cs="Times New Roman"/>
          <w:sz w:val="24"/>
          <w:szCs w:val="24"/>
        </w:rPr>
        <w:t>,</w:t>
      </w:r>
      <w:r>
        <w:rPr>
          <w:rFonts w:ascii="Times New Roman" w:hAnsi="Times New Roman" w:cs="Times New Roman"/>
          <w:sz w:val="24"/>
          <w:szCs w:val="24"/>
        </w:rPr>
        <w:t xml:space="preserve"> EBL</w:t>
      </w:r>
      <w:r w:rsidR="000E139B">
        <w:rPr>
          <w:rFonts w:ascii="Times New Roman" w:hAnsi="Times New Roman" w:cs="Times New Roman"/>
          <w:sz w:val="24"/>
          <w:szCs w:val="24"/>
        </w:rPr>
        <w:t>’s figure is kind of bizarre in current liabilities especially in 2016 so it is hard to comment on that.</w:t>
      </w:r>
    </w:p>
    <w:p w14:paraId="6C854D43" w14:textId="39244FF6" w:rsidR="000E139B" w:rsidRDefault="000E139B" w:rsidP="00AB737D">
      <w:pPr>
        <w:spacing w:line="360" w:lineRule="auto"/>
        <w:rPr>
          <w:rFonts w:ascii="Times New Roman" w:hAnsi="Times New Roman" w:cs="Times New Roman"/>
          <w:sz w:val="24"/>
          <w:szCs w:val="24"/>
        </w:rPr>
      </w:pPr>
    </w:p>
    <w:p w14:paraId="411C6303" w14:textId="77777777" w:rsidR="000E139B" w:rsidRDefault="000E139B">
      <w:pPr>
        <w:rPr>
          <w:rFonts w:ascii="Times New Roman" w:hAnsi="Times New Roman" w:cs="Times New Roman"/>
          <w:sz w:val="24"/>
          <w:szCs w:val="24"/>
        </w:rPr>
      </w:pPr>
      <w:r>
        <w:rPr>
          <w:rFonts w:ascii="Times New Roman" w:hAnsi="Times New Roman" w:cs="Times New Roman"/>
          <w:sz w:val="24"/>
          <w:szCs w:val="24"/>
        </w:rPr>
        <w:br w:type="page"/>
      </w:r>
    </w:p>
    <w:p w14:paraId="6E7928EF" w14:textId="4A099069" w:rsidR="000E139B" w:rsidRDefault="003B50DD" w:rsidP="00664523">
      <w:pPr>
        <w:pStyle w:val="Heading2"/>
      </w:pPr>
      <w:bookmarkStart w:id="26" w:name="_Toc26532076"/>
      <w:r>
        <w:lastRenderedPageBreak/>
        <w:t>Vertical Analysis</w:t>
      </w:r>
      <w:bookmarkEnd w:id="26"/>
    </w:p>
    <w:p w14:paraId="6BF5DF03" w14:textId="1D3E690A" w:rsidR="003B50DD" w:rsidRDefault="00880B3D" w:rsidP="00443699">
      <w:pPr>
        <w:spacing w:line="360" w:lineRule="auto"/>
        <w:jc w:val="both"/>
        <w:rPr>
          <w:rFonts w:ascii="Times New Roman" w:hAnsi="Times New Roman" w:cs="Times New Roman"/>
          <w:sz w:val="24"/>
          <w:szCs w:val="24"/>
        </w:rPr>
      </w:pPr>
      <w:r w:rsidRPr="00880B3D">
        <w:rPr>
          <w:rFonts w:ascii="Times New Roman" w:hAnsi="Times New Roman" w:cs="Times New Roman"/>
          <w:sz w:val="24"/>
          <w:szCs w:val="24"/>
        </w:rPr>
        <w:t xml:space="preserve">Vertical analysis is a technique for financial report examination in which each detail is recorded as a level of a base figure inside the report. Along these lines, details on </w:t>
      </w:r>
      <w:proofErr w:type="spellStart"/>
      <w:proofErr w:type="gramStart"/>
      <w:r w:rsidRPr="00880B3D">
        <w:rPr>
          <w:rFonts w:ascii="Times New Roman" w:hAnsi="Times New Roman" w:cs="Times New Roman"/>
          <w:sz w:val="24"/>
          <w:szCs w:val="24"/>
        </w:rPr>
        <w:t>a</w:t>
      </w:r>
      <w:proofErr w:type="spellEnd"/>
      <w:proofErr w:type="gramEnd"/>
      <w:r w:rsidRPr="00880B3D">
        <w:rPr>
          <w:rFonts w:ascii="Times New Roman" w:hAnsi="Times New Roman" w:cs="Times New Roman"/>
          <w:sz w:val="24"/>
          <w:szCs w:val="24"/>
        </w:rPr>
        <w:t xml:space="preserve"> income statement can be expressed as a level of gross deals, while details on a monetary record can be expressed as a level of all out resources or liabilities, and vertical investigation of an income explanation shows each money inflow or surge as a level of the complete money inflows.</w:t>
      </w:r>
    </w:p>
    <w:p w14:paraId="0564827C" w14:textId="7DB05BF0" w:rsidR="003B50DD" w:rsidRDefault="003B50DD"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In this section, we are going to target few items from income statement and balance sheet. After that we compare these common it</w:t>
      </w:r>
      <w:r w:rsidR="00265EE0">
        <w:rPr>
          <w:rFonts w:ascii="Times New Roman" w:hAnsi="Times New Roman" w:cs="Times New Roman"/>
          <w:sz w:val="24"/>
          <w:szCs w:val="24"/>
        </w:rPr>
        <w:t>ems and try to conclude how much company generates</w:t>
      </w:r>
      <w:r>
        <w:rPr>
          <w:rFonts w:ascii="Times New Roman" w:hAnsi="Times New Roman" w:cs="Times New Roman"/>
          <w:sz w:val="24"/>
          <w:szCs w:val="24"/>
        </w:rPr>
        <w:t xml:space="preserve"> revenue </w:t>
      </w:r>
      <w:r w:rsidR="00265EE0">
        <w:rPr>
          <w:rFonts w:ascii="Times New Roman" w:hAnsi="Times New Roman" w:cs="Times New Roman"/>
          <w:sz w:val="24"/>
          <w:szCs w:val="24"/>
        </w:rPr>
        <w:t>from their assets? Do the company</w:t>
      </w:r>
      <w:r>
        <w:rPr>
          <w:rFonts w:ascii="Times New Roman" w:hAnsi="Times New Roman" w:cs="Times New Roman"/>
          <w:sz w:val="24"/>
          <w:szCs w:val="24"/>
        </w:rPr>
        <w:t xml:space="preserve"> manage its expense well? Now from Income Statement we choose</w:t>
      </w:r>
    </w:p>
    <w:p w14:paraId="06BB1456" w14:textId="13BE7A76" w:rsidR="003B50DD" w:rsidRDefault="00A72249" w:rsidP="00443699">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Revenue Construction.</w:t>
      </w:r>
    </w:p>
    <w:p w14:paraId="6BBC067C" w14:textId="120A96B9" w:rsidR="003B50DD" w:rsidRDefault="00A72249" w:rsidP="00443699">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Operating Expenses Construction.</w:t>
      </w:r>
    </w:p>
    <w:p w14:paraId="4F34C056" w14:textId="29C59F6F" w:rsidR="003B50DD" w:rsidRDefault="003B50DD" w:rsidP="00443699">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Net Profit come</w:t>
      </w:r>
      <w:r w:rsidR="00A72249">
        <w:rPr>
          <w:rFonts w:ascii="Times New Roman" w:hAnsi="Times New Roman" w:cs="Times New Roman"/>
          <w:sz w:val="24"/>
          <w:szCs w:val="24"/>
        </w:rPr>
        <w:t>s from sales.</w:t>
      </w:r>
    </w:p>
    <w:p w14:paraId="3CF2A6B2" w14:textId="023B1AE5" w:rsidR="003B50DD" w:rsidRDefault="003B50DD"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Balance Sheet we choose </w:t>
      </w:r>
    </w:p>
    <w:p w14:paraId="4D0CE1B1" w14:textId="572D6082" w:rsidR="003B50DD" w:rsidRDefault="003B50DD" w:rsidP="0044369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Total Asset Construction</w:t>
      </w:r>
    </w:p>
    <w:p w14:paraId="328C9B44" w14:textId="2F49B4AB" w:rsidR="003B50DD" w:rsidRDefault="003B50DD" w:rsidP="0044369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Fixed Asset Construction</w:t>
      </w:r>
    </w:p>
    <w:p w14:paraId="744CCF8C" w14:textId="6BDA785E" w:rsidR="00A72249" w:rsidRPr="00265EE0" w:rsidRDefault="005119B6" w:rsidP="00443699">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Current Asset Construction</w:t>
      </w:r>
    </w:p>
    <w:p w14:paraId="0DF21D36" w14:textId="5903C5E4" w:rsidR="00A72249" w:rsidRDefault="00A72249" w:rsidP="00A72249">
      <w:pPr>
        <w:spacing w:line="360" w:lineRule="auto"/>
        <w:rPr>
          <w:rFonts w:ascii="Times New Roman" w:hAnsi="Times New Roman" w:cs="Times New Roman"/>
          <w:sz w:val="24"/>
          <w:szCs w:val="24"/>
        </w:rPr>
      </w:pPr>
    </w:p>
    <w:p w14:paraId="00CB972B" w14:textId="77777777" w:rsidR="00A72249" w:rsidRDefault="00A72249">
      <w:pPr>
        <w:rPr>
          <w:rFonts w:ascii="Times New Roman" w:hAnsi="Times New Roman" w:cs="Times New Roman"/>
          <w:sz w:val="24"/>
          <w:szCs w:val="24"/>
        </w:rPr>
      </w:pPr>
      <w:r>
        <w:rPr>
          <w:rFonts w:ascii="Times New Roman" w:hAnsi="Times New Roman" w:cs="Times New Roman"/>
          <w:sz w:val="24"/>
          <w:szCs w:val="24"/>
        </w:rPr>
        <w:br w:type="page"/>
      </w:r>
    </w:p>
    <w:p w14:paraId="5DA689DD" w14:textId="2B0A3B95" w:rsidR="00A72249" w:rsidRDefault="0056051F" w:rsidP="0056051F">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LBSL’s Vertical Analysis</w:t>
      </w:r>
    </w:p>
    <w:p w14:paraId="5B024506" w14:textId="0E59BBB1" w:rsidR="0056051F" w:rsidRPr="0056051F" w:rsidRDefault="0056051F" w:rsidP="0056051F">
      <w:pPr>
        <w:spacing w:line="360" w:lineRule="auto"/>
        <w:jc w:val="center"/>
        <w:rPr>
          <w:rFonts w:ascii="Times New Roman" w:hAnsi="Times New Roman" w:cs="Times New Roman"/>
          <w:b/>
          <w:sz w:val="24"/>
          <w:szCs w:val="24"/>
          <w:u w:val="single"/>
        </w:rPr>
      </w:pPr>
      <w:r w:rsidRPr="0056051F">
        <w:rPr>
          <w:b/>
          <w:noProof/>
          <w:u w:val="single"/>
        </w:rPr>
        <w:drawing>
          <wp:anchor distT="0" distB="0" distL="114300" distR="114300" simplePos="0" relativeHeight="251701248" behindDoc="1" locked="0" layoutInCell="1" allowOverlap="1" wp14:anchorId="610996D5" wp14:editId="0CF6FA0D">
            <wp:simplePos x="0" y="0"/>
            <wp:positionH relativeFrom="margin">
              <wp:align>right</wp:align>
            </wp:positionH>
            <wp:positionV relativeFrom="paragraph">
              <wp:posOffset>245110</wp:posOffset>
            </wp:positionV>
            <wp:extent cx="5943600" cy="941705"/>
            <wp:effectExtent l="0" t="0" r="0" b="0"/>
            <wp:wrapTight wrapText="bothSides">
              <wp:wrapPolygon edited="0">
                <wp:start x="0" y="0"/>
                <wp:lineTo x="0" y="20974"/>
                <wp:lineTo x="19108" y="20974"/>
                <wp:lineTo x="21392" y="19663"/>
                <wp:lineTo x="21531" y="18352"/>
                <wp:lineTo x="21531"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051F">
        <w:rPr>
          <w:rFonts w:ascii="Times New Roman" w:hAnsi="Times New Roman" w:cs="Times New Roman"/>
          <w:b/>
          <w:sz w:val="24"/>
          <w:szCs w:val="24"/>
          <w:u w:val="single"/>
        </w:rPr>
        <w:t>Revenue Construction</w:t>
      </w:r>
    </w:p>
    <w:p w14:paraId="163CDEE1" w14:textId="37D8E636" w:rsidR="0056051F" w:rsidRDefault="0056051F" w:rsidP="0056051F">
      <w:pPr>
        <w:spacing w:line="360" w:lineRule="auto"/>
        <w:jc w:val="center"/>
        <w:rPr>
          <w:rFonts w:ascii="Times New Roman" w:hAnsi="Times New Roman" w:cs="Times New Roman"/>
          <w:sz w:val="24"/>
          <w:szCs w:val="24"/>
        </w:rPr>
      </w:pPr>
    </w:p>
    <w:p w14:paraId="4683DB6B" w14:textId="4B14B445" w:rsidR="0056051F" w:rsidRPr="0056051F" w:rsidRDefault="0056051F" w:rsidP="0056051F">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Operating Expense Construction</w:t>
      </w:r>
    </w:p>
    <w:p w14:paraId="3C8F1FF9" w14:textId="1E6B54C3" w:rsidR="00D35C0D" w:rsidRDefault="00D35C0D" w:rsidP="0056051F">
      <w:pPr>
        <w:spacing w:line="360" w:lineRule="auto"/>
        <w:jc w:val="center"/>
      </w:pPr>
      <w:r w:rsidRPr="00D35C0D">
        <w:rPr>
          <w:noProof/>
        </w:rPr>
        <w:drawing>
          <wp:anchor distT="0" distB="0" distL="114300" distR="114300" simplePos="0" relativeHeight="251707392" behindDoc="1" locked="0" layoutInCell="1" allowOverlap="1" wp14:anchorId="39E0FDCB" wp14:editId="3269E61E">
            <wp:simplePos x="0" y="0"/>
            <wp:positionH relativeFrom="column">
              <wp:posOffset>390525</wp:posOffset>
            </wp:positionH>
            <wp:positionV relativeFrom="paragraph">
              <wp:posOffset>-635</wp:posOffset>
            </wp:positionV>
            <wp:extent cx="5153025" cy="1009650"/>
            <wp:effectExtent l="0" t="0" r="9525" b="0"/>
            <wp:wrapTight wrapText="bothSides">
              <wp:wrapPolygon edited="0">
                <wp:start x="0" y="0"/>
                <wp:lineTo x="0" y="21192"/>
                <wp:lineTo x="21560" y="21192"/>
                <wp:lineTo x="21560"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530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DE10C" w14:textId="77777777" w:rsidR="00D35C0D" w:rsidRDefault="00D35C0D" w:rsidP="0056051F">
      <w:pPr>
        <w:spacing w:line="360" w:lineRule="auto"/>
        <w:jc w:val="center"/>
        <w:rPr>
          <w:rFonts w:ascii="Times New Roman" w:hAnsi="Times New Roman" w:cs="Times New Roman"/>
          <w:b/>
          <w:sz w:val="24"/>
          <w:szCs w:val="24"/>
          <w:u w:val="single"/>
        </w:rPr>
      </w:pPr>
    </w:p>
    <w:p w14:paraId="609F3C29" w14:textId="77777777" w:rsidR="00D35C0D" w:rsidRDefault="00D35C0D" w:rsidP="0056051F">
      <w:pPr>
        <w:spacing w:line="360" w:lineRule="auto"/>
        <w:jc w:val="center"/>
        <w:rPr>
          <w:rFonts w:ascii="Times New Roman" w:hAnsi="Times New Roman" w:cs="Times New Roman"/>
          <w:b/>
          <w:sz w:val="24"/>
          <w:szCs w:val="24"/>
          <w:u w:val="single"/>
        </w:rPr>
      </w:pPr>
    </w:p>
    <w:p w14:paraId="23823584" w14:textId="584079D7" w:rsidR="0056051F" w:rsidRDefault="0056051F" w:rsidP="0056051F">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Net Profit Construction</w:t>
      </w:r>
    </w:p>
    <w:p w14:paraId="21812F61" w14:textId="0516D9ED" w:rsidR="0056051F" w:rsidRPr="0056051F" w:rsidRDefault="0056051F" w:rsidP="0056051F">
      <w:pPr>
        <w:spacing w:line="360" w:lineRule="auto"/>
        <w:rPr>
          <w:rFonts w:ascii="Times New Roman" w:hAnsi="Times New Roman" w:cs="Times New Roman"/>
          <w:sz w:val="24"/>
          <w:szCs w:val="24"/>
        </w:rPr>
      </w:pPr>
      <w:r w:rsidRPr="0056051F">
        <w:rPr>
          <w:noProof/>
        </w:rPr>
        <w:drawing>
          <wp:anchor distT="0" distB="0" distL="114300" distR="114300" simplePos="0" relativeHeight="251703296" behindDoc="1" locked="0" layoutInCell="1" allowOverlap="1" wp14:anchorId="14CD3DAA" wp14:editId="27D8F4D2">
            <wp:simplePos x="0" y="0"/>
            <wp:positionH relativeFrom="column">
              <wp:posOffset>0</wp:posOffset>
            </wp:positionH>
            <wp:positionV relativeFrom="paragraph">
              <wp:posOffset>2540</wp:posOffset>
            </wp:positionV>
            <wp:extent cx="5943600" cy="941705"/>
            <wp:effectExtent l="0" t="0" r="0" b="0"/>
            <wp:wrapTight wrapText="bothSides">
              <wp:wrapPolygon edited="0">
                <wp:start x="0" y="0"/>
                <wp:lineTo x="0" y="20974"/>
                <wp:lineTo x="19108" y="20974"/>
                <wp:lineTo x="21392" y="19663"/>
                <wp:lineTo x="21531" y="18352"/>
                <wp:lineTo x="21531"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941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4D529" w14:textId="43CF0EB9" w:rsidR="0056051F" w:rsidRDefault="0056051F" w:rsidP="0056051F">
      <w:pPr>
        <w:spacing w:line="360" w:lineRule="auto"/>
        <w:rPr>
          <w:rFonts w:ascii="Times New Roman" w:hAnsi="Times New Roman" w:cs="Times New Roman"/>
          <w:sz w:val="24"/>
          <w:szCs w:val="24"/>
        </w:rPr>
      </w:pPr>
    </w:p>
    <w:p w14:paraId="79749D81" w14:textId="77777777" w:rsidR="0056051F" w:rsidRDefault="0056051F">
      <w:pPr>
        <w:rPr>
          <w:rFonts w:ascii="Times New Roman" w:hAnsi="Times New Roman" w:cs="Times New Roman"/>
          <w:sz w:val="24"/>
          <w:szCs w:val="24"/>
        </w:rPr>
      </w:pPr>
      <w:r>
        <w:rPr>
          <w:rFonts w:ascii="Times New Roman" w:hAnsi="Times New Roman" w:cs="Times New Roman"/>
          <w:sz w:val="24"/>
          <w:szCs w:val="24"/>
        </w:rPr>
        <w:br w:type="page"/>
      </w:r>
    </w:p>
    <w:p w14:paraId="3BC65C48" w14:textId="24614871" w:rsidR="0056051F" w:rsidRDefault="0056051F" w:rsidP="0056051F">
      <w:pPr>
        <w:spacing w:line="360" w:lineRule="auto"/>
        <w:rPr>
          <w:rFonts w:ascii="Times New Roman" w:hAnsi="Times New Roman" w:cs="Times New Roman"/>
          <w:sz w:val="24"/>
          <w:szCs w:val="24"/>
        </w:rPr>
      </w:pPr>
      <w:r>
        <w:rPr>
          <w:noProof/>
        </w:rPr>
        <w:lastRenderedPageBreak/>
        <w:drawing>
          <wp:anchor distT="0" distB="0" distL="114300" distR="114300" simplePos="0" relativeHeight="251704320" behindDoc="1" locked="0" layoutInCell="1" allowOverlap="1" wp14:anchorId="397C1A90" wp14:editId="5EE81C09">
            <wp:simplePos x="0" y="0"/>
            <wp:positionH relativeFrom="margin">
              <wp:align>center</wp:align>
            </wp:positionH>
            <wp:positionV relativeFrom="paragraph">
              <wp:posOffset>0</wp:posOffset>
            </wp:positionV>
            <wp:extent cx="4019550" cy="2533650"/>
            <wp:effectExtent l="0" t="0" r="0" b="0"/>
            <wp:wrapTight wrapText="bothSides">
              <wp:wrapPolygon edited="0">
                <wp:start x="0" y="0"/>
                <wp:lineTo x="0" y="21438"/>
                <wp:lineTo x="21498" y="21438"/>
                <wp:lineTo x="21498" y="0"/>
                <wp:lineTo x="0" y="0"/>
              </wp:wrapPolygon>
            </wp:wrapTight>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page">
              <wp14:pctWidth>0</wp14:pctWidth>
            </wp14:sizeRelH>
            <wp14:sizeRelV relativeFrom="page">
              <wp14:pctHeight>0</wp14:pctHeight>
            </wp14:sizeRelV>
          </wp:anchor>
        </w:drawing>
      </w:r>
    </w:p>
    <w:p w14:paraId="32AB72AA" w14:textId="1C7C77FD" w:rsidR="0056051F" w:rsidRDefault="0056051F" w:rsidP="0056051F">
      <w:pPr>
        <w:spacing w:line="360" w:lineRule="auto"/>
        <w:rPr>
          <w:rFonts w:ascii="Times New Roman" w:hAnsi="Times New Roman" w:cs="Times New Roman"/>
          <w:sz w:val="24"/>
          <w:szCs w:val="24"/>
        </w:rPr>
      </w:pPr>
    </w:p>
    <w:p w14:paraId="765AA7F1" w14:textId="50C14341" w:rsidR="0056051F" w:rsidRDefault="0056051F" w:rsidP="0056051F">
      <w:pPr>
        <w:spacing w:line="360" w:lineRule="auto"/>
        <w:rPr>
          <w:rFonts w:ascii="Times New Roman" w:hAnsi="Times New Roman" w:cs="Times New Roman"/>
          <w:sz w:val="24"/>
          <w:szCs w:val="24"/>
        </w:rPr>
      </w:pPr>
    </w:p>
    <w:p w14:paraId="0EE9ADA2" w14:textId="6F74C129" w:rsidR="0056051F" w:rsidRDefault="0056051F" w:rsidP="0056051F">
      <w:pPr>
        <w:spacing w:line="360" w:lineRule="auto"/>
        <w:rPr>
          <w:rFonts w:ascii="Times New Roman" w:hAnsi="Times New Roman" w:cs="Times New Roman"/>
          <w:sz w:val="24"/>
          <w:szCs w:val="24"/>
        </w:rPr>
      </w:pPr>
    </w:p>
    <w:p w14:paraId="35B6D4AD" w14:textId="7A0B3230" w:rsidR="0056051F" w:rsidRDefault="0056051F" w:rsidP="0056051F">
      <w:pPr>
        <w:spacing w:line="360" w:lineRule="auto"/>
        <w:rPr>
          <w:rFonts w:ascii="Times New Roman" w:hAnsi="Times New Roman" w:cs="Times New Roman"/>
          <w:sz w:val="24"/>
          <w:szCs w:val="24"/>
        </w:rPr>
      </w:pPr>
    </w:p>
    <w:p w14:paraId="4209CCDC" w14:textId="187F28A2" w:rsidR="0056051F" w:rsidRDefault="0056051F" w:rsidP="0056051F">
      <w:pPr>
        <w:spacing w:line="360" w:lineRule="auto"/>
        <w:rPr>
          <w:rFonts w:ascii="Times New Roman" w:hAnsi="Times New Roman" w:cs="Times New Roman"/>
          <w:sz w:val="24"/>
          <w:szCs w:val="24"/>
        </w:rPr>
      </w:pPr>
    </w:p>
    <w:p w14:paraId="7ADCA043" w14:textId="6FC3B185" w:rsidR="004B30E5" w:rsidRDefault="004B30E5" w:rsidP="0056051F">
      <w:pPr>
        <w:spacing w:line="360" w:lineRule="auto"/>
        <w:rPr>
          <w:rFonts w:ascii="Times New Roman" w:hAnsi="Times New Roman" w:cs="Times New Roman"/>
          <w:sz w:val="24"/>
          <w:szCs w:val="24"/>
        </w:rPr>
      </w:pPr>
    </w:p>
    <w:p w14:paraId="7CFD31E2" w14:textId="268FBF7F" w:rsidR="004B30E5" w:rsidRDefault="004B30E5" w:rsidP="0056051F">
      <w:pPr>
        <w:spacing w:line="360" w:lineRule="auto"/>
        <w:rPr>
          <w:rFonts w:ascii="Times New Roman" w:hAnsi="Times New Roman" w:cs="Times New Roman"/>
          <w:sz w:val="24"/>
          <w:szCs w:val="24"/>
        </w:rPr>
      </w:pPr>
      <w:r>
        <w:rPr>
          <w:noProof/>
        </w:rPr>
        <w:drawing>
          <wp:anchor distT="0" distB="0" distL="114300" distR="114300" simplePos="0" relativeHeight="251705344" behindDoc="1" locked="0" layoutInCell="1" allowOverlap="1" wp14:anchorId="4DAEC1E9" wp14:editId="09887D7F">
            <wp:simplePos x="0" y="0"/>
            <wp:positionH relativeFrom="margin">
              <wp:posOffset>590550</wp:posOffset>
            </wp:positionH>
            <wp:positionV relativeFrom="paragraph">
              <wp:posOffset>210820</wp:posOffset>
            </wp:positionV>
            <wp:extent cx="4362450" cy="2695575"/>
            <wp:effectExtent l="0" t="0" r="0" b="9525"/>
            <wp:wrapTight wrapText="bothSides">
              <wp:wrapPolygon edited="0">
                <wp:start x="0" y="0"/>
                <wp:lineTo x="0" y="21524"/>
                <wp:lineTo x="21506" y="21524"/>
                <wp:lineTo x="21506" y="0"/>
                <wp:lineTo x="0" y="0"/>
              </wp:wrapPolygon>
            </wp:wrapTight>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14:sizeRelH relativeFrom="page">
              <wp14:pctWidth>0</wp14:pctWidth>
            </wp14:sizeRelH>
            <wp14:sizeRelV relativeFrom="page">
              <wp14:pctHeight>0</wp14:pctHeight>
            </wp14:sizeRelV>
          </wp:anchor>
        </w:drawing>
      </w:r>
    </w:p>
    <w:p w14:paraId="186F9B92" w14:textId="50FDA77C" w:rsidR="004B30E5" w:rsidRDefault="004B30E5" w:rsidP="0056051F">
      <w:pPr>
        <w:spacing w:line="360" w:lineRule="auto"/>
        <w:rPr>
          <w:rFonts w:ascii="Times New Roman" w:hAnsi="Times New Roman" w:cs="Times New Roman"/>
          <w:sz w:val="24"/>
          <w:szCs w:val="24"/>
        </w:rPr>
      </w:pPr>
    </w:p>
    <w:p w14:paraId="0D04EFDD" w14:textId="3A761CBA" w:rsidR="0056051F" w:rsidRDefault="0056051F" w:rsidP="0056051F">
      <w:pPr>
        <w:spacing w:line="360" w:lineRule="auto"/>
        <w:rPr>
          <w:rFonts w:ascii="Times New Roman" w:hAnsi="Times New Roman" w:cs="Times New Roman"/>
          <w:sz w:val="24"/>
          <w:szCs w:val="24"/>
        </w:rPr>
      </w:pPr>
    </w:p>
    <w:p w14:paraId="11729FE5" w14:textId="294F3389" w:rsidR="0056051F" w:rsidRDefault="0056051F" w:rsidP="0056051F">
      <w:pPr>
        <w:spacing w:line="360" w:lineRule="auto"/>
        <w:rPr>
          <w:rFonts w:ascii="Times New Roman" w:hAnsi="Times New Roman" w:cs="Times New Roman"/>
          <w:sz w:val="24"/>
          <w:szCs w:val="24"/>
        </w:rPr>
      </w:pPr>
    </w:p>
    <w:p w14:paraId="1B691C13" w14:textId="44B5514A" w:rsidR="004B30E5" w:rsidRDefault="004B30E5" w:rsidP="0056051F">
      <w:pPr>
        <w:spacing w:line="360" w:lineRule="auto"/>
        <w:rPr>
          <w:rFonts w:ascii="Times New Roman" w:hAnsi="Times New Roman" w:cs="Times New Roman"/>
          <w:sz w:val="24"/>
          <w:szCs w:val="24"/>
        </w:rPr>
      </w:pPr>
    </w:p>
    <w:p w14:paraId="15962744" w14:textId="7F805C31" w:rsidR="004B30E5" w:rsidRDefault="004B30E5" w:rsidP="0056051F">
      <w:pPr>
        <w:spacing w:line="360" w:lineRule="auto"/>
        <w:rPr>
          <w:rFonts w:ascii="Times New Roman" w:hAnsi="Times New Roman" w:cs="Times New Roman"/>
          <w:sz w:val="24"/>
          <w:szCs w:val="24"/>
        </w:rPr>
      </w:pPr>
    </w:p>
    <w:p w14:paraId="3C6D2AE7" w14:textId="4CE0DC44" w:rsidR="004B30E5" w:rsidRDefault="004B30E5" w:rsidP="0056051F">
      <w:pPr>
        <w:spacing w:line="360" w:lineRule="auto"/>
        <w:rPr>
          <w:rFonts w:ascii="Times New Roman" w:hAnsi="Times New Roman" w:cs="Times New Roman"/>
          <w:sz w:val="24"/>
          <w:szCs w:val="24"/>
        </w:rPr>
      </w:pPr>
    </w:p>
    <w:p w14:paraId="4313B988" w14:textId="797335CF" w:rsidR="004B30E5" w:rsidRDefault="004B30E5" w:rsidP="0056051F">
      <w:pPr>
        <w:spacing w:line="360" w:lineRule="auto"/>
        <w:rPr>
          <w:rFonts w:ascii="Times New Roman" w:hAnsi="Times New Roman" w:cs="Times New Roman"/>
          <w:sz w:val="24"/>
          <w:szCs w:val="24"/>
        </w:rPr>
      </w:pPr>
    </w:p>
    <w:p w14:paraId="66C17989" w14:textId="0A1C8FBA" w:rsidR="004B30E5" w:rsidRDefault="004B30E5" w:rsidP="0056051F">
      <w:pPr>
        <w:spacing w:line="360" w:lineRule="auto"/>
        <w:rPr>
          <w:rFonts w:ascii="Times New Roman" w:hAnsi="Times New Roman" w:cs="Times New Roman"/>
          <w:sz w:val="24"/>
          <w:szCs w:val="24"/>
        </w:rPr>
      </w:pPr>
      <w:r>
        <w:rPr>
          <w:noProof/>
        </w:rPr>
        <w:drawing>
          <wp:anchor distT="0" distB="0" distL="114300" distR="114300" simplePos="0" relativeHeight="251706368" behindDoc="1" locked="0" layoutInCell="1" allowOverlap="1" wp14:anchorId="0BBF8FA1" wp14:editId="54432270">
            <wp:simplePos x="0" y="0"/>
            <wp:positionH relativeFrom="margin">
              <wp:posOffset>361950</wp:posOffset>
            </wp:positionH>
            <wp:positionV relativeFrom="paragraph">
              <wp:posOffset>219710</wp:posOffset>
            </wp:positionV>
            <wp:extent cx="4572000" cy="2533650"/>
            <wp:effectExtent l="0" t="0" r="0" b="0"/>
            <wp:wrapTight wrapText="bothSides">
              <wp:wrapPolygon edited="0">
                <wp:start x="0" y="0"/>
                <wp:lineTo x="0" y="21438"/>
                <wp:lineTo x="21510" y="21438"/>
                <wp:lineTo x="21510" y="0"/>
                <wp:lineTo x="0" y="0"/>
              </wp:wrapPolygon>
            </wp:wrapTight>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14:sizeRelH relativeFrom="page">
              <wp14:pctWidth>0</wp14:pctWidth>
            </wp14:sizeRelH>
            <wp14:sizeRelV relativeFrom="page">
              <wp14:pctHeight>0</wp14:pctHeight>
            </wp14:sizeRelV>
          </wp:anchor>
        </w:drawing>
      </w:r>
    </w:p>
    <w:p w14:paraId="27606286" w14:textId="7740C042" w:rsidR="004B30E5" w:rsidRDefault="004B30E5" w:rsidP="0056051F">
      <w:pPr>
        <w:spacing w:line="360" w:lineRule="auto"/>
        <w:rPr>
          <w:rFonts w:ascii="Times New Roman" w:hAnsi="Times New Roman" w:cs="Times New Roman"/>
          <w:sz w:val="24"/>
          <w:szCs w:val="24"/>
        </w:rPr>
      </w:pPr>
    </w:p>
    <w:p w14:paraId="5CC06CD5" w14:textId="77777777" w:rsidR="004B30E5" w:rsidRDefault="004B30E5" w:rsidP="0056051F">
      <w:pPr>
        <w:spacing w:line="360" w:lineRule="auto"/>
        <w:rPr>
          <w:rFonts w:ascii="Times New Roman" w:hAnsi="Times New Roman" w:cs="Times New Roman"/>
          <w:sz w:val="24"/>
          <w:szCs w:val="24"/>
        </w:rPr>
      </w:pPr>
    </w:p>
    <w:p w14:paraId="160B207B" w14:textId="77777777" w:rsidR="004B30E5" w:rsidRDefault="004B30E5" w:rsidP="0056051F">
      <w:pPr>
        <w:spacing w:line="360" w:lineRule="auto"/>
        <w:rPr>
          <w:rFonts w:ascii="Times New Roman" w:hAnsi="Times New Roman" w:cs="Times New Roman"/>
          <w:sz w:val="24"/>
          <w:szCs w:val="24"/>
        </w:rPr>
      </w:pPr>
    </w:p>
    <w:p w14:paraId="43E9C934" w14:textId="77777777" w:rsidR="004B30E5" w:rsidRDefault="004B30E5" w:rsidP="0056051F">
      <w:pPr>
        <w:spacing w:line="360" w:lineRule="auto"/>
        <w:rPr>
          <w:rFonts w:ascii="Times New Roman" w:hAnsi="Times New Roman" w:cs="Times New Roman"/>
          <w:sz w:val="24"/>
          <w:szCs w:val="24"/>
        </w:rPr>
      </w:pPr>
    </w:p>
    <w:p w14:paraId="7AD8A468" w14:textId="77777777" w:rsidR="004B30E5" w:rsidRDefault="004B30E5" w:rsidP="0056051F">
      <w:pPr>
        <w:spacing w:line="360" w:lineRule="auto"/>
        <w:rPr>
          <w:rFonts w:ascii="Times New Roman" w:hAnsi="Times New Roman" w:cs="Times New Roman"/>
          <w:sz w:val="24"/>
          <w:szCs w:val="24"/>
        </w:rPr>
      </w:pPr>
    </w:p>
    <w:p w14:paraId="642825C9" w14:textId="77777777" w:rsidR="004B30E5" w:rsidRDefault="004B30E5" w:rsidP="0056051F">
      <w:pPr>
        <w:spacing w:line="360" w:lineRule="auto"/>
        <w:rPr>
          <w:rFonts w:ascii="Times New Roman" w:hAnsi="Times New Roman" w:cs="Times New Roman"/>
          <w:sz w:val="24"/>
          <w:szCs w:val="24"/>
        </w:rPr>
      </w:pPr>
    </w:p>
    <w:p w14:paraId="733E8188" w14:textId="77777777" w:rsidR="004B30E5" w:rsidRDefault="004B30E5" w:rsidP="0056051F">
      <w:pPr>
        <w:spacing w:line="360" w:lineRule="auto"/>
        <w:rPr>
          <w:rFonts w:ascii="Times New Roman" w:hAnsi="Times New Roman" w:cs="Times New Roman"/>
          <w:sz w:val="24"/>
          <w:szCs w:val="24"/>
        </w:rPr>
      </w:pPr>
    </w:p>
    <w:p w14:paraId="3FFC45BA" w14:textId="0D4DBDB7" w:rsidR="004B30E5" w:rsidRDefault="004B30E5"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Now in the income statement of LBSL, with the help of vertical analysis we can see that LBSL’s major revenue comes from 3 sources</w:t>
      </w:r>
    </w:p>
    <w:p w14:paraId="4920E067" w14:textId="63228242" w:rsidR="004B30E5" w:rsidRDefault="00C13A18" w:rsidP="0044369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Brokerage Income</w:t>
      </w:r>
    </w:p>
    <w:p w14:paraId="566E5E3F" w14:textId="74EC114E" w:rsidR="00C13A18" w:rsidRDefault="00C13A18" w:rsidP="0044369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Interest Income</w:t>
      </w:r>
    </w:p>
    <w:p w14:paraId="5E1208E5" w14:textId="736FC0C3" w:rsidR="00C13A18" w:rsidRDefault="00C13A18" w:rsidP="00443699">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Investment Income</w:t>
      </w:r>
    </w:p>
    <w:p w14:paraId="0B8B20A3" w14:textId="6C70BF83" w:rsidR="00C13A18" w:rsidRDefault="00C13A18"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Now among these 3 sources brokerage commission and interest income covers more portion of total income. In year 2017 &amp; 2018 investment income have influenced the total revenue too.</w:t>
      </w:r>
    </w:p>
    <w:p w14:paraId="5D9D090A" w14:textId="4BB26632" w:rsidR="00C13A18" w:rsidRDefault="001E1663"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LBSL’s Operating Expenses constructed mainly with the help of three things:</w:t>
      </w:r>
    </w:p>
    <w:p w14:paraId="1607681B" w14:textId="6BA2E9C3" w:rsidR="001E1663" w:rsidRDefault="001E1663" w:rsidP="00443699">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Salary &amp; Allowances</w:t>
      </w:r>
    </w:p>
    <w:p w14:paraId="4D81122B" w14:textId="4B9F5F18" w:rsidR="001E1663" w:rsidRDefault="001E1663" w:rsidP="00443699">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Rent, Tax</w:t>
      </w:r>
    </w:p>
    <w:p w14:paraId="707174EB" w14:textId="69C536AC" w:rsidR="001E1663" w:rsidRDefault="001E1663" w:rsidP="00443699">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Cost of Services</w:t>
      </w:r>
    </w:p>
    <w:p w14:paraId="5EDF2CEF" w14:textId="138A65F3" w:rsidR="001E1663" w:rsidRDefault="001E1663"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these 5 years Cost of service was at highest in 2015 (48.32%) resulting less gross profit. It was minimized the scope of fulfilling the operating expense. The other years, they managed their cost of service to maximize gross profit. As salary expense is highest in </w:t>
      </w:r>
      <w:proofErr w:type="gramStart"/>
      <w:r>
        <w:rPr>
          <w:rFonts w:ascii="Times New Roman" w:hAnsi="Times New Roman" w:cs="Times New Roman"/>
          <w:sz w:val="24"/>
          <w:szCs w:val="24"/>
        </w:rPr>
        <w:t>2016-2018</w:t>
      </w:r>
      <w:proofErr w:type="gramEnd"/>
      <w:r>
        <w:rPr>
          <w:rFonts w:ascii="Times New Roman" w:hAnsi="Times New Roman" w:cs="Times New Roman"/>
          <w:sz w:val="24"/>
          <w:szCs w:val="24"/>
        </w:rPr>
        <w:t xml:space="preserve"> we can say that there is more recruitments in the organization. The other expenses rather than the mentioned ones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more or less 10%. Provisions for various matters are highest in 2017 as it was the highest profit year for LBSL in recent 5 years. Other than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their provision percentage is in a range of 5%.</w:t>
      </w:r>
    </w:p>
    <w:p w14:paraId="3F75D2E9" w14:textId="126882E0" w:rsidR="001E1663" w:rsidRDefault="001E1663"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net profit construction we can see that as they maintain a moderate provision, </w:t>
      </w:r>
      <w:r w:rsidR="00265EE0">
        <w:rPr>
          <w:rFonts w:ascii="Times New Roman" w:hAnsi="Times New Roman" w:cs="Times New Roman"/>
          <w:sz w:val="24"/>
          <w:szCs w:val="24"/>
        </w:rPr>
        <w:t>the highest portion of revenue goes to cost of services for first 3 years. When they started to manage that their operating cost percentage rise and minimize the profit. Income tax expense act as per net profit.</w:t>
      </w:r>
    </w:p>
    <w:p w14:paraId="0AB9BBDB" w14:textId="694F8FEC" w:rsidR="00265EE0" w:rsidRDefault="00265EE0" w:rsidP="001E1663">
      <w:pPr>
        <w:spacing w:line="360" w:lineRule="auto"/>
        <w:rPr>
          <w:rFonts w:ascii="Times New Roman" w:hAnsi="Times New Roman" w:cs="Times New Roman"/>
          <w:sz w:val="24"/>
          <w:szCs w:val="24"/>
        </w:rPr>
      </w:pPr>
    </w:p>
    <w:p w14:paraId="2C513C42" w14:textId="77777777" w:rsidR="00265EE0" w:rsidRDefault="00265EE0">
      <w:pPr>
        <w:rPr>
          <w:rFonts w:ascii="Times New Roman" w:hAnsi="Times New Roman" w:cs="Times New Roman"/>
          <w:sz w:val="24"/>
          <w:szCs w:val="24"/>
        </w:rPr>
      </w:pPr>
      <w:r>
        <w:rPr>
          <w:rFonts w:ascii="Times New Roman" w:hAnsi="Times New Roman" w:cs="Times New Roman"/>
          <w:sz w:val="24"/>
          <w:szCs w:val="24"/>
        </w:rPr>
        <w:br w:type="page"/>
      </w:r>
    </w:p>
    <w:p w14:paraId="71AF334A" w14:textId="30F870E0" w:rsidR="00265EE0" w:rsidRPr="00265EE0" w:rsidRDefault="00265EE0" w:rsidP="00265EE0">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Total Asset Construction</w:t>
      </w:r>
    </w:p>
    <w:p w14:paraId="43817C8E" w14:textId="10DA89BF" w:rsidR="00265EE0" w:rsidRDefault="00265EE0" w:rsidP="001E1663">
      <w:pPr>
        <w:spacing w:line="360" w:lineRule="auto"/>
        <w:rPr>
          <w:rFonts w:ascii="Times New Roman" w:hAnsi="Times New Roman" w:cs="Times New Roman"/>
          <w:sz w:val="24"/>
          <w:szCs w:val="24"/>
        </w:rPr>
      </w:pPr>
      <w:r w:rsidRPr="00265EE0">
        <w:rPr>
          <w:noProof/>
        </w:rPr>
        <w:drawing>
          <wp:anchor distT="0" distB="0" distL="114300" distR="114300" simplePos="0" relativeHeight="251708416" behindDoc="1" locked="0" layoutInCell="1" allowOverlap="1" wp14:anchorId="72597CDC" wp14:editId="6AA77536">
            <wp:simplePos x="0" y="0"/>
            <wp:positionH relativeFrom="margin">
              <wp:align>left</wp:align>
            </wp:positionH>
            <wp:positionV relativeFrom="paragraph">
              <wp:posOffset>6985</wp:posOffset>
            </wp:positionV>
            <wp:extent cx="5153025" cy="609600"/>
            <wp:effectExtent l="0" t="0" r="9525" b="0"/>
            <wp:wrapTight wrapText="bothSides">
              <wp:wrapPolygon edited="0">
                <wp:start x="0" y="0"/>
                <wp:lineTo x="0" y="20925"/>
                <wp:lineTo x="21560" y="20925"/>
                <wp:lineTo x="21560"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5302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41F7D" w14:textId="77777777" w:rsidR="00265EE0" w:rsidRDefault="00265EE0" w:rsidP="001E1663">
      <w:pPr>
        <w:spacing w:line="360" w:lineRule="auto"/>
        <w:rPr>
          <w:rFonts w:ascii="Times New Roman" w:hAnsi="Times New Roman" w:cs="Times New Roman"/>
          <w:sz w:val="24"/>
          <w:szCs w:val="24"/>
        </w:rPr>
      </w:pPr>
    </w:p>
    <w:p w14:paraId="2288D854" w14:textId="45F37B0B" w:rsidR="00265EE0" w:rsidRDefault="00265EE0" w:rsidP="001E1663">
      <w:pPr>
        <w:spacing w:line="360" w:lineRule="auto"/>
        <w:rPr>
          <w:rFonts w:ascii="Times New Roman" w:hAnsi="Times New Roman" w:cs="Times New Roman"/>
          <w:sz w:val="24"/>
          <w:szCs w:val="24"/>
        </w:rPr>
      </w:pPr>
      <w:r>
        <w:rPr>
          <w:noProof/>
        </w:rPr>
        <w:drawing>
          <wp:anchor distT="0" distB="0" distL="114300" distR="114300" simplePos="0" relativeHeight="251709440" behindDoc="1" locked="0" layoutInCell="1" allowOverlap="1" wp14:anchorId="01BBEAD3" wp14:editId="7BFB7F25">
            <wp:simplePos x="0" y="0"/>
            <wp:positionH relativeFrom="margin">
              <wp:align>center</wp:align>
            </wp:positionH>
            <wp:positionV relativeFrom="paragraph">
              <wp:posOffset>11430</wp:posOffset>
            </wp:positionV>
            <wp:extent cx="4572000" cy="2886075"/>
            <wp:effectExtent l="0" t="0" r="0" b="9525"/>
            <wp:wrapTight wrapText="bothSides">
              <wp:wrapPolygon edited="0">
                <wp:start x="0" y="0"/>
                <wp:lineTo x="0" y="21529"/>
                <wp:lineTo x="21510" y="21529"/>
                <wp:lineTo x="21510" y="0"/>
                <wp:lineTo x="0" y="0"/>
              </wp:wrapPolygon>
            </wp:wrapTight>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page">
              <wp14:pctWidth>0</wp14:pctWidth>
            </wp14:sizeRelH>
            <wp14:sizeRelV relativeFrom="page">
              <wp14:pctHeight>0</wp14:pctHeight>
            </wp14:sizeRelV>
          </wp:anchor>
        </w:drawing>
      </w:r>
    </w:p>
    <w:p w14:paraId="76DFC0CA" w14:textId="77777777" w:rsidR="00265EE0" w:rsidRDefault="00265EE0" w:rsidP="001E1663">
      <w:pPr>
        <w:spacing w:line="360" w:lineRule="auto"/>
        <w:rPr>
          <w:rFonts w:ascii="Times New Roman" w:hAnsi="Times New Roman" w:cs="Times New Roman"/>
          <w:sz w:val="24"/>
          <w:szCs w:val="24"/>
        </w:rPr>
      </w:pPr>
    </w:p>
    <w:p w14:paraId="00F40105" w14:textId="77777777" w:rsidR="00265EE0" w:rsidRDefault="00265EE0" w:rsidP="001E1663">
      <w:pPr>
        <w:spacing w:line="360" w:lineRule="auto"/>
        <w:rPr>
          <w:rFonts w:ascii="Times New Roman" w:hAnsi="Times New Roman" w:cs="Times New Roman"/>
          <w:sz w:val="24"/>
          <w:szCs w:val="24"/>
        </w:rPr>
      </w:pPr>
    </w:p>
    <w:p w14:paraId="7A49965D" w14:textId="77777777" w:rsidR="00265EE0" w:rsidRDefault="00265EE0" w:rsidP="001E1663">
      <w:pPr>
        <w:spacing w:line="360" w:lineRule="auto"/>
        <w:rPr>
          <w:rFonts w:ascii="Times New Roman" w:hAnsi="Times New Roman" w:cs="Times New Roman"/>
          <w:sz w:val="24"/>
          <w:szCs w:val="24"/>
        </w:rPr>
      </w:pPr>
    </w:p>
    <w:p w14:paraId="741A6B96" w14:textId="77777777" w:rsidR="00265EE0" w:rsidRDefault="00265EE0" w:rsidP="001E1663">
      <w:pPr>
        <w:spacing w:line="360" w:lineRule="auto"/>
        <w:rPr>
          <w:rFonts w:ascii="Times New Roman" w:hAnsi="Times New Roman" w:cs="Times New Roman"/>
          <w:sz w:val="24"/>
          <w:szCs w:val="24"/>
        </w:rPr>
      </w:pPr>
    </w:p>
    <w:p w14:paraId="349E58CC" w14:textId="77777777" w:rsidR="00265EE0" w:rsidRDefault="00265EE0" w:rsidP="001E1663">
      <w:pPr>
        <w:spacing w:line="360" w:lineRule="auto"/>
        <w:rPr>
          <w:rFonts w:ascii="Times New Roman" w:hAnsi="Times New Roman" w:cs="Times New Roman"/>
          <w:sz w:val="24"/>
          <w:szCs w:val="24"/>
        </w:rPr>
      </w:pPr>
    </w:p>
    <w:p w14:paraId="39C154F7" w14:textId="77777777" w:rsidR="00265EE0" w:rsidRDefault="00265EE0" w:rsidP="001E1663">
      <w:pPr>
        <w:spacing w:line="360" w:lineRule="auto"/>
        <w:rPr>
          <w:rFonts w:ascii="Times New Roman" w:hAnsi="Times New Roman" w:cs="Times New Roman"/>
          <w:sz w:val="24"/>
          <w:szCs w:val="24"/>
        </w:rPr>
      </w:pPr>
    </w:p>
    <w:p w14:paraId="48E54CD0" w14:textId="77777777" w:rsidR="00265EE0" w:rsidRDefault="00265EE0" w:rsidP="001E1663">
      <w:pPr>
        <w:spacing w:line="360" w:lineRule="auto"/>
        <w:rPr>
          <w:rFonts w:ascii="Times New Roman" w:hAnsi="Times New Roman" w:cs="Times New Roman"/>
          <w:sz w:val="24"/>
          <w:szCs w:val="24"/>
        </w:rPr>
      </w:pPr>
    </w:p>
    <w:p w14:paraId="1FC0B389" w14:textId="77777777" w:rsidR="00265EE0" w:rsidRDefault="00265EE0" w:rsidP="001E1663">
      <w:pPr>
        <w:spacing w:line="360" w:lineRule="auto"/>
        <w:rPr>
          <w:rFonts w:ascii="Times New Roman" w:hAnsi="Times New Roman" w:cs="Times New Roman"/>
          <w:sz w:val="24"/>
          <w:szCs w:val="24"/>
        </w:rPr>
      </w:pPr>
    </w:p>
    <w:p w14:paraId="3EB45ECB" w14:textId="077564AB" w:rsidR="00265EE0" w:rsidRDefault="00265EE0"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As LBSL is a brokerage house and it is a service</w:t>
      </w:r>
      <w:r w:rsidR="00664523">
        <w:rPr>
          <w:rFonts w:ascii="Times New Roman" w:hAnsi="Times New Roman" w:cs="Times New Roman"/>
          <w:sz w:val="24"/>
          <w:szCs w:val="24"/>
        </w:rPr>
        <w:t>-</w:t>
      </w:r>
      <w:r>
        <w:rPr>
          <w:rFonts w:ascii="Times New Roman" w:hAnsi="Times New Roman" w:cs="Times New Roman"/>
          <w:sz w:val="24"/>
          <w:szCs w:val="24"/>
        </w:rPr>
        <w:t xml:space="preserve">oriented company it gives weight on current asset rather than fixed asset. The reason behind this they need more asset to conduct their day to day activities or operating activities. They don’t need to put </w:t>
      </w:r>
      <w:r w:rsidR="00743CFB">
        <w:rPr>
          <w:rFonts w:ascii="Times New Roman" w:hAnsi="Times New Roman" w:cs="Times New Roman"/>
          <w:sz w:val="24"/>
          <w:szCs w:val="24"/>
        </w:rPr>
        <w:t>investments in fixed asset as they don’t go for production or manufacturing business.</w:t>
      </w:r>
    </w:p>
    <w:p w14:paraId="1BCF076A" w14:textId="1835AA5B" w:rsidR="007B6E38" w:rsidRDefault="007B6E38" w:rsidP="001E1663">
      <w:pPr>
        <w:spacing w:line="360" w:lineRule="auto"/>
        <w:rPr>
          <w:rFonts w:ascii="Times New Roman" w:hAnsi="Times New Roman" w:cs="Times New Roman"/>
          <w:sz w:val="24"/>
          <w:szCs w:val="24"/>
        </w:rPr>
      </w:pPr>
    </w:p>
    <w:p w14:paraId="5DD53528" w14:textId="77777777" w:rsidR="007B6E38" w:rsidRDefault="007B6E38">
      <w:pPr>
        <w:rPr>
          <w:rFonts w:ascii="Times New Roman" w:hAnsi="Times New Roman" w:cs="Times New Roman"/>
          <w:sz w:val="24"/>
          <w:szCs w:val="24"/>
        </w:rPr>
      </w:pPr>
      <w:r>
        <w:rPr>
          <w:rFonts w:ascii="Times New Roman" w:hAnsi="Times New Roman" w:cs="Times New Roman"/>
          <w:sz w:val="24"/>
          <w:szCs w:val="24"/>
        </w:rPr>
        <w:br w:type="page"/>
      </w:r>
    </w:p>
    <w:p w14:paraId="31A4BEBA" w14:textId="374C6BBC" w:rsidR="007B6E38" w:rsidRDefault="007B6E38" w:rsidP="001E1663">
      <w:pPr>
        <w:spacing w:line="360" w:lineRule="auto"/>
        <w:rPr>
          <w:rFonts w:ascii="Times New Roman" w:hAnsi="Times New Roman" w:cs="Times New Roman"/>
          <w:sz w:val="24"/>
          <w:szCs w:val="24"/>
        </w:rPr>
      </w:pPr>
    </w:p>
    <w:p w14:paraId="748F74ED" w14:textId="77777777" w:rsidR="00B02E04" w:rsidRDefault="00B02E04" w:rsidP="00B02E04">
      <w:pPr>
        <w:jc w:val="center"/>
        <w:rPr>
          <w:rFonts w:ascii="Times New Roman" w:hAnsi="Times New Roman" w:cs="Times New Roman"/>
          <w:sz w:val="24"/>
          <w:szCs w:val="24"/>
        </w:rPr>
      </w:pPr>
    </w:p>
    <w:p w14:paraId="3E858CF4" w14:textId="77777777" w:rsidR="00B02E04" w:rsidRDefault="00B02E04" w:rsidP="00B02E04">
      <w:pPr>
        <w:jc w:val="center"/>
        <w:rPr>
          <w:rFonts w:ascii="Times New Roman" w:hAnsi="Times New Roman" w:cs="Times New Roman"/>
          <w:sz w:val="24"/>
          <w:szCs w:val="24"/>
        </w:rPr>
      </w:pPr>
    </w:p>
    <w:p w14:paraId="247D3300" w14:textId="77777777" w:rsidR="00B02E04" w:rsidRDefault="00B02E04" w:rsidP="00B02E04">
      <w:pPr>
        <w:jc w:val="center"/>
        <w:rPr>
          <w:rFonts w:ascii="Times New Roman" w:hAnsi="Times New Roman" w:cs="Times New Roman"/>
          <w:sz w:val="24"/>
          <w:szCs w:val="24"/>
        </w:rPr>
      </w:pPr>
    </w:p>
    <w:p w14:paraId="721A4FFA" w14:textId="77777777" w:rsidR="00B02E04" w:rsidRDefault="00B02E04" w:rsidP="00B02E04">
      <w:pPr>
        <w:jc w:val="center"/>
        <w:rPr>
          <w:rFonts w:ascii="Times New Roman" w:hAnsi="Times New Roman" w:cs="Times New Roman"/>
          <w:sz w:val="24"/>
          <w:szCs w:val="24"/>
        </w:rPr>
      </w:pPr>
    </w:p>
    <w:p w14:paraId="767B26DF" w14:textId="77777777" w:rsidR="00B02E04" w:rsidRDefault="00B02E04" w:rsidP="00B02E04">
      <w:pPr>
        <w:jc w:val="center"/>
        <w:rPr>
          <w:rFonts w:ascii="Times New Roman" w:hAnsi="Times New Roman" w:cs="Times New Roman"/>
          <w:sz w:val="24"/>
          <w:szCs w:val="24"/>
        </w:rPr>
      </w:pPr>
    </w:p>
    <w:p w14:paraId="6D8F3F5B" w14:textId="77777777" w:rsidR="00B02E04" w:rsidRDefault="00B02E04" w:rsidP="00B02E04">
      <w:pPr>
        <w:jc w:val="center"/>
        <w:rPr>
          <w:rFonts w:ascii="Times New Roman" w:hAnsi="Times New Roman" w:cs="Times New Roman"/>
          <w:sz w:val="24"/>
          <w:szCs w:val="24"/>
        </w:rPr>
      </w:pPr>
    </w:p>
    <w:p w14:paraId="2B7E7A20" w14:textId="77777777" w:rsidR="00B02E04" w:rsidRDefault="00B02E04" w:rsidP="00B02E04">
      <w:pPr>
        <w:jc w:val="center"/>
        <w:rPr>
          <w:rFonts w:ascii="Times New Roman" w:hAnsi="Times New Roman" w:cs="Times New Roman"/>
          <w:sz w:val="24"/>
          <w:szCs w:val="24"/>
        </w:rPr>
      </w:pPr>
    </w:p>
    <w:p w14:paraId="2E1FDF0A" w14:textId="77777777" w:rsidR="00B02E04" w:rsidRDefault="00B02E04" w:rsidP="00B02E04">
      <w:pPr>
        <w:jc w:val="center"/>
        <w:rPr>
          <w:rFonts w:ascii="Times New Roman" w:hAnsi="Times New Roman" w:cs="Times New Roman"/>
          <w:sz w:val="24"/>
          <w:szCs w:val="24"/>
        </w:rPr>
      </w:pPr>
    </w:p>
    <w:p w14:paraId="17BC4C11" w14:textId="77777777" w:rsidR="00B02E04" w:rsidRDefault="00B02E04" w:rsidP="00B02E04">
      <w:pPr>
        <w:jc w:val="center"/>
        <w:rPr>
          <w:rFonts w:ascii="Times New Roman" w:hAnsi="Times New Roman" w:cs="Times New Roman"/>
          <w:sz w:val="24"/>
          <w:szCs w:val="24"/>
        </w:rPr>
      </w:pPr>
    </w:p>
    <w:p w14:paraId="2DBEDBF4" w14:textId="77777777" w:rsidR="00B02E04" w:rsidRDefault="00B02E04" w:rsidP="00B02E04">
      <w:pPr>
        <w:jc w:val="center"/>
        <w:rPr>
          <w:rFonts w:ascii="Times New Roman" w:hAnsi="Times New Roman" w:cs="Times New Roman"/>
          <w:sz w:val="24"/>
          <w:szCs w:val="24"/>
        </w:rPr>
      </w:pPr>
    </w:p>
    <w:p w14:paraId="0E08E6D3" w14:textId="77777777" w:rsidR="00B02E04" w:rsidRDefault="00B02E04" w:rsidP="00B02E04">
      <w:pPr>
        <w:jc w:val="center"/>
        <w:rPr>
          <w:rFonts w:ascii="Times New Roman" w:hAnsi="Times New Roman" w:cs="Times New Roman"/>
          <w:sz w:val="24"/>
          <w:szCs w:val="24"/>
        </w:rPr>
      </w:pPr>
    </w:p>
    <w:p w14:paraId="068BF590" w14:textId="77777777" w:rsidR="00B02E04" w:rsidRDefault="00B02E04" w:rsidP="00B02E04">
      <w:pPr>
        <w:jc w:val="center"/>
        <w:rPr>
          <w:rFonts w:ascii="Times New Roman" w:hAnsi="Times New Roman" w:cs="Times New Roman"/>
          <w:sz w:val="24"/>
          <w:szCs w:val="24"/>
        </w:rPr>
      </w:pPr>
    </w:p>
    <w:p w14:paraId="09CDD481" w14:textId="0427590A" w:rsidR="007B6E38" w:rsidRDefault="00B02E04" w:rsidP="00664523">
      <w:pPr>
        <w:pStyle w:val="Heading1"/>
      </w:pPr>
      <w:bookmarkStart w:id="27" w:name="_Toc26532077"/>
      <w:r>
        <w:t>SWOT Analysis</w:t>
      </w:r>
      <w:bookmarkEnd w:id="27"/>
      <w:r w:rsidR="007B6E38">
        <w:br w:type="page"/>
      </w:r>
    </w:p>
    <w:p w14:paraId="5D8AF7AC" w14:textId="4671D16C" w:rsidR="007B6E38" w:rsidRDefault="007B6E38" w:rsidP="0044369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Strength</w:t>
      </w:r>
    </w:p>
    <w:p w14:paraId="5848073D" w14:textId="73C35CC1" w:rsidR="007B6E38" w:rsidRPr="00161B8F" w:rsidRDefault="00161B8F" w:rsidP="00443699">
      <w:pPr>
        <w:pStyle w:val="ListParagraph"/>
        <w:numPr>
          <w:ilvl w:val="0"/>
          <w:numId w:val="24"/>
        </w:numPr>
        <w:spacing w:line="360" w:lineRule="auto"/>
        <w:jc w:val="both"/>
        <w:rPr>
          <w:rFonts w:ascii="Times New Roman" w:hAnsi="Times New Roman" w:cs="Times New Roman"/>
          <w:b/>
          <w:sz w:val="24"/>
          <w:szCs w:val="24"/>
          <w:u w:val="single"/>
        </w:rPr>
      </w:pPr>
      <w:r w:rsidRPr="00161B8F">
        <w:rPr>
          <w:rFonts w:ascii="Times New Roman" w:hAnsi="Times New Roman" w:cs="Times New Roman"/>
          <w:b/>
          <w:sz w:val="24"/>
          <w:szCs w:val="24"/>
          <w:u w:val="single"/>
        </w:rPr>
        <w:t xml:space="preserve">Good </w:t>
      </w:r>
      <w:r w:rsidR="007B6E38" w:rsidRPr="00161B8F">
        <w:rPr>
          <w:rFonts w:ascii="Times New Roman" w:hAnsi="Times New Roman" w:cs="Times New Roman"/>
          <w:b/>
          <w:sz w:val="24"/>
          <w:szCs w:val="24"/>
          <w:u w:val="single"/>
        </w:rPr>
        <w:t>Reputation</w:t>
      </w:r>
    </w:p>
    <w:p w14:paraId="67D38F28" w14:textId="77777777" w:rsidR="00161B8F" w:rsidRDefault="00161B8F"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Lanka-Bangla Securities Limited served Bangladesh Capital Market for a long time. They served highest number of clients and conduct highest number of transactions. As a result of their quality service they remain #1 brokerage house in DSE and CSE for 14</w:t>
      </w:r>
      <w:r w:rsidRPr="00161B8F">
        <w:rPr>
          <w:rFonts w:ascii="Times New Roman" w:hAnsi="Times New Roman" w:cs="Times New Roman"/>
          <w:sz w:val="24"/>
          <w:szCs w:val="24"/>
          <w:vertAlign w:val="superscript"/>
        </w:rPr>
        <w:t>th</w:t>
      </w:r>
      <w:r>
        <w:rPr>
          <w:rFonts w:ascii="Times New Roman" w:hAnsi="Times New Roman" w:cs="Times New Roman"/>
          <w:sz w:val="24"/>
          <w:szCs w:val="24"/>
        </w:rPr>
        <w:t xml:space="preserve"> and 13</w:t>
      </w:r>
      <w:r w:rsidRPr="00161B8F">
        <w:rPr>
          <w:rFonts w:ascii="Times New Roman" w:hAnsi="Times New Roman" w:cs="Times New Roman"/>
          <w:sz w:val="24"/>
          <w:szCs w:val="24"/>
          <w:vertAlign w:val="superscript"/>
        </w:rPr>
        <w:t>th</w:t>
      </w:r>
      <w:r>
        <w:rPr>
          <w:rFonts w:ascii="Times New Roman" w:hAnsi="Times New Roman" w:cs="Times New Roman"/>
          <w:sz w:val="24"/>
          <w:szCs w:val="24"/>
        </w:rPr>
        <w:t xml:space="preserve"> consecutive times.</w:t>
      </w:r>
    </w:p>
    <w:p w14:paraId="76C7AA0D" w14:textId="2CA2BF4C" w:rsidR="00161B8F" w:rsidRPr="00161B8F" w:rsidRDefault="00161B8F" w:rsidP="00443699">
      <w:pPr>
        <w:pStyle w:val="ListParagraph"/>
        <w:numPr>
          <w:ilvl w:val="0"/>
          <w:numId w:val="24"/>
        </w:num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Qualified Management</w:t>
      </w:r>
    </w:p>
    <w:p w14:paraId="0ADF94A0" w14:textId="60BF1B55" w:rsidR="007B6E38" w:rsidRDefault="00161B8F"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LBSL management is top class. They make the best decision for the company’s best interest. The directors choose qualified and with prior experienced individual to direct the organization with strong and steady hands.</w:t>
      </w:r>
    </w:p>
    <w:p w14:paraId="1E55E857" w14:textId="1A0A8EA1" w:rsidR="00161B8F" w:rsidRPr="00161B8F" w:rsidRDefault="00161B8F" w:rsidP="0044369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Good Positioning for Branch Location</w:t>
      </w:r>
    </w:p>
    <w:p w14:paraId="52DD9784" w14:textId="3527F869" w:rsidR="00161B8F" w:rsidRDefault="00161B8F"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As we all know, capital market or stock market is not for everyone</w:t>
      </w:r>
      <w:r w:rsidR="00D30390">
        <w:rPr>
          <w:rFonts w:ascii="Times New Roman" w:hAnsi="Times New Roman" w:cs="Times New Roman"/>
          <w:sz w:val="24"/>
          <w:szCs w:val="24"/>
        </w:rPr>
        <w:t xml:space="preserve">. People who have idle money or good financial background come to this market. </w:t>
      </w:r>
      <w:proofErr w:type="gramStart"/>
      <w:r w:rsidR="00D30390">
        <w:rPr>
          <w:rFonts w:ascii="Times New Roman" w:hAnsi="Times New Roman" w:cs="Times New Roman"/>
          <w:sz w:val="24"/>
          <w:szCs w:val="24"/>
        </w:rPr>
        <w:t>So</w:t>
      </w:r>
      <w:proofErr w:type="gramEnd"/>
      <w:r w:rsidR="00D30390">
        <w:rPr>
          <w:rFonts w:ascii="Times New Roman" w:hAnsi="Times New Roman" w:cs="Times New Roman"/>
          <w:sz w:val="24"/>
          <w:szCs w:val="24"/>
        </w:rPr>
        <w:t xml:space="preserve"> brokerage house doesn’t need to expand their branches as much as other financial institution. Lanka-Bangla Securities do the exact same thing. They put their branches on commercial areas of Dhaka and Chittagong. They limit the number of branches but try maximize the quality of their service.</w:t>
      </w:r>
    </w:p>
    <w:p w14:paraId="5C0489D1" w14:textId="2F482F83" w:rsidR="00D30390" w:rsidRPr="00D30390" w:rsidRDefault="00D30390" w:rsidP="0044369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Good Financial Backup</w:t>
      </w:r>
    </w:p>
    <w:p w14:paraId="2305C44B" w14:textId="6DFB4090" w:rsidR="00D30390" w:rsidRDefault="00D30390"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If we see LBSL’s balance sheet we can see that their </w:t>
      </w:r>
      <w:proofErr w:type="gramStart"/>
      <w:r>
        <w:rPr>
          <w:rFonts w:ascii="Times New Roman" w:hAnsi="Times New Roman" w:cs="Times New Roman"/>
          <w:sz w:val="24"/>
          <w:szCs w:val="24"/>
        </w:rPr>
        <w:t>paid up</w:t>
      </w:r>
      <w:proofErr w:type="gramEnd"/>
      <w:r>
        <w:rPr>
          <w:rFonts w:ascii="Times New Roman" w:hAnsi="Times New Roman" w:cs="Times New Roman"/>
          <w:sz w:val="24"/>
          <w:szCs w:val="24"/>
        </w:rPr>
        <w:t xml:space="preserve"> capital, share premium and retained earnings reflects a strong position in the equity section. Top management’s decision gives up hope that it will grow in the future.</w:t>
      </w:r>
    </w:p>
    <w:p w14:paraId="309C0F14" w14:textId="33D6D16E" w:rsidR="00D30390" w:rsidRPr="00506B08" w:rsidRDefault="00D30390" w:rsidP="0044369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 xml:space="preserve">Honest and Reliable </w:t>
      </w:r>
      <w:r w:rsidR="00506B08">
        <w:rPr>
          <w:rFonts w:ascii="Times New Roman" w:hAnsi="Times New Roman" w:cs="Times New Roman"/>
          <w:b/>
          <w:sz w:val="24"/>
          <w:szCs w:val="24"/>
          <w:u w:val="single"/>
        </w:rPr>
        <w:t>Promotion</w:t>
      </w:r>
    </w:p>
    <w:p w14:paraId="1120D6A2" w14:textId="1C8082FA" w:rsidR="00506B08" w:rsidRDefault="00506B08"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do not promote to impress their clients. The thing LBSL do and </w:t>
      </w:r>
      <w:proofErr w:type="spellStart"/>
      <w:r>
        <w:rPr>
          <w:rFonts w:ascii="Times New Roman" w:hAnsi="Times New Roman" w:cs="Times New Roman"/>
          <w:sz w:val="24"/>
          <w:szCs w:val="24"/>
        </w:rPr>
        <w:t>belive</w:t>
      </w:r>
      <w:proofErr w:type="spellEnd"/>
      <w:r>
        <w:rPr>
          <w:rFonts w:ascii="Times New Roman" w:hAnsi="Times New Roman" w:cs="Times New Roman"/>
          <w:sz w:val="24"/>
          <w:szCs w:val="24"/>
        </w:rPr>
        <w:t xml:space="preserve"> is they give what is true and solid. That is the reason their client </w:t>
      </w:r>
      <w:proofErr w:type="gramStart"/>
      <w:r>
        <w:rPr>
          <w:rFonts w:ascii="Times New Roman" w:hAnsi="Times New Roman" w:cs="Times New Roman"/>
          <w:sz w:val="24"/>
          <w:szCs w:val="24"/>
        </w:rPr>
        <w:t>make</w:t>
      </w:r>
      <w:proofErr w:type="gramEnd"/>
      <w:r>
        <w:rPr>
          <w:rFonts w:ascii="Times New Roman" w:hAnsi="Times New Roman" w:cs="Times New Roman"/>
          <w:sz w:val="24"/>
          <w:szCs w:val="24"/>
        </w:rPr>
        <w:t xml:space="preserve"> good investment decisions and recommend others to trade with LBSL brokerage house.</w:t>
      </w:r>
    </w:p>
    <w:p w14:paraId="56DDF804" w14:textId="7C5B8AF0" w:rsidR="00506B08" w:rsidRPr="00506B08" w:rsidRDefault="00506B08" w:rsidP="0044369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Maintain Relationships</w:t>
      </w:r>
    </w:p>
    <w:p w14:paraId="5383A4F1" w14:textId="26C42D00" w:rsidR="00506B08" w:rsidRDefault="00506B08"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LBSL </w:t>
      </w:r>
      <w:r w:rsidR="00690D2A">
        <w:rPr>
          <w:rFonts w:ascii="Times New Roman" w:hAnsi="Times New Roman" w:cs="Times New Roman"/>
          <w:sz w:val="24"/>
          <w:szCs w:val="24"/>
        </w:rPr>
        <w:t>believes</w:t>
      </w:r>
      <w:r>
        <w:rPr>
          <w:rFonts w:ascii="Times New Roman" w:hAnsi="Times New Roman" w:cs="Times New Roman"/>
          <w:sz w:val="24"/>
          <w:szCs w:val="24"/>
        </w:rPr>
        <w:t xml:space="preserve"> that not the investors are their clients. The employees and other relevant parties all can give better ideas and information to LBSL. They treat everyone equally and maintain feedback</w:t>
      </w:r>
      <w:r w:rsidR="009E224E">
        <w:rPr>
          <w:rFonts w:ascii="Times New Roman" w:hAnsi="Times New Roman" w:cs="Times New Roman"/>
          <w:sz w:val="24"/>
          <w:szCs w:val="24"/>
        </w:rPr>
        <w:t>-</w:t>
      </w:r>
      <w:r>
        <w:rPr>
          <w:rFonts w:ascii="Times New Roman" w:hAnsi="Times New Roman" w:cs="Times New Roman"/>
          <w:sz w:val="24"/>
          <w:szCs w:val="24"/>
        </w:rPr>
        <w:t>based relationship.</w:t>
      </w:r>
    </w:p>
    <w:p w14:paraId="54D84E01" w14:textId="2674221F" w:rsidR="00506B08" w:rsidRDefault="00506B08" w:rsidP="00443699">
      <w:pPr>
        <w:pStyle w:val="ListParagraph"/>
        <w:spacing w:line="360" w:lineRule="auto"/>
        <w:jc w:val="both"/>
        <w:rPr>
          <w:rFonts w:ascii="Times New Roman" w:hAnsi="Times New Roman" w:cs="Times New Roman"/>
          <w:sz w:val="24"/>
          <w:szCs w:val="24"/>
        </w:rPr>
      </w:pPr>
    </w:p>
    <w:p w14:paraId="3652EDA8" w14:textId="347C67C4" w:rsidR="00506B08" w:rsidRDefault="00506B08" w:rsidP="00443699">
      <w:p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br w:type="page"/>
      </w:r>
      <w:r w:rsidR="008F7FA3">
        <w:rPr>
          <w:rFonts w:ascii="Times New Roman" w:hAnsi="Times New Roman" w:cs="Times New Roman"/>
          <w:b/>
          <w:sz w:val="24"/>
          <w:szCs w:val="24"/>
          <w:u w:val="single"/>
        </w:rPr>
        <w:lastRenderedPageBreak/>
        <w:t>Weakness</w:t>
      </w:r>
    </w:p>
    <w:p w14:paraId="287F3E0E" w14:textId="147688B3" w:rsidR="008F7FA3" w:rsidRDefault="008F7FA3" w:rsidP="00443699">
      <w:pPr>
        <w:pStyle w:val="ListParagraph"/>
        <w:numPr>
          <w:ilvl w:val="0"/>
          <w:numId w:val="24"/>
        </w:num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Lack of Promotional Activities</w:t>
      </w:r>
    </w:p>
    <w:p w14:paraId="2E79DF41" w14:textId="44F478F8" w:rsidR="008F7FA3" w:rsidRDefault="008F7FA3"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true that they give legit information and honest advertisement but we can’t </w:t>
      </w:r>
      <w:proofErr w:type="spellStart"/>
      <w:proofErr w:type="gramStart"/>
      <w:r>
        <w:rPr>
          <w:rFonts w:ascii="Times New Roman" w:hAnsi="Times New Roman" w:cs="Times New Roman"/>
          <w:sz w:val="24"/>
          <w:szCs w:val="24"/>
        </w:rPr>
        <w:t>declined</w:t>
      </w:r>
      <w:proofErr w:type="spellEnd"/>
      <w:proofErr w:type="gramEnd"/>
      <w:r>
        <w:rPr>
          <w:rFonts w:ascii="Times New Roman" w:hAnsi="Times New Roman" w:cs="Times New Roman"/>
          <w:sz w:val="24"/>
          <w:szCs w:val="24"/>
        </w:rPr>
        <w:t xml:space="preserve"> that their promotional activities is not sufficient.</w:t>
      </w:r>
    </w:p>
    <w:p w14:paraId="50C23191" w14:textId="071F4AA1" w:rsidR="008F7FA3" w:rsidRPr="008F7FA3" w:rsidRDefault="008F7FA3" w:rsidP="0044369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Disguised Employee</w:t>
      </w:r>
    </w:p>
    <w:p w14:paraId="6D87A058" w14:textId="4F184FF9" w:rsidR="008F7FA3" w:rsidRDefault="008F7FA3"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recent years, LBSL recruit many employees. But the truth is they are mainly disguised employees. The reason behind this is LBSL do not need as much employee as they recruit. It only </w:t>
      </w:r>
      <w:proofErr w:type="gramStart"/>
      <w:r>
        <w:rPr>
          <w:rFonts w:ascii="Times New Roman" w:hAnsi="Times New Roman" w:cs="Times New Roman"/>
          <w:sz w:val="24"/>
          <w:szCs w:val="24"/>
        </w:rPr>
        <w:t>increase</w:t>
      </w:r>
      <w:proofErr w:type="gramEnd"/>
      <w:r>
        <w:rPr>
          <w:rFonts w:ascii="Times New Roman" w:hAnsi="Times New Roman" w:cs="Times New Roman"/>
          <w:sz w:val="24"/>
          <w:szCs w:val="24"/>
        </w:rPr>
        <w:t xml:space="preserve"> the cost and minimize the profit potential of LBSL.\</w:t>
      </w:r>
    </w:p>
    <w:p w14:paraId="5F2FFD61" w14:textId="26F8BDA3" w:rsidR="008F7FA3" w:rsidRPr="008F7FA3" w:rsidRDefault="008F7FA3" w:rsidP="0044369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Lack of Employee Benefits</w:t>
      </w:r>
    </w:p>
    <w:p w14:paraId="55FB5BAC" w14:textId="461DF184" w:rsidR="008F7FA3" w:rsidRDefault="008F7FA3"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Just because they recruit more it doesn’t prove that everybody </w:t>
      </w:r>
      <w:proofErr w:type="gramStart"/>
      <w:r>
        <w:rPr>
          <w:rFonts w:ascii="Times New Roman" w:hAnsi="Times New Roman" w:cs="Times New Roman"/>
          <w:sz w:val="24"/>
          <w:szCs w:val="24"/>
        </w:rPr>
        <w:t>get</w:t>
      </w:r>
      <w:proofErr w:type="gramEnd"/>
      <w:r>
        <w:rPr>
          <w:rFonts w:ascii="Times New Roman" w:hAnsi="Times New Roman" w:cs="Times New Roman"/>
          <w:sz w:val="24"/>
          <w:szCs w:val="24"/>
        </w:rPr>
        <w:t xml:space="preserve"> equal benefits. The new permanent employee’s increment bonus is </w:t>
      </w:r>
      <w:proofErr w:type="gramStart"/>
      <w:r>
        <w:rPr>
          <w:rFonts w:ascii="Times New Roman" w:hAnsi="Times New Roman" w:cs="Times New Roman"/>
          <w:sz w:val="24"/>
          <w:szCs w:val="24"/>
        </w:rPr>
        <w:t>hold</w:t>
      </w:r>
      <w:proofErr w:type="gramEnd"/>
      <w:r>
        <w:rPr>
          <w:rFonts w:ascii="Times New Roman" w:hAnsi="Times New Roman" w:cs="Times New Roman"/>
          <w:sz w:val="24"/>
          <w:szCs w:val="24"/>
        </w:rPr>
        <w:t xml:space="preserve"> many times. This type of activities demotivated employees from the inside. The basic incentives are good enough.</w:t>
      </w:r>
    </w:p>
    <w:p w14:paraId="3A3CB5F9" w14:textId="64B75992" w:rsidR="008F7FA3" w:rsidRPr="008F7FA3" w:rsidRDefault="008F7FA3" w:rsidP="0044369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Unexperienced Recruit</w:t>
      </w:r>
    </w:p>
    <w:p w14:paraId="74BB9915" w14:textId="228CAF2F" w:rsidR="008F7FA3" w:rsidRDefault="008F7FA3"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The new employees have lack of experience. It is a major weakness of LBSL. Sometimes they do not serve the heavy weight clients.</w:t>
      </w:r>
    </w:p>
    <w:p w14:paraId="144E7FE2" w14:textId="2FA4E340" w:rsidR="008F7FA3" w:rsidRDefault="00452944" w:rsidP="0044369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Opportunity</w:t>
      </w:r>
    </w:p>
    <w:p w14:paraId="4B845B06" w14:textId="2955C305" w:rsidR="00452944" w:rsidRDefault="00B01569" w:rsidP="00443699">
      <w:pPr>
        <w:pStyle w:val="ListParagraph"/>
        <w:numPr>
          <w:ilvl w:val="0"/>
          <w:numId w:val="24"/>
        </w:num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Prominent Research Team</w:t>
      </w:r>
    </w:p>
    <w:p w14:paraId="70C75005" w14:textId="23D5E81C" w:rsidR="00B01569" w:rsidRDefault="00B01569"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They are creating an unbeatable research team, training division including skilled individuals to give important insights to the investors that enable them to make good investment decisions.</w:t>
      </w:r>
    </w:p>
    <w:p w14:paraId="271676BD" w14:textId="7CDFF79E" w:rsidR="00B01569" w:rsidRPr="00B01569" w:rsidRDefault="00B01569" w:rsidP="0044369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Enhancing Product Line</w:t>
      </w:r>
    </w:p>
    <w:p w14:paraId="65FB8310" w14:textId="6DC5A140" w:rsidR="00B01569" w:rsidRDefault="00B01569" w:rsidP="00443699">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Mainly service oriented organization introducing new product line for their potential client according to their desirable needs.</w:t>
      </w:r>
    </w:p>
    <w:p w14:paraId="1D15F0DA" w14:textId="1A6C44E9" w:rsidR="00B01569" w:rsidRDefault="00B01569" w:rsidP="00443699">
      <w:pPr>
        <w:pStyle w:val="ListParagraph"/>
        <w:numPr>
          <w:ilvl w:val="0"/>
          <w:numId w:val="24"/>
        </w:numPr>
        <w:spacing w:line="360" w:lineRule="auto"/>
        <w:jc w:val="both"/>
        <w:rPr>
          <w:rFonts w:ascii="Times New Roman" w:hAnsi="Times New Roman" w:cs="Times New Roman"/>
          <w:sz w:val="24"/>
          <w:szCs w:val="24"/>
        </w:rPr>
      </w:pPr>
      <w:r w:rsidRPr="00B01569">
        <w:rPr>
          <w:rFonts w:ascii="Times New Roman" w:hAnsi="Times New Roman" w:cs="Times New Roman"/>
          <w:sz w:val="24"/>
          <w:szCs w:val="24"/>
        </w:rPr>
        <w:t>Up to date HRM Plan</w:t>
      </w:r>
      <w:r>
        <w:rPr>
          <w:rFonts w:ascii="Times New Roman" w:hAnsi="Times New Roman" w:cs="Times New Roman"/>
          <w:sz w:val="24"/>
          <w:szCs w:val="24"/>
        </w:rPr>
        <w:t xml:space="preserve"> gives an opportunity to improve new unexperienced employee to be a better version of themselves.</w:t>
      </w:r>
    </w:p>
    <w:p w14:paraId="3706C97B" w14:textId="709CA1EF" w:rsidR="00B01569" w:rsidRDefault="00B01569" w:rsidP="0044369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Foreign and NRB traders can able to trade directly by </w:t>
      </w:r>
      <w:proofErr w:type="spellStart"/>
      <w:r>
        <w:rPr>
          <w:rFonts w:ascii="Times New Roman" w:hAnsi="Times New Roman" w:cs="Times New Roman"/>
          <w:sz w:val="24"/>
          <w:szCs w:val="24"/>
        </w:rPr>
        <w:t>FlexTP</w:t>
      </w:r>
      <w:proofErr w:type="spellEnd"/>
    </w:p>
    <w:p w14:paraId="140392F0" w14:textId="77777777" w:rsidR="006150F4" w:rsidRDefault="006150F4" w:rsidP="00443699">
      <w:pPr>
        <w:spacing w:line="360" w:lineRule="auto"/>
        <w:ind w:left="360"/>
        <w:jc w:val="both"/>
        <w:rPr>
          <w:rFonts w:ascii="Times New Roman" w:hAnsi="Times New Roman" w:cs="Times New Roman"/>
          <w:b/>
          <w:sz w:val="24"/>
          <w:szCs w:val="24"/>
          <w:u w:val="single"/>
        </w:rPr>
      </w:pPr>
    </w:p>
    <w:p w14:paraId="6828C7C5" w14:textId="77777777" w:rsidR="006150F4" w:rsidRDefault="006150F4" w:rsidP="00443699">
      <w:pPr>
        <w:spacing w:line="360" w:lineRule="auto"/>
        <w:ind w:left="360"/>
        <w:jc w:val="both"/>
        <w:rPr>
          <w:rFonts w:ascii="Times New Roman" w:hAnsi="Times New Roman" w:cs="Times New Roman"/>
          <w:b/>
          <w:sz w:val="24"/>
          <w:szCs w:val="24"/>
          <w:u w:val="single"/>
        </w:rPr>
      </w:pPr>
    </w:p>
    <w:p w14:paraId="7F84AE73" w14:textId="77777777" w:rsidR="006150F4" w:rsidRDefault="006150F4" w:rsidP="00443699">
      <w:pPr>
        <w:spacing w:line="360" w:lineRule="auto"/>
        <w:ind w:left="360"/>
        <w:jc w:val="both"/>
        <w:rPr>
          <w:rFonts w:ascii="Times New Roman" w:hAnsi="Times New Roman" w:cs="Times New Roman"/>
          <w:b/>
          <w:sz w:val="24"/>
          <w:szCs w:val="24"/>
          <w:u w:val="single"/>
        </w:rPr>
      </w:pPr>
    </w:p>
    <w:p w14:paraId="43FD4748" w14:textId="1B937ED5" w:rsidR="00B01569" w:rsidRDefault="006A249C" w:rsidP="00443699">
      <w:pPr>
        <w:spacing w:line="360" w:lineRule="auto"/>
        <w:ind w:left="360"/>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Threats</w:t>
      </w:r>
    </w:p>
    <w:p w14:paraId="4D56F21F" w14:textId="3C024B25" w:rsidR="006A249C" w:rsidRPr="006A249C" w:rsidRDefault="006A249C" w:rsidP="00443699">
      <w:pPr>
        <w:pStyle w:val="ListParagraph"/>
        <w:numPr>
          <w:ilvl w:val="0"/>
          <w:numId w:val="25"/>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Because of slow economic down time, there is very little new investment in the whole capital market. As there is no new clie</w:t>
      </w:r>
      <w:bookmarkStart w:id="28" w:name="_GoBack"/>
      <w:bookmarkEnd w:id="28"/>
      <w:r>
        <w:rPr>
          <w:rFonts w:ascii="Times New Roman" w:hAnsi="Times New Roman" w:cs="Times New Roman"/>
          <w:sz w:val="24"/>
          <w:szCs w:val="24"/>
        </w:rPr>
        <w:t>nt coming up, it is not a good situation for LBSL.</w:t>
      </w:r>
    </w:p>
    <w:p w14:paraId="3F09A661" w14:textId="5F8417AC" w:rsidR="006A249C" w:rsidRPr="006150F4" w:rsidRDefault="006150F4" w:rsidP="00443699">
      <w:pPr>
        <w:pStyle w:val="ListParagraph"/>
        <w:numPr>
          <w:ilvl w:val="0"/>
          <w:numId w:val="25"/>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New brokerage house is coming to the scene with their unique ideas and improved management is a threat for LBSL.</w:t>
      </w:r>
    </w:p>
    <w:p w14:paraId="754B2980" w14:textId="27A04DFA" w:rsidR="006150F4" w:rsidRPr="006150F4" w:rsidRDefault="006150F4" w:rsidP="00443699">
      <w:pPr>
        <w:pStyle w:val="ListParagraph"/>
        <w:numPr>
          <w:ilvl w:val="0"/>
          <w:numId w:val="25"/>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New rules and regulations imposed by CDBL, DSE and CSE. New regulations are not always welcome everywhere because it needs lots of adjustments, training and sometimes cost to obey them.</w:t>
      </w:r>
    </w:p>
    <w:p w14:paraId="4BDC4AA3" w14:textId="13AF67E9" w:rsidR="006150F4" w:rsidRPr="006150F4" w:rsidRDefault="006150F4" w:rsidP="00443699">
      <w:pPr>
        <w:pStyle w:val="ListParagraph"/>
        <w:numPr>
          <w:ilvl w:val="0"/>
          <w:numId w:val="25"/>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Political ambiguity is not a problem for only security houses but for all the sectors.</w:t>
      </w:r>
    </w:p>
    <w:p w14:paraId="20256279" w14:textId="16894280" w:rsidR="006150F4" w:rsidRDefault="006150F4" w:rsidP="006150F4">
      <w:pPr>
        <w:spacing w:line="360" w:lineRule="auto"/>
        <w:rPr>
          <w:rFonts w:ascii="Times New Roman" w:hAnsi="Times New Roman" w:cs="Times New Roman"/>
          <w:b/>
          <w:sz w:val="24"/>
          <w:szCs w:val="24"/>
          <w:u w:val="single"/>
        </w:rPr>
      </w:pPr>
    </w:p>
    <w:p w14:paraId="2AC8F0BC" w14:textId="77777777" w:rsidR="006150F4" w:rsidRDefault="006150F4">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0D4E791F" w14:textId="30959FCD" w:rsidR="006150F4" w:rsidRDefault="006150F4" w:rsidP="006150F4">
      <w:pPr>
        <w:spacing w:line="360" w:lineRule="auto"/>
        <w:rPr>
          <w:rFonts w:ascii="Times New Roman" w:hAnsi="Times New Roman" w:cs="Times New Roman"/>
          <w:b/>
          <w:sz w:val="24"/>
          <w:szCs w:val="24"/>
          <w:u w:val="single"/>
        </w:rPr>
      </w:pPr>
    </w:p>
    <w:p w14:paraId="38061238" w14:textId="77777777" w:rsidR="00B02E04" w:rsidRDefault="00B02E04" w:rsidP="00B02E04">
      <w:pPr>
        <w:jc w:val="center"/>
        <w:rPr>
          <w:rFonts w:ascii="Times New Roman" w:hAnsi="Times New Roman" w:cs="Times New Roman"/>
          <w:sz w:val="24"/>
          <w:szCs w:val="24"/>
        </w:rPr>
      </w:pPr>
    </w:p>
    <w:p w14:paraId="5BF5C57C" w14:textId="77777777" w:rsidR="00B02E04" w:rsidRDefault="00B02E04" w:rsidP="00B02E04">
      <w:pPr>
        <w:jc w:val="center"/>
        <w:rPr>
          <w:rFonts w:ascii="Times New Roman" w:hAnsi="Times New Roman" w:cs="Times New Roman"/>
          <w:sz w:val="24"/>
          <w:szCs w:val="24"/>
        </w:rPr>
      </w:pPr>
    </w:p>
    <w:p w14:paraId="7EA60966" w14:textId="77777777" w:rsidR="00B02E04" w:rsidRDefault="00B02E04" w:rsidP="00B02E04">
      <w:pPr>
        <w:jc w:val="center"/>
        <w:rPr>
          <w:rFonts w:ascii="Times New Roman" w:hAnsi="Times New Roman" w:cs="Times New Roman"/>
          <w:sz w:val="24"/>
          <w:szCs w:val="24"/>
        </w:rPr>
      </w:pPr>
    </w:p>
    <w:p w14:paraId="42C388B6" w14:textId="77777777" w:rsidR="00B02E04" w:rsidRDefault="00B02E04" w:rsidP="00B02E04">
      <w:pPr>
        <w:jc w:val="center"/>
        <w:rPr>
          <w:rFonts w:ascii="Times New Roman" w:hAnsi="Times New Roman" w:cs="Times New Roman"/>
          <w:sz w:val="24"/>
          <w:szCs w:val="24"/>
        </w:rPr>
      </w:pPr>
    </w:p>
    <w:p w14:paraId="6260954B" w14:textId="77777777" w:rsidR="00B02E04" w:rsidRDefault="00B02E04" w:rsidP="00B02E04">
      <w:pPr>
        <w:jc w:val="center"/>
        <w:rPr>
          <w:rFonts w:ascii="Times New Roman" w:hAnsi="Times New Roman" w:cs="Times New Roman"/>
          <w:sz w:val="24"/>
          <w:szCs w:val="24"/>
        </w:rPr>
      </w:pPr>
    </w:p>
    <w:p w14:paraId="2E4C3CA8" w14:textId="77777777" w:rsidR="00B02E04" w:rsidRDefault="00B02E04" w:rsidP="00B02E04">
      <w:pPr>
        <w:jc w:val="center"/>
        <w:rPr>
          <w:rFonts w:ascii="Times New Roman" w:hAnsi="Times New Roman" w:cs="Times New Roman"/>
          <w:sz w:val="24"/>
          <w:szCs w:val="24"/>
        </w:rPr>
      </w:pPr>
    </w:p>
    <w:p w14:paraId="3DBFCDC7" w14:textId="77777777" w:rsidR="00B02E04" w:rsidRDefault="00B02E04" w:rsidP="00B02E04">
      <w:pPr>
        <w:jc w:val="center"/>
        <w:rPr>
          <w:rFonts w:ascii="Times New Roman" w:hAnsi="Times New Roman" w:cs="Times New Roman"/>
          <w:sz w:val="24"/>
          <w:szCs w:val="24"/>
        </w:rPr>
      </w:pPr>
    </w:p>
    <w:p w14:paraId="02460F7B" w14:textId="77777777" w:rsidR="00B02E04" w:rsidRDefault="00B02E04" w:rsidP="00B02E04">
      <w:pPr>
        <w:jc w:val="center"/>
        <w:rPr>
          <w:rFonts w:ascii="Times New Roman" w:hAnsi="Times New Roman" w:cs="Times New Roman"/>
          <w:sz w:val="24"/>
          <w:szCs w:val="24"/>
        </w:rPr>
      </w:pPr>
    </w:p>
    <w:p w14:paraId="54CCA066" w14:textId="77777777" w:rsidR="00B02E04" w:rsidRDefault="00B02E04" w:rsidP="00B02E04">
      <w:pPr>
        <w:jc w:val="center"/>
        <w:rPr>
          <w:rFonts w:ascii="Times New Roman" w:hAnsi="Times New Roman" w:cs="Times New Roman"/>
          <w:sz w:val="24"/>
          <w:szCs w:val="24"/>
        </w:rPr>
      </w:pPr>
    </w:p>
    <w:p w14:paraId="4932442B" w14:textId="77777777" w:rsidR="00B02E04" w:rsidRDefault="00B02E04" w:rsidP="00B02E04">
      <w:pPr>
        <w:jc w:val="center"/>
        <w:rPr>
          <w:rFonts w:ascii="Times New Roman" w:hAnsi="Times New Roman" w:cs="Times New Roman"/>
          <w:sz w:val="24"/>
          <w:szCs w:val="24"/>
        </w:rPr>
      </w:pPr>
    </w:p>
    <w:p w14:paraId="286E11AB" w14:textId="77777777" w:rsidR="00B02E04" w:rsidRDefault="00B02E04" w:rsidP="00B02E04">
      <w:pPr>
        <w:jc w:val="center"/>
        <w:rPr>
          <w:rFonts w:ascii="Times New Roman" w:hAnsi="Times New Roman" w:cs="Times New Roman"/>
          <w:sz w:val="24"/>
          <w:szCs w:val="24"/>
        </w:rPr>
      </w:pPr>
    </w:p>
    <w:p w14:paraId="21A8A41D" w14:textId="77777777" w:rsidR="00B02E04" w:rsidRDefault="00B02E04" w:rsidP="00B02E04">
      <w:pPr>
        <w:jc w:val="center"/>
        <w:rPr>
          <w:rFonts w:ascii="Times New Roman" w:hAnsi="Times New Roman" w:cs="Times New Roman"/>
          <w:sz w:val="24"/>
          <w:szCs w:val="24"/>
        </w:rPr>
      </w:pPr>
    </w:p>
    <w:p w14:paraId="772044C0" w14:textId="676565FA" w:rsidR="006150F4" w:rsidRDefault="00B02E04" w:rsidP="00664523">
      <w:pPr>
        <w:pStyle w:val="Heading1"/>
        <w:rPr>
          <w:u w:val="single"/>
        </w:rPr>
      </w:pPr>
      <w:bookmarkStart w:id="29" w:name="_Toc26532078"/>
      <w:r>
        <w:t>Recommendation &amp; Conclusion</w:t>
      </w:r>
      <w:bookmarkEnd w:id="29"/>
      <w:r w:rsidR="006150F4">
        <w:rPr>
          <w:u w:val="single"/>
        </w:rPr>
        <w:br w:type="page"/>
      </w:r>
    </w:p>
    <w:p w14:paraId="0BA769E1" w14:textId="34563DF3" w:rsidR="006150F4" w:rsidRDefault="006150F4" w:rsidP="00664523">
      <w:pPr>
        <w:pStyle w:val="Heading2"/>
      </w:pPr>
      <w:bookmarkStart w:id="30" w:name="_Toc26532079"/>
      <w:r>
        <w:lastRenderedPageBreak/>
        <w:t>Recommendation</w:t>
      </w:r>
      <w:bookmarkEnd w:id="30"/>
    </w:p>
    <w:p w14:paraId="6B79A25A" w14:textId="41AD2EFC" w:rsidR="006150F4" w:rsidRDefault="001A0DC1"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Capital market is becoming more and more competitive. Lanka-Bangla Securities Limited is already a prominent securit</w:t>
      </w:r>
      <w:r w:rsidR="00C90418">
        <w:rPr>
          <w:rFonts w:ascii="Times New Roman" w:hAnsi="Times New Roman" w:cs="Times New Roman"/>
          <w:sz w:val="24"/>
          <w:szCs w:val="24"/>
        </w:rPr>
        <w:t>y brokerage house in Bangladesh. But there is always room for improvement. There are some recommendations to LBSL:</w:t>
      </w:r>
    </w:p>
    <w:p w14:paraId="2BF048D3" w14:textId="29468E86" w:rsidR="00C90418" w:rsidRDefault="00C90418" w:rsidP="0044369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Bring more automation in trading system.</w:t>
      </w:r>
    </w:p>
    <w:p w14:paraId="4D8959CB" w14:textId="0CE325F0" w:rsidR="00C90418" w:rsidRDefault="00C90418" w:rsidP="0044369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Reduce paper work for buy-sale order and introduce it in the software.</w:t>
      </w:r>
    </w:p>
    <w:p w14:paraId="48061240" w14:textId="2CD35685" w:rsidR="00C90418" w:rsidRDefault="00C90418" w:rsidP="0044369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Attract more wealthy investment from VIP trader.</w:t>
      </w:r>
    </w:p>
    <w:p w14:paraId="2F1752E1" w14:textId="3C8C2BF7" w:rsidR="00C90418" w:rsidRDefault="00772CE9" w:rsidP="0044369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Organize training session more frequently.</w:t>
      </w:r>
    </w:p>
    <w:p w14:paraId="243FBEEC" w14:textId="3220A7D3" w:rsidR="00772CE9" w:rsidRDefault="00772CE9" w:rsidP="0044369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Organize promotional campaign more frequently.</w:t>
      </w:r>
    </w:p>
    <w:p w14:paraId="7E7037FC" w14:textId="5742D4B1" w:rsidR="00772CE9" w:rsidRDefault="00772CE9" w:rsidP="0044369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Update financial statements related information in Lanka-Bangla Portal as soon as possible.</w:t>
      </w:r>
    </w:p>
    <w:p w14:paraId="5259BA09" w14:textId="6F547B4E" w:rsidR="00772CE9" w:rsidRDefault="00772CE9" w:rsidP="00443699">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The process of BO account opening should be automated.</w:t>
      </w:r>
    </w:p>
    <w:p w14:paraId="170B5C78" w14:textId="2AD7609C" w:rsidR="00772CE9" w:rsidRDefault="00772CE9" w:rsidP="00772CE9">
      <w:pPr>
        <w:spacing w:line="360" w:lineRule="auto"/>
        <w:rPr>
          <w:rFonts w:ascii="Times New Roman" w:hAnsi="Times New Roman" w:cs="Times New Roman"/>
          <w:sz w:val="24"/>
          <w:szCs w:val="24"/>
        </w:rPr>
      </w:pPr>
    </w:p>
    <w:p w14:paraId="23A20037" w14:textId="77777777" w:rsidR="00772CE9" w:rsidRDefault="00772CE9">
      <w:pPr>
        <w:rPr>
          <w:rFonts w:ascii="Times New Roman" w:hAnsi="Times New Roman" w:cs="Times New Roman"/>
          <w:sz w:val="24"/>
          <w:szCs w:val="24"/>
        </w:rPr>
      </w:pPr>
      <w:r>
        <w:rPr>
          <w:rFonts w:ascii="Times New Roman" w:hAnsi="Times New Roman" w:cs="Times New Roman"/>
          <w:sz w:val="24"/>
          <w:szCs w:val="24"/>
        </w:rPr>
        <w:br w:type="page"/>
      </w:r>
    </w:p>
    <w:p w14:paraId="5C5E5B09" w14:textId="256520FD" w:rsidR="00772CE9" w:rsidRDefault="00772CE9" w:rsidP="00664523">
      <w:pPr>
        <w:pStyle w:val="Heading2"/>
      </w:pPr>
      <w:bookmarkStart w:id="31" w:name="_Toc26532080"/>
      <w:r>
        <w:lastRenderedPageBreak/>
        <w:t>Conclusion</w:t>
      </w:r>
      <w:bookmarkEnd w:id="31"/>
    </w:p>
    <w:p w14:paraId="21DFE51C" w14:textId="5A58E716" w:rsidR="00772CE9" w:rsidRPr="00772CE9" w:rsidRDefault="00772CE9" w:rsidP="004436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Lanka-Bangla Securities has come a long way after it has started their operation in Chittagong Stock Exchange (CSE). </w:t>
      </w:r>
      <w:r w:rsidR="00DD6C9C">
        <w:rPr>
          <w:rFonts w:ascii="Times New Roman" w:hAnsi="Times New Roman" w:cs="Times New Roman"/>
          <w:sz w:val="24"/>
          <w:szCs w:val="24"/>
        </w:rPr>
        <w:t>They had become #1 and stayed in #1 for many years. To hold that position, Lanka-Bangla Securities adopted so many things. They introduced their own trading software that enables the user to trade in both the stock exchange. They introduce Trade Express. They introduce Lanka-Bangla Portal- an information hub where every information is available rather than searching in the internet. This activit</w:t>
      </w:r>
      <w:r w:rsidR="00664523">
        <w:rPr>
          <w:rFonts w:ascii="Times New Roman" w:hAnsi="Times New Roman" w:cs="Times New Roman"/>
          <w:sz w:val="24"/>
          <w:szCs w:val="24"/>
        </w:rPr>
        <w:t>y</w:t>
      </w:r>
      <w:r w:rsidR="00DD6C9C">
        <w:rPr>
          <w:rFonts w:ascii="Times New Roman" w:hAnsi="Times New Roman" w:cs="Times New Roman"/>
          <w:sz w:val="24"/>
          <w:szCs w:val="24"/>
        </w:rPr>
        <w:t xml:space="preserve"> help</w:t>
      </w:r>
      <w:r w:rsidR="00664523">
        <w:rPr>
          <w:rFonts w:ascii="Times New Roman" w:hAnsi="Times New Roman" w:cs="Times New Roman"/>
          <w:sz w:val="24"/>
          <w:szCs w:val="24"/>
        </w:rPr>
        <w:t>s</w:t>
      </w:r>
      <w:r w:rsidR="00DD6C9C">
        <w:rPr>
          <w:rFonts w:ascii="Times New Roman" w:hAnsi="Times New Roman" w:cs="Times New Roman"/>
          <w:sz w:val="24"/>
          <w:szCs w:val="24"/>
        </w:rPr>
        <w:t xml:space="preserve"> them to hold #1 position. Now the scenario is changed. Capital market is one of the unbalanced market</w:t>
      </w:r>
      <w:r w:rsidR="00664523">
        <w:rPr>
          <w:rFonts w:ascii="Times New Roman" w:hAnsi="Times New Roman" w:cs="Times New Roman"/>
          <w:sz w:val="24"/>
          <w:szCs w:val="24"/>
        </w:rPr>
        <w:t>s</w:t>
      </w:r>
      <w:r w:rsidR="00DD6C9C">
        <w:rPr>
          <w:rFonts w:ascii="Times New Roman" w:hAnsi="Times New Roman" w:cs="Times New Roman"/>
          <w:sz w:val="24"/>
          <w:szCs w:val="24"/>
        </w:rPr>
        <w:t xml:space="preserve"> in Bangladesh. It creates challenges to every security brokerage house even Lanka-Bangla has affected from it. Their profit drops, new recruitment closed, no new product launched recently. Nothing new comes in recent years. To stable the capital market Lanka-Bangla Securities have some role to do. They can influence their clients to keep their money in the capital market rather than buy and sale too often. This rapid transaction creates a chance of bearing loss. This organization can make their client to hold their money and by holding it the money flow will be remain constant and finally maybe the market will stable a bit. I really wish Lanka-Bangla Securities best of luck for the near future.</w:t>
      </w:r>
    </w:p>
    <w:p w14:paraId="7855EE99" w14:textId="6CA23BD6" w:rsidR="004560FA" w:rsidRDefault="004560FA" w:rsidP="006150F4">
      <w:pPr>
        <w:ind w:left="720"/>
        <w:rPr>
          <w:rFonts w:ascii="Times New Roman" w:hAnsi="Times New Roman" w:cs="Times New Roman"/>
          <w:b/>
          <w:sz w:val="24"/>
          <w:szCs w:val="24"/>
          <w:u w:val="single"/>
        </w:rPr>
      </w:pPr>
    </w:p>
    <w:p w14:paraId="26DE824C" w14:textId="77777777" w:rsidR="004560FA" w:rsidRDefault="004560FA">
      <w:pPr>
        <w:rPr>
          <w:rFonts w:ascii="Times New Roman" w:hAnsi="Times New Roman" w:cs="Times New Roman"/>
          <w:b/>
          <w:sz w:val="24"/>
          <w:szCs w:val="24"/>
          <w:u w:val="single"/>
        </w:rPr>
      </w:pPr>
      <w:r>
        <w:rPr>
          <w:rFonts w:ascii="Times New Roman" w:hAnsi="Times New Roman" w:cs="Times New Roman"/>
          <w:b/>
          <w:sz w:val="24"/>
          <w:szCs w:val="24"/>
          <w:u w:val="single"/>
        </w:rPr>
        <w:br w:type="page"/>
      </w:r>
    </w:p>
    <w:bookmarkStart w:id="32" w:name="_Toc26532081" w:displacedByCustomXml="next"/>
    <w:sdt>
      <w:sdtPr>
        <w:rPr>
          <w:rFonts w:asciiTheme="minorHAnsi" w:eastAsiaTheme="minorHAnsi" w:hAnsiTheme="minorHAnsi" w:cstheme="minorBidi"/>
          <w:color w:val="auto"/>
          <w:sz w:val="22"/>
          <w:szCs w:val="22"/>
        </w:rPr>
        <w:id w:val="-1146200375"/>
        <w:docPartObj>
          <w:docPartGallery w:val="Bibliographies"/>
          <w:docPartUnique/>
        </w:docPartObj>
      </w:sdtPr>
      <w:sdtEndPr>
        <w:rPr>
          <w:b w:val="0"/>
          <w:i w:val="0"/>
        </w:rPr>
      </w:sdtEndPr>
      <w:sdtContent>
        <w:p w14:paraId="157BC9E5" w14:textId="2F57F7E7" w:rsidR="004560FA" w:rsidRDefault="004560FA" w:rsidP="004560FA">
          <w:pPr>
            <w:pStyle w:val="Heading1"/>
          </w:pPr>
          <w:r w:rsidRPr="00664523">
            <w:t>References</w:t>
          </w:r>
          <w:bookmarkEnd w:id="32"/>
        </w:p>
        <w:sdt>
          <w:sdtPr>
            <w:id w:val="-573587230"/>
            <w:bibliography/>
          </w:sdtPr>
          <w:sdtContent>
            <w:p w14:paraId="33B45F89" w14:textId="77777777" w:rsidR="004560FA" w:rsidRDefault="004560FA" w:rsidP="004560FA">
              <w:pPr>
                <w:pStyle w:val="Bibliography"/>
                <w:ind w:left="720" w:hanging="720"/>
                <w:rPr>
                  <w:noProof/>
                  <w:sz w:val="24"/>
                  <w:szCs w:val="24"/>
                </w:rPr>
              </w:pPr>
              <w:r>
                <w:fldChar w:fldCharType="begin"/>
              </w:r>
              <w:r>
                <w:instrText xml:space="preserve"> BIBLIOGRAPHY </w:instrText>
              </w:r>
              <w:r>
                <w:fldChar w:fldCharType="separate"/>
              </w:r>
              <w:r>
                <w:rPr>
                  <w:i/>
                  <w:iCs/>
                  <w:noProof/>
                </w:rPr>
                <w:t>About Us</w:t>
              </w:r>
              <w:r>
                <w:rPr>
                  <w:noProof/>
                </w:rPr>
                <w:t>. (2019, 11 20). Retrieved from Lanka-Bangla Securities: http://www.lbsbd.com/SitePages/Home.aspx</w:t>
              </w:r>
            </w:p>
            <w:p w14:paraId="29C1E0A4" w14:textId="77777777" w:rsidR="004560FA" w:rsidRDefault="004560FA" w:rsidP="004560FA">
              <w:pPr>
                <w:pStyle w:val="Bibliography"/>
                <w:ind w:left="720" w:hanging="720"/>
                <w:rPr>
                  <w:noProof/>
                </w:rPr>
              </w:pPr>
              <w:r>
                <w:rPr>
                  <w:i/>
                  <w:iCs/>
                  <w:noProof/>
                </w:rPr>
                <w:t>Annual Reports</w:t>
              </w:r>
              <w:r>
                <w:rPr>
                  <w:noProof/>
                </w:rPr>
                <w:t>. (2019, 11 20). Retrieved from Lanka-Bangla Financial Portal: https://lankabd.com/</w:t>
              </w:r>
            </w:p>
            <w:p w14:paraId="0DD3AD34" w14:textId="77777777" w:rsidR="004560FA" w:rsidRDefault="004560FA" w:rsidP="004560FA">
              <w:pPr>
                <w:pStyle w:val="Bibliography"/>
                <w:ind w:left="720" w:hanging="720"/>
                <w:rPr>
                  <w:noProof/>
                </w:rPr>
              </w:pPr>
              <w:r>
                <w:rPr>
                  <w:noProof/>
                </w:rPr>
                <w:t xml:space="preserve">(2019). </w:t>
              </w:r>
              <w:r>
                <w:rPr>
                  <w:i/>
                  <w:iCs/>
                  <w:noProof/>
                </w:rPr>
                <w:t>Performance of Capital Market of Bangladesh in 2018 and way of 2019.</w:t>
              </w:r>
              <w:r>
                <w:rPr>
                  <w:noProof/>
                </w:rPr>
                <w:t xml:space="preserve"> Dhaka: IDLC Finance Limited.</w:t>
              </w:r>
            </w:p>
            <w:p w14:paraId="48FD19C7" w14:textId="0CA84B28" w:rsidR="004560FA" w:rsidRDefault="004560FA" w:rsidP="004560FA">
              <w:r>
                <w:rPr>
                  <w:b/>
                  <w:bCs/>
                  <w:noProof/>
                </w:rPr>
                <w:fldChar w:fldCharType="end"/>
              </w:r>
            </w:p>
          </w:sdtContent>
        </w:sdt>
      </w:sdtContent>
    </w:sdt>
    <w:p w14:paraId="1D5F508F" w14:textId="77777777" w:rsidR="006150F4" w:rsidRPr="006150F4" w:rsidRDefault="006150F4" w:rsidP="006150F4">
      <w:pPr>
        <w:ind w:left="720"/>
        <w:rPr>
          <w:rFonts w:ascii="Times New Roman" w:hAnsi="Times New Roman" w:cs="Times New Roman"/>
          <w:b/>
          <w:sz w:val="24"/>
          <w:szCs w:val="24"/>
          <w:u w:val="single"/>
        </w:rPr>
      </w:pPr>
    </w:p>
    <w:p w14:paraId="46E3B34A" w14:textId="77777777" w:rsidR="006A249C" w:rsidRPr="006A249C" w:rsidRDefault="006A249C" w:rsidP="006A249C">
      <w:pPr>
        <w:pStyle w:val="ListParagraph"/>
        <w:ind w:left="1080"/>
        <w:rPr>
          <w:rFonts w:ascii="Times New Roman" w:hAnsi="Times New Roman" w:cs="Times New Roman"/>
          <w:sz w:val="24"/>
          <w:szCs w:val="24"/>
        </w:rPr>
      </w:pPr>
    </w:p>
    <w:sectPr w:rsidR="006A249C" w:rsidRPr="006A249C" w:rsidSect="00696E9A">
      <w:footerReference w:type="default" r:id="rId6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D1263" w14:textId="77777777" w:rsidR="00F83AB7" w:rsidRDefault="00F83AB7" w:rsidP="00736448">
      <w:pPr>
        <w:spacing w:after="0" w:line="240" w:lineRule="auto"/>
      </w:pPr>
      <w:r>
        <w:separator/>
      </w:r>
    </w:p>
  </w:endnote>
  <w:endnote w:type="continuationSeparator" w:id="0">
    <w:p w14:paraId="15DBFCCA" w14:textId="77777777" w:rsidR="00F83AB7" w:rsidRDefault="00F83AB7" w:rsidP="00736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ato Light">
    <w:altName w:val="Lato Light"/>
    <w:panose1 w:val="00000000000000000000"/>
    <w:charset w:val="00"/>
    <w:family w:val="swiss"/>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42889"/>
      <w:docPartObj>
        <w:docPartGallery w:val="Page Numbers (Bottom of Page)"/>
        <w:docPartUnique/>
      </w:docPartObj>
    </w:sdtPr>
    <w:sdtEndPr>
      <w:rPr>
        <w:noProof/>
      </w:rPr>
    </w:sdtEndPr>
    <w:sdtContent>
      <w:p w14:paraId="18728129" w14:textId="011406D7" w:rsidR="00A34E1B" w:rsidRDefault="00A34E1B">
        <w:pPr>
          <w:pStyle w:val="Footer"/>
          <w:jc w:val="center"/>
        </w:pPr>
      </w:p>
    </w:sdtContent>
  </w:sdt>
  <w:p w14:paraId="40EF9B7F" w14:textId="77777777" w:rsidR="00A34E1B" w:rsidRDefault="00A34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bCs/>
        <w:color w:val="1F4E79" w:themeColor="accent1" w:themeShade="80"/>
        <w:sz w:val="28"/>
        <w:szCs w:val="28"/>
      </w:rPr>
      <w:id w:val="264813647"/>
      <w:docPartObj>
        <w:docPartGallery w:val="Page Numbers (Bottom of Page)"/>
        <w:docPartUnique/>
      </w:docPartObj>
    </w:sdtPr>
    <w:sdtEndPr>
      <w:rPr>
        <w:noProof/>
        <w:color w:val="1F4E79" w:themeColor="accent1" w:themeShade="80"/>
      </w:rPr>
    </w:sdtEndPr>
    <w:sdtContent>
      <w:p w14:paraId="3EE7B2DD" w14:textId="0CD2A3D8" w:rsidR="00A34E1B" w:rsidRPr="007532D8" w:rsidRDefault="00A34E1B">
        <w:pPr>
          <w:pStyle w:val="Footer"/>
          <w:jc w:val="center"/>
          <w:rPr>
            <w:b/>
            <w:bCs/>
            <w:color w:val="1F4E79" w:themeColor="accent1" w:themeShade="80"/>
            <w:sz w:val="28"/>
            <w:szCs w:val="28"/>
          </w:rPr>
        </w:pPr>
        <w:r w:rsidRPr="007532D8">
          <w:rPr>
            <w:b/>
            <w:bCs/>
            <w:color w:val="1F4E79" w:themeColor="accent1" w:themeShade="80"/>
            <w:sz w:val="28"/>
            <w:szCs w:val="28"/>
          </w:rPr>
          <w:fldChar w:fldCharType="begin"/>
        </w:r>
        <w:r w:rsidRPr="007532D8">
          <w:rPr>
            <w:b/>
            <w:bCs/>
            <w:color w:val="1F4E79" w:themeColor="accent1" w:themeShade="80"/>
            <w:sz w:val="28"/>
            <w:szCs w:val="28"/>
          </w:rPr>
          <w:instrText xml:space="preserve"> PAGE   \* MERGEFORMAT </w:instrText>
        </w:r>
        <w:r w:rsidRPr="007532D8">
          <w:rPr>
            <w:b/>
            <w:bCs/>
            <w:color w:val="1F4E79" w:themeColor="accent1" w:themeShade="80"/>
            <w:sz w:val="28"/>
            <w:szCs w:val="28"/>
          </w:rPr>
          <w:fldChar w:fldCharType="separate"/>
        </w:r>
        <w:r w:rsidRPr="007532D8">
          <w:rPr>
            <w:b/>
            <w:bCs/>
            <w:noProof/>
            <w:color w:val="1F4E79" w:themeColor="accent1" w:themeShade="80"/>
            <w:sz w:val="28"/>
            <w:szCs w:val="28"/>
          </w:rPr>
          <w:t>2</w:t>
        </w:r>
        <w:r w:rsidRPr="007532D8">
          <w:rPr>
            <w:b/>
            <w:bCs/>
            <w:noProof/>
            <w:color w:val="1F4E79" w:themeColor="accent1" w:themeShade="80"/>
            <w:sz w:val="28"/>
            <w:szCs w:val="28"/>
          </w:rPr>
          <w:fldChar w:fldCharType="end"/>
        </w:r>
      </w:p>
    </w:sdtContent>
  </w:sdt>
  <w:p w14:paraId="1EA142F8" w14:textId="77777777" w:rsidR="00A34E1B" w:rsidRDefault="00A34E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876967"/>
      <w:docPartObj>
        <w:docPartGallery w:val="Page Numbers (Bottom of Page)"/>
        <w:docPartUnique/>
      </w:docPartObj>
    </w:sdtPr>
    <w:sdtEndPr>
      <w:rPr>
        <w:b/>
        <w:bCs/>
        <w:noProof/>
        <w:color w:val="1F4E79" w:themeColor="accent1" w:themeShade="80"/>
        <w:sz w:val="28"/>
        <w:szCs w:val="28"/>
      </w:rPr>
    </w:sdtEndPr>
    <w:sdtContent>
      <w:p w14:paraId="31663678" w14:textId="77777777" w:rsidR="003C5C45" w:rsidRPr="007532D8" w:rsidRDefault="003C5C45">
        <w:pPr>
          <w:pStyle w:val="Footer"/>
          <w:jc w:val="center"/>
          <w:rPr>
            <w:b/>
            <w:bCs/>
            <w:color w:val="1F4E79" w:themeColor="accent1" w:themeShade="80"/>
            <w:sz w:val="28"/>
            <w:szCs w:val="28"/>
          </w:rPr>
        </w:pPr>
        <w:r w:rsidRPr="007532D8">
          <w:rPr>
            <w:b/>
            <w:bCs/>
            <w:color w:val="1F4E79" w:themeColor="accent1" w:themeShade="80"/>
            <w:sz w:val="28"/>
            <w:szCs w:val="28"/>
          </w:rPr>
          <w:fldChar w:fldCharType="begin"/>
        </w:r>
        <w:r w:rsidRPr="007532D8">
          <w:rPr>
            <w:b/>
            <w:bCs/>
            <w:color w:val="1F4E79" w:themeColor="accent1" w:themeShade="80"/>
            <w:sz w:val="28"/>
            <w:szCs w:val="28"/>
          </w:rPr>
          <w:instrText xml:space="preserve"> PAGE   \* MERGEFORMAT </w:instrText>
        </w:r>
        <w:r w:rsidRPr="007532D8">
          <w:rPr>
            <w:b/>
            <w:bCs/>
            <w:color w:val="1F4E79" w:themeColor="accent1" w:themeShade="80"/>
            <w:sz w:val="28"/>
            <w:szCs w:val="28"/>
          </w:rPr>
          <w:fldChar w:fldCharType="separate"/>
        </w:r>
        <w:r w:rsidRPr="007532D8">
          <w:rPr>
            <w:b/>
            <w:bCs/>
            <w:noProof/>
            <w:color w:val="1F4E79" w:themeColor="accent1" w:themeShade="80"/>
            <w:sz w:val="28"/>
            <w:szCs w:val="28"/>
          </w:rPr>
          <w:t>2</w:t>
        </w:r>
        <w:r w:rsidRPr="007532D8">
          <w:rPr>
            <w:b/>
            <w:bCs/>
            <w:noProof/>
            <w:color w:val="1F4E79" w:themeColor="accent1" w:themeShade="80"/>
            <w:sz w:val="28"/>
            <w:szCs w:val="28"/>
          </w:rPr>
          <w:fldChar w:fldCharType="end"/>
        </w:r>
      </w:p>
    </w:sdtContent>
  </w:sdt>
  <w:p w14:paraId="39445FCD" w14:textId="77777777" w:rsidR="003C5C45" w:rsidRDefault="003C5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AACFB" w14:textId="77777777" w:rsidR="00F83AB7" w:rsidRDefault="00F83AB7" w:rsidP="00736448">
      <w:pPr>
        <w:spacing w:after="0" w:line="240" w:lineRule="auto"/>
      </w:pPr>
      <w:r>
        <w:separator/>
      </w:r>
    </w:p>
  </w:footnote>
  <w:footnote w:type="continuationSeparator" w:id="0">
    <w:p w14:paraId="51810E5F" w14:textId="77777777" w:rsidR="00F83AB7" w:rsidRDefault="00F83AB7" w:rsidP="00736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957665"/>
      <w:docPartObj>
        <w:docPartGallery w:val="Page Numbers (Top of Page)"/>
        <w:docPartUnique/>
      </w:docPartObj>
    </w:sdtPr>
    <w:sdtEndPr>
      <w:rPr>
        <w:noProof/>
      </w:rPr>
    </w:sdtEndPr>
    <w:sdtContent>
      <w:p w14:paraId="5B86D89F" w14:textId="6642FFF9" w:rsidR="00A34E1B" w:rsidRDefault="00696E9A">
        <w:pPr>
          <w:pStyle w:val="Header"/>
          <w:jc w:val="center"/>
        </w:pPr>
        <w:r>
          <w:rPr>
            <w:noProof/>
          </w:rPr>
          <w:drawing>
            <wp:anchor distT="0" distB="0" distL="114300" distR="114300" simplePos="0" relativeHeight="251659264" behindDoc="1" locked="0" layoutInCell="1" allowOverlap="1" wp14:anchorId="3362DF81" wp14:editId="1CD845E8">
              <wp:simplePos x="0" y="0"/>
              <wp:positionH relativeFrom="column">
                <wp:posOffset>5229225</wp:posOffset>
              </wp:positionH>
              <wp:positionV relativeFrom="paragraph">
                <wp:posOffset>-304800</wp:posOffset>
              </wp:positionV>
              <wp:extent cx="1533525" cy="657225"/>
              <wp:effectExtent l="0" t="0" r="9525" b="9525"/>
              <wp:wrapTight wrapText="bothSides">
                <wp:wrapPolygon edited="0">
                  <wp:start x="0" y="0"/>
                  <wp:lineTo x="0" y="21287"/>
                  <wp:lineTo x="21466" y="21287"/>
                  <wp:lineTo x="21466"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BSL.JPG"/>
                      <pic:cNvPicPr/>
                    </pic:nvPicPr>
                    <pic:blipFill>
                      <a:blip r:embed="rId1">
                        <a:extLst>
                          <a:ext uri="{28A0092B-C50C-407E-A947-70E740481C1C}">
                            <a14:useLocalDpi xmlns:a14="http://schemas.microsoft.com/office/drawing/2010/main" val="0"/>
                          </a:ext>
                        </a:extLst>
                      </a:blip>
                      <a:stretch>
                        <a:fillRect/>
                      </a:stretch>
                    </pic:blipFill>
                    <pic:spPr>
                      <a:xfrm>
                        <a:off x="0" y="0"/>
                        <a:ext cx="1533525" cy="657225"/>
                      </a:xfrm>
                      <a:prstGeom prst="rect">
                        <a:avLst/>
                      </a:prstGeom>
                    </pic:spPr>
                  </pic:pic>
                </a:graphicData>
              </a:graphic>
              <wp14:sizeRelH relativeFrom="page">
                <wp14:pctWidth>0</wp14:pctWidth>
              </wp14:sizeRelH>
              <wp14:sizeRelV relativeFrom="page">
                <wp14:pctHeight>0</wp14:pctHeight>
              </wp14:sizeRelV>
            </wp:anchor>
          </w:drawing>
        </w:r>
      </w:p>
    </w:sdtContent>
  </w:sdt>
  <w:p w14:paraId="111B02A1" w14:textId="68F35EC0" w:rsidR="001E3CE5" w:rsidRDefault="001E3C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8CC12" w14:textId="4D0EBD09" w:rsidR="00696E9A" w:rsidRDefault="00696E9A">
    <w:pPr>
      <w:pStyle w:val="Header"/>
    </w:pPr>
    <w:r>
      <w:rPr>
        <w:noProof/>
      </w:rPr>
      <w:drawing>
        <wp:anchor distT="0" distB="0" distL="114300" distR="114300" simplePos="0" relativeHeight="251658240" behindDoc="1" locked="0" layoutInCell="1" allowOverlap="1" wp14:anchorId="4976DA03" wp14:editId="29FC57E9">
          <wp:simplePos x="0" y="0"/>
          <wp:positionH relativeFrom="margin">
            <wp:posOffset>5257800</wp:posOffset>
          </wp:positionH>
          <wp:positionV relativeFrom="paragraph">
            <wp:posOffset>-323850</wp:posOffset>
          </wp:positionV>
          <wp:extent cx="1533525" cy="657225"/>
          <wp:effectExtent l="0" t="0" r="9525" b="9525"/>
          <wp:wrapTight wrapText="bothSides">
            <wp:wrapPolygon edited="0">
              <wp:start x="0" y="0"/>
              <wp:lineTo x="0" y="21287"/>
              <wp:lineTo x="21466" y="21287"/>
              <wp:lineTo x="21466"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BSL.JPG"/>
                  <pic:cNvPicPr/>
                </pic:nvPicPr>
                <pic:blipFill>
                  <a:blip r:embed="rId1">
                    <a:extLst>
                      <a:ext uri="{28A0092B-C50C-407E-A947-70E740481C1C}">
                        <a14:useLocalDpi xmlns:a14="http://schemas.microsoft.com/office/drawing/2010/main" val="0"/>
                      </a:ext>
                    </a:extLst>
                  </a:blip>
                  <a:stretch>
                    <a:fillRect/>
                  </a:stretch>
                </pic:blipFill>
                <pic:spPr>
                  <a:xfrm>
                    <a:off x="0" y="0"/>
                    <a:ext cx="1533525" cy="6572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57E2"/>
    <w:multiLevelType w:val="hybridMultilevel"/>
    <w:tmpl w:val="7FA698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2953"/>
    <w:multiLevelType w:val="hybridMultilevel"/>
    <w:tmpl w:val="3E162AD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9E2CED"/>
    <w:multiLevelType w:val="hybridMultilevel"/>
    <w:tmpl w:val="98FEE4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D0AFA"/>
    <w:multiLevelType w:val="multilevel"/>
    <w:tmpl w:val="B12C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2523A"/>
    <w:multiLevelType w:val="hybridMultilevel"/>
    <w:tmpl w:val="1BD052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542E4"/>
    <w:multiLevelType w:val="hybridMultilevel"/>
    <w:tmpl w:val="ADB802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C6463"/>
    <w:multiLevelType w:val="multilevel"/>
    <w:tmpl w:val="E7543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3E5C06"/>
    <w:multiLevelType w:val="hybridMultilevel"/>
    <w:tmpl w:val="4F5A8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B0B20"/>
    <w:multiLevelType w:val="hybridMultilevel"/>
    <w:tmpl w:val="753034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CA43B6"/>
    <w:multiLevelType w:val="hybridMultilevel"/>
    <w:tmpl w:val="D92AD2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E0F8A"/>
    <w:multiLevelType w:val="hybridMultilevel"/>
    <w:tmpl w:val="CE424B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CF2BA8"/>
    <w:multiLevelType w:val="hybridMultilevel"/>
    <w:tmpl w:val="34482E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6813FE"/>
    <w:multiLevelType w:val="hybridMultilevel"/>
    <w:tmpl w:val="787EDD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3405D"/>
    <w:multiLevelType w:val="hybridMultilevel"/>
    <w:tmpl w:val="C3A41C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93C02"/>
    <w:multiLevelType w:val="hybridMultilevel"/>
    <w:tmpl w:val="93A6C3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314764"/>
    <w:multiLevelType w:val="hybridMultilevel"/>
    <w:tmpl w:val="0E5C51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14733"/>
    <w:multiLevelType w:val="hybridMultilevel"/>
    <w:tmpl w:val="736801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262C2A"/>
    <w:multiLevelType w:val="hybridMultilevel"/>
    <w:tmpl w:val="012AE0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330F29"/>
    <w:multiLevelType w:val="hybridMultilevel"/>
    <w:tmpl w:val="7E248A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7458E8"/>
    <w:multiLevelType w:val="hybridMultilevel"/>
    <w:tmpl w:val="E8BE88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E72F8"/>
    <w:multiLevelType w:val="hybridMultilevel"/>
    <w:tmpl w:val="D5D62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573EB4"/>
    <w:multiLevelType w:val="hybridMultilevel"/>
    <w:tmpl w:val="A3A0B8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C510E"/>
    <w:multiLevelType w:val="hybridMultilevel"/>
    <w:tmpl w:val="9314EA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B01DA1"/>
    <w:multiLevelType w:val="hybridMultilevel"/>
    <w:tmpl w:val="C1266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1839CD"/>
    <w:multiLevelType w:val="hybridMultilevel"/>
    <w:tmpl w:val="47226A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07107E"/>
    <w:multiLevelType w:val="hybridMultilevel"/>
    <w:tmpl w:val="C3A2A4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7B5755"/>
    <w:multiLevelType w:val="hybridMultilevel"/>
    <w:tmpl w:val="388496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496F7B"/>
    <w:multiLevelType w:val="hybridMultilevel"/>
    <w:tmpl w:val="33DE38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7E0BFF"/>
    <w:multiLevelType w:val="hybridMultilevel"/>
    <w:tmpl w:val="ADBC71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EC6526"/>
    <w:multiLevelType w:val="multilevel"/>
    <w:tmpl w:val="50FC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556E50"/>
    <w:multiLevelType w:val="multilevel"/>
    <w:tmpl w:val="A4B08B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30"/>
  </w:num>
  <w:num w:numId="3">
    <w:abstractNumId w:val="22"/>
  </w:num>
  <w:num w:numId="4">
    <w:abstractNumId w:val="4"/>
  </w:num>
  <w:num w:numId="5">
    <w:abstractNumId w:val="16"/>
  </w:num>
  <w:num w:numId="6">
    <w:abstractNumId w:val="2"/>
  </w:num>
  <w:num w:numId="7">
    <w:abstractNumId w:val="19"/>
  </w:num>
  <w:num w:numId="8">
    <w:abstractNumId w:val="0"/>
  </w:num>
  <w:num w:numId="9">
    <w:abstractNumId w:val="26"/>
  </w:num>
  <w:num w:numId="10">
    <w:abstractNumId w:val="9"/>
  </w:num>
  <w:num w:numId="11">
    <w:abstractNumId w:val="3"/>
  </w:num>
  <w:num w:numId="12">
    <w:abstractNumId w:val="29"/>
  </w:num>
  <w:num w:numId="13">
    <w:abstractNumId w:val="14"/>
  </w:num>
  <w:num w:numId="14">
    <w:abstractNumId w:val="23"/>
  </w:num>
  <w:num w:numId="15">
    <w:abstractNumId w:val="10"/>
  </w:num>
  <w:num w:numId="16">
    <w:abstractNumId w:val="27"/>
  </w:num>
  <w:num w:numId="17">
    <w:abstractNumId w:val="5"/>
  </w:num>
  <w:num w:numId="18">
    <w:abstractNumId w:val="21"/>
  </w:num>
  <w:num w:numId="19">
    <w:abstractNumId w:val="25"/>
  </w:num>
  <w:num w:numId="20">
    <w:abstractNumId w:val="13"/>
  </w:num>
  <w:num w:numId="21">
    <w:abstractNumId w:val="18"/>
  </w:num>
  <w:num w:numId="22">
    <w:abstractNumId w:val="24"/>
  </w:num>
  <w:num w:numId="23">
    <w:abstractNumId w:val="15"/>
  </w:num>
  <w:num w:numId="24">
    <w:abstractNumId w:val="8"/>
  </w:num>
  <w:num w:numId="25">
    <w:abstractNumId w:val="1"/>
  </w:num>
  <w:num w:numId="26">
    <w:abstractNumId w:val="17"/>
  </w:num>
  <w:num w:numId="27">
    <w:abstractNumId w:val="11"/>
  </w:num>
  <w:num w:numId="28">
    <w:abstractNumId w:val="7"/>
  </w:num>
  <w:num w:numId="29">
    <w:abstractNumId w:val="20"/>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1B4"/>
    <w:rsid w:val="000332A9"/>
    <w:rsid w:val="00067D3E"/>
    <w:rsid w:val="00075FD4"/>
    <w:rsid w:val="0008419B"/>
    <w:rsid w:val="00086FB2"/>
    <w:rsid w:val="000A6E04"/>
    <w:rsid w:val="000E139B"/>
    <w:rsid w:val="0011231F"/>
    <w:rsid w:val="00145F88"/>
    <w:rsid w:val="00161674"/>
    <w:rsid w:val="00161B8F"/>
    <w:rsid w:val="00164860"/>
    <w:rsid w:val="00176638"/>
    <w:rsid w:val="001907E6"/>
    <w:rsid w:val="00195420"/>
    <w:rsid w:val="001A0DC1"/>
    <w:rsid w:val="001A533A"/>
    <w:rsid w:val="001B6D4E"/>
    <w:rsid w:val="001D4AAF"/>
    <w:rsid w:val="001E1663"/>
    <w:rsid w:val="001E3CE5"/>
    <w:rsid w:val="002023B7"/>
    <w:rsid w:val="002121A1"/>
    <w:rsid w:val="00223B8D"/>
    <w:rsid w:val="00265EE0"/>
    <w:rsid w:val="0026657C"/>
    <w:rsid w:val="002765D7"/>
    <w:rsid w:val="0027727B"/>
    <w:rsid w:val="0028517E"/>
    <w:rsid w:val="002912C1"/>
    <w:rsid w:val="002D06A7"/>
    <w:rsid w:val="002D4FE3"/>
    <w:rsid w:val="002E73BE"/>
    <w:rsid w:val="0030054D"/>
    <w:rsid w:val="00303919"/>
    <w:rsid w:val="00304BF5"/>
    <w:rsid w:val="00312D74"/>
    <w:rsid w:val="003212DE"/>
    <w:rsid w:val="00350817"/>
    <w:rsid w:val="00353800"/>
    <w:rsid w:val="00356A7C"/>
    <w:rsid w:val="00356AAF"/>
    <w:rsid w:val="00357A02"/>
    <w:rsid w:val="00361A47"/>
    <w:rsid w:val="003760C5"/>
    <w:rsid w:val="003903F1"/>
    <w:rsid w:val="003B50DD"/>
    <w:rsid w:val="003C5C45"/>
    <w:rsid w:val="003F590B"/>
    <w:rsid w:val="004050E3"/>
    <w:rsid w:val="0040641A"/>
    <w:rsid w:val="004233AC"/>
    <w:rsid w:val="00433C46"/>
    <w:rsid w:val="00443699"/>
    <w:rsid w:val="00452944"/>
    <w:rsid w:val="004560FA"/>
    <w:rsid w:val="00456248"/>
    <w:rsid w:val="00470FA0"/>
    <w:rsid w:val="004B23E3"/>
    <w:rsid w:val="004B30E5"/>
    <w:rsid w:val="004B6CD5"/>
    <w:rsid w:val="004C11FD"/>
    <w:rsid w:val="004C4B83"/>
    <w:rsid w:val="004D495F"/>
    <w:rsid w:val="004F64C8"/>
    <w:rsid w:val="00506B08"/>
    <w:rsid w:val="005119B6"/>
    <w:rsid w:val="005120F1"/>
    <w:rsid w:val="00523ACE"/>
    <w:rsid w:val="005255BB"/>
    <w:rsid w:val="0056051F"/>
    <w:rsid w:val="0058277B"/>
    <w:rsid w:val="005829BA"/>
    <w:rsid w:val="00596FBD"/>
    <w:rsid w:val="005A0A56"/>
    <w:rsid w:val="005A5FF8"/>
    <w:rsid w:val="005A7E7D"/>
    <w:rsid w:val="005B1863"/>
    <w:rsid w:val="005C4FAC"/>
    <w:rsid w:val="005C566D"/>
    <w:rsid w:val="005E0BFD"/>
    <w:rsid w:val="005F132B"/>
    <w:rsid w:val="006101CA"/>
    <w:rsid w:val="006150F4"/>
    <w:rsid w:val="00617ADC"/>
    <w:rsid w:val="00622D6D"/>
    <w:rsid w:val="006275AF"/>
    <w:rsid w:val="00630D65"/>
    <w:rsid w:val="00633893"/>
    <w:rsid w:val="0066435F"/>
    <w:rsid w:val="00664523"/>
    <w:rsid w:val="006772D7"/>
    <w:rsid w:val="006812C5"/>
    <w:rsid w:val="00690D2A"/>
    <w:rsid w:val="00692DE3"/>
    <w:rsid w:val="00695CE0"/>
    <w:rsid w:val="00695F89"/>
    <w:rsid w:val="00696E9A"/>
    <w:rsid w:val="006A249C"/>
    <w:rsid w:val="006C5E03"/>
    <w:rsid w:val="006D3B8B"/>
    <w:rsid w:val="006D598B"/>
    <w:rsid w:val="006D6382"/>
    <w:rsid w:val="007070BF"/>
    <w:rsid w:val="007135FF"/>
    <w:rsid w:val="00734E39"/>
    <w:rsid w:val="00736448"/>
    <w:rsid w:val="00743CFB"/>
    <w:rsid w:val="00747BA3"/>
    <w:rsid w:val="007532D8"/>
    <w:rsid w:val="00772CE9"/>
    <w:rsid w:val="007A3963"/>
    <w:rsid w:val="007A3C66"/>
    <w:rsid w:val="007B6E38"/>
    <w:rsid w:val="007C0FDC"/>
    <w:rsid w:val="007C2300"/>
    <w:rsid w:val="007D26D0"/>
    <w:rsid w:val="007F284C"/>
    <w:rsid w:val="008010F0"/>
    <w:rsid w:val="00802593"/>
    <w:rsid w:val="0081070B"/>
    <w:rsid w:val="00816AC5"/>
    <w:rsid w:val="00816E18"/>
    <w:rsid w:val="008200A4"/>
    <w:rsid w:val="00825182"/>
    <w:rsid w:val="008540D4"/>
    <w:rsid w:val="008701FB"/>
    <w:rsid w:val="00880B3D"/>
    <w:rsid w:val="008D2B43"/>
    <w:rsid w:val="008E6CD2"/>
    <w:rsid w:val="008F1EF6"/>
    <w:rsid w:val="008F5FE2"/>
    <w:rsid w:val="008F7FA3"/>
    <w:rsid w:val="009402F7"/>
    <w:rsid w:val="009577F7"/>
    <w:rsid w:val="009735A3"/>
    <w:rsid w:val="00986D06"/>
    <w:rsid w:val="00990136"/>
    <w:rsid w:val="00993AE8"/>
    <w:rsid w:val="009E224E"/>
    <w:rsid w:val="00A150FB"/>
    <w:rsid w:val="00A34E1B"/>
    <w:rsid w:val="00A52CAA"/>
    <w:rsid w:val="00A7050E"/>
    <w:rsid w:val="00A72249"/>
    <w:rsid w:val="00A8647E"/>
    <w:rsid w:val="00A869DF"/>
    <w:rsid w:val="00AA602C"/>
    <w:rsid w:val="00AB39C3"/>
    <w:rsid w:val="00AB5239"/>
    <w:rsid w:val="00AB737D"/>
    <w:rsid w:val="00AC05FF"/>
    <w:rsid w:val="00AC5E08"/>
    <w:rsid w:val="00AC6F4F"/>
    <w:rsid w:val="00AF6CFE"/>
    <w:rsid w:val="00B01569"/>
    <w:rsid w:val="00B02E04"/>
    <w:rsid w:val="00B136E9"/>
    <w:rsid w:val="00B42053"/>
    <w:rsid w:val="00B54E16"/>
    <w:rsid w:val="00B62330"/>
    <w:rsid w:val="00B6255F"/>
    <w:rsid w:val="00B65842"/>
    <w:rsid w:val="00B7121A"/>
    <w:rsid w:val="00B861E3"/>
    <w:rsid w:val="00BE1D91"/>
    <w:rsid w:val="00BE1DDC"/>
    <w:rsid w:val="00BF0E7D"/>
    <w:rsid w:val="00C12C60"/>
    <w:rsid w:val="00C13A18"/>
    <w:rsid w:val="00C22103"/>
    <w:rsid w:val="00C40CF1"/>
    <w:rsid w:val="00C45F7C"/>
    <w:rsid w:val="00C5250E"/>
    <w:rsid w:val="00C64548"/>
    <w:rsid w:val="00C66681"/>
    <w:rsid w:val="00C7008A"/>
    <w:rsid w:val="00C86486"/>
    <w:rsid w:val="00C90418"/>
    <w:rsid w:val="00CF27FF"/>
    <w:rsid w:val="00CF3FF1"/>
    <w:rsid w:val="00D02B0C"/>
    <w:rsid w:val="00D10E92"/>
    <w:rsid w:val="00D2136F"/>
    <w:rsid w:val="00D23F72"/>
    <w:rsid w:val="00D27A40"/>
    <w:rsid w:val="00D30390"/>
    <w:rsid w:val="00D35C0D"/>
    <w:rsid w:val="00D901B4"/>
    <w:rsid w:val="00DA0D82"/>
    <w:rsid w:val="00DA1ADF"/>
    <w:rsid w:val="00DB2100"/>
    <w:rsid w:val="00DB2792"/>
    <w:rsid w:val="00DC55EF"/>
    <w:rsid w:val="00DD60B3"/>
    <w:rsid w:val="00DD6C9C"/>
    <w:rsid w:val="00E108F0"/>
    <w:rsid w:val="00E13BC4"/>
    <w:rsid w:val="00E3712F"/>
    <w:rsid w:val="00E43617"/>
    <w:rsid w:val="00E45350"/>
    <w:rsid w:val="00E52BB2"/>
    <w:rsid w:val="00E650D3"/>
    <w:rsid w:val="00E72175"/>
    <w:rsid w:val="00E83F5C"/>
    <w:rsid w:val="00E874D8"/>
    <w:rsid w:val="00E91C34"/>
    <w:rsid w:val="00E943A7"/>
    <w:rsid w:val="00EA5513"/>
    <w:rsid w:val="00EB5257"/>
    <w:rsid w:val="00EE1E84"/>
    <w:rsid w:val="00EE239F"/>
    <w:rsid w:val="00EE4754"/>
    <w:rsid w:val="00EF4919"/>
    <w:rsid w:val="00EF76AE"/>
    <w:rsid w:val="00F07D57"/>
    <w:rsid w:val="00F56DF2"/>
    <w:rsid w:val="00F752FF"/>
    <w:rsid w:val="00F8000F"/>
    <w:rsid w:val="00F8237B"/>
    <w:rsid w:val="00F83AB7"/>
    <w:rsid w:val="00F87CDF"/>
    <w:rsid w:val="00F90187"/>
    <w:rsid w:val="00FA3AA8"/>
    <w:rsid w:val="00FB5717"/>
    <w:rsid w:val="00FD612D"/>
    <w:rsid w:val="00FE5B02"/>
    <w:rsid w:val="00FF0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43B4E"/>
  <w15:chartTrackingRefBased/>
  <w15:docId w15:val="{47023202-439C-4D72-BC4C-1E893B2F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AA8"/>
    <w:pPr>
      <w:keepNext/>
      <w:keepLines/>
      <w:spacing w:before="240" w:after="0"/>
      <w:jc w:val="center"/>
      <w:outlineLvl w:val="0"/>
    </w:pPr>
    <w:rPr>
      <w:rFonts w:ascii="Times New Roman" w:eastAsiaTheme="majorEastAsia" w:hAnsi="Times New Roman" w:cstheme="majorBidi"/>
      <w:b/>
      <w:i/>
      <w:color w:val="ED7D31" w:themeColor="accent2"/>
      <w:sz w:val="48"/>
      <w:szCs w:val="32"/>
    </w:rPr>
  </w:style>
  <w:style w:type="paragraph" w:styleId="Heading2">
    <w:name w:val="heading 2"/>
    <w:basedOn w:val="Normal"/>
    <w:next w:val="Normal"/>
    <w:link w:val="Heading2Char"/>
    <w:uiPriority w:val="9"/>
    <w:unhideWhenUsed/>
    <w:qFormat/>
    <w:rsid w:val="00FA3AA8"/>
    <w:pPr>
      <w:keepNext/>
      <w:keepLines/>
      <w:spacing w:before="40" w:after="0"/>
      <w:jc w:val="center"/>
      <w:outlineLvl w:val="1"/>
    </w:pPr>
    <w:rPr>
      <w:rFonts w:ascii="Times New Roman" w:eastAsiaTheme="majorEastAsia" w:hAnsi="Times New Roman" w:cstheme="majorBidi"/>
      <w:b/>
      <w:color w:val="00B050"/>
      <w:sz w:val="40"/>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D57"/>
    <w:pPr>
      <w:ind w:left="720"/>
      <w:contextualSpacing/>
    </w:pPr>
  </w:style>
  <w:style w:type="paragraph" w:customStyle="1" w:styleId="Pa6">
    <w:name w:val="Pa6"/>
    <w:basedOn w:val="Normal"/>
    <w:next w:val="Normal"/>
    <w:uiPriority w:val="99"/>
    <w:rsid w:val="00EE1E84"/>
    <w:pPr>
      <w:autoSpaceDE w:val="0"/>
      <w:autoSpaceDN w:val="0"/>
      <w:adjustRightInd w:val="0"/>
      <w:spacing w:after="0" w:line="221" w:lineRule="atLeast"/>
    </w:pPr>
    <w:rPr>
      <w:rFonts w:ascii="Lato Light" w:hAnsi="Lato Light"/>
      <w:sz w:val="24"/>
      <w:szCs w:val="24"/>
    </w:rPr>
  </w:style>
  <w:style w:type="character" w:customStyle="1" w:styleId="A0">
    <w:name w:val="A0"/>
    <w:uiPriority w:val="99"/>
    <w:rsid w:val="00EE1E84"/>
    <w:rPr>
      <w:rFonts w:cs="Lato Light"/>
      <w:color w:val="000000"/>
      <w:sz w:val="18"/>
      <w:szCs w:val="18"/>
    </w:rPr>
  </w:style>
  <w:style w:type="table" w:styleId="TableGrid">
    <w:name w:val="Table Grid"/>
    <w:basedOn w:val="TableNormal"/>
    <w:uiPriority w:val="39"/>
    <w:rsid w:val="00681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0">
    <w:name w:val="Pa20"/>
    <w:basedOn w:val="Normal"/>
    <w:next w:val="Normal"/>
    <w:uiPriority w:val="99"/>
    <w:rsid w:val="006812C5"/>
    <w:pPr>
      <w:autoSpaceDE w:val="0"/>
      <w:autoSpaceDN w:val="0"/>
      <w:adjustRightInd w:val="0"/>
      <w:spacing w:after="0" w:line="201" w:lineRule="atLeast"/>
    </w:pPr>
    <w:rPr>
      <w:rFonts w:ascii="Lato Light" w:hAnsi="Lato Light"/>
      <w:sz w:val="24"/>
      <w:szCs w:val="24"/>
    </w:rPr>
  </w:style>
  <w:style w:type="character" w:customStyle="1" w:styleId="A24">
    <w:name w:val="A24"/>
    <w:uiPriority w:val="99"/>
    <w:rsid w:val="00BF0E7D"/>
    <w:rPr>
      <w:rFonts w:cs="Minion Pro"/>
      <w:color w:val="000000"/>
      <w:sz w:val="11"/>
      <w:szCs w:val="11"/>
    </w:rPr>
  </w:style>
  <w:style w:type="paragraph" w:customStyle="1" w:styleId="Pa32">
    <w:name w:val="Pa32"/>
    <w:basedOn w:val="Normal"/>
    <w:next w:val="Normal"/>
    <w:uiPriority w:val="99"/>
    <w:rsid w:val="0030054D"/>
    <w:pPr>
      <w:autoSpaceDE w:val="0"/>
      <w:autoSpaceDN w:val="0"/>
      <w:adjustRightInd w:val="0"/>
      <w:spacing w:after="0" w:line="201" w:lineRule="atLeast"/>
    </w:pPr>
    <w:rPr>
      <w:rFonts w:ascii="Minion Pro" w:hAnsi="Minion Pro"/>
      <w:sz w:val="24"/>
      <w:szCs w:val="24"/>
    </w:rPr>
  </w:style>
  <w:style w:type="character" w:customStyle="1" w:styleId="l">
    <w:name w:val="l"/>
    <w:basedOn w:val="DefaultParagraphFont"/>
    <w:rsid w:val="00E3712F"/>
  </w:style>
  <w:style w:type="character" w:styleId="Hyperlink">
    <w:name w:val="Hyperlink"/>
    <w:basedOn w:val="DefaultParagraphFont"/>
    <w:uiPriority w:val="99"/>
    <w:unhideWhenUsed/>
    <w:rsid w:val="00067D3E"/>
    <w:rPr>
      <w:color w:val="0000FF"/>
      <w:u w:val="single"/>
    </w:rPr>
  </w:style>
  <w:style w:type="character" w:styleId="Emphasis">
    <w:name w:val="Emphasis"/>
    <w:basedOn w:val="DefaultParagraphFont"/>
    <w:uiPriority w:val="20"/>
    <w:qFormat/>
    <w:rsid w:val="00067D3E"/>
    <w:rPr>
      <w:i/>
      <w:iCs/>
    </w:rPr>
  </w:style>
  <w:style w:type="paragraph" w:styleId="Header">
    <w:name w:val="header"/>
    <w:basedOn w:val="Normal"/>
    <w:link w:val="HeaderChar"/>
    <w:uiPriority w:val="99"/>
    <w:unhideWhenUsed/>
    <w:rsid w:val="007364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448"/>
  </w:style>
  <w:style w:type="paragraph" w:styleId="Footer">
    <w:name w:val="footer"/>
    <w:basedOn w:val="Normal"/>
    <w:link w:val="FooterChar"/>
    <w:uiPriority w:val="99"/>
    <w:unhideWhenUsed/>
    <w:rsid w:val="007364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448"/>
  </w:style>
  <w:style w:type="character" w:customStyle="1" w:styleId="Heading1Char">
    <w:name w:val="Heading 1 Char"/>
    <w:basedOn w:val="DefaultParagraphFont"/>
    <w:link w:val="Heading1"/>
    <w:uiPriority w:val="9"/>
    <w:rsid w:val="00FA3AA8"/>
    <w:rPr>
      <w:rFonts w:ascii="Times New Roman" w:eastAsiaTheme="majorEastAsia" w:hAnsi="Times New Roman" w:cstheme="majorBidi"/>
      <w:b/>
      <w:i/>
      <w:color w:val="ED7D31" w:themeColor="accent2"/>
      <w:sz w:val="48"/>
      <w:szCs w:val="32"/>
    </w:rPr>
  </w:style>
  <w:style w:type="paragraph" w:styleId="Bibliography">
    <w:name w:val="Bibliography"/>
    <w:basedOn w:val="Normal"/>
    <w:next w:val="Normal"/>
    <w:uiPriority w:val="37"/>
    <w:unhideWhenUsed/>
    <w:rsid w:val="004560FA"/>
  </w:style>
  <w:style w:type="character" w:customStyle="1" w:styleId="Heading2Char">
    <w:name w:val="Heading 2 Char"/>
    <w:basedOn w:val="DefaultParagraphFont"/>
    <w:link w:val="Heading2"/>
    <w:uiPriority w:val="9"/>
    <w:rsid w:val="00FA3AA8"/>
    <w:rPr>
      <w:rFonts w:ascii="Times New Roman" w:eastAsiaTheme="majorEastAsia" w:hAnsi="Times New Roman" w:cstheme="majorBidi"/>
      <w:b/>
      <w:color w:val="00B050"/>
      <w:sz w:val="40"/>
      <w:szCs w:val="26"/>
      <w:u w:val="single"/>
    </w:rPr>
  </w:style>
  <w:style w:type="paragraph" w:styleId="TOCHeading">
    <w:name w:val="TOC Heading"/>
    <w:basedOn w:val="Heading1"/>
    <w:next w:val="Normal"/>
    <w:uiPriority w:val="39"/>
    <w:unhideWhenUsed/>
    <w:qFormat/>
    <w:rsid w:val="00A34E1B"/>
    <w:pPr>
      <w:jc w:val="left"/>
      <w:outlineLvl w:val="9"/>
    </w:pPr>
    <w:rPr>
      <w:rFonts w:asciiTheme="majorHAnsi" w:hAnsiTheme="majorHAnsi"/>
      <w:b w:val="0"/>
      <w:i w:val="0"/>
      <w:color w:val="2E74B5" w:themeColor="accent1" w:themeShade="BF"/>
      <w:sz w:val="32"/>
    </w:rPr>
  </w:style>
  <w:style w:type="paragraph" w:styleId="TOC1">
    <w:name w:val="toc 1"/>
    <w:basedOn w:val="Normal"/>
    <w:next w:val="Normal"/>
    <w:autoRedefine/>
    <w:uiPriority w:val="39"/>
    <w:unhideWhenUsed/>
    <w:rsid w:val="00086FB2"/>
    <w:pPr>
      <w:tabs>
        <w:tab w:val="right" w:leader="dot" w:pos="9350"/>
      </w:tabs>
      <w:spacing w:after="100"/>
    </w:pPr>
    <w:rPr>
      <w:b/>
      <w:bCs/>
      <w:noProof/>
    </w:rPr>
  </w:style>
  <w:style w:type="paragraph" w:styleId="TOC2">
    <w:name w:val="toc 2"/>
    <w:basedOn w:val="Normal"/>
    <w:next w:val="Normal"/>
    <w:autoRedefine/>
    <w:uiPriority w:val="39"/>
    <w:unhideWhenUsed/>
    <w:rsid w:val="00A34E1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49938">
      <w:bodyDiv w:val="1"/>
      <w:marLeft w:val="0"/>
      <w:marRight w:val="0"/>
      <w:marTop w:val="0"/>
      <w:marBottom w:val="0"/>
      <w:divBdr>
        <w:top w:val="none" w:sz="0" w:space="0" w:color="auto"/>
        <w:left w:val="none" w:sz="0" w:space="0" w:color="auto"/>
        <w:bottom w:val="none" w:sz="0" w:space="0" w:color="auto"/>
        <w:right w:val="none" w:sz="0" w:space="0" w:color="auto"/>
      </w:divBdr>
    </w:div>
    <w:div w:id="322315395">
      <w:bodyDiv w:val="1"/>
      <w:marLeft w:val="0"/>
      <w:marRight w:val="0"/>
      <w:marTop w:val="0"/>
      <w:marBottom w:val="0"/>
      <w:divBdr>
        <w:top w:val="none" w:sz="0" w:space="0" w:color="auto"/>
        <w:left w:val="none" w:sz="0" w:space="0" w:color="auto"/>
        <w:bottom w:val="none" w:sz="0" w:space="0" w:color="auto"/>
        <w:right w:val="none" w:sz="0" w:space="0" w:color="auto"/>
      </w:divBdr>
    </w:div>
    <w:div w:id="362023461">
      <w:bodyDiv w:val="1"/>
      <w:marLeft w:val="0"/>
      <w:marRight w:val="0"/>
      <w:marTop w:val="0"/>
      <w:marBottom w:val="0"/>
      <w:divBdr>
        <w:top w:val="none" w:sz="0" w:space="0" w:color="auto"/>
        <w:left w:val="none" w:sz="0" w:space="0" w:color="auto"/>
        <w:bottom w:val="none" w:sz="0" w:space="0" w:color="auto"/>
        <w:right w:val="none" w:sz="0" w:space="0" w:color="auto"/>
      </w:divBdr>
    </w:div>
    <w:div w:id="387924111">
      <w:bodyDiv w:val="1"/>
      <w:marLeft w:val="0"/>
      <w:marRight w:val="0"/>
      <w:marTop w:val="0"/>
      <w:marBottom w:val="0"/>
      <w:divBdr>
        <w:top w:val="none" w:sz="0" w:space="0" w:color="auto"/>
        <w:left w:val="none" w:sz="0" w:space="0" w:color="auto"/>
        <w:bottom w:val="none" w:sz="0" w:space="0" w:color="auto"/>
        <w:right w:val="none" w:sz="0" w:space="0" w:color="auto"/>
      </w:divBdr>
    </w:div>
    <w:div w:id="488131631">
      <w:bodyDiv w:val="1"/>
      <w:marLeft w:val="0"/>
      <w:marRight w:val="0"/>
      <w:marTop w:val="0"/>
      <w:marBottom w:val="0"/>
      <w:divBdr>
        <w:top w:val="none" w:sz="0" w:space="0" w:color="auto"/>
        <w:left w:val="none" w:sz="0" w:space="0" w:color="auto"/>
        <w:bottom w:val="none" w:sz="0" w:space="0" w:color="auto"/>
        <w:right w:val="none" w:sz="0" w:space="0" w:color="auto"/>
      </w:divBdr>
    </w:div>
    <w:div w:id="589386401">
      <w:bodyDiv w:val="1"/>
      <w:marLeft w:val="0"/>
      <w:marRight w:val="0"/>
      <w:marTop w:val="0"/>
      <w:marBottom w:val="0"/>
      <w:divBdr>
        <w:top w:val="none" w:sz="0" w:space="0" w:color="auto"/>
        <w:left w:val="none" w:sz="0" w:space="0" w:color="auto"/>
        <w:bottom w:val="none" w:sz="0" w:space="0" w:color="auto"/>
        <w:right w:val="none" w:sz="0" w:space="0" w:color="auto"/>
      </w:divBdr>
    </w:div>
    <w:div w:id="703290460">
      <w:bodyDiv w:val="1"/>
      <w:marLeft w:val="0"/>
      <w:marRight w:val="0"/>
      <w:marTop w:val="0"/>
      <w:marBottom w:val="0"/>
      <w:divBdr>
        <w:top w:val="none" w:sz="0" w:space="0" w:color="auto"/>
        <w:left w:val="none" w:sz="0" w:space="0" w:color="auto"/>
        <w:bottom w:val="none" w:sz="0" w:space="0" w:color="auto"/>
        <w:right w:val="none" w:sz="0" w:space="0" w:color="auto"/>
      </w:divBdr>
    </w:div>
    <w:div w:id="819076957">
      <w:bodyDiv w:val="1"/>
      <w:marLeft w:val="0"/>
      <w:marRight w:val="0"/>
      <w:marTop w:val="0"/>
      <w:marBottom w:val="0"/>
      <w:divBdr>
        <w:top w:val="none" w:sz="0" w:space="0" w:color="auto"/>
        <w:left w:val="none" w:sz="0" w:space="0" w:color="auto"/>
        <w:bottom w:val="none" w:sz="0" w:space="0" w:color="auto"/>
        <w:right w:val="none" w:sz="0" w:space="0" w:color="auto"/>
      </w:divBdr>
    </w:div>
    <w:div w:id="834150280">
      <w:bodyDiv w:val="1"/>
      <w:marLeft w:val="0"/>
      <w:marRight w:val="0"/>
      <w:marTop w:val="0"/>
      <w:marBottom w:val="0"/>
      <w:divBdr>
        <w:top w:val="none" w:sz="0" w:space="0" w:color="auto"/>
        <w:left w:val="none" w:sz="0" w:space="0" w:color="auto"/>
        <w:bottom w:val="none" w:sz="0" w:space="0" w:color="auto"/>
        <w:right w:val="none" w:sz="0" w:space="0" w:color="auto"/>
      </w:divBdr>
    </w:div>
    <w:div w:id="858740927">
      <w:bodyDiv w:val="1"/>
      <w:marLeft w:val="0"/>
      <w:marRight w:val="0"/>
      <w:marTop w:val="0"/>
      <w:marBottom w:val="0"/>
      <w:divBdr>
        <w:top w:val="none" w:sz="0" w:space="0" w:color="auto"/>
        <w:left w:val="none" w:sz="0" w:space="0" w:color="auto"/>
        <w:bottom w:val="none" w:sz="0" w:space="0" w:color="auto"/>
        <w:right w:val="none" w:sz="0" w:space="0" w:color="auto"/>
      </w:divBdr>
    </w:div>
    <w:div w:id="907497730">
      <w:bodyDiv w:val="1"/>
      <w:marLeft w:val="0"/>
      <w:marRight w:val="0"/>
      <w:marTop w:val="0"/>
      <w:marBottom w:val="0"/>
      <w:divBdr>
        <w:top w:val="none" w:sz="0" w:space="0" w:color="auto"/>
        <w:left w:val="none" w:sz="0" w:space="0" w:color="auto"/>
        <w:bottom w:val="none" w:sz="0" w:space="0" w:color="auto"/>
        <w:right w:val="none" w:sz="0" w:space="0" w:color="auto"/>
      </w:divBdr>
    </w:div>
    <w:div w:id="974871474">
      <w:bodyDiv w:val="1"/>
      <w:marLeft w:val="0"/>
      <w:marRight w:val="0"/>
      <w:marTop w:val="0"/>
      <w:marBottom w:val="0"/>
      <w:divBdr>
        <w:top w:val="none" w:sz="0" w:space="0" w:color="auto"/>
        <w:left w:val="none" w:sz="0" w:space="0" w:color="auto"/>
        <w:bottom w:val="none" w:sz="0" w:space="0" w:color="auto"/>
        <w:right w:val="none" w:sz="0" w:space="0" w:color="auto"/>
      </w:divBdr>
    </w:div>
    <w:div w:id="995694534">
      <w:bodyDiv w:val="1"/>
      <w:marLeft w:val="0"/>
      <w:marRight w:val="0"/>
      <w:marTop w:val="0"/>
      <w:marBottom w:val="0"/>
      <w:divBdr>
        <w:top w:val="none" w:sz="0" w:space="0" w:color="auto"/>
        <w:left w:val="none" w:sz="0" w:space="0" w:color="auto"/>
        <w:bottom w:val="none" w:sz="0" w:space="0" w:color="auto"/>
        <w:right w:val="none" w:sz="0" w:space="0" w:color="auto"/>
      </w:divBdr>
    </w:div>
    <w:div w:id="1051609304">
      <w:bodyDiv w:val="1"/>
      <w:marLeft w:val="0"/>
      <w:marRight w:val="0"/>
      <w:marTop w:val="0"/>
      <w:marBottom w:val="0"/>
      <w:divBdr>
        <w:top w:val="none" w:sz="0" w:space="0" w:color="auto"/>
        <w:left w:val="none" w:sz="0" w:space="0" w:color="auto"/>
        <w:bottom w:val="none" w:sz="0" w:space="0" w:color="auto"/>
        <w:right w:val="none" w:sz="0" w:space="0" w:color="auto"/>
      </w:divBdr>
    </w:div>
    <w:div w:id="1081219136">
      <w:bodyDiv w:val="1"/>
      <w:marLeft w:val="0"/>
      <w:marRight w:val="0"/>
      <w:marTop w:val="0"/>
      <w:marBottom w:val="0"/>
      <w:divBdr>
        <w:top w:val="none" w:sz="0" w:space="0" w:color="auto"/>
        <w:left w:val="none" w:sz="0" w:space="0" w:color="auto"/>
        <w:bottom w:val="none" w:sz="0" w:space="0" w:color="auto"/>
        <w:right w:val="none" w:sz="0" w:space="0" w:color="auto"/>
      </w:divBdr>
      <w:divsChild>
        <w:div w:id="1826970268">
          <w:marLeft w:val="0"/>
          <w:marRight w:val="0"/>
          <w:marTop w:val="0"/>
          <w:marBottom w:val="0"/>
          <w:divBdr>
            <w:top w:val="none" w:sz="0" w:space="0" w:color="auto"/>
            <w:left w:val="none" w:sz="0" w:space="0" w:color="auto"/>
            <w:bottom w:val="none" w:sz="0" w:space="0" w:color="auto"/>
            <w:right w:val="none" w:sz="0" w:space="0" w:color="auto"/>
          </w:divBdr>
          <w:divsChild>
            <w:div w:id="4864324">
              <w:marLeft w:val="0"/>
              <w:marRight w:val="0"/>
              <w:marTop w:val="0"/>
              <w:marBottom w:val="0"/>
              <w:divBdr>
                <w:top w:val="none" w:sz="0" w:space="0" w:color="auto"/>
                <w:left w:val="none" w:sz="0" w:space="0" w:color="auto"/>
                <w:bottom w:val="none" w:sz="0" w:space="0" w:color="auto"/>
                <w:right w:val="none" w:sz="0" w:space="0" w:color="auto"/>
              </w:divBdr>
              <w:divsChild>
                <w:div w:id="3828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111733">
      <w:bodyDiv w:val="1"/>
      <w:marLeft w:val="0"/>
      <w:marRight w:val="0"/>
      <w:marTop w:val="0"/>
      <w:marBottom w:val="0"/>
      <w:divBdr>
        <w:top w:val="none" w:sz="0" w:space="0" w:color="auto"/>
        <w:left w:val="none" w:sz="0" w:space="0" w:color="auto"/>
        <w:bottom w:val="none" w:sz="0" w:space="0" w:color="auto"/>
        <w:right w:val="none" w:sz="0" w:space="0" w:color="auto"/>
      </w:divBdr>
    </w:div>
    <w:div w:id="1101297916">
      <w:bodyDiv w:val="1"/>
      <w:marLeft w:val="0"/>
      <w:marRight w:val="0"/>
      <w:marTop w:val="0"/>
      <w:marBottom w:val="0"/>
      <w:divBdr>
        <w:top w:val="none" w:sz="0" w:space="0" w:color="auto"/>
        <w:left w:val="none" w:sz="0" w:space="0" w:color="auto"/>
        <w:bottom w:val="none" w:sz="0" w:space="0" w:color="auto"/>
        <w:right w:val="none" w:sz="0" w:space="0" w:color="auto"/>
      </w:divBdr>
    </w:div>
    <w:div w:id="1147891132">
      <w:bodyDiv w:val="1"/>
      <w:marLeft w:val="0"/>
      <w:marRight w:val="0"/>
      <w:marTop w:val="0"/>
      <w:marBottom w:val="0"/>
      <w:divBdr>
        <w:top w:val="none" w:sz="0" w:space="0" w:color="auto"/>
        <w:left w:val="none" w:sz="0" w:space="0" w:color="auto"/>
        <w:bottom w:val="none" w:sz="0" w:space="0" w:color="auto"/>
        <w:right w:val="none" w:sz="0" w:space="0" w:color="auto"/>
      </w:divBdr>
      <w:divsChild>
        <w:div w:id="2096316839">
          <w:marLeft w:val="0"/>
          <w:marRight w:val="0"/>
          <w:marTop w:val="0"/>
          <w:marBottom w:val="0"/>
          <w:divBdr>
            <w:top w:val="none" w:sz="0" w:space="0" w:color="auto"/>
            <w:left w:val="none" w:sz="0" w:space="0" w:color="auto"/>
            <w:bottom w:val="none" w:sz="0" w:space="0" w:color="auto"/>
            <w:right w:val="none" w:sz="0" w:space="0" w:color="auto"/>
          </w:divBdr>
          <w:divsChild>
            <w:div w:id="950362762">
              <w:marLeft w:val="0"/>
              <w:marRight w:val="0"/>
              <w:marTop w:val="0"/>
              <w:marBottom w:val="0"/>
              <w:divBdr>
                <w:top w:val="none" w:sz="0" w:space="0" w:color="auto"/>
                <w:left w:val="none" w:sz="0" w:space="0" w:color="auto"/>
                <w:bottom w:val="none" w:sz="0" w:space="0" w:color="auto"/>
                <w:right w:val="none" w:sz="0" w:space="0" w:color="auto"/>
              </w:divBdr>
              <w:divsChild>
                <w:div w:id="10035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25503">
      <w:bodyDiv w:val="1"/>
      <w:marLeft w:val="0"/>
      <w:marRight w:val="0"/>
      <w:marTop w:val="0"/>
      <w:marBottom w:val="0"/>
      <w:divBdr>
        <w:top w:val="none" w:sz="0" w:space="0" w:color="auto"/>
        <w:left w:val="none" w:sz="0" w:space="0" w:color="auto"/>
        <w:bottom w:val="none" w:sz="0" w:space="0" w:color="auto"/>
        <w:right w:val="none" w:sz="0" w:space="0" w:color="auto"/>
      </w:divBdr>
    </w:div>
    <w:div w:id="1267229051">
      <w:bodyDiv w:val="1"/>
      <w:marLeft w:val="0"/>
      <w:marRight w:val="0"/>
      <w:marTop w:val="0"/>
      <w:marBottom w:val="0"/>
      <w:divBdr>
        <w:top w:val="none" w:sz="0" w:space="0" w:color="auto"/>
        <w:left w:val="none" w:sz="0" w:space="0" w:color="auto"/>
        <w:bottom w:val="none" w:sz="0" w:space="0" w:color="auto"/>
        <w:right w:val="none" w:sz="0" w:space="0" w:color="auto"/>
      </w:divBdr>
    </w:div>
    <w:div w:id="1358390314">
      <w:bodyDiv w:val="1"/>
      <w:marLeft w:val="0"/>
      <w:marRight w:val="0"/>
      <w:marTop w:val="0"/>
      <w:marBottom w:val="0"/>
      <w:divBdr>
        <w:top w:val="none" w:sz="0" w:space="0" w:color="auto"/>
        <w:left w:val="none" w:sz="0" w:space="0" w:color="auto"/>
        <w:bottom w:val="none" w:sz="0" w:space="0" w:color="auto"/>
        <w:right w:val="none" w:sz="0" w:space="0" w:color="auto"/>
      </w:divBdr>
    </w:div>
    <w:div w:id="1372420900">
      <w:bodyDiv w:val="1"/>
      <w:marLeft w:val="0"/>
      <w:marRight w:val="0"/>
      <w:marTop w:val="0"/>
      <w:marBottom w:val="0"/>
      <w:divBdr>
        <w:top w:val="none" w:sz="0" w:space="0" w:color="auto"/>
        <w:left w:val="none" w:sz="0" w:space="0" w:color="auto"/>
        <w:bottom w:val="none" w:sz="0" w:space="0" w:color="auto"/>
        <w:right w:val="none" w:sz="0" w:space="0" w:color="auto"/>
      </w:divBdr>
    </w:div>
    <w:div w:id="1417751748">
      <w:bodyDiv w:val="1"/>
      <w:marLeft w:val="0"/>
      <w:marRight w:val="0"/>
      <w:marTop w:val="0"/>
      <w:marBottom w:val="0"/>
      <w:divBdr>
        <w:top w:val="none" w:sz="0" w:space="0" w:color="auto"/>
        <w:left w:val="none" w:sz="0" w:space="0" w:color="auto"/>
        <w:bottom w:val="none" w:sz="0" w:space="0" w:color="auto"/>
        <w:right w:val="none" w:sz="0" w:space="0" w:color="auto"/>
      </w:divBdr>
    </w:div>
    <w:div w:id="1676346715">
      <w:bodyDiv w:val="1"/>
      <w:marLeft w:val="0"/>
      <w:marRight w:val="0"/>
      <w:marTop w:val="0"/>
      <w:marBottom w:val="0"/>
      <w:divBdr>
        <w:top w:val="none" w:sz="0" w:space="0" w:color="auto"/>
        <w:left w:val="none" w:sz="0" w:space="0" w:color="auto"/>
        <w:bottom w:val="none" w:sz="0" w:space="0" w:color="auto"/>
        <w:right w:val="none" w:sz="0" w:space="0" w:color="auto"/>
      </w:divBdr>
      <w:divsChild>
        <w:div w:id="1552114527">
          <w:marLeft w:val="0"/>
          <w:marRight w:val="0"/>
          <w:marTop w:val="0"/>
          <w:marBottom w:val="0"/>
          <w:divBdr>
            <w:top w:val="none" w:sz="0" w:space="0" w:color="auto"/>
            <w:left w:val="none" w:sz="0" w:space="0" w:color="auto"/>
            <w:bottom w:val="none" w:sz="0" w:space="0" w:color="auto"/>
            <w:right w:val="none" w:sz="0" w:space="0" w:color="auto"/>
          </w:divBdr>
          <w:divsChild>
            <w:div w:id="376244547">
              <w:marLeft w:val="0"/>
              <w:marRight w:val="0"/>
              <w:marTop w:val="0"/>
              <w:marBottom w:val="0"/>
              <w:divBdr>
                <w:top w:val="none" w:sz="0" w:space="0" w:color="auto"/>
                <w:left w:val="none" w:sz="0" w:space="0" w:color="auto"/>
                <w:bottom w:val="none" w:sz="0" w:space="0" w:color="auto"/>
                <w:right w:val="none" w:sz="0" w:space="0" w:color="auto"/>
              </w:divBdr>
              <w:divsChild>
                <w:div w:id="22953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10437">
      <w:bodyDiv w:val="1"/>
      <w:marLeft w:val="0"/>
      <w:marRight w:val="0"/>
      <w:marTop w:val="0"/>
      <w:marBottom w:val="0"/>
      <w:divBdr>
        <w:top w:val="none" w:sz="0" w:space="0" w:color="auto"/>
        <w:left w:val="none" w:sz="0" w:space="0" w:color="auto"/>
        <w:bottom w:val="none" w:sz="0" w:space="0" w:color="auto"/>
        <w:right w:val="none" w:sz="0" w:space="0" w:color="auto"/>
      </w:divBdr>
    </w:div>
    <w:div w:id="1721903725">
      <w:bodyDiv w:val="1"/>
      <w:marLeft w:val="0"/>
      <w:marRight w:val="0"/>
      <w:marTop w:val="0"/>
      <w:marBottom w:val="0"/>
      <w:divBdr>
        <w:top w:val="none" w:sz="0" w:space="0" w:color="auto"/>
        <w:left w:val="none" w:sz="0" w:space="0" w:color="auto"/>
        <w:bottom w:val="none" w:sz="0" w:space="0" w:color="auto"/>
        <w:right w:val="none" w:sz="0" w:space="0" w:color="auto"/>
      </w:divBdr>
    </w:div>
    <w:div w:id="1816291882">
      <w:bodyDiv w:val="1"/>
      <w:marLeft w:val="0"/>
      <w:marRight w:val="0"/>
      <w:marTop w:val="0"/>
      <w:marBottom w:val="0"/>
      <w:divBdr>
        <w:top w:val="none" w:sz="0" w:space="0" w:color="auto"/>
        <w:left w:val="none" w:sz="0" w:space="0" w:color="auto"/>
        <w:bottom w:val="none" w:sz="0" w:space="0" w:color="auto"/>
        <w:right w:val="none" w:sz="0" w:space="0" w:color="auto"/>
      </w:divBdr>
    </w:div>
    <w:div w:id="1849366925">
      <w:bodyDiv w:val="1"/>
      <w:marLeft w:val="0"/>
      <w:marRight w:val="0"/>
      <w:marTop w:val="0"/>
      <w:marBottom w:val="0"/>
      <w:divBdr>
        <w:top w:val="none" w:sz="0" w:space="0" w:color="auto"/>
        <w:left w:val="none" w:sz="0" w:space="0" w:color="auto"/>
        <w:bottom w:val="none" w:sz="0" w:space="0" w:color="auto"/>
        <w:right w:val="none" w:sz="0" w:space="0" w:color="auto"/>
      </w:divBdr>
    </w:div>
    <w:div w:id="1857620939">
      <w:bodyDiv w:val="1"/>
      <w:marLeft w:val="0"/>
      <w:marRight w:val="0"/>
      <w:marTop w:val="0"/>
      <w:marBottom w:val="0"/>
      <w:divBdr>
        <w:top w:val="none" w:sz="0" w:space="0" w:color="auto"/>
        <w:left w:val="none" w:sz="0" w:space="0" w:color="auto"/>
        <w:bottom w:val="none" w:sz="0" w:space="0" w:color="auto"/>
        <w:right w:val="none" w:sz="0" w:space="0" w:color="auto"/>
      </w:divBdr>
    </w:div>
    <w:div w:id="1906378674">
      <w:bodyDiv w:val="1"/>
      <w:marLeft w:val="0"/>
      <w:marRight w:val="0"/>
      <w:marTop w:val="0"/>
      <w:marBottom w:val="0"/>
      <w:divBdr>
        <w:top w:val="none" w:sz="0" w:space="0" w:color="auto"/>
        <w:left w:val="none" w:sz="0" w:space="0" w:color="auto"/>
        <w:bottom w:val="none" w:sz="0" w:space="0" w:color="auto"/>
        <w:right w:val="none" w:sz="0" w:space="0" w:color="auto"/>
      </w:divBdr>
    </w:div>
    <w:div w:id="213929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emf"/><Relationship Id="rId26" Type="http://schemas.openxmlformats.org/officeDocument/2006/relationships/image" Target="media/image12.JPG"/><Relationship Id="rId39" Type="http://schemas.openxmlformats.org/officeDocument/2006/relationships/image" Target="media/image21.emf"/><Relationship Id="rId21" Type="http://schemas.openxmlformats.org/officeDocument/2006/relationships/chart" Target="charts/chart3.xml"/><Relationship Id="rId34" Type="http://schemas.openxmlformats.org/officeDocument/2006/relationships/image" Target="media/image17.emf"/><Relationship Id="rId42" Type="http://schemas.openxmlformats.org/officeDocument/2006/relationships/chart" Target="charts/chart10.xml"/><Relationship Id="rId47" Type="http://schemas.openxmlformats.org/officeDocument/2006/relationships/image" Target="media/image25.emf"/><Relationship Id="rId50" Type="http://schemas.openxmlformats.org/officeDocument/2006/relationships/chart" Target="charts/chart14.xml"/><Relationship Id="rId55" Type="http://schemas.openxmlformats.org/officeDocument/2006/relationships/image" Target="media/image30.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G"/><Relationship Id="rId29" Type="http://schemas.openxmlformats.org/officeDocument/2006/relationships/image" Target="media/image14.JPG"/><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image" Target="media/image16.JPG"/><Relationship Id="rId37" Type="http://schemas.openxmlformats.org/officeDocument/2006/relationships/image" Target="media/image19.emf"/><Relationship Id="rId40" Type="http://schemas.openxmlformats.org/officeDocument/2006/relationships/chart" Target="charts/chart9.xml"/><Relationship Id="rId45" Type="http://schemas.openxmlformats.org/officeDocument/2006/relationships/image" Target="media/image24.emf"/><Relationship Id="rId53" Type="http://schemas.openxmlformats.org/officeDocument/2006/relationships/image" Target="media/image28.emf"/><Relationship Id="rId58" Type="http://schemas.openxmlformats.org/officeDocument/2006/relationships/chart" Target="charts/chart18.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chart" Target="charts/chart2.xml"/><Relationship Id="rId14" Type="http://schemas.openxmlformats.org/officeDocument/2006/relationships/image" Target="media/image4.JPG"/><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5.emf"/><Relationship Id="rId35" Type="http://schemas.openxmlformats.org/officeDocument/2006/relationships/image" Target="media/image18.JPG"/><Relationship Id="rId43" Type="http://schemas.openxmlformats.org/officeDocument/2006/relationships/image" Target="media/image23.emf"/><Relationship Id="rId48" Type="http://schemas.openxmlformats.org/officeDocument/2006/relationships/chart" Target="charts/chart13.xml"/><Relationship Id="rId56" Type="http://schemas.openxmlformats.org/officeDocument/2006/relationships/chart" Target="charts/chart16.xml"/><Relationship Id="rId8" Type="http://schemas.openxmlformats.org/officeDocument/2006/relationships/image" Target="media/image1.jpg"/><Relationship Id="rId51" Type="http://schemas.openxmlformats.org/officeDocument/2006/relationships/image" Target="media/image27.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JPG"/><Relationship Id="rId25" Type="http://schemas.openxmlformats.org/officeDocument/2006/relationships/image" Target="media/image11.emf"/><Relationship Id="rId33" Type="http://schemas.openxmlformats.org/officeDocument/2006/relationships/chart" Target="charts/chart7.xml"/><Relationship Id="rId38" Type="http://schemas.openxmlformats.org/officeDocument/2006/relationships/image" Target="media/image20.JPG"/><Relationship Id="rId46" Type="http://schemas.openxmlformats.org/officeDocument/2006/relationships/chart" Target="charts/chart12.xml"/><Relationship Id="rId59" Type="http://schemas.openxmlformats.org/officeDocument/2006/relationships/image" Target="media/image31.emf"/><Relationship Id="rId20" Type="http://schemas.openxmlformats.org/officeDocument/2006/relationships/image" Target="media/image8.JPG"/><Relationship Id="rId41" Type="http://schemas.openxmlformats.org/officeDocument/2006/relationships/image" Target="media/image22.emf"/><Relationship Id="rId54" Type="http://schemas.openxmlformats.org/officeDocument/2006/relationships/image" Target="media/image29.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0.JPG"/><Relationship Id="rId28" Type="http://schemas.openxmlformats.org/officeDocument/2006/relationships/chart" Target="charts/chart5.xml"/><Relationship Id="rId36" Type="http://schemas.openxmlformats.org/officeDocument/2006/relationships/chart" Target="charts/chart8.xml"/><Relationship Id="rId49" Type="http://schemas.openxmlformats.org/officeDocument/2006/relationships/image" Target="media/image26.emf"/><Relationship Id="rId57" Type="http://schemas.openxmlformats.org/officeDocument/2006/relationships/chart" Target="charts/chart17.xml"/><Relationship Id="rId10" Type="http://schemas.openxmlformats.org/officeDocument/2006/relationships/header" Target="header1.xml"/><Relationship Id="rId31" Type="http://schemas.openxmlformats.org/officeDocument/2006/relationships/chart" Target="charts/chart6.xml"/><Relationship Id="rId44" Type="http://schemas.openxmlformats.org/officeDocument/2006/relationships/chart" Target="charts/chart11.xml"/><Relationship Id="rId52" Type="http://schemas.openxmlformats.org/officeDocument/2006/relationships/chart" Target="charts/chart15.xml"/><Relationship Id="rId60" Type="http://schemas.openxmlformats.org/officeDocument/2006/relationships/chart" Target="charts/chart19.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Internship%20Report\Data%20&amp;%20Calculation.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Internship%20Report\Data%20&amp;%20Calculation.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Internship%20Report\Data%20&amp;%20Calculation.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F:\Internship%20Report\Data%20&amp;%20Calculation.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F:\Internship%20Report\Data%20&amp;%20Calculation.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F:\Internship%20Report\Data%20&amp;%20Calculation.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F:\Internship%20Report\Data%20&amp;%20Calculation.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Internship%20Report\Data%20&amp;%20Calculatio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Ten</a:t>
            </a:r>
            <a:r>
              <a:rPr lang="en-US" baseline="0"/>
              <a:t> Threats for Capital Market (2019)</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bar"/>
        <c:grouping val="clustered"/>
        <c:varyColors val="0"/>
        <c:ser>
          <c:idx val="0"/>
          <c:order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'Top 10 Threats'!$A$1:$A$12</c:f>
              <c:strCache>
                <c:ptCount val="12"/>
                <c:pt idx="0">
                  <c:v>Policy Uncertainity</c:v>
                </c:pt>
                <c:pt idx="1">
                  <c:v>Over Regulation</c:v>
                </c:pt>
                <c:pt idx="2">
                  <c:v>Availability of Key Skills</c:v>
                </c:pt>
                <c:pt idx="3">
                  <c:v>Trade Conflicts</c:v>
                </c:pt>
                <c:pt idx="4">
                  <c:v>Protectionism</c:v>
                </c:pt>
                <c:pt idx="5">
                  <c:v>Geo-Political Uncertainity</c:v>
                </c:pt>
                <c:pt idx="6">
                  <c:v>Cyber Threat</c:v>
                </c:pt>
                <c:pt idx="7">
                  <c:v>Speed of Technological Change</c:v>
                </c:pt>
                <c:pt idx="8">
                  <c:v>Populism</c:v>
                </c:pt>
                <c:pt idx="9">
                  <c:v>Exchange Rate Volatility</c:v>
                </c:pt>
                <c:pt idx="10">
                  <c:v>Climate Change &amp; Enviroment Damage</c:v>
                </c:pt>
                <c:pt idx="11">
                  <c:v>Terrorism</c:v>
                </c:pt>
              </c:strCache>
            </c:strRef>
          </c:cat>
          <c:val>
            <c:numRef>
              <c:f>'Top 10 Threats'!$B$1:$B$12</c:f>
              <c:numCache>
                <c:formatCode>0.00%</c:formatCode>
                <c:ptCount val="12"/>
                <c:pt idx="0">
                  <c:v>0.35</c:v>
                </c:pt>
                <c:pt idx="1">
                  <c:v>0.35</c:v>
                </c:pt>
                <c:pt idx="2">
                  <c:v>0.34</c:v>
                </c:pt>
                <c:pt idx="3">
                  <c:v>0.31</c:v>
                </c:pt>
                <c:pt idx="4">
                  <c:v>0.03</c:v>
                </c:pt>
                <c:pt idx="5">
                  <c:v>0.03</c:v>
                </c:pt>
                <c:pt idx="6">
                  <c:v>0.03</c:v>
                </c:pt>
                <c:pt idx="7">
                  <c:v>0.28000000000000003</c:v>
                </c:pt>
                <c:pt idx="8">
                  <c:v>0.28000000000000003</c:v>
                </c:pt>
                <c:pt idx="9">
                  <c:v>0.26</c:v>
                </c:pt>
                <c:pt idx="10">
                  <c:v>0.19</c:v>
                </c:pt>
                <c:pt idx="11">
                  <c:v>0.13</c:v>
                </c:pt>
              </c:numCache>
            </c:numRef>
          </c:val>
          <c:extLst>
            <c:ext xmlns:c16="http://schemas.microsoft.com/office/drawing/2014/chart" uri="{C3380CC4-5D6E-409C-BE32-E72D297353CC}">
              <c16:uniqueId val="{00000000-F744-44CC-99F4-A460B99143AB}"/>
            </c:ext>
          </c:extLst>
        </c:ser>
        <c:dLbls>
          <c:dLblPos val="outEnd"/>
          <c:showLegendKey val="0"/>
          <c:showVal val="1"/>
          <c:showCatName val="0"/>
          <c:showSerName val="0"/>
          <c:showPercent val="0"/>
          <c:showBubbleSize val="0"/>
        </c:dLbls>
        <c:gapWidth val="100"/>
        <c:axId val="271034072"/>
        <c:axId val="271035640"/>
      </c:barChart>
      <c:catAx>
        <c:axId val="271034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1035640"/>
        <c:crosses val="autoZero"/>
        <c:auto val="1"/>
        <c:lblAlgn val="ctr"/>
        <c:lblOffset val="100"/>
        <c:noMultiLvlLbl val="0"/>
      </c:catAx>
      <c:valAx>
        <c:axId val="2710356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1034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Revenue</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'Horizontal Analysis'!$A$37</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'Horizontal Analysis'!$B$36:$E$36</c:f>
              <c:numCache>
                <c:formatCode>General</c:formatCode>
                <c:ptCount val="4"/>
                <c:pt idx="0">
                  <c:v>2015</c:v>
                </c:pt>
                <c:pt idx="1">
                  <c:v>2016</c:v>
                </c:pt>
                <c:pt idx="2">
                  <c:v>2017</c:v>
                </c:pt>
                <c:pt idx="3">
                  <c:v>2018</c:v>
                </c:pt>
              </c:numCache>
            </c:numRef>
          </c:cat>
          <c:val>
            <c:numRef>
              <c:f>'Horizontal Analysis'!$B$37:$E$37</c:f>
              <c:numCache>
                <c:formatCode>0.00%</c:formatCode>
                <c:ptCount val="4"/>
                <c:pt idx="0">
                  <c:v>-0.16370615541238265</c:v>
                </c:pt>
                <c:pt idx="1">
                  <c:v>-8.5653421824003258E-3</c:v>
                </c:pt>
                <c:pt idx="2">
                  <c:v>0.71536444142963107</c:v>
                </c:pt>
                <c:pt idx="3">
                  <c:v>-0.13748154815276256</c:v>
                </c:pt>
              </c:numCache>
            </c:numRef>
          </c:val>
          <c:extLst>
            <c:ext xmlns:c16="http://schemas.microsoft.com/office/drawing/2014/chart" uri="{C3380CC4-5D6E-409C-BE32-E72D297353CC}">
              <c16:uniqueId val="{00000000-298B-4D83-9085-DB8FB81D799D}"/>
            </c:ext>
          </c:extLst>
        </c:ser>
        <c:ser>
          <c:idx val="1"/>
          <c:order val="1"/>
          <c:tx>
            <c:strRef>
              <c:f>'Horizontal Analysis'!$A$38</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'Horizontal Analysis'!$B$36:$E$36</c:f>
              <c:numCache>
                <c:formatCode>General</c:formatCode>
                <c:ptCount val="4"/>
                <c:pt idx="0">
                  <c:v>2015</c:v>
                </c:pt>
                <c:pt idx="1">
                  <c:v>2016</c:v>
                </c:pt>
                <c:pt idx="2">
                  <c:v>2017</c:v>
                </c:pt>
                <c:pt idx="3">
                  <c:v>2018</c:v>
                </c:pt>
              </c:numCache>
            </c:numRef>
          </c:cat>
          <c:val>
            <c:numRef>
              <c:f>'Horizontal Analysis'!$B$38:$E$38</c:f>
              <c:numCache>
                <c:formatCode>0.00%</c:formatCode>
                <c:ptCount val="4"/>
                <c:pt idx="0">
                  <c:v>0.29924366320431323</c:v>
                </c:pt>
                <c:pt idx="1">
                  <c:v>0.19958634646967116</c:v>
                </c:pt>
                <c:pt idx="2">
                  <c:v>0.30291497653356514</c:v>
                </c:pt>
                <c:pt idx="3">
                  <c:v>-0.12450532386073621</c:v>
                </c:pt>
              </c:numCache>
            </c:numRef>
          </c:val>
          <c:extLst>
            <c:ext xmlns:c16="http://schemas.microsoft.com/office/drawing/2014/chart" uri="{C3380CC4-5D6E-409C-BE32-E72D297353CC}">
              <c16:uniqueId val="{00000001-298B-4D83-9085-DB8FB81D799D}"/>
            </c:ext>
          </c:extLst>
        </c:ser>
        <c:ser>
          <c:idx val="2"/>
          <c:order val="2"/>
          <c:tx>
            <c:strRef>
              <c:f>'Horizontal Analysis'!$A$39</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'Horizontal Analysis'!$B$36:$E$36</c:f>
              <c:numCache>
                <c:formatCode>General</c:formatCode>
                <c:ptCount val="4"/>
                <c:pt idx="0">
                  <c:v>2015</c:v>
                </c:pt>
                <c:pt idx="1">
                  <c:v>2016</c:v>
                </c:pt>
                <c:pt idx="2">
                  <c:v>2017</c:v>
                </c:pt>
                <c:pt idx="3">
                  <c:v>2018</c:v>
                </c:pt>
              </c:numCache>
            </c:numRef>
          </c:cat>
          <c:val>
            <c:numRef>
              <c:f>'Horizontal Analysis'!$B$39:$E$39</c:f>
              <c:numCache>
                <c:formatCode>0.00%</c:formatCode>
                <c:ptCount val="4"/>
                <c:pt idx="0">
                  <c:v>0.2943371524415988</c:v>
                </c:pt>
                <c:pt idx="1">
                  <c:v>0.15148961572441291</c:v>
                </c:pt>
                <c:pt idx="2">
                  <c:v>1.17580493569472</c:v>
                </c:pt>
                <c:pt idx="3">
                  <c:v>-8.2068070896454959E-2</c:v>
                </c:pt>
              </c:numCache>
            </c:numRef>
          </c:val>
          <c:extLst>
            <c:ext xmlns:c16="http://schemas.microsoft.com/office/drawing/2014/chart" uri="{C3380CC4-5D6E-409C-BE32-E72D297353CC}">
              <c16:uniqueId val="{00000002-298B-4D83-9085-DB8FB81D799D}"/>
            </c:ext>
          </c:extLst>
        </c:ser>
        <c:ser>
          <c:idx val="3"/>
          <c:order val="3"/>
          <c:tx>
            <c:strRef>
              <c:f>'Horizontal Analysis'!$A$40</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'Horizontal Analysis'!$B$36:$E$36</c:f>
              <c:numCache>
                <c:formatCode>General</c:formatCode>
                <c:ptCount val="4"/>
                <c:pt idx="0">
                  <c:v>2015</c:v>
                </c:pt>
                <c:pt idx="1">
                  <c:v>2016</c:v>
                </c:pt>
                <c:pt idx="2">
                  <c:v>2017</c:v>
                </c:pt>
                <c:pt idx="3">
                  <c:v>2018</c:v>
                </c:pt>
              </c:numCache>
            </c:numRef>
          </c:cat>
          <c:val>
            <c:numRef>
              <c:f>'Horizontal Analysis'!$B$40:$E$40</c:f>
              <c:numCache>
                <c:formatCode>0.00%</c:formatCode>
                <c:ptCount val="4"/>
                <c:pt idx="0">
                  <c:v>-0.8099788783507208</c:v>
                </c:pt>
                <c:pt idx="1">
                  <c:v>5.5461196642764543</c:v>
                </c:pt>
                <c:pt idx="2">
                  <c:v>2.5387133727304318</c:v>
                </c:pt>
                <c:pt idx="3">
                  <c:v>-0.43933677295074003</c:v>
                </c:pt>
              </c:numCache>
            </c:numRef>
          </c:val>
          <c:extLst>
            <c:ext xmlns:c16="http://schemas.microsoft.com/office/drawing/2014/chart" uri="{C3380CC4-5D6E-409C-BE32-E72D297353CC}">
              <c16:uniqueId val="{00000003-298B-4D83-9085-DB8FB81D799D}"/>
            </c:ext>
          </c:extLst>
        </c:ser>
        <c:dLbls>
          <c:showLegendKey val="0"/>
          <c:showVal val="0"/>
          <c:showCatName val="0"/>
          <c:showSerName val="0"/>
          <c:showPercent val="0"/>
          <c:showBubbleSize val="0"/>
        </c:dLbls>
        <c:gapWidth val="100"/>
        <c:overlap val="-24"/>
        <c:axId val="341600544"/>
        <c:axId val="341603680"/>
      </c:barChart>
      <c:catAx>
        <c:axId val="34160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1603680"/>
        <c:crosses val="autoZero"/>
        <c:auto val="1"/>
        <c:lblAlgn val="ctr"/>
        <c:lblOffset val="100"/>
        <c:noMultiLvlLbl val="0"/>
      </c:catAx>
      <c:valAx>
        <c:axId val="3416036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160054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Operating</a:t>
            </a:r>
            <a:r>
              <a:rPr lang="en-US" baseline="0"/>
              <a:t> Profit</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'Horizontal Analysis'!$A$20</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'Horizontal Analysis'!$B$19:$E$19</c:f>
              <c:numCache>
                <c:formatCode>General</c:formatCode>
                <c:ptCount val="4"/>
                <c:pt idx="0">
                  <c:v>2015</c:v>
                </c:pt>
                <c:pt idx="1">
                  <c:v>2016</c:v>
                </c:pt>
                <c:pt idx="2">
                  <c:v>2017</c:v>
                </c:pt>
                <c:pt idx="3">
                  <c:v>2018</c:v>
                </c:pt>
              </c:numCache>
            </c:numRef>
          </c:cat>
          <c:val>
            <c:numRef>
              <c:f>'Horizontal Analysis'!$B$20:$E$20</c:f>
              <c:numCache>
                <c:formatCode>0.00%</c:formatCode>
                <c:ptCount val="4"/>
                <c:pt idx="0">
                  <c:v>-0.55135823300282039</c:v>
                </c:pt>
                <c:pt idx="1">
                  <c:v>0.28778936659540649</c:v>
                </c:pt>
                <c:pt idx="2">
                  <c:v>2.5348913244566376</c:v>
                </c:pt>
                <c:pt idx="3">
                  <c:v>-0.34737187975912404</c:v>
                </c:pt>
              </c:numCache>
            </c:numRef>
          </c:val>
          <c:extLst>
            <c:ext xmlns:c16="http://schemas.microsoft.com/office/drawing/2014/chart" uri="{C3380CC4-5D6E-409C-BE32-E72D297353CC}">
              <c16:uniqueId val="{00000000-23E2-4D06-A461-5C972BFA9DD8}"/>
            </c:ext>
          </c:extLst>
        </c:ser>
        <c:ser>
          <c:idx val="1"/>
          <c:order val="1"/>
          <c:tx>
            <c:strRef>
              <c:f>'Horizontal Analysis'!$A$21</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'Horizontal Analysis'!$B$19:$E$19</c:f>
              <c:numCache>
                <c:formatCode>General</c:formatCode>
                <c:ptCount val="4"/>
                <c:pt idx="0">
                  <c:v>2015</c:v>
                </c:pt>
                <c:pt idx="1">
                  <c:v>2016</c:v>
                </c:pt>
                <c:pt idx="2">
                  <c:v>2017</c:v>
                </c:pt>
                <c:pt idx="3">
                  <c:v>2018</c:v>
                </c:pt>
              </c:numCache>
            </c:numRef>
          </c:cat>
          <c:val>
            <c:numRef>
              <c:f>'Horizontal Analysis'!$B$21:$E$21</c:f>
              <c:numCache>
                <c:formatCode>0.00%</c:formatCode>
                <c:ptCount val="4"/>
                <c:pt idx="0">
                  <c:v>0.2739490762484183</c:v>
                </c:pt>
                <c:pt idx="1">
                  <c:v>-0.4295940935329105</c:v>
                </c:pt>
                <c:pt idx="2">
                  <c:v>0.93269364804417665</c:v>
                </c:pt>
                <c:pt idx="3">
                  <c:v>-0.25736967632739677</c:v>
                </c:pt>
              </c:numCache>
            </c:numRef>
          </c:val>
          <c:extLst>
            <c:ext xmlns:c16="http://schemas.microsoft.com/office/drawing/2014/chart" uri="{C3380CC4-5D6E-409C-BE32-E72D297353CC}">
              <c16:uniqueId val="{00000001-23E2-4D06-A461-5C972BFA9DD8}"/>
            </c:ext>
          </c:extLst>
        </c:ser>
        <c:ser>
          <c:idx val="2"/>
          <c:order val="2"/>
          <c:tx>
            <c:strRef>
              <c:f>'Horizontal Analysis'!$A$22</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'Horizontal Analysis'!$B$19:$E$19</c:f>
              <c:numCache>
                <c:formatCode>General</c:formatCode>
                <c:ptCount val="4"/>
                <c:pt idx="0">
                  <c:v>2015</c:v>
                </c:pt>
                <c:pt idx="1">
                  <c:v>2016</c:v>
                </c:pt>
                <c:pt idx="2">
                  <c:v>2017</c:v>
                </c:pt>
                <c:pt idx="3">
                  <c:v>2018</c:v>
                </c:pt>
              </c:numCache>
            </c:numRef>
          </c:cat>
          <c:val>
            <c:numRef>
              <c:f>'Horizontal Analysis'!$B$22:$E$22</c:f>
              <c:numCache>
                <c:formatCode>0.00%</c:formatCode>
                <c:ptCount val="4"/>
                <c:pt idx="0">
                  <c:v>0.50644588363700127</c:v>
                </c:pt>
                <c:pt idx="1">
                  <c:v>0.29979309510043117</c:v>
                </c:pt>
                <c:pt idx="2">
                  <c:v>2.0017721462182512</c:v>
                </c:pt>
                <c:pt idx="3">
                  <c:v>-0.10016134359991467</c:v>
                </c:pt>
              </c:numCache>
            </c:numRef>
          </c:val>
          <c:extLst>
            <c:ext xmlns:c16="http://schemas.microsoft.com/office/drawing/2014/chart" uri="{C3380CC4-5D6E-409C-BE32-E72D297353CC}">
              <c16:uniqueId val="{00000002-23E2-4D06-A461-5C972BFA9DD8}"/>
            </c:ext>
          </c:extLst>
        </c:ser>
        <c:ser>
          <c:idx val="3"/>
          <c:order val="3"/>
          <c:tx>
            <c:strRef>
              <c:f>'Horizontal Analysis'!$A$23</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'Horizontal Analysis'!$B$19:$E$19</c:f>
              <c:numCache>
                <c:formatCode>General</c:formatCode>
                <c:ptCount val="4"/>
                <c:pt idx="0">
                  <c:v>2015</c:v>
                </c:pt>
                <c:pt idx="1">
                  <c:v>2016</c:v>
                </c:pt>
                <c:pt idx="2">
                  <c:v>2017</c:v>
                </c:pt>
                <c:pt idx="3">
                  <c:v>2018</c:v>
                </c:pt>
              </c:numCache>
            </c:numRef>
          </c:cat>
          <c:val>
            <c:numRef>
              <c:f>'Horizontal Analysis'!$B$23:$E$23</c:f>
              <c:numCache>
                <c:formatCode>0.00%</c:formatCode>
                <c:ptCount val="4"/>
                <c:pt idx="0">
                  <c:v>-0.5963051813603607</c:v>
                </c:pt>
                <c:pt idx="1">
                  <c:v>2.1999664971155366</c:v>
                </c:pt>
                <c:pt idx="2">
                  <c:v>6.3777067024177052</c:v>
                </c:pt>
                <c:pt idx="3">
                  <c:v>-0.8615710702391659</c:v>
                </c:pt>
              </c:numCache>
            </c:numRef>
          </c:val>
          <c:extLst>
            <c:ext xmlns:c16="http://schemas.microsoft.com/office/drawing/2014/chart" uri="{C3380CC4-5D6E-409C-BE32-E72D297353CC}">
              <c16:uniqueId val="{00000003-23E2-4D06-A461-5C972BFA9DD8}"/>
            </c:ext>
          </c:extLst>
        </c:ser>
        <c:dLbls>
          <c:showLegendKey val="0"/>
          <c:showVal val="0"/>
          <c:showCatName val="0"/>
          <c:showSerName val="0"/>
          <c:showPercent val="0"/>
          <c:showBubbleSize val="0"/>
        </c:dLbls>
        <c:gapWidth val="100"/>
        <c:overlap val="-24"/>
        <c:axId val="341601328"/>
        <c:axId val="341601720"/>
      </c:barChart>
      <c:catAx>
        <c:axId val="34160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1601720"/>
        <c:crosses val="autoZero"/>
        <c:auto val="1"/>
        <c:lblAlgn val="ctr"/>
        <c:lblOffset val="100"/>
        <c:noMultiLvlLbl val="0"/>
      </c:catAx>
      <c:valAx>
        <c:axId val="3416017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160132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Net Profit</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'Horizontal Analysis'!$A$3</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'Horizontal Analysis'!$B$2:$E$2</c:f>
              <c:numCache>
                <c:formatCode>General</c:formatCode>
                <c:ptCount val="4"/>
                <c:pt idx="0">
                  <c:v>2015</c:v>
                </c:pt>
                <c:pt idx="1">
                  <c:v>2016</c:v>
                </c:pt>
                <c:pt idx="2">
                  <c:v>2017</c:v>
                </c:pt>
                <c:pt idx="3">
                  <c:v>2018</c:v>
                </c:pt>
              </c:numCache>
            </c:numRef>
          </c:cat>
          <c:val>
            <c:numRef>
              <c:f>'Horizontal Analysis'!$B$3:$E$3</c:f>
              <c:numCache>
                <c:formatCode>0.00%</c:formatCode>
                <c:ptCount val="4"/>
                <c:pt idx="0">
                  <c:v>-0.75041114621398919</c:v>
                </c:pt>
                <c:pt idx="1">
                  <c:v>1.2460868118387312</c:v>
                </c:pt>
                <c:pt idx="2">
                  <c:v>3.737515026112642</c:v>
                </c:pt>
                <c:pt idx="3">
                  <c:v>-0.65935472470974021</c:v>
                </c:pt>
              </c:numCache>
            </c:numRef>
          </c:val>
          <c:extLst>
            <c:ext xmlns:c16="http://schemas.microsoft.com/office/drawing/2014/chart" uri="{C3380CC4-5D6E-409C-BE32-E72D297353CC}">
              <c16:uniqueId val="{00000000-09E7-4EF1-9383-23D52888E47F}"/>
            </c:ext>
          </c:extLst>
        </c:ser>
        <c:ser>
          <c:idx val="1"/>
          <c:order val="1"/>
          <c:tx>
            <c:strRef>
              <c:f>'Horizontal Analysis'!$A$4</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'Horizontal Analysis'!$B$2:$E$2</c:f>
              <c:numCache>
                <c:formatCode>General</c:formatCode>
                <c:ptCount val="4"/>
                <c:pt idx="0">
                  <c:v>2015</c:v>
                </c:pt>
                <c:pt idx="1">
                  <c:v>2016</c:v>
                </c:pt>
                <c:pt idx="2">
                  <c:v>2017</c:v>
                </c:pt>
                <c:pt idx="3">
                  <c:v>2018</c:v>
                </c:pt>
              </c:numCache>
            </c:numRef>
          </c:cat>
          <c:val>
            <c:numRef>
              <c:f>'Horizontal Analysis'!$B$4:$E$4</c:f>
              <c:numCache>
                <c:formatCode>0.00%</c:formatCode>
                <c:ptCount val="4"/>
                <c:pt idx="0">
                  <c:v>0.51844933036392749</c:v>
                </c:pt>
                <c:pt idx="1">
                  <c:v>0.19695552006827988</c:v>
                </c:pt>
                <c:pt idx="2">
                  <c:v>1.1587027525317859</c:v>
                </c:pt>
                <c:pt idx="3">
                  <c:v>-0.88294706283282853</c:v>
                </c:pt>
              </c:numCache>
            </c:numRef>
          </c:val>
          <c:extLst>
            <c:ext xmlns:c16="http://schemas.microsoft.com/office/drawing/2014/chart" uri="{C3380CC4-5D6E-409C-BE32-E72D297353CC}">
              <c16:uniqueId val="{00000001-09E7-4EF1-9383-23D52888E47F}"/>
            </c:ext>
          </c:extLst>
        </c:ser>
        <c:ser>
          <c:idx val="2"/>
          <c:order val="2"/>
          <c:tx>
            <c:strRef>
              <c:f>'Horizontal Analysis'!$A$5</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'Horizontal Analysis'!$B$2:$E$2</c:f>
              <c:numCache>
                <c:formatCode>General</c:formatCode>
                <c:ptCount val="4"/>
                <c:pt idx="0">
                  <c:v>2015</c:v>
                </c:pt>
                <c:pt idx="1">
                  <c:v>2016</c:v>
                </c:pt>
                <c:pt idx="2">
                  <c:v>2017</c:v>
                </c:pt>
                <c:pt idx="3">
                  <c:v>2018</c:v>
                </c:pt>
              </c:numCache>
            </c:numRef>
          </c:cat>
          <c:val>
            <c:numRef>
              <c:f>'Horizontal Analysis'!$B$5:$E$5</c:f>
              <c:numCache>
                <c:formatCode>0.00%</c:formatCode>
                <c:ptCount val="4"/>
                <c:pt idx="0">
                  <c:v>1.4702254530055341</c:v>
                </c:pt>
                <c:pt idx="1">
                  <c:v>7.5914019527187765E-2</c:v>
                </c:pt>
                <c:pt idx="2">
                  <c:v>2.6707298491175027</c:v>
                </c:pt>
                <c:pt idx="3">
                  <c:v>-3.6747201171858174E-2</c:v>
                </c:pt>
              </c:numCache>
            </c:numRef>
          </c:val>
          <c:extLst>
            <c:ext xmlns:c16="http://schemas.microsoft.com/office/drawing/2014/chart" uri="{C3380CC4-5D6E-409C-BE32-E72D297353CC}">
              <c16:uniqueId val="{00000002-09E7-4EF1-9383-23D52888E47F}"/>
            </c:ext>
          </c:extLst>
        </c:ser>
        <c:ser>
          <c:idx val="3"/>
          <c:order val="3"/>
          <c:tx>
            <c:strRef>
              <c:f>'Horizontal Analysis'!$A$6</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'Horizontal Analysis'!$B$2:$E$2</c:f>
              <c:numCache>
                <c:formatCode>General</c:formatCode>
                <c:ptCount val="4"/>
                <c:pt idx="0">
                  <c:v>2015</c:v>
                </c:pt>
                <c:pt idx="1">
                  <c:v>2016</c:v>
                </c:pt>
                <c:pt idx="2">
                  <c:v>2017</c:v>
                </c:pt>
                <c:pt idx="3">
                  <c:v>2018</c:v>
                </c:pt>
              </c:numCache>
            </c:numRef>
          </c:cat>
          <c:val>
            <c:numRef>
              <c:f>'Horizontal Analysis'!$B$6:$E$6</c:f>
              <c:numCache>
                <c:formatCode>0.00%</c:formatCode>
                <c:ptCount val="4"/>
                <c:pt idx="0">
                  <c:v>-0.65111615558900138</c:v>
                </c:pt>
                <c:pt idx="1">
                  <c:v>4.2479209898469037</c:v>
                </c:pt>
                <c:pt idx="2">
                  <c:v>5.8648445500255661</c:v>
                </c:pt>
                <c:pt idx="3">
                  <c:v>-1.0606219979026987</c:v>
                </c:pt>
              </c:numCache>
            </c:numRef>
          </c:val>
          <c:extLst>
            <c:ext xmlns:c16="http://schemas.microsoft.com/office/drawing/2014/chart" uri="{C3380CC4-5D6E-409C-BE32-E72D297353CC}">
              <c16:uniqueId val="{00000003-09E7-4EF1-9383-23D52888E47F}"/>
            </c:ext>
          </c:extLst>
        </c:ser>
        <c:dLbls>
          <c:showLegendKey val="0"/>
          <c:showVal val="0"/>
          <c:showCatName val="0"/>
          <c:showSerName val="0"/>
          <c:showPercent val="0"/>
          <c:showBubbleSize val="0"/>
        </c:dLbls>
        <c:gapWidth val="100"/>
        <c:overlap val="-24"/>
        <c:axId val="269922160"/>
        <c:axId val="269919024"/>
      </c:barChart>
      <c:catAx>
        <c:axId val="26992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69919024"/>
        <c:crosses val="autoZero"/>
        <c:auto val="1"/>
        <c:lblAlgn val="ctr"/>
        <c:lblOffset val="100"/>
        <c:noMultiLvlLbl val="0"/>
      </c:catAx>
      <c:valAx>
        <c:axId val="2699190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6992216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Total</a:t>
            </a:r>
            <a:r>
              <a:rPr lang="en-US" baseline="0"/>
              <a:t> Assets</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'Horizontal Analysis'!$A$54</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'Horizontal Analysis'!$B$53:$E$53</c:f>
              <c:numCache>
                <c:formatCode>General</c:formatCode>
                <c:ptCount val="4"/>
                <c:pt idx="0">
                  <c:v>2015</c:v>
                </c:pt>
                <c:pt idx="1">
                  <c:v>2016</c:v>
                </c:pt>
                <c:pt idx="2">
                  <c:v>2017</c:v>
                </c:pt>
                <c:pt idx="3">
                  <c:v>2018</c:v>
                </c:pt>
              </c:numCache>
            </c:numRef>
          </c:cat>
          <c:val>
            <c:numRef>
              <c:f>'Horizontal Analysis'!$B$54:$E$54</c:f>
              <c:numCache>
                <c:formatCode>0.00%</c:formatCode>
                <c:ptCount val="4"/>
                <c:pt idx="0">
                  <c:v>-1.3920227694804962E-2</c:v>
                </c:pt>
                <c:pt idx="1">
                  <c:v>9.5393388091175424E-2</c:v>
                </c:pt>
                <c:pt idx="2">
                  <c:v>9.0373449013863572E-2</c:v>
                </c:pt>
                <c:pt idx="3">
                  <c:v>2.9270507635509715E-2</c:v>
                </c:pt>
              </c:numCache>
            </c:numRef>
          </c:val>
          <c:extLst>
            <c:ext xmlns:c16="http://schemas.microsoft.com/office/drawing/2014/chart" uri="{C3380CC4-5D6E-409C-BE32-E72D297353CC}">
              <c16:uniqueId val="{00000000-6BC1-4031-B951-49C975C81FC0}"/>
            </c:ext>
          </c:extLst>
        </c:ser>
        <c:ser>
          <c:idx val="1"/>
          <c:order val="1"/>
          <c:tx>
            <c:strRef>
              <c:f>'Horizontal Analysis'!$A$55</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'Horizontal Analysis'!$B$53:$E$53</c:f>
              <c:numCache>
                <c:formatCode>General</c:formatCode>
                <c:ptCount val="4"/>
                <c:pt idx="0">
                  <c:v>2015</c:v>
                </c:pt>
                <c:pt idx="1">
                  <c:v>2016</c:v>
                </c:pt>
                <c:pt idx="2">
                  <c:v>2017</c:v>
                </c:pt>
                <c:pt idx="3">
                  <c:v>2018</c:v>
                </c:pt>
              </c:numCache>
            </c:numRef>
          </c:cat>
          <c:val>
            <c:numRef>
              <c:f>'Horizontal Analysis'!$B$55:$E$55</c:f>
              <c:numCache>
                <c:formatCode>0.00%</c:formatCode>
                <c:ptCount val="4"/>
                <c:pt idx="0">
                  <c:v>-6.6845685829370491E-2</c:v>
                </c:pt>
                <c:pt idx="1">
                  <c:v>0.17466715992079879</c:v>
                </c:pt>
                <c:pt idx="2">
                  <c:v>0.78272085415356973</c:v>
                </c:pt>
                <c:pt idx="3">
                  <c:v>-0.34963488830153922</c:v>
                </c:pt>
              </c:numCache>
            </c:numRef>
          </c:val>
          <c:extLst>
            <c:ext xmlns:c16="http://schemas.microsoft.com/office/drawing/2014/chart" uri="{C3380CC4-5D6E-409C-BE32-E72D297353CC}">
              <c16:uniqueId val="{00000001-6BC1-4031-B951-49C975C81FC0}"/>
            </c:ext>
          </c:extLst>
        </c:ser>
        <c:ser>
          <c:idx val="2"/>
          <c:order val="2"/>
          <c:tx>
            <c:strRef>
              <c:f>'Horizontal Analysis'!$A$56</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'Horizontal Analysis'!$B$53:$E$53</c:f>
              <c:numCache>
                <c:formatCode>General</c:formatCode>
                <c:ptCount val="4"/>
                <c:pt idx="0">
                  <c:v>2015</c:v>
                </c:pt>
                <c:pt idx="1">
                  <c:v>2016</c:v>
                </c:pt>
                <c:pt idx="2">
                  <c:v>2017</c:v>
                </c:pt>
                <c:pt idx="3">
                  <c:v>2018</c:v>
                </c:pt>
              </c:numCache>
            </c:numRef>
          </c:cat>
          <c:val>
            <c:numRef>
              <c:f>'Horizontal Analysis'!$B$56:$E$56</c:f>
              <c:numCache>
                <c:formatCode>0.00%</c:formatCode>
                <c:ptCount val="4"/>
                <c:pt idx="0">
                  <c:v>0.10685932642383564</c:v>
                </c:pt>
                <c:pt idx="1">
                  <c:v>0.3772231643673023</c:v>
                </c:pt>
                <c:pt idx="2">
                  <c:v>0.92806399067694423</c:v>
                </c:pt>
                <c:pt idx="3">
                  <c:v>0.19310913792090106</c:v>
                </c:pt>
              </c:numCache>
            </c:numRef>
          </c:val>
          <c:extLst>
            <c:ext xmlns:c16="http://schemas.microsoft.com/office/drawing/2014/chart" uri="{C3380CC4-5D6E-409C-BE32-E72D297353CC}">
              <c16:uniqueId val="{00000002-6BC1-4031-B951-49C975C81FC0}"/>
            </c:ext>
          </c:extLst>
        </c:ser>
        <c:ser>
          <c:idx val="3"/>
          <c:order val="3"/>
          <c:tx>
            <c:strRef>
              <c:f>'Horizontal Analysis'!$A$57</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'Horizontal Analysis'!$B$53:$E$53</c:f>
              <c:numCache>
                <c:formatCode>General</c:formatCode>
                <c:ptCount val="4"/>
                <c:pt idx="0">
                  <c:v>2015</c:v>
                </c:pt>
                <c:pt idx="1">
                  <c:v>2016</c:v>
                </c:pt>
                <c:pt idx="2">
                  <c:v>2017</c:v>
                </c:pt>
                <c:pt idx="3">
                  <c:v>2018</c:v>
                </c:pt>
              </c:numCache>
            </c:numRef>
          </c:cat>
          <c:val>
            <c:numRef>
              <c:f>'Horizontal Analysis'!$B$57:$E$57</c:f>
              <c:numCache>
                <c:formatCode>0.00%</c:formatCode>
                <c:ptCount val="4"/>
                <c:pt idx="0">
                  <c:v>-0.8429822527085723</c:v>
                </c:pt>
                <c:pt idx="1">
                  <c:v>10.371248597654551</c:v>
                </c:pt>
                <c:pt idx="2">
                  <c:v>0.59550260015059187</c:v>
                </c:pt>
                <c:pt idx="3">
                  <c:v>4.0404571687826567E-2</c:v>
                </c:pt>
              </c:numCache>
            </c:numRef>
          </c:val>
          <c:extLst>
            <c:ext xmlns:c16="http://schemas.microsoft.com/office/drawing/2014/chart" uri="{C3380CC4-5D6E-409C-BE32-E72D297353CC}">
              <c16:uniqueId val="{00000003-6BC1-4031-B951-49C975C81FC0}"/>
            </c:ext>
          </c:extLst>
        </c:ser>
        <c:dLbls>
          <c:showLegendKey val="0"/>
          <c:showVal val="0"/>
          <c:showCatName val="0"/>
          <c:showSerName val="0"/>
          <c:showPercent val="0"/>
          <c:showBubbleSize val="0"/>
        </c:dLbls>
        <c:gapWidth val="100"/>
        <c:overlap val="-24"/>
        <c:axId val="269920200"/>
        <c:axId val="269922552"/>
      </c:barChart>
      <c:catAx>
        <c:axId val="26992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69922552"/>
        <c:crosses val="autoZero"/>
        <c:auto val="1"/>
        <c:lblAlgn val="ctr"/>
        <c:lblOffset val="100"/>
        <c:noMultiLvlLbl val="0"/>
      </c:catAx>
      <c:valAx>
        <c:axId val="2699225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6992020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Current</a:t>
            </a:r>
            <a:r>
              <a:rPr lang="en-US" baseline="0"/>
              <a:t> Assets</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'Horizontal Analysis'!$A$69</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'Horizontal Analysis'!$B$68:$E$68</c:f>
              <c:numCache>
                <c:formatCode>General</c:formatCode>
                <c:ptCount val="4"/>
                <c:pt idx="0">
                  <c:v>2015</c:v>
                </c:pt>
                <c:pt idx="1">
                  <c:v>2016</c:v>
                </c:pt>
                <c:pt idx="2">
                  <c:v>2017</c:v>
                </c:pt>
                <c:pt idx="3">
                  <c:v>2018</c:v>
                </c:pt>
              </c:numCache>
            </c:numRef>
          </c:cat>
          <c:val>
            <c:numRef>
              <c:f>'Horizontal Analysis'!$B$69:$E$69</c:f>
              <c:numCache>
                <c:formatCode>0.00%</c:formatCode>
                <c:ptCount val="4"/>
                <c:pt idx="0">
                  <c:v>-1.8366997208252287E-3</c:v>
                </c:pt>
                <c:pt idx="1">
                  <c:v>6.1403913557565283E-2</c:v>
                </c:pt>
                <c:pt idx="2">
                  <c:v>6.322287534152464E-2</c:v>
                </c:pt>
                <c:pt idx="3">
                  <c:v>5.4136176365329032E-2</c:v>
                </c:pt>
              </c:numCache>
            </c:numRef>
          </c:val>
          <c:extLst>
            <c:ext xmlns:c16="http://schemas.microsoft.com/office/drawing/2014/chart" uri="{C3380CC4-5D6E-409C-BE32-E72D297353CC}">
              <c16:uniqueId val="{00000000-7023-4BE7-BA63-9631BBCBE0E5}"/>
            </c:ext>
          </c:extLst>
        </c:ser>
        <c:ser>
          <c:idx val="1"/>
          <c:order val="1"/>
          <c:tx>
            <c:strRef>
              <c:f>'Horizontal Analysis'!$A$70</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'Horizontal Analysis'!$B$68:$E$68</c:f>
              <c:numCache>
                <c:formatCode>General</c:formatCode>
                <c:ptCount val="4"/>
                <c:pt idx="0">
                  <c:v>2015</c:v>
                </c:pt>
                <c:pt idx="1">
                  <c:v>2016</c:v>
                </c:pt>
                <c:pt idx="2">
                  <c:v>2017</c:v>
                </c:pt>
                <c:pt idx="3">
                  <c:v>2018</c:v>
                </c:pt>
              </c:numCache>
            </c:numRef>
          </c:cat>
          <c:val>
            <c:numRef>
              <c:f>'Horizontal Analysis'!$B$70:$E$70</c:f>
              <c:numCache>
                <c:formatCode>0.00%</c:formatCode>
                <c:ptCount val="4"/>
                <c:pt idx="0">
                  <c:v>-4.9792542156992893E-2</c:v>
                </c:pt>
                <c:pt idx="1">
                  <c:v>0.21123463365769476</c:v>
                </c:pt>
                <c:pt idx="2">
                  <c:v>0.82158773799987572</c:v>
                </c:pt>
                <c:pt idx="3">
                  <c:v>-0.37690120485539114</c:v>
                </c:pt>
              </c:numCache>
            </c:numRef>
          </c:val>
          <c:extLst>
            <c:ext xmlns:c16="http://schemas.microsoft.com/office/drawing/2014/chart" uri="{C3380CC4-5D6E-409C-BE32-E72D297353CC}">
              <c16:uniqueId val="{00000001-7023-4BE7-BA63-9631BBCBE0E5}"/>
            </c:ext>
          </c:extLst>
        </c:ser>
        <c:ser>
          <c:idx val="2"/>
          <c:order val="2"/>
          <c:tx>
            <c:strRef>
              <c:f>'Horizontal Analysis'!$A$71</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'Horizontal Analysis'!$B$68:$E$68</c:f>
              <c:numCache>
                <c:formatCode>General</c:formatCode>
                <c:ptCount val="4"/>
                <c:pt idx="0">
                  <c:v>2015</c:v>
                </c:pt>
                <c:pt idx="1">
                  <c:v>2016</c:v>
                </c:pt>
                <c:pt idx="2">
                  <c:v>2017</c:v>
                </c:pt>
                <c:pt idx="3">
                  <c:v>2018</c:v>
                </c:pt>
              </c:numCache>
            </c:numRef>
          </c:cat>
          <c:val>
            <c:numRef>
              <c:f>'Horizontal Analysis'!$B$71:$E$71</c:f>
              <c:numCache>
                <c:formatCode>0.00%</c:formatCode>
                <c:ptCount val="4"/>
                <c:pt idx="0">
                  <c:v>0.11220859071263541</c:v>
                </c:pt>
                <c:pt idx="1">
                  <c:v>0.3897530053529229</c:v>
                </c:pt>
                <c:pt idx="2">
                  <c:v>0.95061884247172879</c:v>
                </c:pt>
                <c:pt idx="3">
                  <c:v>0.16041327940133118</c:v>
                </c:pt>
              </c:numCache>
            </c:numRef>
          </c:val>
          <c:extLst>
            <c:ext xmlns:c16="http://schemas.microsoft.com/office/drawing/2014/chart" uri="{C3380CC4-5D6E-409C-BE32-E72D297353CC}">
              <c16:uniqueId val="{00000002-7023-4BE7-BA63-9631BBCBE0E5}"/>
            </c:ext>
          </c:extLst>
        </c:ser>
        <c:ser>
          <c:idx val="3"/>
          <c:order val="3"/>
          <c:tx>
            <c:strRef>
              <c:f>'Horizontal Analysis'!$A$72</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'Horizontal Analysis'!$B$68:$E$68</c:f>
              <c:numCache>
                <c:formatCode>General</c:formatCode>
                <c:ptCount val="4"/>
                <c:pt idx="0">
                  <c:v>2015</c:v>
                </c:pt>
                <c:pt idx="1">
                  <c:v>2016</c:v>
                </c:pt>
                <c:pt idx="2">
                  <c:v>2017</c:v>
                </c:pt>
                <c:pt idx="3">
                  <c:v>2018</c:v>
                </c:pt>
              </c:numCache>
            </c:numRef>
          </c:cat>
          <c:val>
            <c:numRef>
              <c:f>'Horizontal Analysis'!$B$72:$E$72</c:f>
              <c:numCache>
                <c:formatCode>0.00%</c:formatCode>
                <c:ptCount val="4"/>
                <c:pt idx="0">
                  <c:v>-0.82701596864383153</c:v>
                </c:pt>
                <c:pt idx="1">
                  <c:v>9.7844507268250371</c:v>
                </c:pt>
                <c:pt idx="2">
                  <c:v>0.62465169249850838</c:v>
                </c:pt>
                <c:pt idx="3">
                  <c:v>-6.5043023762643329E-2</c:v>
                </c:pt>
              </c:numCache>
            </c:numRef>
          </c:val>
          <c:extLst>
            <c:ext xmlns:c16="http://schemas.microsoft.com/office/drawing/2014/chart" uri="{C3380CC4-5D6E-409C-BE32-E72D297353CC}">
              <c16:uniqueId val="{00000003-7023-4BE7-BA63-9631BBCBE0E5}"/>
            </c:ext>
          </c:extLst>
        </c:ser>
        <c:dLbls>
          <c:showLegendKey val="0"/>
          <c:showVal val="0"/>
          <c:showCatName val="0"/>
          <c:showSerName val="0"/>
          <c:showPercent val="0"/>
          <c:showBubbleSize val="0"/>
        </c:dLbls>
        <c:gapWidth val="100"/>
        <c:overlap val="-24"/>
        <c:axId val="269924120"/>
        <c:axId val="269924512"/>
      </c:barChart>
      <c:catAx>
        <c:axId val="269924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69924512"/>
        <c:crosses val="autoZero"/>
        <c:auto val="1"/>
        <c:lblAlgn val="ctr"/>
        <c:lblOffset val="100"/>
        <c:noMultiLvlLbl val="0"/>
      </c:catAx>
      <c:valAx>
        <c:axId val="2699245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6992412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Current</a:t>
            </a:r>
            <a:r>
              <a:rPr lang="en-US" baseline="0"/>
              <a:t> Liabilities</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'Horizontal Analysis'!$A$85</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'Horizontal Analysis'!$B$84:$E$84</c:f>
              <c:numCache>
                <c:formatCode>General</c:formatCode>
                <c:ptCount val="4"/>
                <c:pt idx="0">
                  <c:v>2015</c:v>
                </c:pt>
                <c:pt idx="1">
                  <c:v>2016</c:v>
                </c:pt>
                <c:pt idx="2">
                  <c:v>2017</c:v>
                </c:pt>
                <c:pt idx="3">
                  <c:v>2018</c:v>
                </c:pt>
              </c:numCache>
            </c:numRef>
          </c:cat>
          <c:val>
            <c:numRef>
              <c:f>'Horizontal Analysis'!$B$85:$E$85</c:f>
              <c:numCache>
                <c:formatCode>0.00%</c:formatCode>
                <c:ptCount val="4"/>
                <c:pt idx="0">
                  <c:v>0.21764589350801289</c:v>
                </c:pt>
                <c:pt idx="1">
                  <c:v>0.13930898955268653</c:v>
                </c:pt>
                <c:pt idx="2">
                  <c:v>4.022851453457689E-2</c:v>
                </c:pt>
                <c:pt idx="3">
                  <c:v>3.8713252098135878E-2</c:v>
                </c:pt>
              </c:numCache>
            </c:numRef>
          </c:val>
          <c:extLst>
            <c:ext xmlns:c16="http://schemas.microsoft.com/office/drawing/2014/chart" uri="{C3380CC4-5D6E-409C-BE32-E72D297353CC}">
              <c16:uniqueId val="{00000000-8BA7-4246-AF62-AC7FB83DD996}"/>
            </c:ext>
          </c:extLst>
        </c:ser>
        <c:ser>
          <c:idx val="1"/>
          <c:order val="1"/>
          <c:tx>
            <c:strRef>
              <c:f>'Horizontal Analysis'!$A$86</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'Horizontal Analysis'!$B$84:$E$84</c:f>
              <c:numCache>
                <c:formatCode>General</c:formatCode>
                <c:ptCount val="4"/>
                <c:pt idx="0">
                  <c:v>2015</c:v>
                </c:pt>
                <c:pt idx="1">
                  <c:v>2016</c:v>
                </c:pt>
                <c:pt idx="2">
                  <c:v>2017</c:v>
                </c:pt>
                <c:pt idx="3">
                  <c:v>2018</c:v>
                </c:pt>
              </c:numCache>
            </c:numRef>
          </c:cat>
          <c:val>
            <c:numRef>
              <c:f>'Horizontal Analysis'!$B$86:$E$86</c:f>
              <c:numCache>
                <c:formatCode>0.00%</c:formatCode>
                <c:ptCount val="4"/>
                <c:pt idx="0">
                  <c:v>-0.17956690746106491</c:v>
                </c:pt>
                <c:pt idx="1">
                  <c:v>0.19351420555466406</c:v>
                </c:pt>
                <c:pt idx="2">
                  <c:v>1.1425156303060708</c:v>
                </c:pt>
                <c:pt idx="3">
                  <c:v>-0.55128175636060983</c:v>
                </c:pt>
              </c:numCache>
            </c:numRef>
          </c:val>
          <c:extLst>
            <c:ext xmlns:c16="http://schemas.microsoft.com/office/drawing/2014/chart" uri="{C3380CC4-5D6E-409C-BE32-E72D297353CC}">
              <c16:uniqueId val="{00000001-8BA7-4246-AF62-AC7FB83DD996}"/>
            </c:ext>
          </c:extLst>
        </c:ser>
        <c:ser>
          <c:idx val="2"/>
          <c:order val="2"/>
          <c:tx>
            <c:strRef>
              <c:f>'Horizontal Analysis'!$A$87</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'Horizontal Analysis'!$B$84:$E$84</c:f>
              <c:numCache>
                <c:formatCode>General</c:formatCode>
                <c:ptCount val="4"/>
                <c:pt idx="0">
                  <c:v>2015</c:v>
                </c:pt>
                <c:pt idx="1">
                  <c:v>2016</c:v>
                </c:pt>
                <c:pt idx="2">
                  <c:v>2017</c:v>
                </c:pt>
                <c:pt idx="3">
                  <c:v>2018</c:v>
                </c:pt>
              </c:numCache>
            </c:numRef>
          </c:cat>
          <c:val>
            <c:numRef>
              <c:f>'Horizontal Analysis'!$B$87:$E$87</c:f>
              <c:numCache>
                <c:formatCode>0.00%</c:formatCode>
                <c:ptCount val="4"/>
                <c:pt idx="0">
                  <c:v>0.11357064248400517</c:v>
                </c:pt>
                <c:pt idx="1">
                  <c:v>0.90957393003920439</c:v>
                </c:pt>
                <c:pt idx="2">
                  <c:v>1.1172587954201891E-2</c:v>
                </c:pt>
                <c:pt idx="3">
                  <c:v>0.42142819478264981</c:v>
                </c:pt>
              </c:numCache>
            </c:numRef>
          </c:val>
          <c:extLst>
            <c:ext xmlns:c16="http://schemas.microsoft.com/office/drawing/2014/chart" uri="{C3380CC4-5D6E-409C-BE32-E72D297353CC}">
              <c16:uniqueId val="{00000002-8BA7-4246-AF62-AC7FB83DD996}"/>
            </c:ext>
          </c:extLst>
        </c:ser>
        <c:ser>
          <c:idx val="3"/>
          <c:order val="3"/>
          <c:tx>
            <c:strRef>
              <c:f>'Horizontal Analysis'!$A$88</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'Horizontal Analysis'!$B$84:$E$84</c:f>
              <c:numCache>
                <c:formatCode>General</c:formatCode>
                <c:ptCount val="4"/>
                <c:pt idx="0">
                  <c:v>2015</c:v>
                </c:pt>
                <c:pt idx="1">
                  <c:v>2016</c:v>
                </c:pt>
                <c:pt idx="2">
                  <c:v>2017</c:v>
                </c:pt>
                <c:pt idx="3">
                  <c:v>2018</c:v>
                </c:pt>
              </c:numCache>
            </c:numRef>
          </c:cat>
          <c:val>
            <c:numRef>
              <c:f>'Horizontal Analysis'!$B$88:$E$88</c:f>
              <c:numCache>
                <c:formatCode>0.00%</c:formatCode>
                <c:ptCount val="4"/>
                <c:pt idx="0">
                  <c:v>-0.98216043723761748</c:v>
                </c:pt>
                <c:pt idx="1">
                  <c:v>73.511392212655778</c:v>
                </c:pt>
                <c:pt idx="2">
                  <c:v>1.0089803965466917</c:v>
                </c:pt>
                <c:pt idx="3">
                  <c:v>-7.305656974799922E-2</c:v>
                </c:pt>
              </c:numCache>
            </c:numRef>
          </c:val>
          <c:extLst>
            <c:ext xmlns:c16="http://schemas.microsoft.com/office/drawing/2014/chart" uri="{C3380CC4-5D6E-409C-BE32-E72D297353CC}">
              <c16:uniqueId val="{00000003-8BA7-4246-AF62-AC7FB83DD996}"/>
            </c:ext>
          </c:extLst>
        </c:ser>
        <c:dLbls>
          <c:showLegendKey val="0"/>
          <c:showVal val="0"/>
          <c:showCatName val="0"/>
          <c:showSerName val="0"/>
          <c:showPercent val="0"/>
          <c:showBubbleSize val="0"/>
        </c:dLbls>
        <c:gapWidth val="100"/>
        <c:overlap val="-24"/>
        <c:axId val="349232184"/>
        <c:axId val="349228656"/>
      </c:barChart>
      <c:catAx>
        <c:axId val="349232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28656"/>
        <c:crosses val="autoZero"/>
        <c:auto val="1"/>
        <c:lblAlgn val="ctr"/>
        <c:lblOffset val="100"/>
        <c:noMultiLvlLbl val="0"/>
      </c:catAx>
      <c:valAx>
        <c:axId val="3492286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3218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Revenue Construction</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'LBSL VA'!$A$15</c:f>
              <c:strCache>
                <c:ptCount val="1"/>
                <c:pt idx="0">
                  <c:v>Investment</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'LBSL VA'!$B$14:$F$14</c:f>
              <c:numCache>
                <c:formatCode>General</c:formatCode>
                <c:ptCount val="5"/>
                <c:pt idx="0">
                  <c:v>2014</c:v>
                </c:pt>
                <c:pt idx="1">
                  <c:v>2015</c:v>
                </c:pt>
                <c:pt idx="2">
                  <c:v>2016</c:v>
                </c:pt>
                <c:pt idx="3">
                  <c:v>2017</c:v>
                </c:pt>
                <c:pt idx="4">
                  <c:v>2018</c:v>
                </c:pt>
              </c:numCache>
            </c:numRef>
          </c:cat>
          <c:val>
            <c:numRef>
              <c:f>'LBSL VA'!$B$15:$F$15</c:f>
              <c:numCache>
                <c:formatCode>0.00%</c:formatCode>
                <c:ptCount val="5"/>
                <c:pt idx="0">
                  <c:v>3.4530732470330693E-2</c:v>
                </c:pt>
                <c:pt idx="1">
                  <c:v>8.6782159094216993E-2</c:v>
                </c:pt>
                <c:pt idx="2">
                  <c:v>0.15908494629461242</c:v>
                </c:pt>
                <c:pt idx="3">
                  <c:v>0.17210574986157995</c:v>
                </c:pt>
                <c:pt idx="4">
                  <c:v>0.17464221151380355</c:v>
                </c:pt>
              </c:numCache>
            </c:numRef>
          </c:val>
          <c:extLst>
            <c:ext xmlns:c16="http://schemas.microsoft.com/office/drawing/2014/chart" uri="{C3380CC4-5D6E-409C-BE32-E72D297353CC}">
              <c16:uniqueId val="{00000000-4B05-4814-91C4-8C0076582273}"/>
            </c:ext>
          </c:extLst>
        </c:ser>
        <c:ser>
          <c:idx val="1"/>
          <c:order val="1"/>
          <c:tx>
            <c:strRef>
              <c:f>'LBSL VA'!$A$16</c:f>
              <c:strCache>
                <c:ptCount val="1"/>
                <c:pt idx="0">
                  <c:v>Interest</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'LBSL VA'!$B$14:$F$14</c:f>
              <c:numCache>
                <c:formatCode>General</c:formatCode>
                <c:ptCount val="5"/>
                <c:pt idx="0">
                  <c:v>2014</c:v>
                </c:pt>
                <c:pt idx="1">
                  <c:v>2015</c:v>
                </c:pt>
                <c:pt idx="2">
                  <c:v>2016</c:v>
                </c:pt>
                <c:pt idx="3">
                  <c:v>2017</c:v>
                </c:pt>
                <c:pt idx="4">
                  <c:v>2018</c:v>
                </c:pt>
              </c:numCache>
            </c:numRef>
          </c:cat>
          <c:val>
            <c:numRef>
              <c:f>'LBSL VA'!$B$16:$F$16</c:f>
              <c:numCache>
                <c:formatCode>0.00%</c:formatCode>
                <c:ptCount val="5"/>
                <c:pt idx="0">
                  <c:v>0.48695230101452297</c:v>
                </c:pt>
                <c:pt idx="1">
                  <c:v>0.43939798118715895</c:v>
                </c:pt>
                <c:pt idx="2">
                  <c:v>0.36743371359259697</c:v>
                </c:pt>
                <c:pt idx="3">
                  <c:v>0.2809704159618952</c:v>
                </c:pt>
                <c:pt idx="4">
                  <c:v>0.40555526986000062</c:v>
                </c:pt>
              </c:numCache>
            </c:numRef>
          </c:val>
          <c:extLst>
            <c:ext xmlns:c16="http://schemas.microsoft.com/office/drawing/2014/chart" uri="{C3380CC4-5D6E-409C-BE32-E72D297353CC}">
              <c16:uniqueId val="{00000001-4B05-4814-91C4-8C0076582273}"/>
            </c:ext>
          </c:extLst>
        </c:ser>
        <c:ser>
          <c:idx val="2"/>
          <c:order val="2"/>
          <c:tx>
            <c:strRef>
              <c:f>'LBSL VA'!$A$17</c:f>
              <c:strCache>
                <c:ptCount val="1"/>
                <c:pt idx="0">
                  <c:v>Brokerage</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'LBSL VA'!$B$14:$F$14</c:f>
              <c:numCache>
                <c:formatCode>General</c:formatCode>
                <c:ptCount val="5"/>
                <c:pt idx="0">
                  <c:v>2014</c:v>
                </c:pt>
                <c:pt idx="1">
                  <c:v>2015</c:v>
                </c:pt>
                <c:pt idx="2">
                  <c:v>2016</c:v>
                </c:pt>
                <c:pt idx="3">
                  <c:v>2017</c:v>
                </c:pt>
                <c:pt idx="4">
                  <c:v>2018</c:v>
                </c:pt>
              </c:numCache>
            </c:numRef>
          </c:cat>
          <c:val>
            <c:numRef>
              <c:f>'LBSL VA'!$B$17:$F$17</c:f>
              <c:numCache>
                <c:formatCode>0.00%</c:formatCode>
                <c:ptCount val="5"/>
                <c:pt idx="0">
                  <c:v>0.45442662899887459</c:v>
                </c:pt>
                <c:pt idx="1">
                  <c:v>0.4507651593068186</c:v>
                </c:pt>
                <c:pt idx="2">
                  <c:v>0.45574497090736071</c:v>
                </c:pt>
                <c:pt idx="3">
                  <c:v>0.53644381859789003</c:v>
                </c:pt>
                <c:pt idx="4">
                  <c:v>0.38762955236596452</c:v>
                </c:pt>
              </c:numCache>
            </c:numRef>
          </c:val>
          <c:extLst>
            <c:ext xmlns:c16="http://schemas.microsoft.com/office/drawing/2014/chart" uri="{C3380CC4-5D6E-409C-BE32-E72D297353CC}">
              <c16:uniqueId val="{00000002-4B05-4814-91C4-8C0076582273}"/>
            </c:ext>
          </c:extLst>
        </c:ser>
        <c:ser>
          <c:idx val="3"/>
          <c:order val="3"/>
          <c:tx>
            <c:strRef>
              <c:f>'LBSL VA'!$A$18</c:f>
              <c:strCache>
                <c:ptCount val="1"/>
                <c:pt idx="0">
                  <c:v>Other</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'LBSL VA'!$B$14:$F$14</c:f>
              <c:numCache>
                <c:formatCode>General</c:formatCode>
                <c:ptCount val="5"/>
                <c:pt idx="0">
                  <c:v>2014</c:v>
                </c:pt>
                <c:pt idx="1">
                  <c:v>2015</c:v>
                </c:pt>
                <c:pt idx="2">
                  <c:v>2016</c:v>
                </c:pt>
                <c:pt idx="3">
                  <c:v>2017</c:v>
                </c:pt>
                <c:pt idx="4">
                  <c:v>2018</c:v>
                </c:pt>
              </c:numCache>
            </c:numRef>
          </c:cat>
          <c:val>
            <c:numRef>
              <c:f>'LBSL VA'!$B$18:$F$18</c:f>
              <c:numCache>
                <c:formatCode>0.00%</c:formatCode>
                <c:ptCount val="5"/>
                <c:pt idx="0">
                  <c:v>2.4090337516271765E-2</c:v>
                </c:pt>
                <c:pt idx="1">
                  <c:v>2.3054700411805462E-2</c:v>
                </c:pt>
                <c:pt idx="2">
                  <c:v>1.773636920542998E-2</c:v>
                </c:pt>
                <c:pt idx="3">
                  <c:v>1.0480015578634871E-2</c:v>
                </c:pt>
                <c:pt idx="4">
                  <c:v>3.2172966260231251E-2</c:v>
                </c:pt>
              </c:numCache>
            </c:numRef>
          </c:val>
          <c:extLst>
            <c:ext xmlns:c16="http://schemas.microsoft.com/office/drawing/2014/chart" uri="{C3380CC4-5D6E-409C-BE32-E72D297353CC}">
              <c16:uniqueId val="{00000003-4B05-4814-91C4-8C0076582273}"/>
            </c:ext>
          </c:extLst>
        </c:ser>
        <c:dLbls>
          <c:showLegendKey val="0"/>
          <c:showVal val="0"/>
          <c:showCatName val="0"/>
          <c:showSerName val="0"/>
          <c:showPercent val="0"/>
          <c:showBubbleSize val="0"/>
        </c:dLbls>
        <c:gapWidth val="100"/>
        <c:overlap val="-24"/>
        <c:axId val="349229832"/>
        <c:axId val="349234144"/>
      </c:barChart>
      <c:catAx>
        <c:axId val="349229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34144"/>
        <c:crosses val="autoZero"/>
        <c:auto val="1"/>
        <c:lblAlgn val="ctr"/>
        <c:lblOffset val="100"/>
        <c:noMultiLvlLbl val="0"/>
      </c:catAx>
      <c:valAx>
        <c:axId val="3492341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29832"/>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Operating</a:t>
            </a:r>
            <a:r>
              <a:rPr lang="en-US" baseline="0"/>
              <a:t> Expense Construction</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'LBSL VA'!$A$31</c:f>
              <c:strCache>
                <c:ptCount val="1"/>
                <c:pt idx="0">
                  <c:v>Cost of Services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'LBSL VA'!$B$30:$F$30</c:f>
              <c:numCache>
                <c:formatCode>General</c:formatCode>
                <c:ptCount val="5"/>
                <c:pt idx="0">
                  <c:v>2014</c:v>
                </c:pt>
                <c:pt idx="1">
                  <c:v>2015</c:v>
                </c:pt>
                <c:pt idx="2">
                  <c:v>2016</c:v>
                </c:pt>
                <c:pt idx="3">
                  <c:v>2017</c:v>
                </c:pt>
                <c:pt idx="4">
                  <c:v>2018</c:v>
                </c:pt>
              </c:numCache>
            </c:numRef>
          </c:cat>
          <c:val>
            <c:numRef>
              <c:f>'LBSL VA'!$B$31:$F$31</c:f>
              <c:numCache>
                <c:formatCode>0.00%</c:formatCode>
                <c:ptCount val="5"/>
                <c:pt idx="0">
                  <c:v>0.36449999999999999</c:v>
                </c:pt>
                <c:pt idx="1">
                  <c:v>0.48320000000000002</c:v>
                </c:pt>
                <c:pt idx="2">
                  <c:v>0.39510000000000001</c:v>
                </c:pt>
                <c:pt idx="3">
                  <c:v>0.20949999999999999</c:v>
                </c:pt>
                <c:pt idx="4">
                  <c:v>0.28289999999999998</c:v>
                </c:pt>
              </c:numCache>
            </c:numRef>
          </c:val>
          <c:extLst>
            <c:ext xmlns:c16="http://schemas.microsoft.com/office/drawing/2014/chart" uri="{C3380CC4-5D6E-409C-BE32-E72D297353CC}">
              <c16:uniqueId val="{00000000-A34E-4D56-BC2F-3DDFCA45CF99}"/>
            </c:ext>
          </c:extLst>
        </c:ser>
        <c:ser>
          <c:idx val="1"/>
          <c:order val="1"/>
          <c:tx>
            <c:strRef>
              <c:f>'LBSL VA'!$A$32</c:f>
              <c:strCache>
                <c:ptCount val="1"/>
                <c:pt idx="0">
                  <c:v>Salary &amp; Allowances</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'LBSL VA'!$B$30:$F$30</c:f>
              <c:numCache>
                <c:formatCode>General</c:formatCode>
                <c:ptCount val="5"/>
                <c:pt idx="0">
                  <c:v>2014</c:v>
                </c:pt>
                <c:pt idx="1">
                  <c:v>2015</c:v>
                </c:pt>
                <c:pt idx="2">
                  <c:v>2016</c:v>
                </c:pt>
                <c:pt idx="3">
                  <c:v>2017</c:v>
                </c:pt>
                <c:pt idx="4">
                  <c:v>2018</c:v>
                </c:pt>
              </c:numCache>
            </c:numRef>
          </c:cat>
          <c:val>
            <c:numRef>
              <c:f>'LBSL VA'!$B$32:$F$32</c:f>
              <c:numCache>
                <c:formatCode>0.00%</c:formatCode>
                <c:ptCount val="5"/>
                <c:pt idx="0">
                  <c:v>0.15059546624391346</c:v>
                </c:pt>
                <c:pt idx="1">
                  <c:v>0.19871962986342234</c:v>
                </c:pt>
                <c:pt idx="2">
                  <c:v>0.21385140079495968</c:v>
                </c:pt>
                <c:pt idx="3">
                  <c:v>0.19442819715727852</c:v>
                </c:pt>
                <c:pt idx="4">
                  <c:v>0.22142783034189531</c:v>
                </c:pt>
              </c:numCache>
            </c:numRef>
          </c:val>
          <c:extLst>
            <c:ext xmlns:c16="http://schemas.microsoft.com/office/drawing/2014/chart" uri="{C3380CC4-5D6E-409C-BE32-E72D297353CC}">
              <c16:uniqueId val="{00000001-A34E-4D56-BC2F-3DDFCA45CF99}"/>
            </c:ext>
          </c:extLst>
        </c:ser>
        <c:ser>
          <c:idx val="2"/>
          <c:order val="2"/>
          <c:tx>
            <c:strRef>
              <c:f>'LBSL VA'!$A$33</c:f>
              <c:strCache>
                <c:ptCount val="1"/>
                <c:pt idx="0">
                  <c:v>Rent, Taxes, insurance, electricity etc.</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'LBSL VA'!$B$30:$F$30</c:f>
              <c:numCache>
                <c:formatCode>General</c:formatCode>
                <c:ptCount val="5"/>
                <c:pt idx="0">
                  <c:v>2014</c:v>
                </c:pt>
                <c:pt idx="1">
                  <c:v>2015</c:v>
                </c:pt>
                <c:pt idx="2">
                  <c:v>2016</c:v>
                </c:pt>
                <c:pt idx="3">
                  <c:v>2017</c:v>
                </c:pt>
                <c:pt idx="4">
                  <c:v>2018</c:v>
                </c:pt>
              </c:numCache>
            </c:numRef>
          </c:cat>
          <c:val>
            <c:numRef>
              <c:f>'LBSL VA'!$B$33:$F$33</c:f>
              <c:numCache>
                <c:formatCode>0.00%</c:formatCode>
                <c:ptCount val="5"/>
                <c:pt idx="0">
                  <c:v>2.7229497642247309E-2</c:v>
                </c:pt>
                <c:pt idx="1">
                  <c:v>3.7035662349818886E-2</c:v>
                </c:pt>
                <c:pt idx="2">
                  <c:v>3.7858508630258761E-2</c:v>
                </c:pt>
                <c:pt idx="3">
                  <c:v>2.6453371947898305E-2</c:v>
                </c:pt>
                <c:pt idx="4">
                  <c:v>3.4525994355366622E-2</c:v>
                </c:pt>
              </c:numCache>
            </c:numRef>
          </c:val>
          <c:extLst>
            <c:ext xmlns:c16="http://schemas.microsoft.com/office/drawing/2014/chart" uri="{C3380CC4-5D6E-409C-BE32-E72D297353CC}">
              <c16:uniqueId val="{00000002-A34E-4D56-BC2F-3DDFCA45CF99}"/>
            </c:ext>
          </c:extLst>
        </c:ser>
        <c:ser>
          <c:idx val="3"/>
          <c:order val="3"/>
          <c:tx>
            <c:strRef>
              <c:f>'LBSL VA'!$A$34</c:f>
              <c:strCache>
                <c:ptCount val="1"/>
                <c:pt idx="0">
                  <c:v>Other Expenses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'LBSL VA'!$B$30:$F$30</c:f>
              <c:numCache>
                <c:formatCode>General</c:formatCode>
                <c:ptCount val="5"/>
                <c:pt idx="0">
                  <c:v>2014</c:v>
                </c:pt>
                <c:pt idx="1">
                  <c:v>2015</c:v>
                </c:pt>
                <c:pt idx="2">
                  <c:v>2016</c:v>
                </c:pt>
                <c:pt idx="3">
                  <c:v>2017</c:v>
                </c:pt>
                <c:pt idx="4">
                  <c:v>2018</c:v>
                </c:pt>
              </c:numCache>
            </c:numRef>
          </c:cat>
          <c:val>
            <c:numRef>
              <c:f>'LBSL VA'!$B$34:$F$34</c:f>
              <c:numCache>
                <c:formatCode>0.00%</c:formatCode>
                <c:ptCount val="5"/>
                <c:pt idx="0">
                  <c:v>0.11727503611383927</c:v>
                </c:pt>
                <c:pt idx="1">
                  <c:v>0.11894470778675878</c:v>
                </c:pt>
                <c:pt idx="2">
                  <c:v>0.12409009057478154</c:v>
                </c:pt>
                <c:pt idx="3">
                  <c:v>8.3818430894823159E-2</c:v>
                </c:pt>
                <c:pt idx="4">
                  <c:v>9.6246175302738102E-2</c:v>
                </c:pt>
              </c:numCache>
            </c:numRef>
          </c:val>
          <c:extLst>
            <c:ext xmlns:c16="http://schemas.microsoft.com/office/drawing/2014/chart" uri="{C3380CC4-5D6E-409C-BE32-E72D297353CC}">
              <c16:uniqueId val="{00000003-A34E-4D56-BC2F-3DDFCA45CF99}"/>
            </c:ext>
          </c:extLst>
        </c:ser>
        <c:dLbls>
          <c:showLegendKey val="0"/>
          <c:showVal val="0"/>
          <c:showCatName val="0"/>
          <c:showSerName val="0"/>
          <c:showPercent val="0"/>
          <c:showBubbleSize val="0"/>
        </c:dLbls>
        <c:gapWidth val="100"/>
        <c:overlap val="-24"/>
        <c:axId val="349232968"/>
        <c:axId val="349233360"/>
      </c:barChart>
      <c:catAx>
        <c:axId val="349232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33360"/>
        <c:crosses val="autoZero"/>
        <c:auto val="1"/>
        <c:lblAlgn val="ctr"/>
        <c:lblOffset val="100"/>
        <c:noMultiLvlLbl val="0"/>
      </c:catAx>
      <c:valAx>
        <c:axId val="349233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3296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Net Profit Construction</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'LBSL VA'!$A$47</c:f>
              <c:strCache>
                <c:ptCount val="1"/>
                <c:pt idx="0">
                  <c:v>Cost of Services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'LBSL VA'!$B$46:$F$46</c:f>
              <c:numCache>
                <c:formatCode>General</c:formatCode>
                <c:ptCount val="5"/>
                <c:pt idx="0">
                  <c:v>2014</c:v>
                </c:pt>
                <c:pt idx="1">
                  <c:v>2015</c:v>
                </c:pt>
                <c:pt idx="2">
                  <c:v>2016</c:v>
                </c:pt>
                <c:pt idx="3">
                  <c:v>2017</c:v>
                </c:pt>
                <c:pt idx="4">
                  <c:v>2018</c:v>
                </c:pt>
              </c:numCache>
            </c:numRef>
          </c:cat>
          <c:val>
            <c:numRef>
              <c:f>'LBSL VA'!$B$47:$F$47</c:f>
              <c:numCache>
                <c:formatCode>0.00%</c:formatCode>
                <c:ptCount val="5"/>
                <c:pt idx="0">
                  <c:v>0.36449999999999999</c:v>
                </c:pt>
                <c:pt idx="1">
                  <c:v>0.48320000000000002</c:v>
                </c:pt>
                <c:pt idx="2">
                  <c:v>0.39510000000000001</c:v>
                </c:pt>
                <c:pt idx="3">
                  <c:v>0.20949999999999999</c:v>
                </c:pt>
                <c:pt idx="4">
                  <c:v>0.28289999999999998</c:v>
                </c:pt>
              </c:numCache>
            </c:numRef>
          </c:val>
          <c:extLst>
            <c:ext xmlns:c16="http://schemas.microsoft.com/office/drawing/2014/chart" uri="{C3380CC4-5D6E-409C-BE32-E72D297353CC}">
              <c16:uniqueId val="{00000000-02E5-429D-AEEB-9F8A3A46C12F}"/>
            </c:ext>
          </c:extLst>
        </c:ser>
        <c:ser>
          <c:idx val="1"/>
          <c:order val="1"/>
          <c:tx>
            <c:strRef>
              <c:f>'LBSL VA'!$A$48</c:f>
              <c:strCache>
                <c:ptCount val="1"/>
                <c:pt idx="0">
                  <c:v>Operating Expenses</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'LBSL VA'!$B$46:$F$46</c:f>
              <c:numCache>
                <c:formatCode>General</c:formatCode>
                <c:ptCount val="5"/>
                <c:pt idx="0">
                  <c:v>2014</c:v>
                </c:pt>
                <c:pt idx="1">
                  <c:v>2015</c:v>
                </c:pt>
                <c:pt idx="2">
                  <c:v>2016</c:v>
                </c:pt>
                <c:pt idx="3">
                  <c:v>2017</c:v>
                </c:pt>
                <c:pt idx="4">
                  <c:v>2018</c:v>
                </c:pt>
              </c:numCache>
            </c:numRef>
          </c:cat>
          <c:val>
            <c:numRef>
              <c:f>'LBSL VA'!$B$48:$F$48</c:f>
              <c:numCache>
                <c:formatCode>0.00%</c:formatCode>
                <c:ptCount val="5"/>
                <c:pt idx="0">
                  <c:v>0.29509999999999997</c:v>
                </c:pt>
                <c:pt idx="1">
                  <c:v>0.35470000000000002</c:v>
                </c:pt>
                <c:pt idx="2">
                  <c:v>0.37580000000000002</c:v>
                </c:pt>
                <c:pt idx="3">
                  <c:v>0.30470000000000003</c:v>
                </c:pt>
                <c:pt idx="4">
                  <c:v>0.35220000000000001</c:v>
                </c:pt>
              </c:numCache>
            </c:numRef>
          </c:val>
          <c:extLst>
            <c:ext xmlns:c16="http://schemas.microsoft.com/office/drawing/2014/chart" uri="{C3380CC4-5D6E-409C-BE32-E72D297353CC}">
              <c16:uniqueId val="{00000001-02E5-429D-AEEB-9F8A3A46C12F}"/>
            </c:ext>
          </c:extLst>
        </c:ser>
        <c:ser>
          <c:idx val="2"/>
          <c:order val="2"/>
          <c:tx>
            <c:strRef>
              <c:f>'LBSL VA'!$A$49</c:f>
              <c:strCache>
                <c:ptCount val="1"/>
                <c:pt idx="0">
                  <c:v>Other Provisions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'LBSL VA'!$B$46:$F$46</c:f>
              <c:numCache>
                <c:formatCode>General</c:formatCode>
                <c:ptCount val="5"/>
                <c:pt idx="0">
                  <c:v>2014</c:v>
                </c:pt>
                <c:pt idx="1">
                  <c:v>2015</c:v>
                </c:pt>
                <c:pt idx="2">
                  <c:v>2016</c:v>
                </c:pt>
                <c:pt idx="3">
                  <c:v>2017</c:v>
                </c:pt>
                <c:pt idx="4">
                  <c:v>2018</c:v>
                </c:pt>
              </c:numCache>
            </c:numRef>
          </c:cat>
          <c:val>
            <c:numRef>
              <c:f>'LBSL VA'!$B$49:$F$49</c:f>
              <c:numCache>
                <c:formatCode>0.00%</c:formatCode>
                <c:ptCount val="5"/>
                <c:pt idx="0">
                  <c:v>2.3900000000000001E-2</c:v>
                </c:pt>
                <c:pt idx="1">
                  <c:v>6.1000000000000004E-3</c:v>
                </c:pt>
                <c:pt idx="2">
                  <c:v>3.5999999999999997E-2</c:v>
                </c:pt>
                <c:pt idx="3">
                  <c:v>0.12839999999999999</c:v>
                </c:pt>
                <c:pt idx="4">
                  <c:v>5.0599999999999999E-2</c:v>
                </c:pt>
              </c:numCache>
            </c:numRef>
          </c:val>
          <c:extLst>
            <c:ext xmlns:c16="http://schemas.microsoft.com/office/drawing/2014/chart" uri="{C3380CC4-5D6E-409C-BE32-E72D297353CC}">
              <c16:uniqueId val="{00000002-02E5-429D-AEEB-9F8A3A46C12F}"/>
            </c:ext>
          </c:extLst>
        </c:ser>
        <c:ser>
          <c:idx val="3"/>
          <c:order val="3"/>
          <c:tx>
            <c:strRef>
              <c:f>'LBSL VA'!$A$50</c:f>
              <c:strCache>
                <c:ptCount val="1"/>
                <c:pt idx="0">
                  <c:v>Income Tax Expense</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'LBSL VA'!$B$46:$F$46</c:f>
              <c:numCache>
                <c:formatCode>General</c:formatCode>
                <c:ptCount val="5"/>
                <c:pt idx="0">
                  <c:v>2014</c:v>
                </c:pt>
                <c:pt idx="1">
                  <c:v>2015</c:v>
                </c:pt>
                <c:pt idx="2">
                  <c:v>2016</c:v>
                </c:pt>
                <c:pt idx="3">
                  <c:v>2017</c:v>
                </c:pt>
                <c:pt idx="4">
                  <c:v>2018</c:v>
                </c:pt>
              </c:numCache>
            </c:numRef>
          </c:cat>
          <c:val>
            <c:numRef>
              <c:f>'LBSL VA'!$B$50:$F$50</c:f>
              <c:numCache>
                <c:formatCode>0.00%</c:formatCode>
                <c:ptCount val="5"/>
                <c:pt idx="0">
                  <c:v>0.10979999999999999</c:v>
                </c:pt>
                <c:pt idx="1">
                  <c:v>7.0999999999999994E-2</c:v>
                </c:pt>
                <c:pt idx="2">
                  <c:v>9.1399999999999995E-2</c:v>
                </c:pt>
                <c:pt idx="3">
                  <c:v>0.13780000000000001</c:v>
                </c:pt>
                <c:pt idx="4">
                  <c:v>8.9899999999999994E-2</c:v>
                </c:pt>
              </c:numCache>
            </c:numRef>
          </c:val>
          <c:extLst>
            <c:ext xmlns:c16="http://schemas.microsoft.com/office/drawing/2014/chart" uri="{C3380CC4-5D6E-409C-BE32-E72D297353CC}">
              <c16:uniqueId val="{00000003-02E5-429D-AEEB-9F8A3A46C12F}"/>
            </c:ext>
          </c:extLst>
        </c:ser>
        <c:dLbls>
          <c:showLegendKey val="0"/>
          <c:showVal val="0"/>
          <c:showCatName val="0"/>
          <c:showSerName val="0"/>
          <c:showPercent val="0"/>
          <c:showBubbleSize val="0"/>
        </c:dLbls>
        <c:gapWidth val="100"/>
        <c:overlap val="-24"/>
        <c:axId val="349229440"/>
        <c:axId val="349234536"/>
      </c:barChart>
      <c:catAx>
        <c:axId val="34922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34536"/>
        <c:crosses val="autoZero"/>
        <c:auto val="1"/>
        <c:lblAlgn val="ctr"/>
        <c:lblOffset val="100"/>
        <c:noMultiLvlLbl val="0"/>
      </c:catAx>
      <c:valAx>
        <c:axId val="349234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2944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Total</a:t>
            </a:r>
            <a:r>
              <a:rPr lang="en-US" baseline="0"/>
              <a:t> Asset Construction</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'LBSL VA'!$A$80</c:f>
              <c:strCache>
                <c:ptCount val="1"/>
                <c:pt idx="0">
                  <c:v>Cuurent Asset</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'LBSL VA'!$B$79:$F$79</c:f>
              <c:numCache>
                <c:formatCode>General</c:formatCode>
                <c:ptCount val="5"/>
                <c:pt idx="0">
                  <c:v>2014</c:v>
                </c:pt>
                <c:pt idx="1">
                  <c:v>2015</c:v>
                </c:pt>
                <c:pt idx="2">
                  <c:v>2016</c:v>
                </c:pt>
                <c:pt idx="3">
                  <c:v>2017</c:v>
                </c:pt>
                <c:pt idx="4">
                  <c:v>2018</c:v>
                </c:pt>
              </c:numCache>
            </c:numRef>
          </c:cat>
          <c:val>
            <c:numRef>
              <c:f>'LBSL VA'!$B$80:$F$80</c:f>
              <c:numCache>
                <c:formatCode>0.00%</c:formatCode>
                <c:ptCount val="5"/>
                <c:pt idx="0">
                  <c:v>0.81547684615562366</c:v>
                </c:pt>
                <c:pt idx="1">
                  <c:v>0.82546978745652722</c:v>
                </c:pt>
                <c:pt idx="2">
                  <c:v>0.79985589876224672</c:v>
                </c:pt>
                <c:pt idx="3">
                  <c:v>0.77993928530633416</c:v>
                </c:pt>
                <c:pt idx="4">
                  <c:v>0.79878147669715871</c:v>
                </c:pt>
              </c:numCache>
            </c:numRef>
          </c:val>
          <c:extLst>
            <c:ext xmlns:c16="http://schemas.microsoft.com/office/drawing/2014/chart" uri="{C3380CC4-5D6E-409C-BE32-E72D297353CC}">
              <c16:uniqueId val="{00000000-570A-448A-8FCA-C19955383756}"/>
            </c:ext>
          </c:extLst>
        </c:ser>
        <c:ser>
          <c:idx val="1"/>
          <c:order val="1"/>
          <c:tx>
            <c:strRef>
              <c:f>'LBSL VA'!$A$81</c:f>
              <c:strCache>
                <c:ptCount val="1"/>
                <c:pt idx="0">
                  <c:v>Fixed Asset</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'LBSL VA'!$B$79:$F$79</c:f>
              <c:numCache>
                <c:formatCode>General</c:formatCode>
                <c:ptCount val="5"/>
                <c:pt idx="0">
                  <c:v>2014</c:v>
                </c:pt>
                <c:pt idx="1">
                  <c:v>2015</c:v>
                </c:pt>
                <c:pt idx="2">
                  <c:v>2016</c:v>
                </c:pt>
                <c:pt idx="3">
                  <c:v>2017</c:v>
                </c:pt>
                <c:pt idx="4">
                  <c:v>2018</c:v>
                </c:pt>
              </c:numCache>
            </c:numRef>
          </c:cat>
          <c:val>
            <c:numRef>
              <c:f>'LBSL VA'!$B$81:$F$81</c:f>
              <c:numCache>
                <c:formatCode>0.00%</c:formatCode>
                <c:ptCount val="5"/>
                <c:pt idx="0">
                  <c:v>0.1845231538443764</c:v>
                </c:pt>
                <c:pt idx="1">
                  <c:v>0.17453021254347276</c:v>
                </c:pt>
                <c:pt idx="2">
                  <c:v>0.20014410123775328</c:v>
                </c:pt>
                <c:pt idx="3">
                  <c:v>0.22006071469366578</c:v>
                </c:pt>
                <c:pt idx="4">
                  <c:v>0.20121852330284132</c:v>
                </c:pt>
              </c:numCache>
            </c:numRef>
          </c:val>
          <c:extLst>
            <c:ext xmlns:c16="http://schemas.microsoft.com/office/drawing/2014/chart" uri="{C3380CC4-5D6E-409C-BE32-E72D297353CC}">
              <c16:uniqueId val="{00000001-570A-448A-8FCA-C19955383756}"/>
            </c:ext>
          </c:extLst>
        </c:ser>
        <c:dLbls>
          <c:showLegendKey val="0"/>
          <c:showVal val="0"/>
          <c:showCatName val="0"/>
          <c:showSerName val="0"/>
          <c:showPercent val="0"/>
          <c:showBubbleSize val="0"/>
        </c:dLbls>
        <c:gapWidth val="100"/>
        <c:overlap val="-24"/>
        <c:axId val="349230224"/>
        <c:axId val="349230616"/>
      </c:barChart>
      <c:catAx>
        <c:axId val="34923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30616"/>
        <c:crosses val="autoZero"/>
        <c:auto val="1"/>
        <c:lblAlgn val="ctr"/>
        <c:lblOffset val="100"/>
        <c:noMultiLvlLbl val="0"/>
      </c:catAx>
      <c:valAx>
        <c:axId val="3492306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923022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Current</a:t>
            </a:r>
            <a:r>
              <a:rPr lang="en-US" baseline="0"/>
              <a:t> Ratio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'Ratio Calculation'!$A$3</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'Ratio Calculation'!$B$2:$F$2</c:f>
              <c:numCache>
                <c:formatCode>General</c:formatCode>
                <c:ptCount val="5"/>
                <c:pt idx="0">
                  <c:v>2014</c:v>
                </c:pt>
                <c:pt idx="1">
                  <c:v>2015</c:v>
                </c:pt>
                <c:pt idx="2">
                  <c:v>2016</c:v>
                </c:pt>
                <c:pt idx="3">
                  <c:v>2017</c:v>
                </c:pt>
                <c:pt idx="4">
                  <c:v>2018</c:v>
                </c:pt>
              </c:numCache>
            </c:numRef>
          </c:cat>
          <c:val>
            <c:numRef>
              <c:f>'Ratio Calculation'!$B$3:$F$3</c:f>
              <c:numCache>
                <c:formatCode>#,##0.00</c:formatCode>
                <c:ptCount val="5"/>
                <c:pt idx="0">
                  <c:v>2.1877743366948796</c:v>
                </c:pt>
                <c:pt idx="1">
                  <c:v>1.7934245611341793</c:v>
                </c:pt>
                <c:pt idx="2">
                  <c:v>1.6707915634067318</c:v>
                </c:pt>
                <c:pt idx="3">
                  <c:v>1.7077245867812816</c:v>
                </c:pt>
                <c:pt idx="4">
                  <c:v>1.7330810621299402</c:v>
                </c:pt>
              </c:numCache>
            </c:numRef>
          </c:val>
          <c:extLst>
            <c:ext xmlns:c16="http://schemas.microsoft.com/office/drawing/2014/chart" uri="{C3380CC4-5D6E-409C-BE32-E72D297353CC}">
              <c16:uniqueId val="{00000000-8CDF-4792-850E-E834134E015B}"/>
            </c:ext>
          </c:extLst>
        </c:ser>
        <c:ser>
          <c:idx val="1"/>
          <c:order val="1"/>
          <c:tx>
            <c:strRef>
              <c:f>'Ratio Calculation'!$A$4</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'Ratio Calculation'!$B$2:$F$2</c:f>
              <c:numCache>
                <c:formatCode>General</c:formatCode>
                <c:ptCount val="5"/>
                <c:pt idx="0">
                  <c:v>2014</c:v>
                </c:pt>
                <c:pt idx="1">
                  <c:v>2015</c:v>
                </c:pt>
                <c:pt idx="2">
                  <c:v>2016</c:v>
                </c:pt>
                <c:pt idx="3">
                  <c:v>2017</c:v>
                </c:pt>
                <c:pt idx="4">
                  <c:v>2018</c:v>
                </c:pt>
              </c:numCache>
            </c:numRef>
          </c:cat>
          <c:val>
            <c:numRef>
              <c:f>'Ratio Calculation'!$B$4:$F$4</c:f>
              <c:numCache>
                <c:formatCode>#,##0.00</c:formatCode>
                <c:ptCount val="5"/>
                <c:pt idx="0">
                  <c:v>1.384257043442553</c:v>
                </c:pt>
                <c:pt idx="1">
                  <c:v>1.6032158846498552</c:v>
                </c:pt>
                <c:pt idx="2">
                  <c:v>1.6270192643543906</c:v>
                </c:pt>
                <c:pt idx="3">
                  <c:v>1.3833076872415377</c:v>
                </c:pt>
                <c:pt idx="4">
                  <c:v>1.9208876961266783</c:v>
                </c:pt>
              </c:numCache>
            </c:numRef>
          </c:val>
          <c:extLst>
            <c:ext xmlns:c16="http://schemas.microsoft.com/office/drawing/2014/chart" uri="{C3380CC4-5D6E-409C-BE32-E72D297353CC}">
              <c16:uniqueId val="{00000001-8CDF-4792-850E-E834134E015B}"/>
            </c:ext>
          </c:extLst>
        </c:ser>
        <c:ser>
          <c:idx val="2"/>
          <c:order val="2"/>
          <c:tx>
            <c:strRef>
              <c:f>'Ratio Calculation'!$A$5</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'Ratio Calculation'!$B$2:$F$2</c:f>
              <c:numCache>
                <c:formatCode>General</c:formatCode>
                <c:ptCount val="5"/>
                <c:pt idx="0">
                  <c:v>2014</c:v>
                </c:pt>
                <c:pt idx="1">
                  <c:v>2015</c:v>
                </c:pt>
                <c:pt idx="2">
                  <c:v>2016</c:v>
                </c:pt>
                <c:pt idx="3">
                  <c:v>2017</c:v>
                </c:pt>
                <c:pt idx="4">
                  <c:v>2018</c:v>
                </c:pt>
              </c:numCache>
            </c:numRef>
          </c:cat>
          <c:val>
            <c:numRef>
              <c:f>'Ratio Calculation'!$B$5:$F$5</c:f>
              <c:numCache>
                <c:formatCode>#,##0.00</c:formatCode>
                <c:ptCount val="5"/>
                <c:pt idx="0">
                  <c:v>2.8205726241364091</c:v>
                </c:pt>
                <c:pt idx="1">
                  <c:v>2.8171226715313256</c:v>
                </c:pt>
                <c:pt idx="2">
                  <c:v>2.0502503923103599</c:v>
                </c:pt>
                <c:pt idx="3">
                  <c:v>3.9550686941750608</c:v>
                </c:pt>
                <c:pt idx="4">
                  <c:v>3.2288048390421893</c:v>
                </c:pt>
              </c:numCache>
            </c:numRef>
          </c:val>
          <c:extLst>
            <c:ext xmlns:c16="http://schemas.microsoft.com/office/drawing/2014/chart" uri="{C3380CC4-5D6E-409C-BE32-E72D297353CC}">
              <c16:uniqueId val="{00000002-8CDF-4792-850E-E834134E015B}"/>
            </c:ext>
          </c:extLst>
        </c:ser>
        <c:ser>
          <c:idx val="3"/>
          <c:order val="3"/>
          <c:tx>
            <c:strRef>
              <c:f>'Ratio Calculation'!$A$6</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'Ratio Calculation'!$B$2:$F$2</c:f>
              <c:numCache>
                <c:formatCode>General</c:formatCode>
                <c:ptCount val="5"/>
                <c:pt idx="0">
                  <c:v>2014</c:v>
                </c:pt>
                <c:pt idx="1">
                  <c:v>2015</c:v>
                </c:pt>
                <c:pt idx="2">
                  <c:v>2016</c:v>
                </c:pt>
                <c:pt idx="3">
                  <c:v>2017</c:v>
                </c:pt>
                <c:pt idx="4">
                  <c:v>2018</c:v>
                </c:pt>
              </c:numCache>
            </c:numRef>
          </c:cat>
          <c:val>
            <c:numRef>
              <c:f>'Ratio Calculation'!$B$6:$F$6</c:f>
              <c:numCache>
                <c:formatCode>#,##0.00</c:formatCode>
                <c:ptCount val="5"/>
                <c:pt idx="0">
                  <c:v>1.1248290708389015</c:v>
                </c:pt>
                <c:pt idx="1">
                  <c:v>10.907076022660322</c:v>
                </c:pt>
                <c:pt idx="2">
                  <c:v>1.5786421438000737</c:v>
                </c:pt>
                <c:pt idx="3">
                  <c:v>1.2766394511279917</c:v>
                </c:pt>
                <c:pt idx="4">
                  <c:v>1.2876761644963062</c:v>
                </c:pt>
              </c:numCache>
            </c:numRef>
          </c:val>
          <c:extLst>
            <c:ext xmlns:c16="http://schemas.microsoft.com/office/drawing/2014/chart" uri="{C3380CC4-5D6E-409C-BE32-E72D297353CC}">
              <c16:uniqueId val="{00000003-8CDF-4792-850E-E834134E015B}"/>
            </c:ext>
          </c:extLst>
        </c:ser>
        <c:dLbls>
          <c:showLegendKey val="0"/>
          <c:showVal val="0"/>
          <c:showCatName val="0"/>
          <c:showSerName val="0"/>
          <c:showPercent val="0"/>
          <c:showBubbleSize val="0"/>
        </c:dLbls>
        <c:gapWidth val="100"/>
        <c:overlap val="-24"/>
        <c:axId val="271036424"/>
        <c:axId val="271036816"/>
      </c:barChart>
      <c:catAx>
        <c:axId val="271036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1036816"/>
        <c:crosses val="autoZero"/>
        <c:auto val="1"/>
        <c:lblAlgn val="ctr"/>
        <c:lblOffset val="100"/>
        <c:noMultiLvlLbl val="0"/>
      </c:catAx>
      <c:valAx>
        <c:axId val="2710368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103642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Fixed</a:t>
            </a:r>
            <a:r>
              <a:rPr lang="en-US" baseline="0"/>
              <a:t> Asset Turnover</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'Ratio Calculation'!$A$22</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'Ratio Calculation'!$B$21:$F$21</c:f>
              <c:numCache>
                <c:formatCode>General</c:formatCode>
                <c:ptCount val="5"/>
                <c:pt idx="0">
                  <c:v>2014</c:v>
                </c:pt>
                <c:pt idx="1">
                  <c:v>2015</c:v>
                </c:pt>
                <c:pt idx="2">
                  <c:v>2016</c:v>
                </c:pt>
                <c:pt idx="3">
                  <c:v>2017</c:v>
                </c:pt>
                <c:pt idx="4">
                  <c:v>2018</c:v>
                </c:pt>
              </c:numCache>
            </c:numRef>
          </c:cat>
          <c:val>
            <c:numRef>
              <c:f>'Ratio Calculation'!$B$22:$F$22</c:f>
              <c:numCache>
                <c:formatCode>#,##0.00</c:formatCode>
                <c:ptCount val="5"/>
                <c:pt idx="0">
                  <c:v>0.85558309856687831</c:v>
                </c:pt>
                <c:pt idx="1">
                  <c:v>0.76798003159011452</c:v>
                </c:pt>
                <c:pt idx="2">
                  <c:v>0.60943802601557939</c:v>
                </c:pt>
                <c:pt idx="3">
                  <c:v>0.87843061888688379</c:v>
                </c:pt>
                <c:pt idx="4">
                  <c:v>0.78739757317208114</c:v>
                </c:pt>
              </c:numCache>
            </c:numRef>
          </c:val>
          <c:extLst>
            <c:ext xmlns:c16="http://schemas.microsoft.com/office/drawing/2014/chart" uri="{C3380CC4-5D6E-409C-BE32-E72D297353CC}">
              <c16:uniqueId val="{00000000-5FA7-4701-ACDD-F47C36AA17FA}"/>
            </c:ext>
          </c:extLst>
        </c:ser>
        <c:ser>
          <c:idx val="1"/>
          <c:order val="1"/>
          <c:tx>
            <c:strRef>
              <c:f>'Ratio Calculation'!$A$23</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'Ratio Calculation'!$B$21:$F$21</c:f>
              <c:numCache>
                <c:formatCode>General</c:formatCode>
                <c:ptCount val="5"/>
                <c:pt idx="0">
                  <c:v>2014</c:v>
                </c:pt>
                <c:pt idx="1">
                  <c:v>2015</c:v>
                </c:pt>
                <c:pt idx="2">
                  <c:v>2016</c:v>
                </c:pt>
                <c:pt idx="3">
                  <c:v>2017</c:v>
                </c:pt>
                <c:pt idx="4">
                  <c:v>2018</c:v>
                </c:pt>
              </c:numCache>
            </c:numRef>
          </c:cat>
          <c:val>
            <c:numRef>
              <c:f>'Ratio Calculation'!$B$23:$F$23</c:f>
              <c:numCache>
                <c:formatCode>#,##0.00</c:formatCode>
                <c:ptCount val="5"/>
                <c:pt idx="0">
                  <c:v>1.7546628200726917</c:v>
                </c:pt>
                <c:pt idx="1">
                  <c:v>2.9247923901023576</c:v>
                </c:pt>
                <c:pt idx="2">
                  <c:v>4.5395934839895364</c:v>
                </c:pt>
                <c:pt idx="3">
                  <c:v>5.3120693308217515</c:v>
                </c:pt>
                <c:pt idx="4">
                  <c:v>3.2786192444019409</c:v>
                </c:pt>
              </c:numCache>
            </c:numRef>
          </c:val>
          <c:extLst>
            <c:ext xmlns:c16="http://schemas.microsoft.com/office/drawing/2014/chart" uri="{C3380CC4-5D6E-409C-BE32-E72D297353CC}">
              <c16:uniqueId val="{00000001-5FA7-4701-ACDD-F47C36AA17FA}"/>
            </c:ext>
          </c:extLst>
        </c:ser>
        <c:ser>
          <c:idx val="2"/>
          <c:order val="2"/>
          <c:tx>
            <c:strRef>
              <c:f>'Ratio Calculation'!$A$24</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'Ratio Calculation'!$B$21:$F$21</c:f>
              <c:numCache>
                <c:formatCode>General</c:formatCode>
                <c:ptCount val="5"/>
                <c:pt idx="0">
                  <c:v>2014</c:v>
                </c:pt>
                <c:pt idx="1">
                  <c:v>2015</c:v>
                </c:pt>
                <c:pt idx="2">
                  <c:v>2016</c:v>
                </c:pt>
                <c:pt idx="3">
                  <c:v>2017</c:v>
                </c:pt>
                <c:pt idx="4">
                  <c:v>2018</c:v>
                </c:pt>
              </c:numCache>
            </c:numRef>
          </c:cat>
          <c:val>
            <c:numRef>
              <c:f>'Ratio Calculation'!$B$24:$F$24</c:f>
              <c:numCache>
                <c:formatCode>#,##0.00</c:formatCode>
                <c:ptCount val="5"/>
                <c:pt idx="0">
                  <c:v>4.5621852762235866</c:v>
                </c:pt>
                <c:pt idx="1">
                  <c:v>5.897468003919621</c:v>
                </c:pt>
                <c:pt idx="2">
                  <c:v>6.7895183196194013</c:v>
                </c:pt>
                <c:pt idx="3">
                  <c:v>12.583783338319073</c:v>
                </c:pt>
                <c:pt idx="4">
                  <c:v>3.7908311755529893</c:v>
                </c:pt>
              </c:numCache>
            </c:numRef>
          </c:val>
          <c:extLst>
            <c:ext xmlns:c16="http://schemas.microsoft.com/office/drawing/2014/chart" uri="{C3380CC4-5D6E-409C-BE32-E72D297353CC}">
              <c16:uniqueId val="{00000002-5FA7-4701-ACDD-F47C36AA17FA}"/>
            </c:ext>
          </c:extLst>
        </c:ser>
        <c:ser>
          <c:idx val="3"/>
          <c:order val="3"/>
          <c:tx>
            <c:strRef>
              <c:f>'Ratio Calculation'!$A$25</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'Ratio Calculation'!$B$21:$F$21</c:f>
              <c:numCache>
                <c:formatCode>General</c:formatCode>
                <c:ptCount val="5"/>
                <c:pt idx="0">
                  <c:v>2014</c:v>
                </c:pt>
                <c:pt idx="1">
                  <c:v>2015</c:v>
                </c:pt>
                <c:pt idx="2">
                  <c:v>2016</c:v>
                </c:pt>
                <c:pt idx="3">
                  <c:v>2017</c:v>
                </c:pt>
                <c:pt idx="4">
                  <c:v>2018</c:v>
                </c:pt>
              </c:numCache>
            </c:numRef>
          </c:cat>
          <c:val>
            <c:numRef>
              <c:f>'Ratio Calculation'!$B$25:$F$25</c:f>
              <c:numCache>
                <c:formatCode>#,##0.00</c:formatCode>
                <c:ptCount val="5"/>
                <c:pt idx="0">
                  <c:v>0.52126637439909407</c:v>
                </c:pt>
                <c:pt idx="1">
                  <c:v>51.495468612599659</c:v>
                </c:pt>
                <c:pt idx="2">
                  <c:v>1.6093346107965729</c:v>
                </c:pt>
                <c:pt idx="3">
                  <c:v>5.2633948077022961</c:v>
                </c:pt>
                <c:pt idx="4">
                  <c:v>0.78110289865208204</c:v>
                </c:pt>
              </c:numCache>
            </c:numRef>
          </c:val>
          <c:extLst>
            <c:ext xmlns:c16="http://schemas.microsoft.com/office/drawing/2014/chart" uri="{C3380CC4-5D6E-409C-BE32-E72D297353CC}">
              <c16:uniqueId val="{00000003-5FA7-4701-ACDD-F47C36AA17FA}"/>
            </c:ext>
          </c:extLst>
        </c:ser>
        <c:dLbls>
          <c:showLegendKey val="0"/>
          <c:showVal val="0"/>
          <c:showCatName val="0"/>
          <c:showSerName val="0"/>
          <c:showPercent val="0"/>
          <c:showBubbleSize val="0"/>
        </c:dLbls>
        <c:gapWidth val="100"/>
        <c:overlap val="-24"/>
        <c:axId val="271038384"/>
        <c:axId val="273977440"/>
      </c:barChart>
      <c:catAx>
        <c:axId val="27103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3977440"/>
        <c:crosses val="autoZero"/>
        <c:auto val="1"/>
        <c:lblAlgn val="ctr"/>
        <c:lblOffset val="100"/>
        <c:noMultiLvlLbl val="0"/>
      </c:catAx>
      <c:valAx>
        <c:axId val="2739774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103838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Total</a:t>
            </a:r>
            <a:r>
              <a:rPr lang="en-US" baseline="0"/>
              <a:t> Asset Turnover</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'Ratio Calculation'!$A$40</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'Ratio Calculation'!$B$39:$F$39</c:f>
              <c:numCache>
                <c:formatCode>General</c:formatCode>
                <c:ptCount val="5"/>
                <c:pt idx="0">
                  <c:v>2014</c:v>
                </c:pt>
                <c:pt idx="1">
                  <c:v>2015</c:v>
                </c:pt>
                <c:pt idx="2">
                  <c:v>2016</c:v>
                </c:pt>
                <c:pt idx="3">
                  <c:v>2017</c:v>
                </c:pt>
                <c:pt idx="4">
                  <c:v>2018</c:v>
                </c:pt>
              </c:numCache>
            </c:numRef>
          </c:cat>
          <c:val>
            <c:numRef>
              <c:f>'Ratio Calculation'!$B$40:$F$40</c:f>
              <c:numCache>
                <c:formatCode>0.00</c:formatCode>
                <c:ptCount val="5"/>
                <c:pt idx="0">
                  <c:v>0.15787489172350433</c:v>
                </c:pt>
                <c:pt idx="1">
                  <c:v>0.1340357181425656</c:v>
                </c:pt>
                <c:pt idx="2">
                  <c:v>0.12197542597699865</c:v>
                </c:pt>
                <c:pt idx="3">
                  <c:v>0.19330806980104681</c:v>
                </c:pt>
                <c:pt idx="4">
                  <c:v>0.15843897692592709</c:v>
                </c:pt>
              </c:numCache>
            </c:numRef>
          </c:val>
          <c:extLst>
            <c:ext xmlns:c16="http://schemas.microsoft.com/office/drawing/2014/chart" uri="{C3380CC4-5D6E-409C-BE32-E72D297353CC}">
              <c16:uniqueId val="{00000000-41BB-42A0-A147-E87972EF79C0}"/>
            </c:ext>
          </c:extLst>
        </c:ser>
        <c:ser>
          <c:idx val="1"/>
          <c:order val="1"/>
          <c:tx>
            <c:strRef>
              <c:f>'Ratio Calculation'!$A$41</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'Ratio Calculation'!$B$39:$F$39</c:f>
              <c:numCache>
                <c:formatCode>General</c:formatCode>
                <c:ptCount val="5"/>
                <c:pt idx="0">
                  <c:v>2014</c:v>
                </c:pt>
                <c:pt idx="1">
                  <c:v>2015</c:v>
                </c:pt>
                <c:pt idx="2">
                  <c:v>2016</c:v>
                </c:pt>
                <c:pt idx="3">
                  <c:v>2017</c:v>
                </c:pt>
                <c:pt idx="4">
                  <c:v>2018</c:v>
                </c:pt>
              </c:numCache>
            </c:numRef>
          </c:cat>
          <c:val>
            <c:numRef>
              <c:f>'Ratio Calculation'!$B$41:$F$41</c:f>
              <c:numCache>
                <c:formatCode>0.00</c:formatCode>
                <c:ptCount val="5"/>
                <c:pt idx="0">
                  <c:v>0.17523582512261701</c:v>
                </c:pt>
                <c:pt idx="1">
                  <c:v>0.24398326396775208</c:v>
                </c:pt>
                <c:pt idx="2">
                  <c:v>0.24915908285250335</c:v>
                </c:pt>
                <c:pt idx="3">
                  <c:v>0.18209979416100383</c:v>
                </c:pt>
                <c:pt idx="4">
                  <c:v>0.24513522857593342</c:v>
                </c:pt>
              </c:numCache>
            </c:numRef>
          </c:val>
          <c:extLst>
            <c:ext xmlns:c16="http://schemas.microsoft.com/office/drawing/2014/chart" uri="{C3380CC4-5D6E-409C-BE32-E72D297353CC}">
              <c16:uniqueId val="{00000001-41BB-42A0-A147-E87972EF79C0}"/>
            </c:ext>
          </c:extLst>
        </c:ser>
        <c:ser>
          <c:idx val="2"/>
          <c:order val="2"/>
          <c:tx>
            <c:strRef>
              <c:f>'Ratio Calculation'!$A$42</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'Ratio Calculation'!$B$39:$F$39</c:f>
              <c:numCache>
                <c:formatCode>General</c:formatCode>
                <c:ptCount val="5"/>
                <c:pt idx="0">
                  <c:v>2014</c:v>
                </c:pt>
                <c:pt idx="1">
                  <c:v>2015</c:v>
                </c:pt>
                <c:pt idx="2">
                  <c:v>2016</c:v>
                </c:pt>
                <c:pt idx="3">
                  <c:v>2017</c:v>
                </c:pt>
                <c:pt idx="4">
                  <c:v>2018</c:v>
                </c:pt>
              </c:numCache>
            </c:numRef>
          </c:cat>
          <c:val>
            <c:numRef>
              <c:f>'Ratio Calculation'!$B$42:$F$42</c:f>
              <c:numCache>
                <c:formatCode>0.00</c:formatCode>
                <c:ptCount val="5"/>
                <c:pt idx="0">
                  <c:v>0.19098243169139392</c:v>
                </c:pt>
                <c:pt idx="1">
                  <c:v>0.21957176753454263</c:v>
                </c:pt>
                <c:pt idx="2">
                  <c:v>0.1933136023924967</c:v>
                </c:pt>
                <c:pt idx="3">
                  <c:v>0.21527389665408439</c:v>
                </c:pt>
                <c:pt idx="4">
                  <c:v>0.16695713092282993</c:v>
                </c:pt>
              </c:numCache>
            </c:numRef>
          </c:val>
          <c:extLst>
            <c:ext xmlns:c16="http://schemas.microsoft.com/office/drawing/2014/chart" uri="{C3380CC4-5D6E-409C-BE32-E72D297353CC}">
              <c16:uniqueId val="{00000002-41BB-42A0-A147-E87972EF79C0}"/>
            </c:ext>
          </c:extLst>
        </c:ser>
        <c:ser>
          <c:idx val="3"/>
          <c:order val="3"/>
          <c:tx>
            <c:strRef>
              <c:f>'Ratio Calculation'!$A$43</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'Ratio Calculation'!$B$39:$F$39</c:f>
              <c:numCache>
                <c:formatCode>General</c:formatCode>
                <c:ptCount val="5"/>
                <c:pt idx="0">
                  <c:v>2014</c:v>
                </c:pt>
                <c:pt idx="1">
                  <c:v>2015</c:v>
                </c:pt>
                <c:pt idx="2">
                  <c:v>2016</c:v>
                </c:pt>
                <c:pt idx="3">
                  <c:v>2017</c:v>
                </c:pt>
                <c:pt idx="4">
                  <c:v>2018</c:v>
                </c:pt>
              </c:numCache>
            </c:numRef>
          </c:cat>
          <c:val>
            <c:numRef>
              <c:f>'Ratio Calculation'!$B$43:$F$43</c:f>
              <c:numCache>
                <c:formatCode>0.00</c:formatCode>
                <c:ptCount val="5"/>
                <c:pt idx="0">
                  <c:v>4.9522029624459472E-2</c:v>
                </c:pt>
                <c:pt idx="1">
                  <c:v>0.15340997908908058</c:v>
                </c:pt>
                <c:pt idx="2">
                  <c:v>8.7594487989566192E-2</c:v>
                </c:pt>
                <c:pt idx="3">
                  <c:v>0.19555546344599506</c:v>
                </c:pt>
                <c:pt idx="4">
                  <c:v>0.10524636713523286</c:v>
                </c:pt>
              </c:numCache>
            </c:numRef>
          </c:val>
          <c:extLst>
            <c:ext xmlns:c16="http://schemas.microsoft.com/office/drawing/2014/chart" uri="{C3380CC4-5D6E-409C-BE32-E72D297353CC}">
              <c16:uniqueId val="{00000003-41BB-42A0-A147-E87972EF79C0}"/>
            </c:ext>
          </c:extLst>
        </c:ser>
        <c:dLbls>
          <c:showLegendKey val="0"/>
          <c:showVal val="0"/>
          <c:showCatName val="0"/>
          <c:showSerName val="0"/>
          <c:showPercent val="0"/>
          <c:showBubbleSize val="0"/>
        </c:dLbls>
        <c:gapWidth val="100"/>
        <c:overlap val="-24"/>
        <c:axId val="273973520"/>
        <c:axId val="273975088"/>
      </c:barChart>
      <c:catAx>
        <c:axId val="27397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3975088"/>
        <c:crosses val="autoZero"/>
        <c:auto val="1"/>
        <c:lblAlgn val="ctr"/>
        <c:lblOffset val="100"/>
        <c:noMultiLvlLbl val="0"/>
      </c:catAx>
      <c:valAx>
        <c:axId val="273975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397352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Operating</a:t>
            </a:r>
            <a:r>
              <a:rPr lang="en-US" baseline="0"/>
              <a:t> Margin</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'Ratio Calculation'!$A$57</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'Ratio Calculation'!$B$56:$F$56</c:f>
              <c:numCache>
                <c:formatCode>General</c:formatCode>
                <c:ptCount val="5"/>
                <c:pt idx="0">
                  <c:v>2014</c:v>
                </c:pt>
                <c:pt idx="1">
                  <c:v>2015</c:v>
                </c:pt>
                <c:pt idx="2">
                  <c:v>2016</c:v>
                </c:pt>
                <c:pt idx="3">
                  <c:v>2017</c:v>
                </c:pt>
                <c:pt idx="4">
                  <c:v>2018</c:v>
                </c:pt>
              </c:numCache>
            </c:numRef>
          </c:cat>
          <c:val>
            <c:numRef>
              <c:f>'Ratio Calculation'!$B$57:$F$57</c:f>
              <c:numCache>
                <c:formatCode>0.00%</c:formatCode>
                <c:ptCount val="5"/>
                <c:pt idx="0">
                  <c:v>0.35138615831613879</c:v>
                </c:pt>
                <c:pt idx="1">
                  <c:v>0.18830628799981577</c:v>
                </c:pt>
                <c:pt idx="2">
                  <c:v>0.24326954569002301</c:v>
                </c:pt>
                <c:pt idx="3">
                  <c:v>0.49763498182844079</c:v>
                </c:pt>
                <c:pt idx="4">
                  <c:v>0.38497728974811479</c:v>
                </c:pt>
              </c:numCache>
            </c:numRef>
          </c:val>
          <c:extLst>
            <c:ext xmlns:c16="http://schemas.microsoft.com/office/drawing/2014/chart" uri="{C3380CC4-5D6E-409C-BE32-E72D297353CC}">
              <c16:uniqueId val="{00000000-BB83-4CC9-A77F-534A0C3661A4}"/>
            </c:ext>
          </c:extLst>
        </c:ser>
        <c:ser>
          <c:idx val="1"/>
          <c:order val="1"/>
          <c:tx>
            <c:strRef>
              <c:f>'Ratio Calculation'!$A$58</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'Ratio Calculation'!$B$56:$F$56</c:f>
              <c:numCache>
                <c:formatCode>General</c:formatCode>
                <c:ptCount val="5"/>
                <c:pt idx="0">
                  <c:v>2014</c:v>
                </c:pt>
                <c:pt idx="1">
                  <c:v>2015</c:v>
                </c:pt>
                <c:pt idx="2">
                  <c:v>2016</c:v>
                </c:pt>
                <c:pt idx="3">
                  <c:v>2017</c:v>
                </c:pt>
                <c:pt idx="4">
                  <c:v>2018</c:v>
                </c:pt>
              </c:numCache>
            </c:numRef>
          </c:cat>
          <c:val>
            <c:numRef>
              <c:f>'Ratio Calculation'!$B$58:$F$58</c:f>
              <c:numCache>
                <c:formatCode>0.00%</c:formatCode>
                <c:ptCount val="5"/>
                <c:pt idx="0">
                  <c:v>0.41215585990861642</c:v>
                </c:pt>
                <c:pt idx="1">
                  <c:v>0.40765172606880407</c:v>
                </c:pt>
                <c:pt idx="2">
                  <c:v>0.35174152998676217</c:v>
                </c:pt>
                <c:pt idx="3">
                  <c:v>0.52162788733646537</c:v>
                </c:pt>
                <c:pt idx="4">
                  <c:v>0.20540917711931442</c:v>
                </c:pt>
              </c:numCache>
            </c:numRef>
          </c:val>
          <c:extLst>
            <c:ext xmlns:c16="http://schemas.microsoft.com/office/drawing/2014/chart" uri="{C3380CC4-5D6E-409C-BE32-E72D297353CC}">
              <c16:uniqueId val="{00000001-BB83-4CC9-A77F-534A0C3661A4}"/>
            </c:ext>
          </c:extLst>
        </c:ser>
        <c:ser>
          <c:idx val="2"/>
          <c:order val="2"/>
          <c:tx>
            <c:strRef>
              <c:f>'Ratio Calculation'!$A$59</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'Ratio Calculation'!$B$56:$F$56</c:f>
              <c:numCache>
                <c:formatCode>General</c:formatCode>
                <c:ptCount val="5"/>
                <c:pt idx="0">
                  <c:v>2014</c:v>
                </c:pt>
                <c:pt idx="1">
                  <c:v>2015</c:v>
                </c:pt>
                <c:pt idx="2">
                  <c:v>2016</c:v>
                </c:pt>
                <c:pt idx="3">
                  <c:v>2017</c:v>
                </c:pt>
                <c:pt idx="4">
                  <c:v>2018</c:v>
                </c:pt>
              </c:numCache>
            </c:numRef>
          </c:cat>
          <c:val>
            <c:numRef>
              <c:f>'Ratio Calculation'!$B$59:$F$59</c:f>
              <c:numCache>
                <c:formatCode>0.00%</c:formatCode>
                <c:ptCount val="5"/>
                <c:pt idx="0">
                  <c:v>0.36442498509597254</c:v>
                </c:pt>
                <c:pt idx="1">
                  <c:v>0.43140599080649727</c:v>
                </c:pt>
                <c:pt idx="2">
                  <c:v>0.46245572741142077</c:v>
                </c:pt>
                <c:pt idx="3">
                  <c:v>0.64654310442014318</c:v>
                </c:pt>
                <c:pt idx="4">
                  <c:v>0.62873604298701424</c:v>
                </c:pt>
              </c:numCache>
            </c:numRef>
          </c:val>
          <c:extLst>
            <c:ext xmlns:c16="http://schemas.microsoft.com/office/drawing/2014/chart" uri="{C3380CC4-5D6E-409C-BE32-E72D297353CC}">
              <c16:uniqueId val="{00000002-BB83-4CC9-A77F-534A0C3661A4}"/>
            </c:ext>
          </c:extLst>
        </c:ser>
        <c:ser>
          <c:idx val="3"/>
          <c:order val="3"/>
          <c:tx>
            <c:strRef>
              <c:f>'Ratio Calculation'!$A$60</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'Ratio Calculation'!$B$56:$F$56</c:f>
              <c:numCache>
                <c:formatCode>General</c:formatCode>
                <c:ptCount val="5"/>
                <c:pt idx="0">
                  <c:v>2014</c:v>
                </c:pt>
                <c:pt idx="1">
                  <c:v>2015</c:v>
                </c:pt>
                <c:pt idx="2">
                  <c:v>2016</c:v>
                </c:pt>
                <c:pt idx="3">
                  <c:v>2017</c:v>
                </c:pt>
                <c:pt idx="4">
                  <c:v>2018</c:v>
                </c:pt>
              </c:numCache>
            </c:numRef>
          </c:cat>
          <c:val>
            <c:numRef>
              <c:f>'Ratio Calculation'!$B$60:$F$60</c:f>
              <c:numCache>
                <c:formatCode>0.00%</c:formatCode>
                <c:ptCount val="5"/>
                <c:pt idx="0">
                  <c:v>0.8293942474925744</c:v>
                </c:pt>
                <c:pt idx="1">
                  <c:v>0.68835152162623192</c:v>
                </c:pt>
                <c:pt idx="2">
                  <c:v>0.33925353862742541</c:v>
                </c:pt>
                <c:pt idx="3">
                  <c:v>0.70267593572400766</c:v>
                </c:pt>
                <c:pt idx="4">
                  <c:v>0.17371708368554914</c:v>
                </c:pt>
              </c:numCache>
            </c:numRef>
          </c:val>
          <c:extLst>
            <c:ext xmlns:c16="http://schemas.microsoft.com/office/drawing/2014/chart" uri="{C3380CC4-5D6E-409C-BE32-E72D297353CC}">
              <c16:uniqueId val="{00000003-BB83-4CC9-A77F-534A0C3661A4}"/>
            </c:ext>
          </c:extLst>
        </c:ser>
        <c:dLbls>
          <c:showLegendKey val="0"/>
          <c:showVal val="0"/>
          <c:showCatName val="0"/>
          <c:showSerName val="0"/>
          <c:showPercent val="0"/>
          <c:showBubbleSize val="0"/>
        </c:dLbls>
        <c:gapWidth val="100"/>
        <c:overlap val="-24"/>
        <c:axId val="273972736"/>
        <c:axId val="273979008"/>
      </c:barChart>
      <c:catAx>
        <c:axId val="27397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3979008"/>
        <c:crosses val="autoZero"/>
        <c:auto val="1"/>
        <c:lblAlgn val="ctr"/>
        <c:lblOffset val="100"/>
        <c:noMultiLvlLbl val="0"/>
      </c:catAx>
      <c:valAx>
        <c:axId val="273979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397273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Profit</a:t>
            </a:r>
            <a:r>
              <a:rPr lang="en-US" baseline="0"/>
              <a:t> Margin</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'Ratio Calculation'!$A$74</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'Ratio Calculation'!$B$73:$F$73</c:f>
              <c:numCache>
                <c:formatCode>General</c:formatCode>
                <c:ptCount val="5"/>
                <c:pt idx="0">
                  <c:v>2014</c:v>
                </c:pt>
                <c:pt idx="1">
                  <c:v>2015</c:v>
                </c:pt>
                <c:pt idx="2">
                  <c:v>2016</c:v>
                </c:pt>
                <c:pt idx="3">
                  <c:v>2017</c:v>
                </c:pt>
                <c:pt idx="4">
                  <c:v>2018</c:v>
                </c:pt>
              </c:numCache>
            </c:numRef>
          </c:cat>
          <c:val>
            <c:numRef>
              <c:f>'Ratio Calculation'!$B$74:$F$74</c:f>
              <c:numCache>
                <c:formatCode>0.00%</c:formatCode>
                <c:ptCount val="5"/>
                <c:pt idx="0">
                  <c:v>0.21434130221570719</c:v>
                </c:pt>
                <c:pt idx="1">
                  <c:v>6.3901568977471054E-2</c:v>
                </c:pt>
                <c:pt idx="2">
                  <c:v>0.14398463384467447</c:v>
                </c:pt>
                <c:pt idx="3">
                  <c:v>0.39474245532406876</c:v>
                </c:pt>
                <c:pt idx="4">
                  <c:v>0.15939497794809099</c:v>
                </c:pt>
              </c:numCache>
            </c:numRef>
          </c:val>
          <c:extLst>
            <c:ext xmlns:c16="http://schemas.microsoft.com/office/drawing/2014/chart" uri="{C3380CC4-5D6E-409C-BE32-E72D297353CC}">
              <c16:uniqueId val="{00000000-AC4B-406A-B086-DD824CBDEDE6}"/>
            </c:ext>
          </c:extLst>
        </c:ser>
        <c:ser>
          <c:idx val="1"/>
          <c:order val="1"/>
          <c:tx>
            <c:strRef>
              <c:f>'Ratio Calculation'!$A$75</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'Ratio Calculation'!$B$73:$F$73</c:f>
              <c:numCache>
                <c:formatCode>General</c:formatCode>
                <c:ptCount val="5"/>
                <c:pt idx="0">
                  <c:v>2014</c:v>
                </c:pt>
                <c:pt idx="1">
                  <c:v>2015</c:v>
                </c:pt>
                <c:pt idx="2">
                  <c:v>2016</c:v>
                </c:pt>
                <c:pt idx="3">
                  <c:v>2017</c:v>
                </c:pt>
                <c:pt idx="4">
                  <c:v>2018</c:v>
                </c:pt>
              </c:numCache>
            </c:numRef>
          </c:cat>
          <c:val>
            <c:numRef>
              <c:f>'Ratio Calculation'!$B$75:$F$75</c:f>
              <c:numCache>
                <c:formatCode>0.00%</c:formatCode>
                <c:ptCount val="5"/>
                <c:pt idx="0">
                  <c:v>0.18760822056720927</c:v>
                </c:pt>
                <c:pt idx="1">
                  <c:v>0.21926108624495094</c:v>
                </c:pt>
                <c:pt idx="2">
                  <c:v>0.21878022227364238</c:v>
                </c:pt>
                <c:pt idx="3">
                  <c:v>0.36248065033233656</c:v>
                </c:pt>
                <c:pt idx="4">
                  <c:v>4.8463372701214764E-2</c:v>
                </c:pt>
              </c:numCache>
            </c:numRef>
          </c:val>
          <c:extLst>
            <c:ext xmlns:c16="http://schemas.microsoft.com/office/drawing/2014/chart" uri="{C3380CC4-5D6E-409C-BE32-E72D297353CC}">
              <c16:uniqueId val="{00000001-AC4B-406A-B086-DD824CBDEDE6}"/>
            </c:ext>
          </c:extLst>
        </c:ser>
        <c:ser>
          <c:idx val="2"/>
          <c:order val="2"/>
          <c:tx>
            <c:strRef>
              <c:f>'Ratio Calculation'!$A$76</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'Ratio Calculation'!$B$73:$F$73</c:f>
              <c:numCache>
                <c:formatCode>General</c:formatCode>
                <c:ptCount val="5"/>
                <c:pt idx="0">
                  <c:v>2014</c:v>
                </c:pt>
                <c:pt idx="1">
                  <c:v>2015</c:v>
                </c:pt>
                <c:pt idx="2">
                  <c:v>2016</c:v>
                </c:pt>
                <c:pt idx="3">
                  <c:v>2017</c:v>
                </c:pt>
                <c:pt idx="4">
                  <c:v>2018</c:v>
                </c:pt>
              </c:numCache>
            </c:numRef>
          </c:cat>
          <c:val>
            <c:numRef>
              <c:f>'Ratio Calculation'!$B$76:$F$76</c:f>
              <c:numCache>
                <c:formatCode>0.00%</c:formatCode>
                <c:ptCount val="5"/>
                <c:pt idx="0">
                  <c:v>0.14473122630211266</c:v>
                </c:pt>
                <c:pt idx="1">
                  <c:v>0.28094630602211218</c:v>
                </c:pt>
                <c:pt idx="2">
                  <c:v>0.24929332950276764</c:v>
                </c:pt>
                <c:pt idx="3">
                  <c:v>0.42619924853783137</c:v>
                </c:pt>
                <c:pt idx="4">
                  <c:v>0.44366910370529394</c:v>
                </c:pt>
              </c:numCache>
            </c:numRef>
          </c:val>
          <c:extLst>
            <c:ext xmlns:c16="http://schemas.microsoft.com/office/drawing/2014/chart" uri="{C3380CC4-5D6E-409C-BE32-E72D297353CC}">
              <c16:uniqueId val="{00000002-AC4B-406A-B086-DD824CBDEDE6}"/>
            </c:ext>
          </c:extLst>
        </c:ser>
        <c:ser>
          <c:idx val="3"/>
          <c:order val="3"/>
          <c:tx>
            <c:strRef>
              <c:f>'Ratio Calculation'!$A$77</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'Ratio Calculation'!$B$73:$F$73</c:f>
              <c:numCache>
                <c:formatCode>General</c:formatCode>
                <c:ptCount val="5"/>
                <c:pt idx="0">
                  <c:v>2014</c:v>
                </c:pt>
                <c:pt idx="1">
                  <c:v>2015</c:v>
                </c:pt>
                <c:pt idx="2">
                  <c:v>2016</c:v>
                </c:pt>
                <c:pt idx="3">
                  <c:v>2017</c:v>
                </c:pt>
                <c:pt idx="4">
                  <c:v>2018</c:v>
                </c:pt>
              </c:numCache>
            </c:numRef>
          </c:cat>
          <c:val>
            <c:numRef>
              <c:f>'Ratio Calculation'!$B$77:$F$77</c:f>
              <c:numCache>
                <c:formatCode>0.00%</c:formatCode>
                <c:ptCount val="5"/>
                <c:pt idx="0">
                  <c:v>0.48940931669396226</c:v>
                </c:pt>
                <c:pt idx="1">
                  <c:v>0.35103399319117623</c:v>
                </c:pt>
                <c:pt idx="2">
                  <c:v>0.28372992317586182</c:v>
                </c:pt>
                <c:pt idx="3">
                  <c:v>0.54682096395516988</c:v>
                </c:pt>
                <c:pt idx="4">
                  <c:v>-5.9201946941751002E-2</c:v>
                </c:pt>
              </c:numCache>
            </c:numRef>
          </c:val>
          <c:extLst>
            <c:ext xmlns:c16="http://schemas.microsoft.com/office/drawing/2014/chart" uri="{C3380CC4-5D6E-409C-BE32-E72D297353CC}">
              <c16:uniqueId val="{00000003-AC4B-406A-B086-DD824CBDEDE6}"/>
            </c:ext>
          </c:extLst>
        </c:ser>
        <c:dLbls>
          <c:showLegendKey val="0"/>
          <c:showVal val="0"/>
          <c:showCatName val="0"/>
          <c:showSerName val="0"/>
          <c:showPercent val="0"/>
          <c:showBubbleSize val="0"/>
        </c:dLbls>
        <c:gapWidth val="100"/>
        <c:overlap val="-24"/>
        <c:axId val="273979400"/>
        <c:axId val="273974304"/>
      </c:barChart>
      <c:catAx>
        <c:axId val="273979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3974304"/>
        <c:crosses val="autoZero"/>
        <c:auto val="1"/>
        <c:lblAlgn val="ctr"/>
        <c:lblOffset val="100"/>
        <c:noMultiLvlLbl val="0"/>
      </c:catAx>
      <c:valAx>
        <c:axId val="2739743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397940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Return</a:t>
            </a:r>
            <a:r>
              <a:rPr lang="en-US" baseline="0"/>
              <a:t> on Total Asset (ROA)</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'Ratio Calculation'!$A$92</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'Ratio Calculation'!$B$91:$F$91</c:f>
              <c:numCache>
                <c:formatCode>General</c:formatCode>
                <c:ptCount val="5"/>
                <c:pt idx="0">
                  <c:v>2014</c:v>
                </c:pt>
                <c:pt idx="1">
                  <c:v>2015</c:v>
                </c:pt>
                <c:pt idx="2">
                  <c:v>2016</c:v>
                </c:pt>
                <c:pt idx="3">
                  <c:v>2017</c:v>
                </c:pt>
                <c:pt idx="4">
                  <c:v>2018</c:v>
                </c:pt>
              </c:numCache>
            </c:numRef>
          </c:cat>
          <c:val>
            <c:numRef>
              <c:f>'Ratio Calculation'!$B$92:$F$92</c:f>
              <c:numCache>
                <c:formatCode>0.00%</c:formatCode>
                <c:ptCount val="5"/>
                <c:pt idx="0">
                  <c:v>3.3839109879179693E-2</c:v>
                </c:pt>
                <c:pt idx="1">
                  <c:v>8.5650926883320249E-3</c:v>
                </c:pt>
                <c:pt idx="2">
                  <c:v>1.7562587047346343E-2</c:v>
                </c:pt>
                <c:pt idx="3">
                  <c:v>7.6306902107221686E-2</c:v>
                </c:pt>
                <c:pt idx="4">
                  <c:v>2.5254377233226245E-2</c:v>
                </c:pt>
              </c:numCache>
            </c:numRef>
          </c:val>
          <c:extLst>
            <c:ext xmlns:c16="http://schemas.microsoft.com/office/drawing/2014/chart" uri="{C3380CC4-5D6E-409C-BE32-E72D297353CC}">
              <c16:uniqueId val="{00000000-C797-49CB-A0BB-21F08C1C0055}"/>
            </c:ext>
          </c:extLst>
        </c:ser>
        <c:ser>
          <c:idx val="1"/>
          <c:order val="1"/>
          <c:tx>
            <c:strRef>
              <c:f>'Ratio Calculation'!$A$93</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'Ratio Calculation'!$B$91:$F$91</c:f>
              <c:numCache>
                <c:formatCode>General</c:formatCode>
                <c:ptCount val="5"/>
                <c:pt idx="0">
                  <c:v>2014</c:v>
                </c:pt>
                <c:pt idx="1">
                  <c:v>2015</c:v>
                </c:pt>
                <c:pt idx="2">
                  <c:v>2016</c:v>
                </c:pt>
                <c:pt idx="3">
                  <c:v>2017</c:v>
                </c:pt>
                <c:pt idx="4">
                  <c:v>2018</c:v>
                </c:pt>
              </c:numCache>
            </c:numRef>
          </c:cat>
          <c:val>
            <c:numRef>
              <c:f>'Ratio Calculation'!$B$93:$F$93</c:f>
              <c:numCache>
                <c:formatCode>0.00%</c:formatCode>
                <c:ptCount val="5"/>
                <c:pt idx="0">
                  <c:v>3.2875681330880847E-2</c:v>
                </c:pt>
                <c:pt idx="1">
                  <c:v>5.3496035483157928E-2</c:v>
                </c:pt>
                <c:pt idx="2">
                  <c:v>5.4511079527967556E-2</c:v>
                </c:pt>
                <c:pt idx="3">
                  <c:v>6.6007651812865303E-2</c:v>
                </c:pt>
                <c:pt idx="4">
                  <c:v>1.1880079944672934E-2</c:v>
                </c:pt>
              </c:numCache>
            </c:numRef>
          </c:val>
          <c:extLst>
            <c:ext xmlns:c16="http://schemas.microsoft.com/office/drawing/2014/chart" uri="{C3380CC4-5D6E-409C-BE32-E72D297353CC}">
              <c16:uniqueId val="{00000001-C797-49CB-A0BB-21F08C1C0055}"/>
            </c:ext>
          </c:extLst>
        </c:ser>
        <c:ser>
          <c:idx val="2"/>
          <c:order val="2"/>
          <c:tx>
            <c:strRef>
              <c:f>'Ratio Calculation'!$A$94</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'Ratio Calculation'!$B$91:$F$91</c:f>
              <c:numCache>
                <c:formatCode>General</c:formatCode>
                <c:ptCount val="5"/>
                <c:pt idx="0">
                  <c:v>2014</c:v>
                </c:pt>
                <c:pt idx="1">
                  <c:v>2015</c:v>
                </c:pt>
                <c:pt idx="2">
                  <c:v>2016</c:v>
                </c:pt>
                <c:pt idx="3">
                  <c:v>2017</c:v>
                </c:pt>
                <c:pt idx="4">
                  <c:v>2018</c:v>
                </c:pt>
              </c:numCache>
            </c:numRef>
          </c:cat>
          <c:val>
            <c:numRef>
              <c:f>'Ratio Calculation'!$B$94:$F$94</c:f>
              <c:numCache>
                <c:formatCode>0.00%</c:formatCode>
                <c:ptCount val="5"/>
                <c:pt idx="0">
                  <c:v>2.7641121540854904E-2</c:v>
                </c:pt>
                <c:pt idx="1">
                  <c:v>6.1687876995575687E-2</c:v>
                </c:pt>
                <c:pt idx="2">
                  <c:v>4.8191791578599694E-2</c:v>
                </c:pt>
                <c:pt idx="3">
                  <c:v>9.1749572983781544E-2</c:v>
                </c:pt>
                <c:pt idx="4">
                  <c:v>7.4073720633739362E-2</c:v>
                </c:pt>
              </c:numCache>
            </c:numRef>
          </c:val>
          <c:extLst>
            <c:ext xmlns:c16="http://schemas.microsoft.com/office/drawing/2014/chart" uri="{C3380CC4-5D6E-409C-BE32-E72D297353CC}">
              <c16:uniqueId val="{00000002-C797-49CB-A0BB-21F08C1C0055}"/>
            </c:ext>
          </c:extLst>
        </c:ser>
        <c:ser>
          <c:idx val="3"/>
          <c:order val="3"/>
          <c:tx>
            <c:strRef>
              <c:f>'Ratio Calculation'!$A$95</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'Ratio Calculation'!$B$91:$F$91</c:f>
              <c:numCache>
                <c:formatCode>General</c:formatCode>
                <c:ptCount val="5"/>
                <c:pt idx="0">
                  <c:v>2014</c:v>
                </c:pt>
                <c:pt idx="1">
                  <c:v>2015</c:v>
                </c:pt>
                <c:pt idx="2">
                  <c:v>2016</c:v>
                </c:pt>
                <c:pt idx="3">
                  <c:v>2017</c:v>
                </c:pt>
                <c:pt idx="4">
                  <c:v>2018</c:v>
                </c:pt>
              </c:numCache>
            </c:numRef>
          </c:cat>
          <c:val>
            <c:numRef>
              <c:f>'Ratio Calculation'!$B$95:$F$95</c:f>
              <c:numCache>
                <c:formatCode>0.00%</c:formatCode>
                <c:ptCount val="5"/>
                <c:pt idx="0">
                  <c:v>2.4236542679804868E-2</c:v>
                </c:pt>
                <c:pt idx="1">
                  <c:v>5.3852117555014803E-2</c:v>
                </c:pt>
                <c:pt idx="2">
                  <c:v>2.4853177347908564E-2</c:v>
                </c:pt>
                <c:pt idx="3">
                  <c:v>0.106933827028239</c:v>
                </c:pt>
                <c:pt idx="4">
                  <c:v>-6.2307898429521018E-3</c:v>
                </c:pt>
              </c:numCache>
            </c:numRef>
          </c:val>
          <c:extLst>
            <c:ext xmlns:c16="http://schemas.microsoft.com/office/drawing/2014/chart" uri="{C3380CC4-5D6E-409C-BE32-E72D297353CC}">
              <c16:uniqueId val="{00000003-C797-49CB-A0BB-21F08C1C0055}"/>
            </c:ext>
          </c:extLst>
        </c:ser>
        <c:dLbls>
          <c:showLegendKey val="0"/>
          <c:showVal val="0"/>
          <c:showCatName val="0"/>
          <c:showSerName val="0"/>
          <c:showPercent val="0"/>
          <c:showBubbleSize val="0"/>
        </c:dLbls>
        <c:gapWidth val="100"/>
        <c:overlap val="-24"/>
        <c:axId val="273973128"/>
        <c:axId val="273975872"/>
      </c:barChart>
      <c:catAx>
        <c:axId val="27397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3975872"/>
        <c:crosses val="autoZero"/>
        <c:auto val="1"/>
        <c:lblAlgn val="ctr"/>
        <c:lblOffset val="100"/>
        <c:noMultiLvlLbl val="0"/>
      </c:catAx>
      <c:valAx>
        <c:axId val="2739758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7397312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Return</a:t>
            </a:r>
            <a:r>
              <a:rPr lang="en-US" baseline="0"/>
              <a:t> on Equity (ROE)</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'Ratio Calculation'!$A$110</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'Ratio Calculation'!$B$109:$F$109</c:f>
              <c:numCache>
                <c:formatCode>General</c:formatCode>
                <c:ptCount val="5"/>
                <c:pt idx="0">
                  <c:v>2014</c:v>
                </c:pt>
                <c:pt idx="1">
                  <c:v>2015</c:v>
                </c:pt>
                <c:pt idx="2">
                  <c:v>2016</c:v>
                </c:pt>
                <c:pt idx="3">
                  <c:v>2017</c:v>
                </c:pt>
                <c:pt idx="4">
                  <c:v>2018</c:v>
                </c:pt>
              </c:numCache>
            </c:numRef>
          </c:cat>
          <c:val>
            <c:numRef>
              <c:f>'Ratio Calculation'!$B$110:$F$110</c:f>
              <c:numCache>
                <c:formatCode>0.00%</c:formatCode>
                <c:ptCount val="5"/>
                <c:pt idx="0">
                  <c:v>6.4305312600361819E-2</c:v>
                </c:pt>
                <c:pt idx="1">
                  <c:v>1.9378691797726447E-2</c:v>
                </c:pt>
                <c:pt idx="2">
                  <c:v>4.1710714195464862E-2</c:v>
                </c:pt>
                <c:pt idx="3">
                  <c:v>0.17436936378221432</c:v>
                </c:pt>
                <c:pt idx="4">
                  <c:v>5.6067780321356946E-2</c:v>
                </c:pt>
              </c:numCache>
            </c:numRef>
          </c:val>
          <c:extLst>
            <c:ext xmlns:c16="http://schemas.microsoft.com/office/drawing/2014/chart" uri="{C3380CC4-5D6E-409C-BE32-E72D297353CC}">
              <c16:uniqueId val="{00000000-EF45-4870-911E-5FB411A3F8D0}"/>
            </c:ext>
          </c:extLst>
        </c:ser>
        <c:ser>
          <c:idx val="1"/>
          <c:order val="1"/>
          <c:tx>
            <c:strRef>
              <c:f>'Ratio Calculation'!$A$111</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'Ratio Calculation'!$B$109:$F$109</c:f>
              <c:numCache>
                <c:formatCode>General</c:formatCode>
                <c:ptCount val="5"/>
                <c:pt idx="0">
                  <c:v>2014</c:v>
                </c:pt>
                <c:pt idx="1">
                  <c:v>2015</c:v>
                </c:pt>
                <c:pt idx="2">
                  <c:v>2016</c:v>
                </c:pt>
                <c:pt idx="3">
                  <c:v>2017</c:v>
                </c:pt>
                <c:pt idx="4">
                  <c:v>2018</c:v>
                </c:pt>
              </c:numCache>
            </c:numRef>
          </c:cat>
          <c:val>
            <c:numRef>
              <c:f>'Ratio Calculation'!$B$111:$F$111</c:f>
              <c:numCache>
                <c:formatCode>0.00%</c:formatCode>
                <c:ptCount val="5"/>
                <c:pt idx="0">
                  <c:v>9.4001192434609415E-2</c:v>
                </c:pt>
                <c:pt idx="1">
                  <c:v>0.12490727669991046</c:v>
                </c:pt>
                <c:pt idx="2">
                  <c:v>0.13006294435921137</c:v>
                </c:pt>
                <c:pt idx="3">
                  <c:v>0.21921800316312492</c:v>
                </c:pt>
                <c:pt idx="4">
                  <c:v>2.2919874357607825E-2</c:v>
                </c:pt>
              </c:numCache>
            </c:numRef>
          </c:val>
          <c:extLst>
            <c:ext xmlns:c16="http://schemas.microsoft.com/office/drawing/2014/chart" uri="{C3380CC4-5D6E-409C-BE32-E72D297353CC}">
              <c16:uniqueId val="{00000001-EF45-4870-911E-5FB411A3F8D0}"/>
            </c:ext>
          </c:extLst>
        </c:ser>
        <c:ser>
          <c:idx val="2"/>
          <c:order val="2"/>
          <c:tx>
            <c:strRef>
              <c:f>'Ratio Calculation'!$A$112</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'Ratio Calculation'!$B$109:$F$109</c:f>
              <c:numCache>
                <c:formatCode>General</c:formatCode>
                <c:ptCount val="5"/>
                <c:pt idx="0">
                  <c:v>2014</c:v>
                </c:pt>
                <c:pt idx="1">
                  <c:v>2015</c:v>
                </c:pt>
                <c:pt idx="2">
                  <c:v>2016</c:v>
                </c:pt>
                <c:pt idx="3">
                  <c:v>2017</c:v>
                </c:pt>
                <c:pt idx="4">
                  <c:v>2018</c:v>
                </c:pt>
              </c:numCache>
            </c:numRef>
          </c:cat>
          <c:val>
            <c:numRef>
              <c:f>'Ratio Calculation'!$B$112:$F$112</c:f>
              <c:numCache>
                <c:formatCode>0.00%</c:formatCode>
                <c:ptCount val="5"/>
                <c:pt idx="0">
                  <c:v>4.1861221641049114E-2</c:v>
                </c:pt>
                <c:pt idx="1">
                  <c:v>9.3715815835000452E-2</c:v>
                </c:pt>
                <c:pt idx="2">
                  <c:v>9.1594656253226978E-2</c:v>
                </c:pt>
                <c:pt idx="3">
                  <c:v>0.12209097679409678</c:v>
                </c:pt>
                <c:pt idx="4">
                  <c:v>0.10522906609233326</c:v>
                </c:pt>
              </c:numCache>
            </c:numRef>
          </c:val>
          <c:extLst>
            <c:ext xmlns:c16="http://schemas.microsoft.com/office/drawing/2014/chart" uri="{C3380CC4-5D6E-409C-BE32-E72D297353CC}">
              <c16:uniqueId val="{00000002-EF45-4870-911E-5FB411A3F8D0}"/>
            </c:ext>
          </c:extLst>
        </c:ser>
        <c:ser>
          <c:idx val="3"/>
          <c:order val="3"/>
          <c:tx>
            <c:strRef>
              <c:f>'Ratio Calculation'!$A$113</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'Ratio Calculation'!$B$109:$F$109</c:f>
              <c:numCache>
                <c:formatCode>General</c:formatCode>
                <c:ptCount val="5"/>
                <c:pt idx="0">
                  <c:v>2014</c:v>
                </c:pt>
                <c:pt idx="1">
                  <c:v>2015</c:v>
                </c:pt>
                <c:pt idx="2">
                  <c:v>2016</c:v>
                </c:pt>
                <c:pt idx="3">
                  <c:v>2017</c:v>
                </c:pt>
                <c:pt idx="4">
                  <c:v>2018</c:v>
                </c:pt>
              </c:numCache>
            </c:numRef>
          </c:cat>
          <c:val>
            <c:numRef>
              <c:f>'Ratio Calculation'!$B$113:$F$113</c:f>
              <c:numCache>
                <c:formatCode>0.00%</c:formatCode>
                <c:ptCount val="5"/>
                <c:pt idx="0">
                  <c:v>0.12401252290441309</c:v>
                </c:pt>
                <c:pt idx="1">
                  <c:v>5.9270017291501553E-2</c:v>
                </c:pt>
                <c:pt idx="2">
                  <c:v>6.1974507914622695E-2</c:v>
                </c:pt>
                <c:pt idx="3">
                  <c:v>0.43505050949826501</c:v>
                </c:pt>
                <c:pt idx="4">
                  <c:v>-1.8993652640745824E-2</c:v>
                </c:pt>
              </c:numCache>
            </c:numRef>
          </c:val>
          <c:extLst>
            <c:ext xmlns:c16="http://schemas.microsoft.com/office/drawing/2014/chart" uri="{C3380CC4-5D6E-409C-BE32-E72D297353CC}">
              <c16:uniqueId val="{00000003-EF45-4870-911E-5FB411A3F8D0}"/>
            </c:ext>
          </c:extLst>
        </c:ser>
        <c:dLbls>
          <c:showLegendKey val="0"/>
          <c:showVal val="0"/>
          <c:showCatName val="0"/>
          <c:showSerName val="0"/>
          <c:showPercent val="0"/>
          <c:showBubbleSize val="0"/>
        </c:dLbls>
        <c:gapWidth val="100"/>
        <c:overlap val="-24"/>
        <c:axId val="341602504"/>
        <c:axId val="341602896"/>
      </c:barChart>
      <c:catAx>
        <c:axId val="341602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1602896"/>
        <c:crosses val="autoZero"/>
        <c:auto val="1"/>
        <c:lblAlgn val="ctr"/>
        <c:lblOffset val="100"/>
        <c:noMultiLvlLbl val="0"/>
      </c:catAx>
      <c:valAx>
        <c:axId val="3416028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160250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Basic</a:t>
            </a:r>
            <a:r>
              <a:rPr lang="en-US" baseline="0"/>
              <a:t> Earning Power (BEP)</a:t>
            </a:r>
            <a:endParaRPr lang="en-US"/>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'Ratio Calculation'!$A$128</c:f>
              <c:strCache>
                <c:ptCount val="1"/>
                <c:pt idx="0">
                  <c:v>Lanka Bangla Securities</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'Ratio Calculation'!$B$127:$F$127</c:f>
              <c:numCache>
                <c:formatCode>General</c:formatCode>
                <c:ptCount val="5"/>
                <c:pt idx="0">
                  <c:v>2014</c:v>
                </c:pt>
                <c:pt idx="1">
                  <c:v>2015</c:v>
                </c:pt>
                <c:pt idx="2">
                  <c:v>2016</c:v>
                </c:pt>
                <c:pt idx="3">
                  <c:v>2017</c:v>
                </c:pt>
                <c:pt idx="4">
                  <c:v>2018</c:v>
                </c:pt>
              </c:numCache>
            </c:numRef>
          </c:cat>
          <c:val>
            <c:numRef>
              <c:f>'Ratio Calculation'!$B$128:$F$128</c:f>
              <c:numCache>
                <c:formatCode>0.00%</c:formatCode>
                <c:ptCount val="5"/>
                <c:pt idx="0">
                  <c:v>5.5475051697298564E-2</c:v>
                </c:pt>
                <c:pt idx="1">
                  <c:v>2.523976854281609E-2</c:v>
                </c:pt>
                <c:pt idx="2">
                  <c:v>2.967290646277149E-2</c:v>
                </c:pt>
                <c:pt idx="3">
                  <c:v>9.6196857802734889E-2</c:v>
                </c:pt>
                <c:pt idx="4">
                  <c:v>6.0995407927407506E-2</c:v>
                </c:pt>
              </c:numCache>
            </c:numRef>
          </c:val>
          <c:extLst>
            <c:ext xmlns:c16="http://schemas.microsoft.com/office/drawing/2014/chart" uri="{C3380CC4-5D6E-409C-BE32-E72D297353CC}">
              <c16:uniqueId val="{00000000-3B87-4A68-B021-29AC0793B688}"/>
            </c:ext>
          </c:extLst>
        </c:ser>
        <c:ser>
          <c:idx val="1"/>
          <c:order val="1"/>
          <c:tx>
            <c:strRef>
              <c:f>'Ratio Calculation'!$A$129</c:f>
              <c:strCache>
                <c:ptCount val="1"/>
                <c:pt idx="0">
                  <c:v>Brac EPL Stock Brokerage</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'Ratio Calculation'!$B$127:$F$127</c:f>
              <c:numCache>
                <c:formatCode>General</c:formatCode>
                <c:ptCount val="5"/>
                <c:pt idx="0">
                  <c:v>2014</c:v>
                </c:pt>
                <c:pt idx="1">
                  <c:v>2015</c:v>
                </c:pt>
                <c:pt idx="2">
                  <c:v>2016</c:v>
                </c:pt>
                <c:pt idx="3">
                  <c:v>2017</c:v>
                </c:pt>
                <c:pt idx="4">
                  <c:v>2018</c:v>
                </c:pt>
              </c:numCache>
            </c:numRef>
          </c:cat>
          <c:val>
            <c:numRef>
              <c:f>'Ratio Calculation'!$B$129:$F$129</c:f>
              <c:numCache>
                <c:formatCode>0.00%</c:formatCode>
                <c:ptCount val="5"/>
                <c:pt idx="0">
                  <c:v>7.2224472190208153E-2</c:v>
                </c:pt>
                <c:pt idx="1">
                  <c:v>9.9460198688354789E-2</c:v>
                </c:pt>
                <c:pt idx="2">
                  <c:v>8.7639597012637974E-2</c:v>
                </c:pt>
                <c:pt idx="3">
                  <c:v>9.498833091260965E-2</c:v>
                </c:pt>
                <c:pt idx="4">
                  <c:v>5.0353025584737532E-2</c:v>
                </c:pt>
              </c:numCache>
            </c:numRef>
          </c:val>
          <c:extLst>
            <c:ext xmlns:c16="http://schemas.microsoft.com/office/drawing/2014/chart" uri="{C3380CC4-5D6E-409C-BE32-E72D297353CC}">
              <c16:uniqueId val="{00000001-3B87-4A68-B021-29AC0793B688}"/>
            </c:ext>
          </c:extLst>
        </c:ser>
        <c:ser>
          <c:idx val="2"/>
          <c:order val="2"/>
          <c:tx>
            <c:strRef>
              <c:f>'Ratio Calculation'!$A$130</c:f>
              <c:strCache>
                <c:ptCount val="1"/>
                <c:pt idx="0">
                  <c:v>IDLC Scurities</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'Ratio Calculation'!$B$127:$F$127</c:f>
              <c:numCache>
                <c:formatCode>General</c:formatCode>
                <c:ptCount val="5"/>
                <c:pt idx="0">
                  <c:v>2014</c:v>
                </c:pt>
                <c:pt idx="1">
                  <c:v>2015</c:v>
                </c:pt>
                <c:pt idx="2">
                  <c:v>2016</c:v>
                </c:pt>
                <c:pt idx="3">
                  <c:v>2017</c:v>
                </c:pt>
                <c:pt idx="4">
                  <c:v>2018</c:v>
                </c:pt>
              </c:numCache>
            </c:numRef>
          </c:cat>
          <c:val>
            <c:numRef>
              <c:f>'Ratio Calculation'!$B$130:$F$130</c:f>
              <c:numCache>
                <c:formatCode>0.00%</c:formatCode>
                <c:ptCount val="5"/>
                <c:pt idx="0">
                  <c:v>6.959876982272882E-2</c:v>
                </c:pt>
                <c:pt idx="1">
                  <c:v>9.4724575926373261E-2</c:v>
                </c:pt>
                <c:pt idx="2">
                  <c:v>8.9398982612944225E-2</c:v>
                </c:pt>
                <c:pt idx="3">
                  <c:v>0.1391838534433528</c:v>
                </c:pt>
                <c:pt idx="4">
                  <c:v>0.10497196584488497</c:v>
                </c:pt>
              </c:numCache>
            </c:numRef>
          </c:val>
          <c:extLst>
            <c:ext xmlns:c16="http://schemas.microsoft.com/office/drawing/2014/chart" uri="{C3380CC4-5D6E-409C-BE32-E72D297353CC}">
              <c16:uniqueId val="{00000002-3B87-4A68-B021-29AC0793B688}"/>
            </c:ext>
          </c:extLst>
        </c:ser>
        <c:ser>
          <c:idx val="3"/>
          <c:order val="3"/>
          <c:tx>
            <c:strRef>
              <c:f>'Ratio Calculation'!$A$131</c:f>
              <c:strCache>
                <c:ptCount val="1"/>
                <c:pt idx="0">
                  <c:v>EBL Securities</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'Ratio Calculation'!$B$127:$F$127</c:f>
              <c:numCache>
                <c:formatCode>General</c:formatCode>
                <c:ptCount val="5"/>
                <c:pt idx="0">
                  <c:v>2014</c:v>
                </c:pt>
                <c:pt idx="1">
                  <c:v>2015</c:v>
                </c:pt>
                <c:pt idx="2">
                  <c:v>2016</c:v>
                </c:pt>
                <c:pt idx="3">
                  <c:v>2017</c:v>
                </c:pt>
                <c:pt idx="4">
                  <c:v>2018</c:v>
                </c:pt>
              </c:numCache>
            </c:numRef>
          </c:cat>
          <c:val>
            <c:numRef>
              <c:f>'Ratio Calculation'!$B$131:$F$131</c:f>
              <c:numCache>
                <c:formatCode>0.00%</c:formatCode>
                <c:ptCount val="5"/>
                <c:pt idx="0">
                  <c:v>4.1073286494683545E-2</c:v>
                </c:pt>
                <c:pt idx="1">
                  <c:v>0.10559999253861704</c:v>
                </c:pt>
                <c:pt idx="2">
                  <c:v>2.9716740014717843E-2</c:v>
                </c:pt>
                <c:pt idx="3">
                  <c:v>0.13741211826285654</c:v>
                </c:pt>
                <c:pt idx="4">
                  <c:v>1.8283091967231276E-2</c:v>
                </c:pt>
              </c:numCache>
            </c:numRef>
          </c:val>
          <c:extLst>
            <c:ext xmlns:c16="http://schemas.microsoft.com/office/drawing/2014/chart" uri="{C3380CC4-5D6E-409C-BE32-E72D297353CC}">
              <c16:uniqueId val="{00000003-3B87-4A68-B021-29AC0793B688}"/>
            </c:ext>
          </c:extLst>
        </c:ser>
        <c:dLbls>
          <c:showLegendKey val="0"/>
          <c:showVal val="0"/>
          <c:showCatName val="0"/>
          <c:showSerName val="0"/>
          <c:showPercent val="0"/>
          <c:showBubbleSize val="0"/>
        </c:dLbls>
        <c:gapWidth val="100"/>
        <c:overlap val="-24"/>
        <c:axId val="341599368"/>
        <c:axId val="341599760"/>
      </c:barChart>
      <c:catAx>
        <c:axId val="34159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1599760"/>
        <c:crosses val="autoZero"/>
        <c:auto val="1"/>
        <c:lblAlgn val="ctr"/>
        <c:lblOffset val="100"/>
        <c:noMultiLvlLbl val="0"/>
      </c:catAx>
      <c:valAx>
        <c:axId val="341599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4159936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ysClr val="windowText" lastClr="000000"/>
    </a:dk1>
    <a:lt1>
      <a:sysClr val="window" lastClr="FFFFFF"/>
    </a:lt1>
    <a:dk2>
      <a:srgbClr val="44546A"/>
    </a:dk2>
    <a:lt2>
      <a:srgbClr val="E7E6E6"/>
    </a:lt2>
    <a:accent1>
      <a:srgbClr val="5B9BD5"/>
    </a:accent1>
    <a:accent2>
      <a:srgbClr val="7030A0"/>
    </a:accent2>
    <a:accent3>
      <a:srgbClr val="A5A5A5"/>
    </a:accent3>
    <a:accent4>
      <a:srgbClr val="FFC000"/>
    </a:accent4>
    <a:accent5>
      <a:srgbClr val="4472C4"/>
    </a:accent5>
    <a:accent6>
      <a:srgbClr val="92D050"/>
    </a:accent6>
    <a:hlink>
      <a:srgbClr val="0563C1"/>
    </a:hlink>
    <a:folHlink>
      <a:srgbClr val="954F72"/>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Per19</b:Tag>
    <b:SourceType>Report</b:SourceType>
    <b:Guid>{FB5B3DE2-25AB-41B2-A40D-E3D6465A511F}</b:Guid>
    <b:Title>Performance of Capital Market of Bangladesh in 2018 and way of 2019</b:Title>
    <b:Year>2019</b:Year>
    <b:City>Dhaka</b:City>
    <b:Publisher>IDLC Finance Limited</b:Publisher>
    <b:RefOrder>1</b:RefOrder>
  </b:Source>
  <b:Source>
    <b:Tag>Ann19</b:Tag>
    <b:SourceType>InternetSite</b:SourceType>
    <b:Guid>{67C3C22C-2310-47F2-9430-A73473F7A0E5}</b:Guid>
    <b:Title>Annual Reports</b:Title>
    <b:Year>2019</b:Year>
    <b:InternetSiteTitle>Lanka-Bangla Financial Portal</b:InternetSiteTitle>
    <b:Month>11</b:Month>
    <b:Day>20</b:Day>
    <b:URL>https://lankabd.com/</b:URL>
    <b:RefOrder>2</b:RefOrder>
  </b:Source>
  <b:Source>
    <b:Tag>Abo19</b:Tag>
    <b:SourceType>InternetSite</b:SourceType>
    <b:Guid>{E18F4013-58F8-4820-8C7B-80039C6B7CCF}</b:Guid>
    <b:Title>About Us</b:Title>
    <b:InternetSiteTitle>Lanka-Bangla Securities</b:InternetSiteTitle>
    <b:Year>2019</b:Year>
    <b:Month>11</b:Month>
    <b:Day>20</b:Day>
    <b:URL>http://www.lbsbd.com/SitePages/Home.aspx</b:URL>
    <b:RefOrder>3</b:RefOrder>
  </b:Source>
</b:Sources>
</file>

<file path=customXml/itemProps1.xml><?xml version="1.0" encoding="utf-8"?>
<ds:datastoreItem xmlns:ds="http://schemas.openxmlformats.org/officeDocument/2006/customXml" ds:itemID="{C6820BE5-63F0-4D6C-B717-18C8CD7C0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2923</TotalTime>
  <Pages>65</Pages>
  <Words>9567</Words>
  <Characters>54537</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Minhaz Sumit</dc:creator>
  <cp:keywords/>
  <dc:description/>
  <cp:lastModifiedBy>Minhaz Sumit</cp:lastModifiedBy>
  <cp:revision>330</cp:revision>
  <dcterms:created xsi:type="dcterms:W3CDTF">2019-11-28T06:14:00Z</dcterms:created>
  <dcterms:modified xsi:type="dcterms:W3CDTF">2019-12-06T09:01:00Z</dcterms:modified>
</cp:coreProperties>
</file>