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F08" w:rsidRDefault="00D46F08" w:rsidP="00CC0D99">
      <w:pPr>
        <w:pStyle w:val="BodyText"/>
      </w:pPr>
      <w:r>
        <w:rPr>
          <w:noProof/>
        </w:rPr>
        <mc:AlternateContent>
          <mc:Choice Requires="wps">
            <w:drawing>
              <wp:anchor distT="0" distB="0" distL="114300" distR="114300" simplePos="0" relativeHeight="251667456" behindDoc="0" locked="0" layoutInCell="1" allowOverlap="1" wp14:anchorId="4DFB500F" wp14:editId="3D3B2F5C">
                <wp:simplePos x="0" y="0"/>
                <wp:positionH relativeFrom="margin">
                  <wp:posOffset>63610</wp:posOffset>
                </wp:positionH>
                <wp:positionV relativeFrom="paragraph">
                  <wp:posOffset>55659</wp:posOffset>
                </wp:positionV>
                <wp:extent cx="5906743" cy="8205746"/>
                <wp:effectExtent l="0" t="0" r="18415" b="24130"/>
                <wp:wrapNone/>
                <wp:docPr id="708" name="Rectangle 708"/>
                <wp:cNvGraphicFramePr/>
                <a:graphic xmlns:a="http://schemas.openxmlformats.org/drawingml/2006/main">
                  <a:graphicData uri="http://schemas.microsoft.com/office/word/2010/wordprocessingShape">
                    <wps:wsp>
                      <wps:cNvSpPr/>
                      <wps:spPr>
                        <a:xfrm>
                          <a:off x="0" y="0"/>
                          <a:ext cx="5906743" cy="8205746"/>
                        </a:xfrm>
                        <a:prstGeom prst="rect">
                          <a:avLst/>
                        </a:prstGeom>
                      </wps:spPr>
                      <wps:style>
                        <a:lnRef idx="2">
                          <a:schemeClr val="accent1"/>
                        </a:lnRef>
                        <a:fillRef idx="1">
                          <a:schemeClr val="lt1"/>
                        </a:fillRef>
                        <a:effectRef idx="0">
                          <a:schemeClr val="accent1"/>
                        </a:effectRef>
                        <a:fontRef idx="minor">
                          <a:schemeClr val="dk1"/>
                        </a:fontRef>
                      </wps:style>
                      <wps:txbx>
                        <w:txbxContent>
                          <w:p w:rsidR="00CD2AB9" w:rsidRDefault="00CD2AB9" w:rsidP="009B0F8C">
                            <w:pPr>
                              <w:jc w:val="center"/>
                              <w:rPr>
                                <w:b/>
                                <w:spacing w:val="-14"/>
                                <w:sz w:val="58"/>
                              </w:rPr>
                            </w:pPr>
                            <w:r w:rsidRPr="00CC0D99">
                              <w:rPr>
                                <w:b/>
                                <w:sz w:val="58"/>
                              </w:rPr>
                              <w:t>Project</w:t>
                            </w:r>
                            <w:r w:rsidRPr="00CC0D99">
                              <w:rPr>
                                <w:b/>
                                <w:spacing w:val="-13"/>
                                <w:sz w:val="58"/>
                              </w:rPr>
                              <w:t xml:space="preserve"> </w:t>
                            </w:r>
                            <w:r>
                              <w:rPr>
                                <w:b/>
                                <w:sz w:val="58"/>
                              </w:rPr>
                              <w:t>R</w:t>
                            </w:r>
                            <w:r w:rsidRPr="00CC0D99">
                              <w:rPr>
                                <w:b/>
                                <w:sz w:val="58"/>
                              </w:rPr>
                              <w:t>eport</w:t>
                            </w:r>
                            <w:r w:rsidRPr="00CC0D99">
                              <w:rPr>
                                <w:b/>
                                <w:spacing w:val="-14"/>
                                <w:sz w:val="58"/>
                              </w:rPr>
                              <w:t xml:space="preserve"> </w:t>
                            </w:r>
                          </w:p>
                          <w:p w:rsidR="00CD2AB9" w:rsidRPr="00CC0D99" w:rsidRDefault="00CD2AB9" w:rsidP="009B0F8C">
                            <w:pPr>
                              <w:jc w:val="center"/>
                              <w:rPr>
                                <w:b/>
                                <w:spacing w:val="-5"/>
                                <w:sz w:val="58"/>
                              </w:rPr>
                            </w:pPr>
                            <w:r w:rsidRPr="00CC0D99">
                              <w:rPr>
                                <w:b/>
                                <w:spacing w:val="-5"/>
                                <w:sz w:val="58"/>
                              </w:rPr>
                              <w:t>On</w:t>
                            </w:r>
                          </w:p>
                          <w:p w:rsidR="00CD2AB9" w:rsidRPr="00CC0D99" w:rsidRDefault="00CD2AB9" w:rsidP="009B0F8C">
                            <w:pPr>
                              <w:jc w:val="center"/>
                              <w:rPr>
                                <w:b/>
                                <w:sz w:val="58"/>
                              </w:rPr>
                            </w:pPr>
                          </w:p>
                          <w:p w:rsidR="00CD2AB9" w:rsidRPr="00CC0D99" w:rsidRDefault="00CD2AB9" w:rsidP="009B0F8C">
                            <w:pPr>
                              <w:jc w:val="center"/>
                              <w:rPr>
                                <w:b/>
                                <w:sz w:val="58"/>
                              </w:rPr>
                            </w:pPr>
                            <w:r w:rsidRPr="00CC0D99">
                              <w:rPr>
                                <w:b/>
                                <w:sz w:val="58"/>
                              </w:rPr>
                              <w:t>O</w:t>
                            </w:r>
                            <w:r>
                              <w:rPr>
                                <w:b/>
                                <w:sz w:val="58"/>
                              </w:rPr>
                              <w:t>verview of Corporate C</w:t>
                            </w:r>
                            <w:r w:rsidRPr="00CC0D99">
                              <w:rPr>
                                <w:b/>
                                <w:sz w:val="58"/>
                              </w:rPr>
                              <w:t xml:space="preserve">haracteristics in Bangladesh: </w:t>
                            </w:r>
                            <w:r>
                              <w:rPr>
                                <w:b/>
                                <w:sz w:val="58"/>
                              </w:rPr>
                              <w:t>A C</w:t>
                            </w:r>
                            <w:r w:rsidRPr="00CC0D99">
                              <w:rPr>
                                <w:b/>
                                <w:sz w:val="58"/>
                              </w:rPr>
                              <w:t>omprehensive</w:t>
                            </w:r>
                            <w:r>
                              <w:rPr>
                                <w:b/>
                                <w:sz w:val="58"/>
                              </w:rPr>
                              <w:t xml:space="preserve"> S</w:t>
                            </w:r>
                            <w:r w:rsidRPr="00CC0D99">
                              <w:rPr>
                                <w:b/>
                                <w:sz w:val="58"/>
                              </w:rPr>
                              <w:t xml:space="preserve">tudy from </w:t>
                            </w:r>
                            <w:r>
                              <w:rPr>
                                <w:b/>
                                <w:sz w:val="58"/>
                              </w:rPr>
                              <w:t>t</w:t>
                            </w:r>
                            <w:r w:rsidRPr="00CC0D99">
                              <w:rPr>
                                <w:b/>
                                <w:sz w:val="58"/>
                              </w:rPr>
                              <w:t>he Power &amp; Fuel Company</w:t>
                            </w:r>
                          </w:p>
                          <w:p w:rsidR="00CD2AB9" w:rsidRDefault="00CD2AB9" w:rsidP="00D46F08">
                            <w:pPr>
                              <w:jc w:val="cente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8" o:spid="_x0000_s1026" style="position:absolute;margin-left:5pt;margin-top:4.4pt;width:465.1pt;height:646.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" fillcolor="white [3201]" strokecolor="#4f81bd [3204]" strokeweight="2pt">
                <v:textbox>
                  <w:txbxContent>
                    <w:p w:rsidR="00CD2AB9" w:rsidRDefault="00CD2AB9" w:rsidP="009B0F8C">
                      <w:pPr>
                        <w:jc w:val="center"/>
                        <w:rPr>
                          <w:b/>
                          <w:spacing w:val="-14"/>
                          <w:sz w:val="58"/>
                        </w:rPr>
                      </w:pPr>
                      <w:r w:rsidRPr="00CC0D99">
                        <w:rPr>
                          <w:b/>
                          <w:sz w:val="58"/>
                        </w:rPr>
                        <w:t>Project</w:t>
                      </w:r>
                      <w:r w:rsidRPr="00CC0D99">
                        <w:rPr>
                          <w:b/>
                          <w:spacing w:val="-13"/>
                          <w:sz w:val="58"/>
                        </w:rPr>
                        <w:t xml:space="preserve"> </w:t>
                      </w:r>
                      <w:r>
                        <w:rPr>
                          <w:b/>
                          <w:sz w:val="58"/>
                        </w:rPr>
                        <w:t>R</w:t>
                      </w:r>
                      <w:r w:rsidRPr="00CC0D99">
                        <w:rPr>
                          <w:b/>
                          <w:sz w:val="58"/>
                        </w:rPr>
                        <w:t>eport</w:t>
                      </w:r>
                      <w:r w:rsidRPr="00CC0D99">
                        <w:rPr>
                          <w:b/>
                          <w:spacing w:val="-14"/>
                          <w:sz w:val="58"/>
                        </w:rPr>
                        <w:t xml:space="preserve"> </w:t>
                      </w:r>
                    </w:p>
                    <w:p w:rsidR="00CD2AB9" w:rsidRPr="00CC0D99" w:rsidRDefault="00CD2AB9" w:rsidP="009B0F8C">
                      <w:pPr>
                        <w:jc w:val="center"/>
                        <w:rPr>
                          <w:b/>
                          <w:spacing w:val="-5"/>
                          <w:sz w:val="58"/>
                        </w:rPr>
                      </w:pPr>
                      <w:r w:rsidRPr="00CC0D99">
                        <w:rPr>
                          <w:b/>
                          <w:spacing w:val="-5"/>
                          <w:sz w:val="58"/>
                        </w:rPr>
                        <w:t>On</w:t>
                      </w:r>
                    </w:p>
                    <w:p w:rsidR="00CD2AB9" w:rsidRPr="00CC0D99" w:rsidRDefault="00CD2AB9" w:rsidP="009B0F8C">
                      <w:pPr>
                        <w:jc w:val="center"/>
                        <w:rPr>
                          <w:b/>
                          <w:sz w:val="58"/>
                        </w:rPr>
                      </w:pPr>
                    </w:p>
                    <w:p w:rsidR="00CD2AB9" w:rsidRPr="00CC0D99" w:rsidRDefault="00CD2AB9" w:rsidP="009B0F8C">
                      <w:pPr>
                        <w:jc w:val="center"/>
                        <w:rPr>
                          <w:b/>
                          <w:sz w:val="58"/>
                        </w:rPr>
                      </w:pPr>
                      <w:r w:rsidRPr="00CC0D99">
                        <w:rPr>
                          <w:b/>
                          <w:sz w:val="58"/>
                        </w:rPr>
                        <w:t>O</w:t>
                      </w:r>
                      <w:r>
                        <w:rPr>
                          <w:b/>
                          <w:sz w:val="58"/>
                        </w:rPr>
                        <w:t>verview of Corporate C</w:t>
                      </w:r>
                      <w:r w:rsidRPr="00CC0D99">
                        <w:rPr>
                          <w:b/>
                          <w:sz w:val="58"/>
                        </w:rPr>
                        <w:t xml:space="preserve">haracteristics in Bangladesh: </w:t>
                      </w:r>
                      <w:r>
                        <w:rPr>
                          <w:b/>
                          <w:sz w:val="58"/>
                        </w:rPr>
                        <w:t>A C</w:t>
                      </w:r>
                      <w:r w:rsidRPr="00CC0D99">
                        <w:rPr>
                          <w:b/>
                          <w:sz w:val="58"/>
                        </w:rPr>
                        <w:t>omprehensive</w:t>
                      </w:r>
                      <w:r>
                        <w:rPr>
                          <w:b/>
                          <w:sz w:val="58"/>
                        </w:rPr>
                        <w:t xml:space="preserve"> S</w:t>
                      </w:r>
                      <w:r w:rsidRPr="00CC0D99">
                        <w:rPr>
                          <w:b/>
                          <w:sz w:val="58"/>
                        </w:rPr>
                        <w:t xml:space="preserve">tudy from </w:t>
                      </w:r>
                      <w:r>
                        <w:rPr>
                          <w:b/>
                          <w:sz w:val="58"/>
                        </w:rPr>
                        <w:t>t</w:t>
                      </w:r>
                      <w:r w:rsidRPr="00CC0D99">
                        <w:rPr>
                          <w:b/>
                          <w:sz w:val="58"/>
                        </w:rPr>
                        <w:t>he Power &amp; Fuel Company</w:t>
                      </w:r>
                    </w:p>
                    <w:p w:rsidR="00CD2AB9" w:rsidRDefault="00CD2AB9" w:rsidP="00D46F08">
                      <w:pPr>
                        <w:jc w:val="center"/>
                      </w:pP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2294A315" wp14:editId="3B411B1F">
                <wp:simplePos x="0" y="0"/>
                <wp:positionH relativeFrom="column">
                  <wp:posOffset>-111318</wp:posOffset>
                </wp:positionH>
                <wp:positionV relativeFrom="paragraph">
                  <wp:posOffset>-95417</wp:posOffset>
                </wp:positionV>
                <wp:extent cx="6233822" cy="8515019"/>
                <wp:effectExtent l="0" t="0" r="14605" b="19685"/>
                <wp:wrapNone/>
                <wp:docPr id="707" name="Rectangle 707"/>
                <wp:cNvGraphicFramePr/>
                <a:graphic xmlns:a="http://schemas.openxmlformats.org/drawingml/2006/main">
                  <a:graphicData uri="http://schemas.microsoft.com/office/word/2010/wordprocessingShape">
                    <wps:wsp>
                      <wps:cNvSpPr/>
                      <wps:spPr>
                        <a:xfrm>
                          <a:off x="0" y="0"/>
                          <a:ext cx="6233822" cy="8515019"/>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7" o:spid="_x0000_s1026" style="position:absolute;margin-left:-8.75pt;margin-top:-7.5pt;width:490.85pt;height:67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" fillcolor="white [3201]" strokecolor="#4f81bd [3204]" strokeweight="2pt"/>
            </w:pict>
          </mc:Fallback>
        </mc:AlternateContent>
      </w:r>
      <w:r>
        <w:rPr>
          <w:noProof/>
        </w:rPr>
        <mc:AlternateContent>
          <mc:Choice Requires="wps">
            <w:drawing>
              <wp:anchor distT="0" distB="0" distL="114300" distR="114300" simplePos="0" relativeHeight="251665408" behindDoc="0" locked="0" layoutInCell="1" allowOverlap="1" wp14:anchorId="4BBA3A78" wp14:editId="4261EF00">
                <wp:simplePos x="0" y="0"/>
                <wp:positionH relativeFrom="column">
                  <wp:posOffset>-278296</wp:posOffset>
                </wp:positionH>
                <wp:positionV relativeFrom="paragraph">
                  <wp:posOffset>-262394</wp:posOffset>
                </wp:positionV>
                <wp:extent cx="6551571" cy="8817831"/>
                <wp:effectExtent l="0" t="0" r="20955" b="21590"/>
                <wp:wrapNone/>
                <wp:docPr id="706" name="Rectangle 706"/>
                <wp:cNvGraphicFramePr/>
                <a:graphic xmlns:a="http://schemas.openxmlformats.org/drawingml/2006/main">
                  <a:graphicData uri="http://schemas.microsoft.com/office/word/2010/wordprocessingShape">
                    <wps:wsp>
                      <wps:cNvSpPr/>
                      <wps:spPr>
                        <a:xfrm>
                          <a:off x="0" y="0"/>
                          <a:ext cx="6551571" cy="8817831"/>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6" o:spid="_x0000_s1026" style="position:absolute;margin-left:-21.9pt;margin-top:-20.65pt;width:515.85pt;height:69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" fillcolor="white [3201]" strokecolor="#4f81bd [3204]" strokeweight="2pt"/>
            </w:pict>
          </mc:Fallback>
        </mc:AlternateContent>
      </w:r>
      <w:r>
        <w:rPr>
          <w:noProof/>
        </w:rPr>
        <mc:AlternateContent>
          <mc:Choice Requires="wps">
            <w:drawing>
              <wp:anchor distT="0" distB="0" distL="114300" distR="114300" simplePos="0" relativeHeight="251664384" behindDoc="0" locked="0" layoutInCell="1" allowOverlap="1" wp14:anchorId="421AB1EF" wp14:editId="1528FCFC">
                <wp:simplePos x="0" y="0"/>
                <wp:positionH relativeFrom="column">
                  <wp:posOffset>-405517</wp:posOffset>
                </wp:positionH>
                <wp:positionV relativeFrom="paragraph">
                  <wp:posOffset>-429371</wp:posOffset>
                </wp:positionV>
                <wp:extent cx="6790028" cy="9087733"/>
                <wp:effectExtent l="0" t="0" r="11430" b="18415"/>
                <wp:wrapNone/>
                <wp:docPr id="705" name="Rectangle 705"/>
                <wp:cNvGraphicFramePr/>
                <a:graphic xmlns:a="http://schemas.openxmlformats.org/drawingml/2006/main">
                  <a:graphicData uri="http://schemas.microsoft.com/office/word/2010/wordprocessingShape">
                    <wps:wsp>
                      <wps:cNvSpPr/>
                      <wps:spPr>
                        <a:xfrm>
                          <a:off x="0" y="0"/>
                          <a:ext cx="6790028" cy="9087733"/>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5" o:spid="_x0000_s1026" style="position:absolute;margin-left:-31.95pt;margin-top:-33.8pt;width:534.65pt;height:71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" fillcolor="white [3201]" strokecolor="#4f81bd [3204]" strokeweight="2pt"/>
            </w:pict>
          </mc:Fallback>
        </mc:AlternateContent>
      </w:r>
      <w:r>
        <w:rPr>
          <w:noProof/>
        </w:rPr>
        <mc:AlternateContent>
          <mc:Choice Requires="wps">
            <w:drawing>
              <wp:anchor distT="0" distB="0" distL="114300" distR="114300" simplePos="0" relativeHeight="251663360" behindDoc="0" locked="0" layoutInCell="1" allowOverlap="1" wp14:anchorId="607E1D3F" wp14:editId="6134E196">
                <wp:simplePos x="0" y="0"/>
                <wp:positionH relativeFrom="column">
                  <wp:posOffset>-516835</wp:posOffset>
                </wp:positionH>
                <wp:positionV relativeFrom="paragraph">
                  <wp:posOffset>-548640</wp:posOffset>
                </wp:positionV>
                <wp:extent cx="7012581" cy="9342396"/>
                <wp:effectExtent l="0" t="0" r="17145" b="11430"/>
                <wp:wrapNone/>
                <wp:docPr id="704" name="Rectangle 704"/>
                <wp:cNvGraphicFramePr/>
                <a:graphic xmlns:a="http://schemas.openxmlformats.org/drawingml/2006/main">
                  <a:graphicData uri="http://schemas.microsoft.com/office/word/2010/wordprocessingShape">
                    <wps:wsp>
                      <wps:cNvSpPr/>
                      <wps:spPr>
                        <a:xfrm>
                          <a:off x="0" y="0"/>
                          <a:ext cx="7012581" cy="9342396"/>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4" o:spid="_x0000_s1026" style="position:absolute;margin-left:-40.7pt;margin-top:-43.2pt;width:552.15pt;height:73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" fillcolor="white [3201]" strokecolor="#4f81bd [3204]" strokeweight="2pt"/>
            </w:pict>
          </mc:Fallback>
        </mc:AlternateContent>
      </w:r>
      <w:r>
        <w:rPr>
          <w:noProof/>
        </w:rPr>
        <mc:AlternateContent>
          <mc:Choice Requires="wps">
            <w:drawing>
              <wp:anchor distT="0" distB="0" distL="114300" distR="114300" simplePos="0" relativeHeight="251662336" behindDoc="0" locked="0" layoutInCell="1" allowOverlap="1" wp14:anchorId="44BF2051" wp14:editId="7347A1AF">
                <wp:simplePos x="0" y="0"/>
                <wp:positionH relativeFrom="column">
                  <wp:posOffset>-636104</wp:posOffset>
                </wp:positionH>
                <wp:positionV relativeFrom="paragraph">
                  <wp:posOffset>-667910</wp:posOffset>
                </wp:positionV>
                <wp:extent cx="7219784" cy="9573371"/>
                <wp:effectExtent l="0" t="0" r="19685" b="27940"/>
                <wp:wrapNone/>
                <wp:docPr id="709" name="Rectangle 709"/>
                <wp:cNvGraphicFramePr/>
                <a:graphic xmlns:a="http://schemas.openxmlformats.org/drawingml/2006/main">
                  <a:graphicData uri="http://schemas.microsoft.com/office/word/2010/wordprocessingShape">
                    <wps:wsp>
                      <wps:cNvSpPr/>
                      <wps:spPr>
                        <a:xfrm>
                          <a:off x="0" y="0"/>
                          <a:ext cx="7219784" cy="9573371"/>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09" o:spid="_x0000_s1026" style="position:absolute;margin-left:-50.1pt;margin-top:-52.6pt;width:568.5pt;height:75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" fillcolor="white [3201]" strokecolor="#4f81bd [3204]" strokeweight="2pt"/>
            </w:pict>
          </mc:Fallback>
        </mc:AlternateContent>
      </w:r>
      <w:r>
        <w:rPr>
          <w:noProof/>
        </w:rPr>
        <mc:AlternateContent>
          <mc:Choice Requires="wps">
            <w:drawing>
              <wp:anchor distT="0" distB="0" distL="114300" distR="114300" simplePos="0" relativeHeight="251661312" behindDoc="0" locked="0" layoutInCell="1" allowOverlap="1" wp14:anchorId="1E12A3BF" wp14:editId="4C20A2E3">
                <wp:simplePos x="0" y="0"/>
                <wp:positionH relativeFrom="column">
                  <wp:posOffset>-755374</wp:posOffset>
                </wp:positionH>
                <wp:positionV relativeFrom="paragraph">
                  <wp:posOffset>-771277</wp:posOffset>
                </wp:positionV>
                <wp:extent cx="7474226" cy="9780105"/>
                <wp:effectExtent l="0" t="0" r="12700" b="12065"/>
                <wp:wrapNone/>
                <wp:docPr id="710" name="Rectangle 710"/>
                <wp:cNvGraphicFramePr/>
                <a:graphic xmlns:a="http://schemas.openxmlformats.org/drawingml/2006/main">
                  <a:graphicData uri="http://schemas.microsoft.com/office/word/2010/wordprocessingShape">
                    <wps:wsp>
                      <wps:cNvSpPr/>
                      <wps:spPr>
                        <a:xfrm>
                          <a:off x="0" y="0"/>
                          <a:ext cx="7474226" cy="978010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10" o:spid="_x0000_s1026" style="position:absolute;margin-left:-59.5pt;margin-top:-60.75pt;width:588.5pt;height:77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" fillcolor="white [3201]" strokecolor="#4f81bd [3204]" strokeweight="2pt"/>
            </w:pict>
          </mc:Fallback>
        </mc:AlternateContent>
      </w:r>
      <w:r w:rsidR="00092BA0">
        <w:t xml:space="preserve">  </w:t>
      </w:r>
    </w:p>
    <w:p w:rsidR="00D46F08" w:rsidRDefault="00D46F08" w:rsidP="00D46F08">
      <w:pPr>
        <w:rPr>
          <w:sz w:val="24"/>
        </w:rPr>
      </w:pPr>
      <w:r>
        <w:rPr>
          <w:sz w:val="24"/>
        </w:rPr>
        <w:br w:type="page"/>
      </w:r>
    </w:p>
    <w:p w:rsidR="00D46F08" w:rsidRPr="00633DFE" w:rsidRDefault="00D46F08" w:rsidP="00D46F08">
      <w:pPr>
        <w:jc w:val="center"/>
        <w:rPr>
          <w:color w:val="4F81BD" w:themeColor="accent1"/>
          <w:sz w:val="48"/>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F81BD" w:themeColor="accent1"/>
          <w:sz w:val="48"/>
          <w:szCs w:val="36"/>
        </w:rPr>
        <w:lastRenderedPageBreak/>
        <w:drawing>
          <wp:inline distT="0" distB="0" distL="0" distR="0" wp14:anchorId="6A867282" wp14:editId="42E3E1AF">
            <wp:extent cx="5537200" cy="1103764"/>
            <wp:effectExtent l="0" t="0" r="6350" b="127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UIU Logo Black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9057" cy="1106128"/>
                    </a:xfrm>
                    <a:prstGeom prst="rect">
                      <a:avLst/>
                    </a:prstGeom>
                  </pic:spPr>
                </pic:pic>
              </a:graphicData>
            </a:graphic>
          </wp:inline>
        </w:drawing>
      </w:r>
    </w:p>
    <w:p w:rsidR="00D46F08" w:rsidRDefault="00D46F08" w:rsidP="00D46F08">
      <w:pPr>
        <w:rPr>
          <w:b/>
          <w:sz w:val="48"/>
          <w:szCs w:val="36"/>
        </w:rPr>
      </w:pPr>
    </w:p>
    <w:p w:rsidR="009B0F8C" w:rsidRPr="00633DFE" w:rsidRDefault="009B0F8C" w:rsidP="00D46F08">
      <w:pPr>
        <w:rPr>
          <w:b/>
          <w:sz w:val="48"/>
          <w:szCs w:val="36"/>
        </w:rPr>
      </w:pPr>
    </w:p>
    <w:p w:rsidR="009B0F8C" w:rsidRPr="001364CE" w:rsidRDefault="009B0F8C" w:rsidP="009B0F8C">
      <w:pPr>
        <w:jc w:val="center"/>
        <w:rPr>
          <w:b/>
          <w:sz w:val="28"/>
        </w:rPr>
      </w:pPr>
      <w:r>
        <w:rPr>
          <w:b/>
          <w:sz w:val="28"/>
        </w:rPr>
        <w:t>Course T</w:t>
      </w:r>
      <w:r w:rsidRPr="001364CE">
        <w:rPr>
          <w:b/>
          <w:sz w:val="28"/>
        </w:rPr>
        <w:t xml:space="preserve">itle: </w:t>
      </w:r>
      <w:r w:rsidRPr="009B0F8C">
        <w:rPr>
          <w:sz w:val="24"/>
        </w:rPr>
        <w:t>Project</w:t>
      </w:r>
    </w:p>
    <w:p w:rsidR="009B0F8C" w:rsidRDefault="009B0F8C" w:rsidP="009B0F8C">
      <w:pPr>
        <w:spacing w:before="2"/>
        <w:ind w:left="917" w:right="917"/>
        <w:jc w:val="center"/>
        <w:rPr>
          <w:sz w:val="28"/>
        </w:rPr>
      </w:pPr>
      <w:r>
        <w:rPr>
          <w:b/>
          <w:sz w:val="28"/>
        </w:rPr>
        <w:t>Course</w:t>
      </w:r>
      <w:r>
        <w:rPr>
          <w:b/>
          <w:spacing w:val="-4"/>
          <w:sz w:val="28"/>
        </w:rPr>
        <w:t xml:space="preserve"> </w:t>
      </w:r>
      <w:r>
        <w:rPr>
          <w:b/>
          <w:sz w:val="28"/>
        </w:rPr>
        <w:t>code:</w:t>
      </w:r>
      <w:r>
        <w:rPr>
          <w:b/>
          <w:spacing w:val="-4"/>
          <w:sz w:val="28"/>
        </w:rPr>
        <w:t xml:space="preserve"> </w:t>
      </w:r>
      <w:r w:rsidRPr="009B0F8C">
        <w:rPr>
          <w:sz w:val="24"/>
        </w:rPr>
        <w:t>INT</w:t>
      </w:r>
      <w:r w:rsidRPr="009B0F8C">
        <w:rPr>
          <w:spacing w:val="-11"/>
          <w:sz w:val="24"/>
        </w:rPr>
        <w:t xml:space="preserve"> </w:t>
      </w:r>
      <w:r w:rsidRPr="009B0F8C">
        <w:rPr>
          <w:sz w:val="24"/>
        </w:rPr>
        <w:t>4399/AIS</w:t>
      </w:r>
      <w:r w:rsidRPr="009B0F8C">
        <w:rPr>
          <w:spacing w:val="-3"/>
          <w:sz w:val="24"/>
        </w:rPr>
        <w:t xml:space="preserve"> </w:t>
      </w:r>
      <w:r w:rsidRPr="009B0F8C">
        <w:rPr>
          <w:spacing w:val="-4"/>
          <w:sz w:val="24"/>
        </w:rPr>
        <w:t>4441</w:t>
      </w:r>
    </w:p>
    <w:p w:rsidR="00D46F08" w:rsidRDefault="00D46F08" w:rsidP="00D46F08">
      <w:pPr>
        <w:shd w:val="clear" w:color="auto" w:fill="FFFFFF"/>
        <w:rPr>
          <w:rFonts w:ascii="Arial" w:hAnsi="Arial" w:cs="Arial"/>
          <w:color w:val="222222"/>
          <w:sz w:val="24"/>
          <w:szCs w:val="24"/>
        </w:rPr>
      </w:pPr>
    </w:p>
    <w:p w:rsidR="009B0F8C" w:rsidRDefault="009B0F8C" w:rsidP="00D46F08">
      <w:pPr>
        <w:shd w:val="clear" w:color="auto" w:fill="FFFFFF"/>
        <w:spacing w:line="360" w:lineRule="auto"/>
        <w:jc w:val="center"/>
        <w:rPr>
          <w:b/>
          <w:color w:val="365F91" w:themeColor="accent1" w:themeShade="BF"/>
          <w:sz w:val="24"/>
          <w:szCs w:val="24"/>
          <w:u w:val="thick"/>
        </w:rPr>
      </w:pPr>
    </w:p>
    <w:p w:rsidR="009B0F8C" w:rsidRDefault="009B0F8C" w:rsidP="00D46F08">
      <w:pPr>
        <w:shd w:val="clear" w:color="auto" w:fill="FFFFFF"/>
        <w:spacing w:line="360" w:lineRule="auto"/>
        <w:jc w:val="center"/>
        <w:rPr>
          <w:b/>
          <w:color w:val="365F91" w:themeColor="accent1" w:themeShade="BF"/>
          <w:sz w:val="24"/>
          <w:szCs w:val="24"/>
          <w:u w:val="thick"/>
        </w:rPr>
      </w:pPr>
    </w:p>
    <w:p w:rsidR="00D46F08" w:rsidRDefault="00D46F08" w:rsidP="00D46F08">
      <w:pPr>
        <w:shd w:val="clear" w:color="auto" w:fill="FFFFFF"/>
        <w:spacing w:line="360" w:lineRule="auto"/>
        <w:jc w:val="center"/>
        <w:rPr>
          <w:b/>
          <w:color w:val="365F91" w:themeColor="accent1" w:themeShade="BF"/>
          <w:sz w:val="24"/>
          <w:szCs w:val="24"/>
          <w:u w:val="thick"/>
        </w:rPr>
      </w:pPr>
      <w:r w:rsidRPr="00213304">
        <w:rPr>
          <w:b/>
          <w:color w:val="365F91" w:themeColor="accent1" w:themeShade="BF"/>
          <w:sz w:val="24"/>
          <w:szCs w:val="24"/>
          <w:u w:val="thick"/>
        </w:rPr>
        <w:t>Submitted To</w:t>
      </w:r>
    </w:p>
    <w:p w:rsidR="00FB30F0" w:rsidRPr="00FB30F0" w:rsidRDefault="00CC0D99" w:rsidP="00FB30F0">
      <w:pPr>
        <w:spacing w:line="360" w:lineRule="auto"/>
        <w:jc w:val="center"/>
        <w:rPr>
          <w:sz w:val="28"/>
        </w:rPr>
      </w:pPr>
      <w:r>
        <w:rPr>
          <w:sz w:val="28"/>
        </w:rPr>
        <w:t xml:space="preserve">Dr. </w:t>
      </w:r>
      <w:proofErr w:type="spellStart"/>
      <w:r>
        <w:rPr>
          <w:sz w:val="28"/>
        </w:rPr>
        <w:t>Mofijul</w:t>
      </w:r>
      <w:proofErr w:type="spellEnd"/>
      <w:r>
        <w:rPr>
          <w:sz w:val="28"/>
        </w:rPr>
        <w:t xml:space="preserve"> </w:t>
      </w:r>
      <w:proofErr w:type="spellStart"/>
      <w:r>
        <w:rPr>
          <w:sz w:val="28"/>
        </w:rPr>
        <w:t>Hoq</w:t>
      </w:r>
      <w:proofErr w:type="spellEnd"/>
      <w:r>
        <w:rPr>
          <w:sz w:val="28"/>
        </w:rPr>
        <w:t xml:space="preserve"> </w:t>
      </w:r>
      <w:proofErr w:type="spellStart"/>
      <w:r>
        <w:rPr>
          <w:sz w:val="28"/>
        </w:rPr>
        <w:t>Masum</w:t>
      </w:r>
      <w:proofErr w:type="spellEnd"/>
      <w:r>
        <w:rPr>
          <w:sz w:val="28"/>
        </w:rPr>
        <w:t>, F</w:t>
      </w:r>
      <w:r w:rsidR="00FB30F0" w:rsidRPr="00FB30F0">
        <w:rPr>
          <w:sz w:val="28"/>
        </w:rPr>
        <w:t>CMA</w:t>
      </w:r>
    </w:p>
    <w:p w:rsidR="00FB30F0" w:rsidRPr="00FB30F0" w:rsidRDefault="00FB30F0" w:rsidP="00FB30F0">
      <w:pPr>
        <w:spacing w:line="360" w:lineRule="auto"/>
        <w:jc w:val="center"/>
        <w:rPr>
          <w:sz w:val="28"/>
        </w:rPr>
      </w:pPr>
      <w:r w:rsidRPr="00FB30F0">
        <w:rPr>
          <w:sz w:val="28"/>
        </w:rPr>
        <w:t>Associate Professor-AIS</w:t>
      </w:r>
    </w:p>
    <w:p w:rsidR="00FB30F0" w:rsidRPr="00FB30F0" w:rsidRDefault="00FB30F0" w:rsidP="00FB30F0">
      <w:pPr>
        <w:spacing w:line="360" w:lineRule="auto"/>
        <w:jc w:val="center"/>
        <w:rPr>
          <w:sz w:val="28"/>
        </w:rPr>
      </w:pPr>
      <w:r w:rsidRPr="00FB30F0">
        <w:rPr>
          <w:sz w:val="28"/>
        </w:rPr>
        <w:t>School of Business &amp; Economics</w:t>
      </w:r>
    </w:p>
    <w:p w:rsidR="00FB30F0" w:rsidRPr="00FB30F0" w:rsidRDefault="00FB30F0" w:rsidP="00FB30F0">
      <w:pPr>
        <w:spacing w:line="360" w:lineRule="auto"/>
        <w:jc w:val="center"/>
        <w:rPr>
          <w:sz w:val="28"/>
        </w:rPr>
      </w:pPr>
      <w:r w:rsidRPr="00FB30F0">
        <w:rPr>
          <w:sz w:val="28"/>
        </w:rPr>
        <w:t>United International University</w:t>
      </w:r>
    </w:p>
    <w:p w:rsidR="00D46F08" w:rsidRDefault="00D46F08" w:rsidP="00D46F08">
      <w:pPr>
        <w:rPr>
          <w:sz w:val="36"/>
          <w:szCs w:val="36"/>
        </w:rPr>
      </w:pPr>
    </w:p>
    <w:p w:rsidR="00013221" w:rsidRDefault="00013221" w:rsidP="00D46F08">
      <w:pPr>
        <w:rPr>
          <w:sz w:val="36"/>
          <w:szCs w:val="36"/>
        </w:rPr>
      </w:pPr>
    </w:p>
    <w:p w:rsidR="00D46F08" w:rsidRDefault="00D46F08" w:rsidP="00D46F08">
      <w:pPr>
        <w:shd w:val="clear" w:color="auto" w:fill="FFFFFF"/>
        <w:jc w:val="center"/>
        <w:rPr>
          <w:b/>
          <w:color w:val="365F91" w:themeColor="accent1" w:themeShade="BF"/>
          <w:sz w:val="24"/>
          <w:szCs w:val="24"/>
          <w:u w:val="thick"/>
        </w:rPr>
      </w:pPr>
      <w:r w:rsidRPr="00213304">
        <w:rPr>
          <w:b/>
          <w:color w:val="365F91" w:themeColor="accent1" w:themeShade="BF"/>
          <w:sz w:val="24"/>
          <w:szCs w:val="24"/>
          <w:u w:val="thick"/>
        </w:rPr>
        <w:t>Submitted By</w:t>
      </w:r>
    </w:p>
    <w:p w:rsidR="00D46F08" w:rsidRPr="00213304" w:rsidRDefault="00D46F08" w:rsidP="00D46F08">
      <w:pPr>
        <w:shd w:val="clear" w:color="auto" w:fill="FFFFFF"/>
        <w:jc w:val="center"/>
        <w:rPr>
          <w:b/>
          <w:color w:val="365F91" w:themeColor="accent1" w:themeShade="BF"/>
          <w:sz w:val="24"/>
          <w:szCs w:val="24"/>
          <w:u w:val="thick"/>
        </w:rPr>
      </w:pPr>
    </w:p>
    <w:p w:rsidR="00D46F08" w:rsidRDefault="00D46F08" w:rsidP="00D46F08">
      <w:pPr>
        <w:shd w:val="clear" w:color="auto" w:fill="FFFFFF"/>
        <w:rPr>
          <w:rFonts w:ascii="Arial" w:hAnsi="Arial" w:cs="Arial"/>
          <w:color w:val="222222"/>
          <w:sz w:val="24"/>
          <w:szCs w:val="24"/>
        </w:rPr>
      </w:pPr>
      <w:r>
        <w:rPr>
          <w:rFonts w:ascii="Arial" w:hAnsi="Arial" w:cs="Arial"/>
          <w:color w:val="222222"/>
          <w:sz w:val="24"/>
          <w:szCs w:val="24"/>
        </w:rPr>
        <w:t xml:space="preserve">  </w:t>
      </w:r>
    </w:p>
    <w:p w:rsidR="00D46F08" w:rsidRDefault="00DA3D71" w:rsidP="00DA3D71">
      <w:pPr>
        <w:tabs>
          <w:tab w:val="left" w:pos="2943"/>
        </w:tabs>
        <w:jc w:val="center"/>
        <w:rPr>
          <w:sz w:val="28"/>
          <w:szCs w:val="36"/>
        </w:rPr>
      </w:pPr>
      <w:r>
        <w:rPr>
          <w:sz w:val="28"/>
          <w:szCs w:val="36"/>
        </w:rPr>
        <w:t xml:space="preserve">Omar </w:t>
      </w:r>
      <w:proofErr w:type="spellStart"/>
      <w:r>
        <w:rPr>
          <w:sz w:val="28"/>
          <w:szCs w:val="36"/>
        </w:rPr>
        <w:t>Faruk</w:t>
      </w:r>
      <w:proofErr w:type="spellEnd"/>
      <w:r>
        <w:rPr>
          <w:sz w:val="28"/>
          <w:szCs w:val="36"/>
        </w:rPr>
        <w:t xml:space="preserve"> </w:t>
      </w:r>
      <w:proofErr w:type="spellStart"/>
      <w:r>
        <w:rPr>
          <w:sz w:val="28"/>
          <w:szCs w:val="36"/>
        </w:rPr>
        <w:t>Shanto</w:t>
      </w:r>
      <w:proofErr w:type="spellEnd"/>
    </w:p>
    <w:p w:rsidR="00DA3D71" w:rsidRDefault="00DA3D71" w:rsidP="00DA3D71">
      <w:pPr>
        <w:tabs>
          <w:tab w:val="left" w:pos="2943"/>
        </w:tabs>
        <w:jc w:val="center"/>
        <w:rPr>
          <w:sz w:val="28"/>
          <w:szCs w:val="36"/>
        </w:rPr>
      </w:pPr>
      <w:r>
        <w:rPr>
          <w:sz w:val="28"/>
          <w:szCs w:val="36"/>
        </w:rPr>
        <w:t>BBA in AIS</w:t>
      </w:r>
    </w:p>
    <w:p w:rsidR="00DA3D71" w:rsidRPr="00DA3D71" w:rsidRDefault="00DA3D71" w:rsidP="00DA3D71">
      <w:pPr>
        <w:tabs>
          <w:tab w:val="left" w:pos="2943"/>
        </w:tabs>
        <w:jc w:val="center"/>
        <w:rPr>
          <w:sz w:val="28"/>
          <w:szCs w:val="36"/>
        </w:rPr>
      </w:pPr>
      <w:r>
        <w:rPr>
          <w:sz w:val="28"/>
          <w:szCs w:val="36"/>
        </w:rPr>
        <w:t>ID: 114 203 001</w:t>
      </w:r>
    </w:p>
    <w:p w:rsidR="009B0F8C" w:rsidRDefault="009B0F8C" w:rsidP="00D46F08">
      <w:pPr>
        <w:tabs>
          <w:tab w:val="left" w:pos="2943"/>
        </w:tabs>
        <w:rPr>
          <w:sz w:val="36"/>
          <w:szCs w:val="36"/>
        </w:rPr>
      </w:pPr>
    </w:p>
    <w:p w:rsidR="00DA3D71" w:rsidRDefault="00DA3D71" w:rsidP="00D46F08">
      <w:pPr>
        <w:tabs>
          <w:tab w:val="left" w:pos="2943"/>
        </w:tabs>
        <w:rPr>
          <w:sz w:val="36"/>
          <w:szCs w:val="36"/>
        </w:rPr>
      </w:pPr>
    </w:p>
    <w:p w:rsidR="009B0F8C" w:rsidRDefault="009B0F8C" w:rsidP="00D46F08">
      <w:pPr>
        <w:tabs>
          <w:tab w:val="left" w:pos="2943"/>
        </w:tabs>
        <w:rPr>
          <w:sz w:val="36"/>
          <w:szCs w:val="36"/>
        </w:rPr>
      </w:pPr>
    </w:p>
    <w:p w:rsidR="00D46F08" w:rsidRPr="00893557" w:rsidRDefault="00D46F08" w:rsidP="00D46F08">
      <w:pPr>
        <w:jc w:val="center"/>
        <w:sectPr w:rsidR="00D46F08" w:rsidRPr="00893557" w:rsidSect="00D46F08">
          <w:pgSz w:w="12240" w:h="15840"/>
          <w:pgMar w:top="1440" w:right="1440" w:bottom="1440" w:left="1440" w:header="720" w:footer="720" w:gutter="0"/>
          <w:pgNumType w:start="0"/>
          <w:cols w:space="720"/>
          <w:titlePg/>
          <w:docGrid w:linePitch="360"/>
        </w:sectPr>
      </w:pPr>
      <w:r w:rsidRPr="00DD79BE">
        <w:rPr>
          <w:b/>
          <w:color w:val="365F91" w:themeColor="accent1" w:themeShade="BF"/>
        </w:rPr>
        <w:t>Date o</w:t>
      </w:r>
      <w:r>
        <w:rPr>
          <w:b/>
          <w:color w:val="365F91" w:themeColor="accent1" w:themeShade="BF"/>
        </w:rPr>
        <w:t xml:space="preserve">f Submission: </w:t>
      </w:r>
      <w:r w:rsidR="00DA3D71">
        <w:rPr>
          <w:b/>
          <w:color w:val="365F91" w:themeColor="accent1" w:themeShade="BF"/>
        </w:rPr>
        <w:t>19</w:t>
      </w:r>
      <w:r w:rsidR="009B0F8C" w:rsidRPr="009B0F8C">
        <w:rPr>
          <w:b/>
          <w:color w:val="365F91" w:themeColor="accent1" w:themeShade="BF"/>
          <w:vertAlign w:val="superscript"/>
        </w:rPr>
        <w:t>th</w:t>
      </w:r>
      <w:r w:rsidR="00DA3D71">
        <w:rPr>
          <w:b/>
          <w:color w:val="365F91" w:themeColor="accent1" w:themeShade="BF"/>
        </w:rPr>
        <w:t xml:space="preserve"> October</w:t>
      </w:r>
      <w:r w:rsidR="009B0F8C">
        <w:rPr>
          <w:b/>
          <w:color w:val="365F91" w:themeColor="accent1" w:themeShade="BF"/>
        </w:rPr>
        <w:t>, 202</w:t>
      </w:r>
      <w:r w:rsidR="00FB069D">
        <w:rPr>
          <w:b/>
          <w:color w:val="365F91" w:themeColor="accent1" w:themeShade="BF"/>
        </w:rPr>
        <w:t>4</w:t>
      </w:r>
    </w:p>
    <w:p w:rsidR="0043094B" w:rsidRDefault="0043094B" w:rsidP="0043094B">
      <w:pPr>
        <w:pStyle w:val="BodyText"/>
        <w:spacing w:before="208"/>
        <w:rPr>
          <w:b/>
          <w:sz w:val="20"/>
        </w:rPr>
      </w:pPr>
    </w:p>
    <w:p w:rsidR="00866DD6" w:rsidRPr="00FB30F0" w:rsidRDefault="001519B1" w:rsidP="00345A45">
      <w:pPr>
        <w:spacing w:before="61"/>
        <w:jc w:val="center"/>
        <w:rPr>
          <w:b/>
          <w:color w:val="1F497D" w:themeColor="text2"/>
          <w:sz w:val="28"/>
        </w:rPr>
      </w:pPr>
      <w:r w:rsidRPr="00FB30F0">
        <w:rPr>
          <w:b/>
          <w:color w:val="1F497D" w:themeColor="text2"/>
          <w:spacing w:val="-2"/>
          <w:sz w:val="28"/>
        </w:rPr>
        <w:t>Acknowledg</w:t>
      </w:r>
      <w:r w:rsidR="00866DD6" w:rsidRPr="00FB30F0">
        <w:rPr>
          <w:b/>
          <w:color w:val="1F497D" w:themeColor="text2"/>
          <w:spacing w:val="-2"/>
          <w:sz w:val="28"/>
        </w:rPr>
        <w:t>ment</w:t>
      </w:r>
    </w:p>
    <w:p w:rsidR="00866DD6" w:rsidRDefault="00866DD6" w:rsidP="00866DD6">
      <w:pPr>
        <w:pStyle w:val="BodyText"/>
        <w:spacing w:before="109"/>
        <w:rPr>
          <w:b/>
          <w:sz w:val="32"/>
        </w:rPr>
      </w:pPr>
    </w:p>
    <w:p w:rsidR="005250CC" w:rsidRPr="005250CC" w:rsidRDefault="005250CC" w:rsidP="00513055">
      <w:pPr>
        <w:widowControl/>
        <w:autoSpaceDE/>
        <w:autoSpaceDN/>
        <w:spacing w:after="200" w:line="360" w:lineRule="auto"/>
        <w:jc w:val="both"/>
        <w:rPr>
          <w:sz w:val="24"/>
        </w:rPr>
      </w:pPr>
      <w:r w:rsidRPr="005250CC">
        <w:rPr>
          <w:sz w:val="24"/>
        </w:rPr>
        <w:t>Above everything, I am grateful to Allah. It would be impossible for me to get here without his blessings. With the help of Allah, I can finish this project. I also appreciate my parents and the instructors I have encountered throughout my life for their unwavering support.</w:t>
      </w:r>
    </w:p>
    <w:p w:rsidR="005250CC" w:rsidRDefault="005250CC" w:rsidP="00513055">
      <w:pPr>
        <w:widowControl/>
        <w:autoSpaceDE/>
        <w:autoSpaceDN/>
        <w:spacing w:after="200" w:line="360" w:lineRule="auto"/>
        <w:jc w:val="both"/>
        <w:rPr>
          <w:sz w:val="24"/>
        </w:rPr>
      </w:pPr>
      <w:r w:rsidRPr="005250CC">
        <w:rPr>
          <w:sz w:val="24"/>
        </w:rPr>
        <w:t xml:space="preserve">Thank you, Associate Professor Dr. </w:t>
      </w:r>
      <w:proofErr w:type="spellStart"/>
      <w:r w:rsidRPr="005250CC">
        <w:rPr>
          <w:sz w:val="24"/>
        </w:rPr>
        <w:t>Mofijul</w:t>
      </w:r>
      <w:proofErr w:type="spellEnd"/>
      <w:r w:rsidRPr="005250CC">
        <w:rPr>
          <w:sz w:val="24"/>
        </w:rPr>
        <w:t xml:space="preserve"> </w:t>
      </w:r>
      <w:proofErr w:type="spellStart"/>
      <w:r w:rsidRPr="005250CC">
        <w:rPr>
          <w:sz w:val="24"/>
        </w:rPr>
        <w:t>Hoq</w:t>
      </w:r>
      <w:proofErr w:type="spellEnd"/>
      <w:r w:rsidRPr="005250CC">
        <w:rPr>
          <w:sz w:val="24"/>
        </w:rPr>
        <w:t xml:space="preserve"> </w:t>
      </w:r>
      <w:proofErr w:type="spellStart"/>
      <w:r w:rsidRPr="005250CC">
        <w:rPr>
          <w:sz w:val="24"/>
        </w:rPr>
        <w:t>Masum</w:t>
      </w:r>
      <w:proofErr w:type="spellEnd"/>
      <w:r w:rsidRPr="005250CC">
        <w:rPr>
          <w:sz w:val="24"/>
        </w:rPr>
        <w:t>, for helping me and giving me courage during the whole project. I was able to do the job w</w:t>
      </w:r>
      <w:r>
        <w:rPr>
          <w:sz w:val="24"/>
        </w:rPr>
        <w:t xml:space="preserve">ell because of his experience. </w:t>
      </w:r>
    </w:p>
    <w:p w:rsidR="005250CC" w:rsidRDefault="005250CC" w:rsidP="00513055">
      <w:pPr>
        <w:widowControl/>
        <w:autoSpaceDE/>
        <w:autoSpaceDN/>
        <w:spacing w:after="200" w:line="360" w:lineRule="auto"/>
        <w:jc w:val="both"/>
        <w:rPr>
          <w:sz w:val="24"/>
        </w:rPr>
      </w:pPr>
      <w:r w:rsidRPr="005250CC">
        <w:rPr>
          <w:sz w:val="24"/>
        </w:rPr>
        <w:t xml:space="preserve">I truly admire and thank Dr. </w:t>
      </w:r>
      <w:proofErr w:type="spellStart"/>
      <w:r w:rsidRPr="005250CC">
        <w:rPr>
          <w:sz w:val="24"/>
        </w:rPr>
        <w:t>Mofijul</w:t>
      </w:r>
      <w:proofErr w:type="spellEnd"/>
      <w:r w:rsidRPr="005250CC">
        <w:rPr>
          <w:sz w:val="24"/>
        </w:rPr>
        <w:t xml:space="preserve"> </w:t>
      </w:r>
      <w:proofErr w:type="spellStart"/>
      <w:r w:rsidRPr="005250CC">
        <w:rPr>
          <w:sz w:val="24"/>
        </w:rPr>
        <w:t>Hoq</w:t>
      </w:r>
      <w:proofErr w:type="spellEnd"/>
      <w:r w:rsidRPr="005250CC">
        <w:rPr>
          <w:sz w:val="24"/>
        </w:rPr>
        <w:t xml:space="preserve"> </w:t>
      </w:r>
      <w:proofErr w:type="spellStart"/>
      <w:r w:rsidRPr="005250CC">
        <w:rPr>
          <w:sz w:val="24"/>
        </w:rPr>
        <w:t>Masum</w:t>
      </w:r>
      <w:proofErr w:type="spellEnd"/>
      <w:r w:rsidRPr="005250CC">
        <w:rPr>
          <w:sz w:val="24"/>
        </w:rPr>
        <w:t xml:space="preserve"> for his ongoing support throughout my academic endeavors.</w:t>
      </w:r>
    </w:p>
    <w:p w:rsidR="00C53674" w:rsidRDefault="005250CC" w:rsidP="00513055">
      <w:pPr>
        <w:widowControl/>
        <w:autoSpaceDE/>
        <w:autoSpaceDN/>
        <w:spacing w:after="200" w:line="360" w:lineRule="auto"/>
        <w:jc w:val="both"/>
      </w:pPr>
      <w:r w:rsidRPr="005250CC">
        <w:rPr>
          <w:sz w:val="24"/>
        </w:rPr>
        <w:t>Finally, my sincere gratitude goes to our family members who helped us financially, and mentally and also gave ideas about the study whenever I needed.</w:t>
      </w:r>
      <w:r w:rsidR="00C53674">
        <w:br w:type="page"/>
      </w:r>
    </w:p>
    <w:p w:rsidR="00C53674" w:rsidRPr="00D66F5A" w:rsidRDefault="00C53674" w:rsidP="00D66F5A">
      <w:pPr>
        <w:spacing w:before="61"/>
        <w:jc w:val="center"/>
        <w:rPr>
          <w:b/>
          <w:color w:val="4F81BD" w:themeColor="accent1"/>
          <w:sz w:val="28"/>
        </w:rPr>
      </w:pPr>
      <w:r w:rsidRPr="00D66F5A">
        <w:rPr>
          <w:b/>
          <w:color w:val="4F81BD" w:themeColor="accent1"/>
          <w:spacing w:val="-2"/>
          <w:sz w:val="28"/>
        </w:rPr>
        <w:lastRenderedPageBreak/>
        <w:t>Letter of Transmittal</w:t>
      </w:r>
    </w:p>
    <w:p w:rsidR="00C53674" w:rsidRDefault="00C53674"/>
    <w:p w:rsidR="00E1727E" w:rsidRDefault="00513055" w:rsidP="00B57914">
      <w:pPr>
        <w:pStyle w:val="BodyText"/>
      </w:pPr>
      <w:r>
        <w:t>19</w:t>
      </w:r>
      <w:r w:rsidR="00E1727E" w:rsidRPr="00E1727E">
        <w:rPr>
          <w:vertAlign w:val="superscript"/>
        </w:rPr>
        <w:t>th</w:t>
      </w:r>
      <w:r>
        <w:t xml:space="preserve"> October</w:t>
      </w:r>
      <w:r w:rsidR="00E1727E">
        <w:t>,</w:t>
      </w:r>
      <w:r w:rsidR="00E1727E">
        <w:rPr>
          <w:spacing w:val="-8"/>
        </w:rPr>
        <w:t xml:space="preserve"> </w:t>
      </w:r>
      <w:r w:rsidR="00E1727E">
        <w:rPr>
          <w:spacing w:val="-4"/>
        </w:rPr>
        <w:t>2024</w:t>
      </w:r>
    </w:p>
    <w:p w:rsidR="00E1727E" w:rsidRDefault="00E1727E" w:rsidP="00B57914">
      <w:pPr>
        <w:pStyle w:val="BodyText"/>
        <w:spacing w:before="21"/>
      </w:pPr>
      <w:r>
        <w:t xml:space="preserve"> </w:t>
      </w:r>
    </w:p>
    <w:p w:rsidR="000021BD" w:rsidRDefault="00E1727E" w:rsidP="00B57914">
      <w:pPr>
        <w:pStyle w:val="BodyText"/>
        <w:ind w:right="4950"/>
      </w:pPr>
      <w:r>
        <w:t>Dr.</w:t>
      </w:r>
      <w:r>
        <w:rPr>
          <w:spacing w:val="-15"/>
        </w:rPr>
        <w:t xml:space="preserve"> </w:t>
      </w:r>
      <w:proofErr w:type="spellStart"/>
      <w:r>
        <w:t>Mofijul</w:t>
      </w:r>
      <w:proofErr w:type="spellEnd"/>
      <w:r>
        <w:rPr>
          <w:spacing w:val="-15"/>
        </w:rPr>
        <w:t xml:space="preserve"> </w:t>
      </w:r>
      <w:proofErr w:type="spellStart"/>
      <w:r>
        <w:t>Hoq</w:t>
      </w:r>
      <w:proofErr w:type="spellEnd"/>
      <w:r>
        <w:rPr>
          <w:spacing w:val="-15"/>
        </w:rPr>
        <w:t xml:space="preserve"> </w:t>
      </w:r>
      <w:proofErr w:type="spellStart"/>
      <w:r w:rsidR="000021BD">
        <w:t>Masum</w:t>
      </w:r>
      <w:proofErr w:type="spellEnd"/>
      <w:r w:rsidR="000021BD">
        <w:t xml:space="preserve">,  </w:t>
      </w:r>
    </w:p>
    <w:p w:rsidR="00E1727E" w:rsidRDefault="00E1727E" w:rsidP="00B57914">
      <w:pPr>
        <w:pStyle w:val="BodyText"/>
        <w:ind w:right="4950"/>
      </w:pPr>
      <w:r>
        <w:t>Associate Professor</w:t>
      </w:r>
    </w:p>
    <w:p w:rsidR="00E1727E" w:rsidRDefault="00E1727E" w:rsidP="00B57914">
      <w:pPr>
        <w:pStyle w:val="BodyText"/>
        <w:ind w:right="5850"/>
      </w:pPr>
      <w:r>
        <w:t>School</w:t>
      </w:r>
      <w:r>
        <w:rPr>
          <w:spacing w:val="-10"/>
        </w:rPr>
        <w:t xml:space="preserve"> </w:t>
      </w:r>
      <w:r>
        <w:t>of</w:t>
      </w:r>
      <w:r>
        <w:rPr>
          <w:spacing w:val="-10"/>
        </w:rPr>
        <w:t xml:space="preserve"> </w:t>
      </w:r>
      <w:r>
        <w:t>Business</w:t>
      </w:r>
      <w:r>
        <w:rPr>
          <w:spacing w:val="-10"/>
        </w:rPr>
        <w:t xml:space="preserve"> </w:t>
      </w:r>
      <w:r>
        <w:t>&amp;</w:t>
      </w:r>
      <w:r w:rsidR="000021BD">
        <w:rPr>
          <w:spacing w:val="-10"/>
        </w:rPr>
        <w:t xml:space="preserve"> </w:t>
      </w:r>
      <w:r w:rsidR="00BA7E7E">
        <w:t>Economics United</w:t>
      </w:r>
      <w:r w:rsidR="000021BD">
        <w:t xml:space="preserve"> </w:t>
      </w:r>
      <w:r>
        <w:t>International University</w:t>
      </w:r>
    </w:p>
    <w:p w:rsidR="00E1727E" w:rsidRDefault="00E1727E" w:rsidP="00B57914">
      <w:pPr>
        <w:pStyle w:val="BodyText"/>
        <w:jc w:val="both"/>
      </w:pPr>
      <w:r>
        <w:rPr>
          <w:b/>
        </w:rPr>
        <w:t>Subject:</w:t>
      </w:r>
      <w:r>
        <w:rPr>
          <w:b/>
          <w:spacing w:val="-5"/>
        </w:rPr>
        <w:t xml:space="preserve"> </w:t>
      </w:r>
      <w:r>
        <w:t>Submission</w:t>
      </w:r>
      <w:r>
        <w:rPr>
          <w:spacing w:val="-1"/>
        </w:rPr>
        <w:t xml:space="preserve"> </w:t>
      </w:r>
      <w:r>
        <w:t>of</w:t>
      </w:r>
      <w:r w:rsidR="00D66F5A">
        <w:rPr>
          <w:spacing w:val="-3"/>
        </w:rPr>
        <w:t xml:space="preserve"> </w:t>
      </w:r>
      <w:r>
        <w:rPr>
          <w:spacing w:val="-3"/>
        </w:rPr>
        <w:t>Project</w:t>
      </w:r>
      <w:r>
        <w:rPr>
          <w:spacing w:val="-1"/>
        </w:rPr>
        <w:t xml:space="preserve"> </w:t>
      </w:r>
      <w:r>
        <w:t>Report</w:t>
      </w:r>
      <w:r>
        <w:rPr>
          <w:spacing w:val="-1"/>
        </w:rPr>
        <w:t xml:space="preserve"> </w:t>
      </w:r>
      <w:r>
        <w:t>on</w:t>
      </w:r>
      <w:r w:rsidR="00D66F5A">
        <w:rPr>
          <w:spacing w:val="-2"/>
        </w:rPr>
        <w:t xml:space="preserve"> </w:t>
      </w:r>
      <w:r w:rsidR="00D66F5A" w:rsidRPr="00D66F5A">
        <w:t>Overview of corporate characteristics in Bangladesh: A comprehensive study evidence from The Power &amp; Fuel Company</w:t>
      </w:r>
      <w:r>
        <w:rPr>
          <w:spacing w:val="-2"/>
        </w:rPr>
        <w:t>.</w:t>
      </w:r>
    </w:p>
    <w:p w:rsidR="00BA7E7E" w:rsidRDefault="00E1727E" w:rsidP="00B57914">
      <w:pPr>
        <w:pStyle w:val="BodyText"/>
      </w:pPr>
      <w:r>
        <w:t xml:space="preserve"> </w:t>
      </w:r>
    </w:p>
    <w:p w:rsidR="00BA7E7E" w:rsidRDefault="00BA7E7E" w:rsidP="00B57914">
      <w:pPr>
        <w:pStyle w:val="BodyText"/>
      </w:pPr>
    </w:p>
    <w:p w:rsidR="00BA7E7E" w:rsidRDefault="00E1727E" w:rsidP="00B57914">
      <w:pPr>
        <w:pStyle w:val="BodyText"/>
        <w:rPr>
          <w:spacing w:val="-4"/>
        </w:rPr>
      </w:pPr>
      <w:r>
        <w:t>Dear</w:t>
      </w:r>
      <w:r>
        <w:rPr>
          <w:spacing w:val="-3"/>
        </w:rPr>
        <w:t xml:space="preserve"> </w:t>
      </w:r>
      <w:r>
        <w:rPr>
          <w:spacing w:val="-4"/>
        </w:rPr>
        <w:t>Sir,</w:t>
      </w:r>
    </w:p>
    <w:p w:rsidR="00BA7E7E" w:rsidRDefault="00BA7E7E" w:rsidP="00B57914">
      <w:pPr>
        <w:pStyle w:val="BodyText"/>
      </w:pPr>
    </w:p>
    <w:p w:rsidR="00BA7E7E" w:rsidRDefault="00BA7E7E" w:rsidP="00B57914">
      <w:pPr>
        <w:pStyle w:val="BodyText"/>
        <w:jc w:val="both"/>
      </w:pPr>
      <w:r>
        <w:t>With all due respect, it gives me immense pleasure to offer the report that you supervised. I am submitting my project report entitled "</w:t>
      </w:r>
      <w:r w:rsidR="00D66F5A" w:rsidRPr="00D66F5A">
        <w:rPr>
          <w:b/>
          <w:sz w:val="28"/>
        </w:rPr>
        <w:t xml:space="preserve"> </w:t>
      </w:r>
      <w:r w:rsidR="00B57914">
        <w:rPr>
          <w:b/>
        </w:rPr>
        <w:t>Overview of Corporate C</w:t>
      </w:r>
      <w:r w:rsidR="00D66F5A" w:rsidRPr="00D66F5A">
        <w:rPr>
          <w:b/>
        </w:rPr>
        <w:t>haracteristics in Bangladesh</w:t>
      </w:r>
      <w:r w:rsidR="00B57914">
        <w:rPr>
          <w:b/>
        </w:rPr>
        <w:t>: A C</w:t>
      </w:r>
      <w:r w:rsidR="000021BD">
        <w:rPr>
          <w:b/>
        </w:rPr>
        <w:t>omprehensive</w:t>
      </w:r>
      <w:r w:rsidR="00622FB7">
        <w:rPr>
          <w:b/>
        </w:rPr>
        <w:t xml:space="preserve"> from t</w:t>
      </w:r>
      <w:r w:rsidR="00D66F5A" w:rsidRPr="00D66F5A">
        <w:rPr>
          <w:b/>
        </w:rPr>
        <w:t>he Power &amp; Fuel Company</w:t>
      </w:r>
      <w:r w:rsidR="00D66F5A" w:rsidRPr="00D66F5A">
        <w:rPr>
          <w:sz w:val="22"/>
        </w:rPr>
        <w:t xml:space="preserve"> </w:t>
      </w:r>
      <w:r>
        <w:t>". I collected secondary data from online. I tried my best to work on it carefully and sincerely to make the report informative. I have prepared this report based on the gathered from the DSE website and the Fuel &amp; Power Company’s financial report. For the preparation of the report, I have focused on the information that was found to be reliable and valid.</w:t>
      </w:r>
    </w:p>
    <w:p w:rsidR="00BA7E7E" w:rsidRDefault="00BA7E7E" w:rsidP="00B57914">
      <w:pPr>
        <w:pStyle w:val="BodyText"/>
        <w:spacing w:before="21"/>
        <w:jc w:val="both"/>
      </w:pPr>
    </w:p>
    <w:p w:rsidR="00BA7E7E" w:rsidRDefault="00BA7E7E" w:rsidP="00B57914">
      <w:pPr>
        <w:pStyle w:val="BodyText"/>
        <w:spacing w:before="21"/>
        <w:jc w:val="both"/>
      </w:pPr>
      <w:r>
        <w:t>This report was extremely beneficial to me because it expanded my knowledge about the Fuel &amp; Power industry. I would like to express my gratitude to you for providing me with this fantastic opportunity to work on this project.</w:t>
      </w:r>
    </w:p>
    <w:p w:rsidR="00E1727E" w:rsidRDefault="00BA7E7E" w:rsidP="00B57914">
      <w:pPr>
        <w:pStyle w:val="BodyText"/>
        <w:spacing w:before="181"/>
        <w:jc w:val="both"/>
      </w:pPr>
      <w:r>
        <w:t>I sincerely hope and pray that you will thoroughly review my report. I hope you will be pleased with my report and find it to be extremely useful. If you face any difficulty in understanding any part of this report, please feel free to contact me through this email "osahnto203001@bba-ais.uiu.ac.bd". I will be overjoyed to respond to your inquiries. Finally, thank you very much for your generous support and precious time.</w:t>
      </w:r>
    </w:p>
    <w:p w:rsidR="00ED752A" w:rsidRDefault="00ED752A" w:rsidP="00B57914">
      <w:pPr>
        <w:pStyle w:val="BodyText"/>
        <w:spacing w:before="1"/>
        <w:ind w:left="220"/>
        <w:jc w:val="both"/>
      </w:pPr>
    </w:p>
    <w:p w:rsidR="00E1727E" w:rsidRDefault="00E1727E" w:rsidP="00B57914">
      <w:pPr>
        <w:pStyle w:val="BodyText"/>
        <w:spacing w:before="1"/>
        <w:jc w:val="both"/>
      </w:pPr>
      <w:r>
        <w:t>Sincerely</w:t>
      </w:r>
      <w:r>
        <w:rPr>
          <w:spacing w:val="-4"/>
        </w:rPr>
        <w:t xml:space="preserve"> </w:t>
      </w:r>
      <w:r>
        <w:rPr>
          <w:spacing w:val="-2"/>
        </w:rPr>
        <w:t>yours,</w:t>
      </w:r>
    </w:p>
    <w:p w:rsidR="00513055" w:rsidRDefault="00513055" w:rsidP="00B57914">
      <w:pPr>
        <w:pStyle w:val="BodyText"/>
        <w:spacing w:before="21"/>
        <w:jc w:val="both"/>
      </w:pPr>
      <w:r>
        <w:t xml:space="preserve"> </w:t>
      </w:r>
    </w:p>
    <w:p w:rsidR="00E1727E" w:rsidRDefault="00BA7E7E" w:rsidP="00B57914">
      <w:pPr>
        <w:pStyle w:val="BodyText"/>
        <w:spacing w:before="21"/>
        <w:jc w:val="both"/>
      </w:pPr>
      <w:r>
        <w:t xml:space="preserve">Omar </w:t>
      </w:r>
      <w:proofErr w:type="spellStart"/>
      <w:r>
        <w:t>Faruk</w:t>
      </w:r>
      <w:proofErr w:type="spellEnd"/>
      <w:r>
        <w:t xml:space="preserve"> </w:t>
      </w:r>
      <w:proofErr w:type="spellStart"/>
      <w:r>
        <w:t>Shanto</w:t>
      </w:r>
      <w:proofErr w:type="spellEnd"/>
    </w:p>
    <w:p w:rsidR="00B57914" w:rsidRDefault="00E1727E" w:rsidP="00B57914">
      <w:pPr>
        <w:pStyle w:val="BodyText"/>
        <w:jc w:val="both"/>
        <w:rPr>
          <w:spacing w:val="-4"/>
        </w:rPr>
      </w:pPr>
      <w:r>
        <w:t>Id:</w:t>
      </w:r>
      <w:r>
        <w:rPr>
          <w:spacing w:val="-8"/>
        </w:rPr>
        <w:t xml:space="preserve"> </w:t>
      </w:r>
      <w:r w:rsidR="00BA7E7E">
        <w:t>114203001</w:t>
      </w:r>
      <w:r>
        <w:t>,</w:t>
      </w:r>
      <w:r>
        <w:rPr>
          <w:spacing w:val="-4"/>
        </w:rPr>
        <w:t xml:space="preserve"> </w:t>
      </w:r>
    </w:p>
    <w:p w:rsidR="00B57914" w:rsidRDefault="00E1727E" w:rsidP="00B57914">
      <w:pPr>
        <w:pStyle w:val="BodyText"/>
        <w:jc w:val="both"/>
        <w:rPr>
          <w:spacing w:val="-4"/>
        </w:rPr>
      </w:pPr>
      <w:r>
        <w:t>BBA</w:t>
      </w:r>
      <w:r>
        <w:rPr>
          <w:spacing w:val="-15"/>
        </w:rPr>
        <w:t xml:space="preserve"> </w:t>
      </w:r>
      <w:r>
        <w:t>in</w:t>
      </w:r>
      <w:r>
        <w:rPr>
          <w:spacing w:val="-14"/>
        </w:rPr>
        <w:t xml:space="preserve"> </w:t>
      </w:r>
      <w:r>
        <w:t>AIS,</w:t>
      </w:r>
      <w:r>
        <w:rPr>
          <w:spacing w:val="-4"/>
        </w:rPr>
        <w:t xml:space="preserve"> </w:t>
      </w:r>
    </w:p>
    <w:p w:rsidR="00E1727E" w:rsidRDefault="00E1727E" w:rsidP="00B57914">
      <w:pPr>
        <w:pStyle w:val="BodyText"/>
        <w:sectPr w:rsidR="00E1727E">
          <w:footerReference w:type="default" r:id="rId10"/>
          <w:pgSz w:w="12240" w:h="15840"/>
          <w:pgMar w:top="1440" w:right="1440" w:bottom="1440" w:left="1440" w:header="720" w:footer="720" w:gutter="0"/>
          <w:cols w:space="720"/>
        </w:sectPr>
      </w:pPr>
      <w:proofErr w:type="gramStart"/>
      <w:r>
        <w:t>United</w:t>
      </w:r>
      <w:r>
        <w:rPr>
          <w:spacing w:val="-2"/>
        </w:rPr>
        <w:t xml:space="preserve"> </w:t>
      </w:r>
      <w:r>
        <w:t>International</w:t>
      </w:r>
      <w:r>
        <w:rPr>
          <w:spacing w:val="-3"/>
        </w:rPr>
        <w:t xml:space="preserve"> </w:t>
      </w:r>
      <w:r w:rsidR="00B57914">
        <w:rPr>
          <w:spacing w:val="-2"/>
        </w:rPr>
        <w:t>University.</w:t>
      </w:r>
      <w:proofErr w:type="gramEnd"/>
    </w:p>
    <w:p w:rsidR="00C53674" w:rsidRPr="00513055" w:rsidRDefault="00C53674" w:rsidP="00513055">
      <w:pPr>
        <w:widowControl/>
        <w:autoSpaceDE/>
        <w:autoSpaceDN/>
        <w:spacing w:after="200" w:line="276" w:lineRule="auto"/>
        <w:jc w:val="center"/>
        <w:rPr>
          <w:color w:val="4F81BD" w:themeColor="accent1"/>
          <w:sz w:val="20"/>
        </w:rPr>
      </w:pPr>
      <w:r w:rsidRPr="00513055">
        <w:rPr>
          <w:b/>
          <w:color w:val="4F81BD" w:themeColor="accent1"/>
          <w:spacing w:val="-2"/>
          <w:sz w:val="28"/>
        </w:rPr>
        <w:lastRenderedPageBreak/>
        <w:t>Table of Content</w:t>
      </w:r>
    </w:p>
    <w:p w:rsidR="00C53674" w:rsidRDefault="00C53674"/>
    <w:sdt>
      <w:sdtPr>
        <w:rPr>
          <w:rFonts w:ascii="Times New Roman" w:eastAsia="Times New Roman" w:hAnsi="Times New Roman" w:cs="Times New Roman"/>
          <w:b w:val="0"/>
          <w:bCs w:val="0"/>
          <w:color w:val="auto"/>
          <w:sz w:val="22"/>
          <w:szCs w:val="22"/>
          <w:lang w:eastAsia="en-US"/>
        </w:rPr>
        <w:id w:val="656116550"/>
        <w:docPartObj>
          <w:docPartGallery w:val="Table of Contents"/>
          <w:docPartUnique/>
        </w:docPartObj>
      </w:sdtPr>
      <w:sdtEndPr>
        <w:rPr>
          <w:noProof/>
        </w:rPr>
      </w:sdtEndPr>
      <w:sdtContent>
        <w:p w:rsidR="001364CE" w:rsidRDefault="001364CE" w:rsidP="00513055">
          <w:pPr>
            <w:pStyle w:val="TOCHeading"/>
            <w:jc w:val="both"/>
          </w:pPr>
        </w:p>
        <w:p w:rsidR="006C61F6" w:rsidRDefault="001364CE">
          <w:pPr>
            <w:pStyle w:val="TOC1"/>
            <w:rPr>
              <w:noProof/>
              <w:lang w:eastAsia="en-US"/>
            </w:rPr>
          </w:pPr>
          <w:r>
            <w:fldChar w:fldCharType="begin"/>
          </w:r>
          <w:r>
            <w:instrText xml:space="preserve"> TOC \o "1-3" \h \z \u </w:instrText>
          </w:r>
          <w:r>
            <w:fldChar w:fldCharType="separate"/>
          </w:r>
          <w:hyperlink w:anchor="_Toc180206944" w:history="1">
            <w:r w:rsidR="006C61F6" w:rsidRPr="004D67C7">
              <w:rPr>
                <w:rStyle w:val="Hyperlink"/>
                <w:noProof/>
              </w:rPr>
              <w:t>Abstract</w:t>
            </w:r>
            <w:r w:rsidR="006C61F6">
              <w:rPr>
                <w:noProof/>
                <w:webHidden/>
              </w:rPr>
              <w:tab/>
            </w:r>
            <w:r w:rsidR="006C61F6">
              <w:rPr>
                <w:noProof/>
                <w:webHidden/>
              </w:rPr>
              <w:fldChar w:fldCharType="begin"/>
            </w:r>
            <w:r w:rsidR="006C61F6">
              <w:rPr>
                <w:noProof/>
                <w:webHidden/>
              </w:rPr>
              <w:instrText xml:space="preserve"> PAGEREF _Toc180206944 \h </w:instrText>
            </w:r>
            <w:r w:rsidR="006C61F6">
              <w:rPr>
                <w:noProof/>
                <w:webHidden/>
              </w:rPr>
            </w:r>
            <w:r w:rsidR="006C61F6">
              <w:rPr>
                <w:noProof/>
                <w:webHidden/>
              </w:rPr>
              <w:fldChar w:fldCharType="separate"/>
            </w:r>
            <w:r w:rsidR="006C61F6">
              <w:rPr>
                <w:noProof/>
                <w:webHidden/>
              </w:rPr>
              <w:t>3</w:t>
            </w:r>
            <w:r w:rsidR="006C61F6">
              <w:rPr>
                <w:noProof/>
                <w:webHidden/>
              </w:rPr>
              <w:fldChar w:fldCharType="end"/>
            </w:r>
          </w:hyperlink>
        </w:p>
        <w:p w:rsidR="006C61F6" w:rsidRDefault="00F45376">
          <w:pPr>
            <w:pStyle w:val="TOC1"/>
            <w:rPr>
              <w:noProof/>
              <w:lang w:eastAsia="en-US"/>
            </w:rPr>
          </w:pPr>
          <w:hyperlink w:anchor="_Toc180206945" w:history="1">
            <w:r w:rsidR="006C61F6" w:rsidRPr="004D67C7">
              <w:rPr>
                <w:rStyle w:val="Hyperlink"/>
                <w:noProof/>
              </w:rPr>
              <w:t>CHAPTER I: INTRODUCTION</w:t>
            </w:r>
            <w:r w:rsidR="006C61F6">
              <w:rPr>
                <w:noProof/>
                <w:webHidden/>
              </w:rPr>
              <w:tab/>
            </w:r>
            <w:r w:rsidR="006C61F6">
              <w:rPr>
                <w:noProof/>
                <w:webHidden/>
              </w:rPr>
              <w:fldChar w:fldCharType="begin"/>
            </w:r>
            <w:r w:rsidR="006C61F6">
              <w:rPr>
                <w:noProof/>
                <w:webHidden/>
              </w:rPr>
              <w:instrText xml:space="preserve"> PAGEREF _Toc180206945 \h </w:instrText>
            </w:r>
            <w:r w:rsidR="006C61F6">
              <w:rPr>
                <w:noProof/>
                <w:webHidden/>
              </w:rPr>
            </w:r>
            <w:r w:rsidR="006C61F6">
              <w:rPr>
                <w:noProof/>
                <w:webHidden/>
              </w:rPr>
              <w:fldChar w:fldCharType="separate"/>
            </w:r>
            <w:r w:rsidR="006C61F6">
              <w:rPr>
                <w:noProof/>
                <w:webHidden/>
              </w:rPr>
              <w:t>4</w:t>
            </w:r>
            <w:r w:rsidR="006C61F6">
              <w:rPr>
                <w:noProof/>
                <w:webHidden/>
              </w:rPr>
              <w:fldChar w:fldCharType="end"/>
            </w:r>
          </w:hyperlink>
        </w:p>
        <w:p w:rsidR="006C61F6" w:rsidRDefault="00F45376">
          <w:pPr>
            <w:pStyle w:val="TOC2"/>
            <w:tabs>
              <w:tab w:val="left" w:pos="880"/>
              <w:tab w:val="right" w:leader="dot" w:pos="9350"/>
            </w:tabs>
            <w:rPr>
              <w:noProof/>
              <w:lang w:eastAsia="en-US"/>
            </w:rPr>
          </w:pPr>
          <w:hyperlink w:anchor="_Toc180206946" w:history="1">
            <w:r w:rsidR="006C61F6" w:rsidRPr="004D67C7">
              <w:rPr>
                <w:rStyle w:val="Hyperlink"/>
                <w:noProof/>
              </w:rPr>
              <w:t>1.1</w:t>
            </w:r>
            <w:r w:rsidR="006C61F6">
              <w:rPr>
                <w:noProof/>
                <w:lang w:eastAsia="en-US"/>
              </w:rPr>
              <w:tab/>
            </w:r>
            <w:r w:rsidR="006C61F6" w:rsidRPr="004D67C7">
              <w:rPr>
                <w:rStyle w:val="Hyperlink"/>
                <w:noProof/>
              </w:rPr>
              <w:t>Board Characteristics</w:t>
            </w:r>
            <w:r w:rsidR="006C61F6">
              <w:rPr>
                <w:noProof/>
                <w:webHidden/>
              </w:rPr>
              <w:tab/>
            </w:r>
            <w:r w:rsidR="006C61F6">
              <w:rPr>
                <w:noProof/>
                <w:webHidden/>
              </w:rPr>
              <w:fldChar w:fldCharType="begin"/>
            </w:r>
            <w:r w:rsidR="006C61F6">
              <w:rPr>
                <w:noProof/>
                <w:webHidden/>
              </w:rPr>
              <w:instrText xml:space="preserve"> PAGEREF _Toc180206946 \h </w:instrText>
            </w:r>
            <w:r w:rsidR="006C61F6">
              <w:rPr>
                <w:noProof/>
                <w:webHidden/>
              </w:rPr>
            </w:r>
            <w:r w:rsidR="006C61F6">
              <w:rPr>
                <w:noProof/>
                <w:webHidden/>
              </w:rPr>
              <w:fldChar w:fldCharType="separate"/>
            </w:r>
            <w:r w:rsidR="006C61F6">
              <w:rPr>
                <w:noProof/>
                <w:webHidden/>
              </w:rPr>
              <w:t>5</w:t>
            </w:r>
            <w:r w:rsidR="006C61F6">
              <w:rPr>
                <w:noProof/>
                <w:webHidden/>
              </w:rPr>
              <w:fldChar w:fldCharType="end"/>
            </w:r>
          </w:hyperlink>
        </w:p>
        <w:p w:rsidR="006C61F6" w:rsidRDefault="00F45376">
          <w:pPr>
            <w:pStyle w:val="TOC2"/>
            <w:tabs>
              <w:tab w:val="left" w:pos="880"/>
              <w:tab w:val="right" w:leader="dot" w:pos="9350"/>
            </w:tabs>
            <w:rPr>
              <w:noProof/>
              <w:lang w:eastAsia="en-US"/>
            </w:rPr>
          </w:pPr>
          <w:hyperlink w:anchor="_Toc180206947" w:history="1">
            <w:r w:rsidR="006C61F6" w:rsidRPr="004D67C7">
              <w:rPr>
                <w:rStyle w:val="Hyperlink"/>
                <w:noProof/>
              </w:rPr>
              <w:t>1.2</w:t>
            </w:r>
            <w:r w:rsidR="006C61F6">
              <w:rPr>
                <w:noProof/>
                <w:lang w:eastAsia="en-US"/>
              </w:rPr>
              <w:tab/>
            </w:r>
            <w:r w:rsidR="006C61F6" w:rsidRPr="004D67C7">
              <w:rPr>
                <w:rStyle w:val="Hyperlink"/>
                <w:noProof/>
              </w:rPr>
              <w:t>Audit Committee</w:t>
            </w:r>
            <w:r w:rsidR="006C61F6">
              <w:rPr>
                <w:noProof/>
                <w:webHidden/>
              </w:rPr>
              <w:tab/>
            </w:r>
            <w:r w:rsidR="006C61F6">
              <w:rPr>
                <w:noProof/>
                <w:webHidden/>
              </w:rPr>
              <w:fldChar w:fldCharType="begin"/>
            </w:r>
            <w:r w:rsidR="006C61F6">
              <w:rPr>
                <w:noProof/>
                <w:webHidden/>
              </w:rPr>
              <w:instrText xml:space="preserve"> PAGEREF _Toc180206947 \h </w:instrText>
            </w:r>
            <w:r w:rsidR="006C61F6">
              <w:rPr>
                <w:noProof/>
                <w:webHidden/>
              </w:rPr>
            </w:r>
            <w:r w:rsidR="006C61F6">
              <w:rPr>
                <w:noProof/>
                <w:webHidden/>
              </w:rPr>
              <w:fldChar w:fldCharType="separate"/>
            </w:r>
            <w:r w:rsidR="006C61F6">
              <w:rPr>
                <w:noProof/>
                <w:webHidden/>
              </w:rPr>
              <w:t>6</w:t>
            </w:r>
            <w:r w:rsidR="006C61F6">
              <w:rPr>
                <w:noProof/>
                <w:webHidden/>
              </w:rPr>
              <w:fldChar w:fldCharType="end"/>
            </w:r>
          </w:hyperlink>
        </w:p>
        <w:p w:rsidR="006C61F6" w:rsidRDefault="00F45376">
          <w:pPr>
            <w:pStyle w:val="TOC2"/>
            <w:tabs>
              <w:tab w:val="left" w:pos="880"/>
              <w:tab w:val="right" w:leader="dot" w:pos="9350"/>
            </w:tabs>
            <w:rPr>
              <w:noProof/>
              <w:lang w:eastAsia="en-US"/>
            </w:rPr>
          </w:pPr>
          <w:hyperlink w:anchor="_Toc180206948" w:history="1">
            <w:r w:rsidR="006C61F6" w:rsidRPr="004D67C7">
              <w:rPr>
                <w:rStyle w:val="Hyperlink"/>
                <w:noProof/>
              </w:rPr>
              <w:t>1.3</w:t>
            </w:r>
            <w:r w:rsidR="006C61F6">
              <w:rPr>
                <w:noProof/>
                <w:lang w:eastAsia="en-US"/>
              </w:rPr>
              <w:tab/>
            </w:r>
            <w:r w:rsidR="006C61F6" w:rsidRPr="004D67C7">
              <w:rPr>
                <w:rStyle w:val="Hyperlink"/>
                <w:noProof/>
              </w:rPr>
              <w:t>Audit firm performance</w:t>
            </w:r>
            <w:r w:rsidR="006C61F6">
              <w:rPr>
                <w:noProof/>
                <w:webHidden/>
              </w:rPr>
              <w:tab/>
            </w:r>
            <w:r w:rsidR="006C61F6">
              <w:rPr>
                <w:noProof/>
                <w:webHidden/>
              </w:rPr>
              <w:fldChar w:fldCharType="begin"/>
            </w:r>
            <w:r w:rsidR="006C61F6">
              <w:rPr>
                <w:noProof/>
                <w:webHidden/>
              </w:rPr>
              <w:instrText xml:space="preserve"> PAGEREF _Toc180206948 \h </w:instrText>
            </w:r>
            <w:r w:rsidR="006C61F6">
              <w:rPr>
                <w:noProof/>
                <w:webHidden/>
              </w:rPr>
            </w:r>
            <w:r w:rsidR="006C61F6">
              <w:rPr>
                <w:noProof/>
                <w:webHidden/>
              </w:rPr>
              <w:fldChar w:fldCharType="separate"/>
            </w:r>
            <w:r w:rsidR="006C61F6">
              <w:rPr>
                <w:noProof/>
                <w:webHidden/>
              </w:rPr>
              <w:t>6</w:t>
            </w:r>
            <w:r w:rsidR="006C61F6">
              <w:rPr>
                <w:noProof/>
                <w:webHidden/>
              </w:rPr>
              <w:fldChar w:fldCharType="end"/>
            </w:r>
          </w:hyperlink>
        </w:p>
        <w:p w:rsidR="006C61F6" w:rsidRDefault="00F45376">
          <w:pPr>
            <w:pStyle w:val="TOC2"/>
            <w:tabs>
              <w:tab w:val="right" w:leader="dot" w:pos="9350"/>
            </w:tabs>
            <w:rPr>
              <w:noProof/>
              <w:lang w:eastAsia="en-US"/>
            </w:rPr>
          </w:pPr>
          <w:hyperlink w:anchor="_Toc180206949" w:history="1">
            <w:r w:rsidR="006C61F6" w:rsidRPr="004D67C7">
              <w:rPr>
                <w:rStyle w:val="Hyperlink"/>
                <w:noProof/>
              </w:rPr>
              <w:t>1.4 Objective of the study</w:t>
            </w:r>
            <w:r w:rsidR="006C61F6">
              <w:rPr>
                <w:noProof/>
                <w:webHidden/>
              </w:rPr>
              <w:tab/>
            </w:r>
            <w:r w:rsidR="006C61F6">
              <w:rPr>
                <w:noProof/>
                <w:webHidden/>
              </w:rPr>
              <w:fldChar w:fldCharType="begin"/>
            </w:r>
            <w:r w:rsidR="006C61F6">
              <w:rPr>
                <w:noProof/>
                <w:webHidden/>
              </w:rPr>
              <w:instrText xml:space="preserve"> PAGEREF _Toc180206949 \h </w:instrText>
            </w:r>
            <w:r w:rsidR="006C61F6">
              <w:rPr>
                <w:noProof/>
                <w:webHidden/>
              </w:rPr>
            </w:r>
            <w:r w:rsidR="006C61F6">
              <w:rPr>
                <w:noProof/>
                <w:webHidden/>
              </w:rPr>
              <w:fldChar w:fldCharType="separate"/>
            </w:r>
            <w:r w:rsidR="006C61F6">
              <w:rPr>
                <w:noProof/>
                <w:webHidden/>
              </w:rPr>
              <w:t>7</w:t>
            </w:r>
            <w:r w:rsidR="006C61F6">
              <w:rPr>
                <w:noProof/>
                <w:webHidden/>
              </w:rPr>
              <w:fldChar w:fldCharType="end"/>
            </w:r>
          </w:hyperlink>
        </w:p>
        <w:p w:rsidR="006C61F6" w:rsidRDefault="00F45376">
          <w:pPr>
            <w:pStyle w:val="TOC1"/>
            <w:rPr>
              <w:noProof/>
              <w:lang w:eastAsia="en-US"/>
            </w:rPr>
          </w:pPr>
          <w:hyperlink w:anchor="_Toc180206950" w:history="1">
            <w:r w:rsidR="006C61F6" w:rsidRPr="004D67C7">
              <w:rPr>
                <w:rStyle w:val="Hyperlink"/>
                <w:noProof/>
              </w:rPr>
              <w:t>CHAPTER II: LITERATURE REVIEW</w:t>
            </w:r>
            <w:r w:rsidR="006C61F6">
              <w:rPr>
                <w:noProof/>
                <w:webHidden/>
              </w:rPr>
              <w:tab/>
            </w:r>
            <w:r w:rsidR="006C61F6">
              <w:rPr>
                <w:noProof/>
                <w:webHidden/>
              </w:rPr>
              <w:fldChar w:fldCharType="begin"/>
            </w:r>
            <w:r w:rsidR="006C61F6">
              <w:rPr>
                <w:noProof/>
                <w:webHidden/>
              </w:rPr>
              <w:instrText xml:space="preserve"> PAGEREF _Toc180206950 \h </w:instrText>
            </w:r>
            <w:r w:rsidR="006C61F6">
              <w:rPr>
                <w:noProof/>
                <w:webHidden/>
              </w:rPr>
            </w:r>
            <w:r w:rsidR="006C61F6">
              <w:rPr>
                <w:noProof/>
                <w:webHidden/>
              </w:rPr>
              <w:fldChar w:fldCharType="separate"/>
            </w:r>
            <w:r w:rsidR="006C61F6">
              <w:rPr>
                <w:noProof/>
                <w:webHidden/>
              </w:rPr>
              <w:t>8</w:t>
            </w:r>
            <w:r w:rsidR="006C61F6">
              <w:rPr>
                <w:noProof/>
                <w:webHidden/>
              </w:rPr>
              <w:fldChar w:fldCharType="end"/>
            </w:r>
          </w:hyperlink>
        </w:p>
        <w:p w:rsidR="006C61F6" w:rsidRDefault="00F45376">
          <w:pPr>
            <w:pStyle w:val="TOC2"/>
            <w:tabs>
              <w:tab w:val="right" w:leader="dot" w:pos="9350"/>
            </w:tabs>
            <w:rPr>
              <w:noProof/>
              <w:lang w:eastAsia="en-US"/>
            </w:rPr>
          </w:pPr>
          <w:hyperlink w:anchor="_Toc180206951" w:history="1">
            <w:r w:rsidR="006C61F6" w:rsidRPr="004D67C7">
              <w:rPr>
                <w:rStyle w:val="Hyperlink"/>
                <w:noProof/>
              </w:rPr>
              <w:t>Literature review</w:t>
            </w:r>
            <w:r w:rsidR="006C61F6">
              <w:rPr>
                <w:noProof/>
                <w:webHidden/>
              </w:rPr>
              <w:tab/>
            </w:r>
            <w:r w:rsidR="006C61F6">
              <w:rPr>
                <w:noProof/>
                <w:webHidden/>
              </w:rPr>
              <w:fldChar w:fldCharType="begin"/>
            </w:r>
            <w:r w:rsidR="006C61F6">
              <w:rPr>
                <w:noProof/>
                <w:webHidden/>
              </w:rPr>
              <w:instrText xml:space="preserve"> PAGEREF _Toc180206951 \h </w:instrText>
            </w:r>
            <w:r w:rsidR="006C61F6">
              <w:rPr>
                <w:noProof/>
                <w:webHidden/>
              </w:rPr>
            </w:r>
            <w:r w:rsidR="006C61F6">
              <w:rPr>
                <w:noProof/>
                <w:webHidden/>
              </w:rPr>
              <w:fldChar w:fldCharType="separate"/>
            </w:r>
            <w:r w:rsidR="006C61F6">
              <w:rPr>
                <w:noProof/>
                <w:webHidden/>
              </w:rPr>
              <w:t>9</w:t>
            </w:r>
            <w:r w:rsidR="006C61F6">
              <w:rPr>
                <w:noProof/>
                <w:webHidden/>
              </w:rPr>
              <w:fldChar w:fldCharType="end"/>
            </w:r>
          </w:hyperlink>
        </w:p>
        <w:p w:rsidR="006C61F6" w:rsidRDefault="00F45376">
          <w:pPr>
            <w:pStyle w:val="TOC2"/>
            <w:tabs>
              <w:tab w:val="right" w:leader="dot" w:pos="9350"/>
            </w:tabs>
            <w:rPr>
              <w:noProof/>
              <w:lang w:eastAsia="en-US"/>
            </w:rPr>
          </w:pPr>
          <w:hyperlink w:anchor="_Toc180206952" w:history="1">
            <w:r w:rsidR="006C61F6" w:rsidRPr="004D67C7">
              <w:rPr>
                <w:rStyle w:val="Hyperlink"/>
                <w:noProof/>
              </w:rPr>
              <w:t xml:space="preserve">2.1 Research paper review </w:t>
            </w:r>
            <w:r w:rsidR="006C61F6" w:rsidRPr="004D67C7">
              <w:rPr>
                <w:rStyle w:val="Hyperlink"/>
                <w:rFonts w:ascii="MS Gothic" w:eastAsia="MS Gothic" w:hAnsi="MS Gothic" w:cs="MS Gothic" w:hint="eastAsia"/>
                <w:noProof/>
              </w:rPr>
              <w:t>Ⅰ</w:t>
            </w:r>
            <w:r w:rsidR="006C61F6">
              <w:rPr>
                <w:noProof/>
                <w:webHidden/>
              </w:rPr>
              <w:tab/>
            </w:r>
            <w:r w:rsidR="006C61F6">
              <w:rPr>
                <w:noProof/>
                <w:webHidden/>
              </w:rPr>
              <w:fldChar w:fldCharType="begin"/>
            </w:r>
            <w:r w:rsidR="006C61F6">
              <w:rPr>
                <w:noProof/>
                <w:webHidden/>
              </w:rPr>
              <w:instrText xml:space="preserve"> PAGEREF _Toc180206952 \h </w:instrText>
            </w:r>
            <w:r w:rsidR="006C61F6">
              <w:rPr>
                <w:noProof/>
                <w:webHidden/>
              </w:rPr>
            </w:r>
            <w:r w:rsidR="006C61F6">
              <w:rPr>
                <w:noProof/>
                <w:webHidden/>
              </w:rPr>
              <w:fldChar w:fldCharType="separate"/>
            </w:r>
            <w:r w:rsidR="006C61F6">
              <w:rPr>
                <w:noProof/>
                <w:webHidden/>
              </w:rPr>
              <w:t>9</w:t>
            </w:r>
            <w:r w:rsidR="006C61F6">
              <w:rPr>
                <w:noProof/>
                <w:webHidden/>
              </w:rPr>
              <w:fldChar w:fldCharType="end"/>
            </w:r>
          </w:hyperlink>
        </w:p>
        <w:p w:rsidR="006C61F6" w:rsidRDefault="00F45376">
          <w:pPr>
            <w:pStyle w:val="TOC2"/>
            <w:tabs>
              <w:tab w:val="right" w:leader="dot" w:pos="9350"/>
            </w:tabs>
            <w:rPr>
              <w:noProof/>
              <w:lang w:eastAsia="en-US"/>
            </w:rPr>
          </w:pPr>
          <w:hyperlink w:anchor="_Toc180206953" w:history="1">
            <w:r w:rsidR="006C61F6" w:rsidRPr="004D67C7">
              <w:rPr>
                <w:rStyle w:val="Hyperlink"/>
                <w:noProof/>
              </w:rPr>
              <w:t xml:space="preserve">2.2 Research paper review </w:t>
            </w:r>
            <w:r w:rsidR="006C61F6" w:rsidRPr="004D67C7">
              <w:rPr>
                <w:rStyle w:val="Hyperlink"/>
                <w:rFonts w:ascii="MS Gothic" w:eastAsia="MS Gothic" w:hAnsi="MS Gothic" w:cs="MS Gothic" w:hint="eastAsia"/>
                <w:noProof/>
              </w:rPr>
              <w:t>Ⅱ</w:t>
            </w:r>
            <w:r w:rsidR="006C61F6">
              <w:rPr>
                <w:noProof/>
                <w:webHidden/>
              </w:rPr>
              <w:tab/>
            </w:r>
            <w:r w:rsidR="006C61F6">
              <w:rPr>
                <w:noProof/>
                <w:webHidden/>
              </w:rPr>
              <w:fldChar w:fldCharType="begin"/>
            </w:r>
            <w:r w:rsidR="006C61F6">
              <w:rPr>
                <w:noProof/>
                <w:webHidden/>
              </w:rPr>
              <w:instrText xml:space="preserve"> PAGEREF _Toc180206953 \h </w:instrText>
            </w:r>
            <w:r w:rsidR="006C61F6">
              <w:rPr>
                <w:noProof/>
                <w:webHidden/>
              </w:rPr>
            </w:r>
            <w:r w:rsidR="006C61F6">
              <w:rPr>
                <w:noProof/>
                <w:webHidden/>
              </w:rPr>
              <w:fldChar w:fldCharType="separate"/>
            </w:r>
            <w:r w:rsidR="006C61F6">
              <w:rPr>
                <w:noProof/>
                <w:webHidden/>
              </w:rPr>
              <w:t>9</w:t>
            </w:r>
            <w:r w:rsidR="006C61F6">
              <w:rPr>
                <w:noProof/>
                <w:webHidden/>
              </w:rPr>
              <w:fldChar w:fldCharType="end"/>
            </w:r>
          </w:hyperlink>
        </w:p>
        <w:p w:rsidR="006C61F6" w:rsidRDefault="00F45376">
          <w:pPr>
            <w:pStyle w:val="TOC2"/>
            <w:tabs>
              <w:tab w:val="right" w:leader="dot" w:pos="9350"/>
            </w:tabs>
            <w:rPr>
              <w:noProof/>
              <w:lang w:eastAsia="en-US"/>
            </w:rPr>
          </w:pPr>
          <w:hyperlink w:anchor="_Toc180206954" w:history="1">
            <w:r w:rsidR="006C61F6" w:rsidRPr="004D67C7">
              <w:rPr>
                <w:rStyle w:val="Hyperlink"/>
                <w:noProof/>
              </w:rPr>
              <w:t xml:space="preserve">2.3 Research paper review </w:t>
            </w:r>
            <w:r w:rsidR="006C61F6" w:rsidRPr="004D67C7">
              <w:rPr>
                <w:rStyle w:val="Hyperlink"/>
                <w:rFonts w:ascii="MS Gothic" w:eastAsia="MS Gothic" w:hAnsi="MS Gothic" w:cs="MS Gothic" w:hint="eastAsia"/>
                <w:noProof/>
              </w:rPr>
              <w:t>Ⅲ</w:t>
            </w:r>
            <w:r w:rsidR="006C61F6">
              <w:rPr>
                <w:noProof/>
                <w:webHidden/>
              </w:rPr>
              <w:tab/>
            </w:r>
            <w:r w:rsidR="006C61F6">
              <w:rPr>
                <w:noProof/>
                <w:webHidden/>
              </w:rPr>
              <w:fldChar w:fldCharType="begin"/>
            </w:r>
            <w:r w:rsidR="006C61F6">
              <w:rPr>
                <w:noProof/>
                <w:webHidden/>
              </w:rPr>
              <w:instrText xml:space="preserve"> PAGEREF _Toc180206954 \h </w:instrText>
            </w:r>
            <w:r w:rsidR="006C61F6">
              <w:rPr>
                <w:noProof/>
                <w:webHidden/>
              </w:rPr>
            </w:r>
            <w:r w:rsidR="006C61F6">
              <w:rPr>
                <w:noProof/>
                <w:webHidden/>
              </w:rPr>
              <w:fldChar w:fldCharType="separate"/>
            </w:r>
            <w:r w:rsidR="006C61F6">
              <w:rPr>
                <w:noProof/>
                <w:webHidden/>
              </w:rPr>
              <w:t>10</w:t>
            </w:r>
            <w:r w:rsidR="006C61F6">
              <w:rPr>
                <w:noProof/>
                <w:webHidden/>
              </w:rPr>
              <w:fldChar w:fldCharType="end"/>
            </w:r>
          </w:hyperlink>
        </w:p>
        <w:p w:rsidR="006C61F6" w:rsidRDefault="00F45376">
          <w:pPr>
            <w:pStyle w:val="TOC2"/>
            <w:tabs>
              <w:tab w:val="right" w:leader="dot" w:pos="9350"/>
            </w:tabs>
            <w:rPr>
              <w:noProof/>
              <w:lang w:eastAsia="en-US"/>
            </w:rPr>
          </w:pPr>
          <w:hyperlink w:anchor="_Toc180206955" w:history="1">
            <w:r w:rsidR="006C61F6" w:rsidRPr="004D67C7">
              <w:rPr>
                <w:rStyle w:val="Hyperlink"/>
                <w:noProof/>
              </w:rPr>
              <w:t xml:space="preserve">2.4 Research paper review </w:t>
            </w:r>
            <w:r w:rsidR="006C61F6" w:rsidRPr="004D67C7">
              <w:rPr>
                <w:rStyle w:val="Hyperlink"/>
                <w:rFonts w:ascii="MS Gothic" w:eastAsia="MS Gothic" w:hAnsi="MS Gothic" w:cs="MS Gothic" w:hint="eastAsia"/>
                <w:noProof/>
              </w:rPr>
              <w:t>Ⅳ</w:t>
            </w:r>
            <w:r w:rsidR="006C61F6">
              <w:rPr>
                <w:noProof/>
                <w:webHidden/>
              </w:rPr>
              <w:tab/>
            </w:r>
            <w:r w:rsidR="006C61F6">
              <w:rPr>
                <w:noProof/>
                <w:webHidden/>
              </w:rPr>
              <w:fldChar w:fldCharType="begin"/>
            </w:r>
            <w:r w:rsidR="006C61F6">
              <w:rPr>
                <w:noProof/>
                <w:webHidden/>
              </w:rPr>
              <w:instrText xml:space="preserve"> PAGEREF _Toc180206955 \h </w:instrText>
            </w:r>
            <w:r w:rsidR="006C61F6">
              <w:rPr>
                <w:noProof/>
                <w:webHidden/>
              </w:rPr>
            </w:r>
            <w:r w:rsidR="006C61F6">
              <w:rPr>
                <w:noProof/>
                <w:webHidden/>
              </w:rPr>
              <w:fldChar w:fldCharType="separate"/>
            </w:r>
            <w:r w:rsidR="006C61F6">
              <w:rPr>
                <w:noProof/>
                <w:webHidden/>
              </w:rPr>
              <w:t>10</w:t>
            </w:r>
            <w:r w:rsidR="006C61F6">
              <w:rPr>
                <w:noProof/>
                <w:webHidden/>
              </w:rPr>
              <w:fldChar w:fldCharType="end"/>
            </w:r>
          </w:hyperlink>
        </w:p>
        <w:p w:rsidR="006C61F6" w:rsidRDefault="00F45376">
          <w:pPr>
            <w:pStyle w:val="TOC2"/>
            <w:tabs>
              <w:tab w:val="right" w:leader="dot" w:pos="9350"/>
            </w:tabs>
            <w:rPr>
              <w:noProof/>
              <w:lang w:eastAsia="en-US"/>
            </w:rPr>
          </w:pPr>
          <w:hyperlink w:anchor="_Toc180206956" w:history="1">
            <w:r w:rsidR="006C61F6" w:rsidRPr="004D67C7">
              <w:rPr>
                <w:rStyle w:val="Hyperlink"/>
                <w:noProof/>
              </w:rPr>
              <w:t xml:space="preserve">2.5 Research paper review </w:t>
            </w:r>
            <w:r w:rsidR="006C61F6" w:rsidRPr="004D67C7">
              <w:rPr>
                <w:rStyle w:val="Hyperlink"/>
                <w:rFonts w:ascii="MS Gothic" w:eastAsia="MS Gothic" w:hAnsi="MS Gothic" w:cs="MS Gothic" w:hint="eastAsia"/>
                <w:noProof/>
              </w:rPr>
              <w:t>Ⅴ</w:t>
            </w:r>
            <w:r w:rsidR="006C61F6">
              <w:rPr>
                <w:noProof/>
                <w:webHidden/>
              </w:rPr>
              <w:tab/>
            </w:r>
            <w:r w:rsidR="006C61F6">
              <w:rPr>
                <w:noProof/>
                <w:webHidden/>
              </w:rPr>
              <w:fldChar w:fldCharType="begin"/>
            </w:r>
            <w:r w:rsidR="006C61F6">
              <w:rPr>
                <w:noProof/>
                <w:webHidden/>
              </w:rPr>
              <w:instrText xml:space="preserve"> PAGEREF _Toc180206956 \h </w:instrText>
            </w:r>
            <w:r w:rsidR="006C61F6">
              <w:rPr>
                <w:noProof/>
                <w:webHidden/>
              </w:rPr>
            </w:r>
            <w:r w:rsidR="006C61F6">
              <w:rPr>
                <w:noProof/>
                <w:webHidden/>
              </w:rPr>
              <w:fldChar w:fldCharType="separate"/>
            </w:r>
            <w:r w:rsidR="006C61F6">
              <w:rPr>
                <w:noProof/>
                <w:webHidden/>
              </w:rPr>
              <w:t>11</w:t>
            </w:r>
            <w:r w:rsidR="006C61F6">
              <w:rPr>
                <w:noProof/>
                <w:webHidden/>
              </w:rPr>
              <w:fldChar w:fldCharType="end"/>
            </w:r>
          </w:hyperlink>
        </w:p>
        <w:p w:rsidR="006C61F6" w:rsidRDefault="00F45376">
          <w:pPr>
            <w:pStyle w:val="TOC1"/>
            <w:rPr>
              <w:noProof/>
              <w:lang w:eastAsia="en-US"/>
            </w:rPr>
          </w:pPr>
          <w:hyperlink w:anchor="_Toc180206957" w:history="1">
            <w:r w:rsidR="006C61F6" w:rsidRPr="004D67C7">
              <w:rPr>
                <w:rStyle w:val="Hyperlink"/>
                <w:noProof/>
              </w:rPr>
              <w:t>CHAPTER III: RESEARCH METHODOLOGY</w:t>
            </w:r>
            <w:r w:rsidR="006C61F6">
              <w:rPr>
                <w:noProof/>
                <w:webHidden/>
              </w:rPr>
              <w:tab/>
            </w:r>
            <w:r w:rsidR="006C61F6">
              <w:rPr>
                <w:noProof/>
                <w:webHidden/>
              </w:rPr>
              <w:fldChar w:fldCharType="begin"/>
            </w:r>
            <w:r w:rsidR="006C61F6">
              <w:rPr>
                <w:noProof/>
                <w:webHidden/>
              </w:rPr>
              <w:instrText xml:space="preserve"> PAGEREF _Toc180206957 \h </w:instrText>
            </w:r>
            <w:r w:rsidR="006C61F6">
              <w:rPr>
                <w:noProof/>
                <w:webHidden/>
              </w:rPr>
            </w:r>
            <w:r w:rsidR="006C61F6">
              <w:rPr>
                <w:noProof/>
                <w:webHidden/>
              </w:rPr>
              <w:fldChar w:fldCharType="separate"/>
            </w:r>
            <w:r w:rsidR="006C61F6">
              <w:rPr>
                <w:noProof/>
                <w:webHidden/>
              </w:rPr>
              <w:t>12</w:t>
            </w:r>
            <w:r w:rsidR="006C61F6">
              <w:rPr>
                <w:noProof/>
                <w:webHidden/>
              </w:rPr>
              <w:fldChar w:fldCharType="end"/>
            </w:r>
          </w:hyperlink>
        </w:p>
        <w:p w:rsidR="006C61F6" w:rsidRDefault="00F45376">
          <w:pPr>
            <w:pStyle w:val="TOC2"/>
            <w:tabs>
              <w:tab w:val="right" w:leader="dot" w:pos="9350"/>
            </w:tabs>
            <w:rPr>
              <w:noProof/>
              <w:lang w:eastAsia="en-US"/>
            </w:rPr>
          </w:pPr>
          <w:hyperlink w:anchor="_Toc180206958" w:history="1">
            <w:r w:rsidR="006C61F6" w:rsidRPr="004D67C7">
              <w:rPr>
                <w:rStyle w:val="Hyperlink"/>
                <w:noProof/>
              </w:rPr>
              <w:t>3.1 Type of Research</w:t>
            </w:r>
            <w:r w:rsidR="006C61F6">
              <w:rPr>
                <w:noProof/>
                <w:webHidden/>
              </w:rPr>
              <w:tab/>
            </w:r>
            <w:r w:rsidR="006C61F6">
              <w:rPr>
                <w:noProof/>
                <w:webHidden/>
              </w:rPr>
              <w:fldChar w:fldCharType="begin"/>
            </w:r>
            <w:r w:rsidR="006C61F6">
              <w:rPr>
                <w:noProof/>
                <w:webHidden/>
              </w:rPr>
              <w:instrText xml:space="preserve"> PAGEREF _Toc180206958 \h </w:instrText>
            </w:r>
            <w:r w:rsidR="006C61F6">
              <w:rPr>
                <w:noProof/>
                <w:webHidden/>
              </w:rPr>
            </w:r>
            <w:r w:rsidR="006C61F6">
              <w:rPr>
                <w:noProof/>
                <w:webHidden/>
              </w:rPr>
              <w:fldChar w:fldCharType="separate"/>
            </w:r>
            <w:r w:rsidR="006C61F6">
              <w:rPr>
                <w:noProof/>
                <w:webHidden/>
              </w:rPr>
              <w:t>13</w:t>
            </w:r>
            <w:r w:rsidR="006C61F6">
              <w:rPr>
                <w:noProof/>
                <w:webHidden/>
              </w:rPr>
              <w:fldChar w:fldCharType="end"/>
            </w:r>
          </w:hyperlink>
        </w:p>
        <w:p w:rsidR="006C61F6" w:rsidRDefault="00F45376">
          <w:pPr>
            <w:pStyle w:val="TOC2"/>
            <w:tabs>
              <w:tab w:val="right" w:leader="dot" w:pos="9350"/>
            </w:tabs>
            <w:rPr>
              <w:noProof/>
              <w:lang w:eastAsia="en-US"/>
            </w:rPr>
          </w:pPr>
          <w:hyperlink w:anchor="_Toc180206959" w:history="1">
            <w:r w:rsidR="006C61F6" w:rsidRPr="004D67C7">
              <w:rPr>
                <w:rStyle w:val="Hyperlink"/>
                <w:noProof/>
              </w:rPr>
              <w:t>3.2 Type of Data</w:t>
            </w:r>
            <w:r w:rsidR="006C61F6">
              <w:rPr>
                <w:noProof/>
                <w:webHidden/>
              </w:rPr>
              <w:tab/>
            </w:r>
            <w:r w:rsidR="006C61F6">
              <w:rPr>
                <w:noProof/>
                <w:webHidden/>
              </w:rPr>
              <w:fldChar w:fldCharType="begin"/>
            </w:r>
            <w:r w:rsidR="006C61F6">
              <w:rPr>
                <w:noProof/>
                <w:webHidden/>
              </w:rPr>
              <w:instrText xml:space="preserve"> PAGEREF _Toc180206959 \h </w:instrText>
            </w:r>
            <w:r w:rsidR="006C61F6">
              <w:rPr>
                <w:noProof/>
                <w:webHidden/>
              </w:rPr>
            </w:r>
            <w:r w:rsidR="006C61F6">
              <w:rPr>
                <w:noProof/>
                <w:webHidden/>
              </w:rPr>
              <w:fldChar w:fldCharType="separate"/>
            </w:r>
            <w:r w:rsidR="006C61F6">
              <w:rPr>
                <w:noProof/>
                <w:webHidden/>
              </w:rPr>
              <w:t>13</w:t>
            </w:r>
            <w:r w:rsidR="006C61F6">
              <w:rPr>
                <w:noProof/>
                <w:webHidden/>
              </w:rPr>
              <w:fldChar w:fldCharType="end"/>
            </w:r>
          </w:hyperlink>
        </w:p>
        <w:p w:rsidR="006C61F6" w:rsidRDefault="00F45376">
          <w:pPr>
            <w:pStyle w:val="TOC2"/>
            <w:tabs>
              <w:tab w:val="right" w:leader="dot" w:pos="9350"/>
            </w:tabs>
            <w:rPr>
              <w:noProof/>
              <w:lang w:eastAsia="en-US"/>
            </w:rPr>
          </w:pPr>
          <w:hyperlink w:anchor="_Toc180206960" w:history="1">
            <w:r w:rsidR="006C61F6" w:rsidRPr="004D67C7">
              <w:rPr>
                <w:rStyle w:val="Hyperlink"/>
                <w:noProof/>
              </w:rPr>
              <w:t>3.3 Sample Size</w:t>
            </w:r>
            <w:r w:rsidR="006C61F6">
              <w:rPr>
                <w:noProof/>
                <w:webHidden/>
              </w:rPr>
              <w:tab/>
            </w:r>
            <w:r w:rsidR="006C61F6">
              <w:rPr>
                <w:noProof/>
                <w:webHidden/>
              </w:rPr>
              <w:fldChar w:fldCharType="begin"/>
            </w:r>
            <w:r w:rsidR="006C61F6">
              <w:rPr>
                <w:noProof/>
                <w:webHidden/>
              </w:rPr>
              <w:instrText xml:space="preserve"> PAGEREF _Toc180206960 \h </w:instrText>
            </w:r>
            <w:r w:rsidR="006C61F6">
              <w:rPr>
                <w:noProof/>
                <w:webHidden/>
              </w:rPr>
            </w:r>
            <w:r w:rsidR="006C61F6">
              <w:rPr>
                <w:noProof/>
                <w:webHidden/>
              </w:rPr>
              <w:fldChar w:fldCharType="separate"/>
            </w:r>
            <w:r w:rsidR="006C61F6">
              <w:rPr>
                <w:noProof/>
                <w:webHidden/>
              </w:rPr>
              <w:t>13</w:t>
            </w:r>
            <w:r w:rsidR="006C61F6">
              <w:rPr>
                <w:noProof/>
                <w:webHidden/>
              </w:rPr>
              <w:fldChar w:fldCharType="end"/>
            </w:r>
          </w:hyperlink>
        </w:p>
        <w:p w:rsidR="006C61F6" w:rsidRDefault="00F45376">
          <w:pPr>
            <w:pStyle w:val="TOC2"/>
            <w:tabs>
              <w:tab w:val="right" w:leader="dot" w:pos="9350"/>
            </w:tabs>
            <w:rPr>
              <w:noProof/>
              <w:lang w:eastAsia="en-US"/>
            </w:rPr>
          </w:pPr>
          <w:hyperlink w:anchor="_Toc180206961" w:history="1">
            <w:r w:rsidR="006C61F6" w:rsidRPr="004D67C7">
              <w:rPr>
                <w:rStyle w:val="Hyperlink"/>
                <w:noProof/>
              </w:rPr>
              <w:t>3.4 Data collection method</w:t>
            </w:r>
            <w:r w:rsidR="006C61F6">
              <w:rPr>
                <w:noProof/>
                <w:webHidden/>
              </w:rPr>
              <w:tab/>
            </w:r>
            <w:r w:rsidR="006C61F6">
              <w:rPr>
                <w:noProof/>
                <w:webHidden/>
              </w:rPr>
              <w:fldChar w:fldCharType="begin"/>
            </w:r>
            <w:r w:rsidR="006C61F6">
              <w:rPr>
                <w:noProof/>
                <w:webHidden/>
              </w:rPr>
              <w:instrText xml:space="preserve"> PAGEREF _Toc180206961 \h </w:instrText>
            </w:r>
            <w:r w:rsidR="006C61F6">
              <w:rPr>
                <w:noProof/>
                <w:webHidden/>
              </w:rPr>
            </w:r>
            <w:r w:rsidR="006C61F6">
              <w:rPr>
                <w:noProof/>
                <w:webHidden/>
              </w:rPr>
              <w:fldChar w:fldCharType="separate"/>
            </w:r>
            <w:r w:rsidR="006C61F6">
              <w:rPr>
                <w:noProof/>
                <w:webHidden/>
              </w:rPr>
              <w:t>14</w:t>
            </w:r>
            <w:r w:rsidR="006C61F6">
              <w:rPr>
                <w:noProof/>
                <w:webHidden/>
              </w:rPr>
              <w:fldChar w:fldCharType="end"/>
            </w:r>
          </w:hyperlink>
        </w:p>
        <w:p w:rsidR="006C61F6" w:rsidRDefault="00F45376">
          <w:pPr>
            <w:pStyle w:val="TOC2"/>
            <w:tabs>
              <w:tab w:val="right" w:leader="dot" w:pos="9350"/>
            </w:tabs>
            <w:rPr>
              <w:noProof/>
              <w:lang w:eastAsia="en-US"/>
            </w:rPr>
          </w:pPr>
          <w:hyperlink w:anchor="_Toc180206962" w:history="1">
            <w:r w:rsidR="006C61F6" w:rsidRPr="004D67C7">
              <w:rPr>
                <w:rStyle w:val="Hyperlink"/>
                <w:noProof/>
              </w:rPr>
              <w:t>3.5 Model Specification</w:t>
            </w:r>
            <w:r w:rsidR="006C61F6">
              <w:rPr>
                <w:noProof/>
                <w:webHidden/>
              </w:rPr>
              <w:tab/>
            </w:r>
            <w:r w:rsidR="006C61F6">
              <w:rPr>
                <w:noProof/>
                <w:webHidden/>
              </w:rPr>
              <w:fldChar w:fldCharType="begin"/>
            </w:r>
            <w:r w:rsidR="006C61F6">
              <w:rPr>
                <w:noProof/>
                <w:webHidden/>
              </w:rPr>
              <w:instrText xml:space="preserve"> PAGEREF _Toc180206962 \h </w:instrText>
            </w:r>
            <w:r w:rsidR="006C61F6">
              <w:rPr>
                <w:noProof/>
                <w:webHidden/>
              </w:rPr>
            </w:r>
            <w:r w:rsidR="006C61F6">
              <w:rPr>
                <w:noProof/>
                <w:webHidden/>
              </w:rPr>
              <w:fldChar w:fldCharType="separate"/>
            </w:r>
            <w:r w:rsidR="006C61F6">
              <w:rPr>
                <w:noProof/>
                <w:webHidden/>
              </w:rPr>
              <w:t>14</w:t>
            </w:r>
            <w:r w:rsidR="006C61F6">
              <w:rPr>
                <w:noProof/>
                <w:webHidden/>
              </w:rPr>
              <w:fldChar w:fldCharType="end"/>
            </w:r>
          </w:hyperlink>
        </w:p>
        <w:p w:rsidR="006C61F6" w:rsidRDefault="00F45376">
          <w:pPr>
            <w:pStyle w:val="TOC1"/>
            <w:rPr>
              <w:noProof/>
              <w:lang w:eastAsia="en-US"/>
            </w:rPr>
          </w:pPr>
          <w:hyperlink w:anchor="_Toc180206963" w:history="1">
            <w:r w:rsidR="006C61F6" w:rsidRPr="004D67C7">
              <w:rPr>
                <w:rStyle w:val="Hyperlink"/>
                <w:noProof/>
              </w:rPr>
              <w:t>CHAPTER IV: RESULTS &amp; ANALYSIS</w:t>
            </w:r>
            <w:r w:rsidR="006C61F6">
              <w:rPr>
                <w:noProof/>
                <w:webHidden/>
              </w:rPr>
              <w:tab/>
            </w:r>
            <w:r w:rsidR="006C61F6">
              <w:rPr>
                <w:noProof/>
                <w:webHidden/>
              </w:rPr>
              <w:fldChar w:fldCharType="begin"/>
            </w:r>
            <w:r w:rsidR="006C61F6">
              <w:rPr>
                <w:noProof/>
                <w:webHidden/>
              </w:rPr>
              <w:instrText xml:space="preserve"> PAGEREF _Toc180206963 \h </w:instrText>
            </w:r>
            <w:r w:rsidR="006C61F6">
              <w:rPr>
                <w:noProof/>
                <w:webHidden/>
              </w:rPr>
            </w:r>
            <w:r w:rsidR="006C61F6">
              <w:rPr>
                <w:noProof/>
                <w:webHidden/>
              </w:rPr>
              <w:fldChar w:fldCharType="separate"/>
            </w:r>
            <w:r w:rsidR="006C61F6">
              <w:rPr>
                <w:noProof/>
                <w:webHidden/>
              </w:rPr>
              <w:t>16</w:t>
            </w:r>
            <w:r w:rsidR="006C61F6">
              <w:rPr>
                <w:noProof/>
                <w:webHidden/>
              </w:rPr>
              <w:fldChar w:fldCharType="end"/>
            </w:r>
          </w:hyperlink>
        </w:p>
        <w:p w:rsidR="006C61F6" w:rsidRDefault="00F45376">
          <w:pPr>
            <w:pStyle w:val="TOC1"/>
            <w:rPr>
              <w:noProof/>
              <w:lang w:eastAsia="en-US"/>
            </w:rPr>
          </w:pPr>
          <w:hyperlink w:anchor="_Toc180206964" w:history="1">
            <w:r w:rsidR="006C61F6" w:rsidRPr="004D67C7">
              <w:rPr>
                <w:rStyle w:val="Hyperlink"/>
                <w:noProof/>
              </w:rPr>
              <w:t>4.1 Profitability Ratios</w:t>
            </w:r>
            <w:r w:rsidR="006C61F6">
              <w:rPr>
                <w:noProof/>
                <w:webHidden/>
              </w:rPr>
              <w:tab/>
            </w:r>
            <w:r w:rsidR="006C61F6">
              <w:rPr>
                <w:noProof/>
                <w:webHidden/>
              </w:rPr>
              <w:fldChar w:fldCharType="begin"/>
            </w:r>
            <w:r w:rsidR="006C61F6">
              <w:rPr>
                <w:noProof/>
                <w:webHidden/>
              </w:rPr>
              <w:instrText xml:space="preserve"> PAGEREF _Toc180206964 \h </w:instrText>
            </w:r>
            <w:r w:rsidR="006C61F6">
              <w:rPr>
                <w:noProof/>
                <w:webHidden/>
              </w:rPr>
            </w:r>
            <w:r w:rsidR="006C61F6">
              <w:rPr>
                <w:noProof/>
                <w:webHidden/>
              </w:rPr>
              <w:fldChar w:fldCharType="separate"/>
            </w:r>
            <w:r w:rsidR="006C61F6">
              <w:rPr>
                <w:noProof/>
                <w:webHidden/>
              </w:rPr>
              <w:t>17</w:t>
            </w:r>
            <w:r w:rsidR="006C61F6">
              <w:rPr>
                <w:noProof/>
                <w:webHidden/>
              </w:rPr>
              <w:fldChar w:fldCharType="end"/>
            </w:r>
          </w:hyperlink>
        </w:p>
        <w:p w:rsidR="006C61F6" w:rsidRDefault="00F45376">
          <w:pPr>
            <w:pStyle w:val="TOC2"/>
            <w:tabs>
              <w:tab w:val="right" w:leader="dot" w:pos="9350"/>
            </w:tabs>
            <w:rPr>
              <w:noProof/>
              <w:lang w:eastAsia="en-US"/>
            </w:rPr>
          </w:pPr>
          <w:hyperlink w:anchor="_Toc180206965" w:history="1">
            <w:r w:rsidR="006C61F6" w:rsidRPr="004D67C7">
              <w:rPr>
                <w:rStyle w:val="Hyperlink"/>
                <w:noProof/>
              </w:rPr>
              <w:t>4.1.1 Return on Assets (ROA)</w:t>
            </w:r>
            <w:r w:rsidR="006C61F6">
              <w:rPr>
                <w:noProof/>
                <w:webHidden/>
              </w:rPr>
              <w:tab/>
            </w:r>
            <w:r w:rsidR="006C61F6">
              <w:rPr>
                <w:noProof/>
                <w:webHidden/>
              </w:rPr>
              <w:fldChar w:fldCharType="begin"/>
            </w:r>
            <w:r w:rsidR="006C61F6">
              <w:rPr>
                <w:noProof/>
                <w:webHidden/>
              </w:rPr>
              <w:instrText xml:space="preserve"> PAGEREF _Toc180206965 \h </w:instrText>
            </w:r>
            <w:r w:rsidR="006C61F6">
              <w:rPr>
                <w:noProof/>
                <w:webHidden/>
              </w:rPr>
            </w:r>
            <w:r w:rsidR="006C61F6">
              <w:rPr>
                <w:noProof/>
                <w:webHidden/>
              </w:rPr>
              <w:fldChar w:fldCharType="separate"/>
            </w:r>
            <w:r w:rsidR="006C61F6">
              <w:rPr>
                <w:noProof/>
                <w:webHidden/>
              </w:rPr>
              <w:t>17</w:t>
            </w:r>
            <w:r w:rsidR="006C61F6">
              <w:rPr>
                <w:noProof/>
                <w:webHidden/>
              </w:rPr>
              <w:fldChar w:fldCharType="end"/>
            </w:r>
          </w:hyperlink>
        </w:p>
        <w:p w:rsidR="006C61F6" w:rsidRDefault="00F45376">
          <w:pPr>
            <w:pStyle w:val="TOC2"/>
            <w:tabs>
              <w:tab w:val="right" w:leader="dot" w:pos="9350"/>
            </w:tabs>
            <w:rPr>
              <w:noProof/>
              <w:lang w:eastAsia="en-US"/>
            </w:rPr>
          </w:pPr>
          <w:hyperlink w:anchor="_Toc180206966" w:history="1">
            <w:r w:rsidR="006C61F6" w:rsidRPr="004D67C7">
              <w:rPr>
                <w:rStyle w:val="Hyperlink"/>
                <w:noProof/>
              </w:rPr>
              <w:t>4.1.2 Return on Equity (ROE)</w:t>
            </w:r>
            <w:r w:rsidR="006C61F6">
              <w:rPr>
                <w:noProof/>
                <w:webHidden/>
              </w:rPr>
              <w:tab/>
            </w:r>
            <w:r w:rsidR="006C61F6">
              <w:rPr>
                <w:noProof/>
                <w:webHidden/>
              </w:rPr>
              <w:fldChar w:fldCharType="begin"/>
            </w:r>
            <w:r w:rsidR="006C61F6">
              <w:rPr>
                <w:noProof/>
                <w:webHidden/>
              </w:rPr>
              <w:instrText xml:space="preserve"> PAGEREF _Toc180206966 \h </w:instrText>
            </w:r>
            <w:r w:rsidR="006C61F6">
              <w:rPr>
                <w:noProof/>
                <w:webHidden/>
              </w:rPr>
            </w:r>
            <w:r w:rsidR="006C61F6">
              <w:rPr>
                <w:noProof/>
                <w:webHidden/>
              </w:rPr>
              <w:fldChar w:fldCharType="separate"/>
            </w:r>
            <w:r w:rsidR="006C61F6">
              <w:rPr>
                <w:noProof/>
                <w:webHidden/>
              </w:rPr>
              <w:t>19</w:t>
            </w:r>
            <w:r w:rsidR="006C61F6">
              <w:rPr>
                <w:noProof/>
                <w:webHidden/>
              </w:rPr>
              <w:fldChar w:fldCharType="end"/>
            </w:r>
          </w:hyperlink>
        </w:p>
        <w:p w:rsidR="006C61F6" w:rsidRDefault="00F45376">
          <w:pPr>
            <w:pStyle w:val="TOC2"/>
            <w:tabs>
              <w:tab w:val="right" w:leader="dot" w:pos="9350"/>
            </w:tabs>
            <w:rPr>
              <w:noProof/>
              <w:lang w:eastAsia="en-US"/>
            </w:rPr>
          </w:pPr>
          <w:hyperlink w:anchor="_Toc180206967" w:history="1">
            <w:r w:rsidR="006C61F6" w:rsidRPr="004D67C7">
              <w:rPr>
                <w:rStyle w:val="Hyperlink"/>
                <w:noProof/>
              </w:rPr>
              <w:t>4.1.3 Net profit Margin (NPM)</w:t>
            </w:r>
            <w:r w:rsidR="006C61F6">
              <w:rPr>
                <w:noProof/>
                <w:webHidden/>
              </w:rPr>
              <w:tab/>
            </w:r>
            <w:r w:rsidR="006C61F6">
              <w:rPr>
                <w:noProof/>
                <w:webHidden/>
              </w:rPr>
              <w:fldChar w:fldCharType="begin"/>
            </w:r>
            <w:r w:rsidR="006C61F6">
              <w:rPr>
                <w:noProof/>
                <w:webHidden/>
              </w:rPr>
              <w:instrText xml:space="preserve"> PAGEREF _Toc180206967 \h </w:instrText>
            </w:r>
            <w:r w:rsidR="006C61F6">
              <w:rPr>
                <w:noProof/>
                <w:webHidden/>
              </w:rPr>
            </w:r>
            <w:r w:rsidR="006C61F6">
              <w:rPr>
                <w:noProof/>
                <w:webHidden/>
              </w:rPr>
              <w:fldChar w:fldCharType="separate"/>
            </w:r>
            <w:r w:rsidR="006C61F6">
              <w:rPr>
                <w:noProof/>
                <w:webHidden/>
              </w:rPr>
              <w:t>21</w:t>
            </w:r>
            <w:r w:rsidR="006C61F6">
              <w:rPr>
                <w:noProof/>
                <w:webHidden/>
              </w:rPr>
              <w:fldChar w:fldCharType="end"/>
            </w:r>
          </w:hyperlink>
        </w:p>
        <w:p w:rsidR="006C61F6" w:rsidRDefault="00F45376">
          <w:pPr>
            <w:pStyle w:val="TOC2"/>
            <w:tabs>
              <w:tab w:val="right" w:leader="dot" w:pos="9350"/>
            </w:tabs>
            <w:rPr>
              <w:noProof/>
              <w:lang w:eastAsia="en-US"/>
            </w:rPr>
          </w:pPr>
          <w:hyperlink w:anchor="_Toc180206968" w:history="1">
            <w:r w:rsidR="006C61F6" w:rsidRPr="004D67C7">
              <w:rPr>
                <w:rStyle w:val="Hyperlink"/>
                <w:noProof/>
              </w:rPr>
              <w:t>4.1.4 Overall performance of Power &amp; fuel Companies</w:t>
            </w:r>
            <w:r w:rsidR="006C61F6">
              <w:rPr>
                <w:noProof/>
                <w:webHidden/>
              </w:rPr>
              <w:tab/>
            </w:r>
            <w:r w:rsidR="006C61F6">
              <w:rPr>
                <w:noProof/>
                <w:webHidden/>
              </w:rPr>
              <w:fldChar w:fldCharType="begin"/>
            </w:r>
            <w:r w:rsidR="006C61F6">
              <w:rPr>
                <w:noProof/>
                <w:webHidden/>
              </w:rPr>
              <w:instrText xml:space="preserve"> PAGEREF _Toc180206968 \h </w:instrText>
            </w:r>
            <w:r w:rsidR="006C61F6">
              <w:rPr>
                <w:noProof/>
                <w:webHidden/>
              </w:rPr>
            </w:r>
            <w:r w:rsidR="006C61F6">
              <w:rPr>
                <w:noProof/>
                <w:webHidden/>
              </w:rPr>
              <w:fldChar w:fldCharType="separate"/>
            </w:r>
            <w:r w:rsidR="006C61F6">
              <w:rPr>
                <w:noProof/>
                <w:webHidden/>
              </w:rPr>
              <w:t>23</w:t>
            </w:r>
            <w:r w:rsidR="006C61F6">
              <w:rPr>
                <w:noProof/>
                <w:webHidden/>
              </w:rPr>
              <w:fldChar w:fldCharType="end"/>
            </w:r>
          </w:hyperlink>
        </w:p>
        <w:p w:rsidR="006C61F6" w:rsidRDefault="00F45376">
          <w:pPr>
            <w:pStyle w:val="TOC1"/>
            <w:rPr>
              <w:noProof/>
              <w:lang w:eastAsia="en-US"/>
            </w:rPr>
          </w:pPr>
          <w:hyperlink w:anchor="_Toc180206969" w:history="1">
            <w:r w:rsidR="006C61F6" w:rsidRPr="004D67C7">
              <w:rPr>
                <w:rStyle w:val="Hyperlink"/>
                <w:noProof/>
              </w:rPr>
              <w:t>4.2 Solvency Ratios</w:t>
            </w:r>
            <w:r w:rsidR="006C61F6">
              <w:rPr>
                <w:noProof/>
                <w:webHidden/>
              </w:rPr>
              <w:tab/>
            </w:r>
            <w:r w:rsidR="006C61F6">
              <w:rPr>
                <w:noProof/>
                <w:webHidden/>
              </w:rPr>
              <w:fldChar w:fldCharType="begin"/>
            </w:r>
            <w:r w:rsidR="006C61F6">
              <w:rPr>
                <w:noProof/>
                <w:webHidden/>
              </w:rPr>
              <w:instrText xml:space="preserve"> PAGEREF _Toc180206969 \h </w:instrText>
            </w:r>
            <w:r w:rsidR="006C61F6">
              <w:rPr>
                <w:noProof/>
                <w:webHidden/>
              </w:rPr>
            </w:r>
            <w:r w:rsidR="006C61F6">
              <w:rPr>
                <w:noProof/>
                <w:webHidden/>
              </w:rPr>
              <w:fldChar w:fldCharType="separate"/>
            </w:r>
            <w:r w:rsidR="006C61F6">
              <w:rPr>
                <w:noProof/>
                <w:webHidden/>
              </w:rPr>
              <w:t>26</w:t>
            </w:r>
            <w:r w:rsidR="006C61F6">
              <w:rPr>
                <w:noProof/>
                <w:webHidden/>
              </w:rPr>
              <w:fldChar w:fldCharType="end"/>
            </w:r>
          </w:hyperlink>
        </w:p>
        <w:p w:rsidR="006C61F6" w:rsidRDefault="00F45376">
          <w:pPr>
            <w:pStyle w:val="TOC2"/>
            <w:tabs>
              <w:tab w:val="right" w:leader="dot" w:pos="9350"/>
            </w:tabs>
            <w:rPr>
              <w:noProof/>
              <w:lang w:eastAsia="en-US"/>
            </w:rPr>
          </w:pPr>
          <w:hyperlink w:anchor="_Toc180206970" w:history="1">
            <w:r w:rsidR="006C61F6" w:rsidRPr="004D67C7">
              <w:rPr>
                <w:rStyle w:val="Hyperlink"/>
                <w:noProof/>
              </w:rPr>
              <w:t>4.2.1 Debt to equity ratio</w:t>
            </w:r>
            <w:r w:rsidR="006C61F6">
              <w:rPr>
                <w:noProof/>
                <w:webHidden/>
              </w:rPr>
              <w:tab/>
            </w:r>
            <w:r w:rsidR="006C61F6">
              <w:rPr>
                <w:noProof/>
                <w:webHidden/>
              </w:rPr>
              <w:fldChar w:fldCharType="begin"/>
            </w:r>
            <w:r w:rsidR="006C61F6">
              <w:rPr>
                <w:noProof/>
                <w:webHidden/>
              </w:rPr>
              <w:instrText xml:space="preserve"> PAGEREF _Toc180206970 \h </w:instrText>
            </w:r>
            <w:r w:rsidR="006C61F6">
              <w:rPr>
                <w:noProof/>
                <w:webHidden/>
              </w:rPr>
            </w:r>
            <w:r w:rsidR="006C61F6">
              <w:rPr>
                <w:noProof/>
                <w:webHidden/>
              </w:rPr>
              <w:fldChar w:fldCharType="separate"/>
            </w:r>
            <w:r w:rsidR="006C61F6">
              <w:rPr>
                <w:noProof/>
                <w:webHidden/>
              </w:rPr>
              <w:t>26</w:t>
            </w:r>
            <w:r w:rsidR="006C61F6">
              <w:rPr>
                <w:noProof/>
                <w:webHidden/>
              </w:rPr>
              <w:fldChar w:fldCharType="end"/>
            </w:r>
          </w:hyperlink>
        </w:p>
        <w:p w:rsidR="006C61F6" w:rsidRDefault="00F45376">
          <w:pPr>
            <w:pStyle w:val="TOC2"/>
            <w:tabs>
              <w:tab w:val="right" w:leader="dot" w:pos="9350"/>
            </w:tabs>
            <w:rPr>
              <w:noProof/>
              <w:lang w:eastAsia="en-US"/>
            </w:rPr>
          </w:pPr>
          <w:hyperlink w:anchor="_Toc180206971" w:history="1">
            <w:r w:rsidR="006C61F6" w:rsidRPr="004D67C7">
              <w:rPr>
                <w:rStyle w:val="Hyperlink"/>
                <w:noProof/>
              </w:rPr>
              <w:t>4.2.2 Debt to asset ratio</w:t>
            </w:r>
            <w:r w:rsidR="006C61F6">
              <w:rPr>
                <w:noProof/>
                <w:webHidden/>
              </w:rPr>
              <w:tab/>
            </w:r>
            <w:r w:rsidR="006C61F6">
              <w:rPr>
                <w:noProof/>
                <w:webHidden/>
              </w:rPr>
              <w:fldChar w:fldCharType="begin"/>
            </w:r>
            <w:r w:rsidR="006C61F6">
              <w:rPr>
                <w:noProof/>
                <w:webHidden/>
              </w:rPr>
              <w:instrText xml:space="preserve"> PAGEREF _Toc180206971 \h </w:instrText>
            </w:r>
            <w:r w:rsidR="006C61F6">
              <w:rPr>
                <w:noProof/>
                <w:webHidden/>
              </w:rPr>
            </w:r>
            <w:r w:rsidR="006C61F6">
              <w:rPr>
                <w:noProof/>
                <w:webHidden/>
              </w:rPr>
              <w:fldChar w:fldCharType="separate"/>
            </w:r>
            <w:r w:rsidR="006C61F6">
              <w:rPr>
                <w:noProof/>
                <w:webHidden/>
              </w:rPr>
              <w:t>28</w:t>
            </w:r>
            <w:r w:rsidR="006C61F6">
              <w:rPr>
                <w:noProof/>
                <w:webHidden/>
              </w:rPr>
              <w:fldChar w:fldCharType="end"/>
            </w:r>
          </w:hyperlink>
        </w:p>
        <w:p w:rsidR="006C61F6" w:rsidRDefault="00F45376">
          <w:pPr>
            <w:pStyle w:val="TOC1"/>
            <w:rPr>
              <w:noProof/>
              <w:lang w:eastAsia="en-US"/>
            </w:rPr>
          </w:pPr>
          <w:hyperlink w:anchor="_Toc180206972" w:history="1">
            <w:r w:rsidR="006C61F6" w:rsidRPr="004D67C7">
              <w:rPr>
                <w:rStyle w:val="Hyperlink"/>
                <w:noProof/>
              </w:rPr>
              <w:t>4.3 Market Category</w:t>
            </w:r>
            <w:r w:rsidR="006C61F6">
              <w:rPr>
                <w:noProof/>
                <w:webHidden/>
              </w:rPr>
              <w:tab/>
            </w:r>
            <w:r w:rsidR="006C61F6">
              <w:rPr>
                <w:noProof/>
                <w:webHidden/>
              </w:rPr>
              <w:fldChar w:fldCharType="begin"/>
            </w:r>
            <w:r w:rsidR="006C61F6">
              <w:rPr>
                <w:noProof/>
                <w:webHidden/>
              </w:rPr>
              <w:instrText xml:space="preserve"> PAGEREF _Toc180206972 \h </w:instrText>
            </w:r>
            <w:r w:rsidR="006C61F6">
              <w:rPr>
                <w:noProof/>
                <w:webHidden/>
              </w:rPr>
            </w:r>
            <w:r w:rsidR="006C61F6">
              <w:rPr>
                <w:noProof/>
                <w:webHidden/>
              </w:rPr>
              <w:fldChar w:fldCharType="separate"/>
            </w:r>
            <w:r w:rsidR="006C61F6">
              <w:rPr>
                <w:noProof/>
                <w:webHidden/>
              </w:rPr>
              <w:t>30</w:t>
            </w:r>
            <w:r w:rsidR="006C61F6">
              <w:rPr>
                <w:noProof/>
                <w:webHidden/>
              </w:rPr>
              <w:fldChar w:fldCharType="end"/>
            </w:r>
          </w:hyperlink>
        </w:p>
        <w:p w:rsidR="006C61F6" w:rsidRDefault="00F45376">
          <w:pPr>
            <w:pStyle w:val="TOC1"/>
            <w:rPr>
              <w:noProof/>
              <w:lang w:eastAsia="en-US"/>
            </w:rPr>
          </w:pPr>
          <w:hyperlink w:anchor="_Toc180206973" w:history="1">
            <w:r w:rsidR="006C61F6" w:rsidRPr="004D67C7">
              <w:rPr>
                <w:rStyle w:val="Hyperlink"/>
                <w:noProof/>
              </w:rPr>
              <w:t>4.4 Board of Directors (BOD)</w:t>
            </w:r>
            <w:r w:rsidR="006C61F6">
              <w:rPr>
                <w:noProof/>
                <w:webHidden/>
              </w:rPr>
              <w:tab/>
            </w:r>
            <w:r w:rsidR="006C61F6">
              <w:rPr>
                <w:noProof/>
                <w:webHidden/>
              </w:rPr>
              <w:fldChar w:fldCharType="begin"/>
            </w:r>
            <w:r w:rsidR="006C61F6">
              <w:rPr>
                <w:noProof/>
                <w:webHidden/>
              </w:rPr>
              <w:instrText xml:space="preserve"> PAGEREF _Toc180206973 \h </w:instrText>
            </w:r>
            <w:r w:rsidR="006C61F6">
              <w:rPr>
                <w:noProof/>
                <w:webHidden/>
              </w:rPr>
            </w:r>
            <w:r w:rsidR="006C61F6">
              <w:rPr>
                <w:noProof/>
                <w:webHidden/>
              </w:rPr>
              <w:fldChar w:fldCharType="separate"/>
            </w:r>
            <w:r w:rsidR="006C61F6">
              <w:rPr>
                <w:noProof/>
                <w:webHidden/>
              </w:rPr>
              <w:t>32</w:t>
            </w:r>
            <w:r w:rsidR="006C61F6">
              <w:rPr>
                <w:noProof/>
                <w:webHidden/>
              </w:rPr>
              <w:fldChar w:fldCharType="end"/>
            </w:r>
          </w:hyperlink>
        </w:p>
        <w:p w:rsidR="006C61F6" w:rsidRDefault="00F45376">
          <w:pPr>
            <w:pStyle w:val="TOC2"/>
            <w:tabs>
              <w:tab w:val="right" w:leader="dot" w:pos="9350"/>
            </w:tabs>
            <w:rPr>
              <w:noProof/>
              <w:lang w:eastAsia="en-US"/>
            </w:rPr>
          </w:pPr>
          <w:hyperlink w:anchor="_Toc180206974" w:history="1">
            <w:r w:rsidR="006C61F6" w:rsidRPr="004D67C7">
              <w:rPr>
                <w:rStyle w:val="Hyperlink"/>
                <w:noProof/>
              </w:rPr>
              <w:t>4.4.1 Gender Equality and Nepotism of BOD</w:t>
            </w:r>
            <w:r w:rsidR="006C61F6">
              <w:rPr>
                <w:noProof/>
                <w:webHidden/>
              </w:rPr>
              <w:tab/>
            </w:r>
            <w:r w:rsidR="006C61F6">
              <w:rPr>
                <w:noProof/>
                <w:webHidden/>
              </w:rPr>
              <w:fldChar w:fldCharType="begin"/>
            </w:r>
            <w:r w:rsidR="006C61F6">
              <w:rPr>
                <w:noProof/>
                <w:webHidden/>
              </w:rPr>
              <w:instrText xml:space="preserve"> PAGEREF _Toc180206974 \h </w:instrText>
            </w:r>
            <w:r w:rsidR="006C61F6">
              <w:rPr>
                <w:noProof/>
                <w:webHidden/>
              </w:rPr>
            </w:r>
            <w:r w:rsidR="006C61F6">
              <w:rPr>
                <w:noProof/>
                <w:webHidden/>
              </w:rPr>
              <w:fldChar w:fldCharType="separate"/>
            </w:r>
            <w:r w:rsidR="006C61F6">
              <w:rPr>
                <w:noProof/>
                <w:webHidden/>
              </w:rPr>
              <w:t>32</w:t>
            </w:r>
            <w:r w:rsidR="006C61F6">
              <w:rPr>
                <w:noProof/>
                <w:webHidden/>
              </w:rPr>
              <w:fldChar w:fldCharType="end"/>
            </w:r>
          </w:hyperlink>
        </w:p>
        <w:p w:rsidR="006C61F6" w:rsidRDefault="00F45376">
          <w:pPr>
            <w:pStyle w:val="TOC1"/>
            <w:rPr>
              <w:noProof/>
              <w:lang w:eastAsia="en-US"/>
            </w:rPr>
          </w:pPr>
          <w:hyperlink w:anchor="_Toc180206975" w:history="1">
            <w:r w:rsidR="006C61F6" w:rsidRPr="004D67C7">
              <w:rPr>
                <w:rStyle w:val="Hyperlink"/>
                <w:noProof/>
              </w:rPr>
              <w:t>4.5 Audit Firm</w:t>
            </w:r>
            <w:r w:rsidR="006C61F6">
              <w:rPr>
                <w:noProof/>
                <w:webHidden/>
              </w:rPr>
              <w:tab/>
            </w:r>
            <w:r w:rsidR="006C61F6">
              <w:rPr>
                <w:noProof/>
                <w:webHidden/>
              </w:rPr>
              <w:fldChar w:fldCharType="begin"/>
            </w:r>
            <w:r w:rsidR="006C61F6">
              <w:rPr>
                <w:noProof/>
                <w:webHidden/>
              </w:rPr>
              <w:instrText xml:space="preserve"> PAGEREF _Toc180206975 \h </w:instrText>
            </w:r>
            <w:r w:rsidR="006C61F6">
              <w:rPr>
                <w:noProof/>
                <w:webHidden/>
              </w:rPr>
            </w:r>
            <w:r w:rsidR="006C61F6">
              <w:rPr>
                <w:noProof/>
                <w:webHidden/>
              </w:rPr>
              <w:fldChar w:fldCharType="separate"/>
            </w:r>
            <w:r w:rsidR="006C61F6">
              <w:rPr>
                <w:noProof/>
                <w:webHidden/>
              </w:rPr>
              <w:t>33</w:t>
            </w:r>
            <w:r w:rsidR="006C61F6">
              <w:rPr>
                <w:noProof/>
                <w:webHidden/>
              </w:rPr>
              <w:fldChar w:fldCharType="end"/>
            </w:r>
          </w:hyperlink>
        </w:p>
        <w:p w:rsidR="006C61F6" w:rsidRDefault="00F45376">
          <w:pPr>
            <w:pStyle w:val="TOC2"/>
            <w:tabs>
              <w:tab w:val="right" w:leader="dot" w:pos="9350"/>
            </w:tabs>
            <w:rPr>
              <w:noProof/>
              <w:lang w:eastAsia="en-US"/>
            </w:rPr>
          </w:pPr>
          <w:hyperlink w:anchor="_Toc180206976" w:history="1">
            <w:r w:rsidR="006C61F6" w:rsidRPr="004D67C7">
              <w:rPr>
                <w:rStyle w:val="Hyperlink"/>
                <w:noProof/>
              </w:rPr>
              <w:t>4.5.1 Audit firm quality &amp; Professionals ratio</w:t>
            </w:r>
            <w:r w:rsidR="006C61F6">
              <w:rPr>
                <w:noProof/>
                <w:webHidden/>
              </w:rPr>
              <w:tab/>
            </w:r>
            <w:r w:rsidR="006C61F6">
              <w:rPr>
                <w:noProof/>
                <w:webHidden/>
              </w:rPr>
              <w:fldChar w:fldCharType="begin"/>
            </w:r>
            <w:r w:rsidR="006C61F6">
              <w:rPr>
                <w:noProof/>
                <w:webHidden/>
              </w:rPr>
              <w:instrText xml:space="preserve"> PAGEREF _Toc180206976 \h </w:instrText>
            </w:r>
            <w:r w:rsidR="006C61F6">
              <w:rPr>
                <w:noProof/>
                <w:webHidden/>
              </w:rPr>
            </w:r>
            <w:r w:rsidR="006C61F6">
              <w:rPr>
                <w:noProof/>
                <w:webHidden/>
              </w:rPr>
              <w:fldChar w:fldCharType="separate"/>
            </w:r>
            <w:r w:rsidR="006C61F6">
              <w:rPr>
                <w:noProof/>
                <w:webHidden/>
              </w:rPr>
              <w:t>33</w:t>
            </w:r>
            <w:r w:rsidR="006C61F6">
              <w:rPr>
                <w:noProof/>
                <w:webHidden/>
              </w:rPr>
              <w:fldChar w:fldCharType="end"/>
            </w:r>
          </w:hyperlink>
        </w:p>
        <w:p w:rsidR="006C61F6" w:rsidRDefault="00F45376">
          <w:pPr>
            <w:pStyle w:val="TOC1"/>
            <w:rPr>
              <w:noProof/>
              <w:lang w:eastAsia="en-US"/>
            </w:rPr>
          </w:pPr>
          <w:hyperlink w:anchor="_Toc180206977" w:history="1">
            <w:r w:rsidR="006C61F6" w:rsidRPr="004D67C7">
              <w:rPr>
                <w:rStyle w:val="Hyperlink"/>
                <w:noProof/>
              </w:rPr>
              <w:t>CHAPTER V: CONCLUSION</w:t>
            </w:r>
            <w:r w:rsidR="006C61F6">
              <w:rPr>
                <w:noProof/>
                <w:webHidden/>
              </w:rPr>
              <w:tab/>
            </w:r>
            <w:r w:rsidR="006C61F6">
              <w:rPr>
                <w:noProof/>
                <w:webHidden/>
              </w:rPr>
              <w:fldChar w:fldCharType="begin"/>
            </w:r>
            <w:r w:rsidR="006C61F6">
              <w:rPr>
                <w:noProof/>
                <w:webHidden/>
              </w:rPr>
              <w:instrText xml:space="preserve"> PAGEREF _Toc180206977 \h </w:instrText>
            </w:r>
            <w:r w:rsidR="006C61F6">
              <w:rPr>
                <w:noProof/>
                <w:webHidden/>
              </w:rPr>
            </w:r>
            <w:r w:rsidR="006C61F6">
              <w:rPr>
                <w:noProof/>
                <w:webHidden/>
              </w:rPr>
              <w:fldChar w:fldCharType="separate"/>
            </w:r>
            <w:r w:rsidR="006C61F6">
              <w:rPr>
                <w:noProof/>
                <w:webHidden/>
              </w:rPr>
              <w:t>34</w:t>
            </w:r>
            <w:r w:rsidR="006C61F6">
              <w:rPr>
                <w:noProof/>
                <w:webHidden/>
              </w:rPr>
              <w:fldChar w:fldCharType="end"/>
            </w:r>
          </w:hyperlink>
        </w:p>
        <w:p w:rsidR="006C61F6" w:rsidRDefault="00F45376">
          <w:pPr>
            <w:pStyle w:val="TOC1"/>
            <w:rPr>
              <w:noProof/>
              <w:lang w:eastAsia="en-US"/>
            </w:rPr>
          </w:pPr>
          <w:hyperlink w:anchor="_Toc180206978" w:history="1">
            <w:r w:rsidR="006C61F6" w:rsidRPr="004D67C7">
              <w:rPr>
                <w:rStyle w:val="Hyperlink"/>
                <w:noProof/>
              </w:rPr>
              <w:t>Conclusion</w:t>
            </w:r>
            <w:r w:rsidR="006C61F6">
              <w:rPr>
                <w:noProof/>
                <w:webHidden/>
              </w:rPr>
              <w:tab/>
            </w:r>
            <w:r w:rsidR="006C61F6">
              <w:rPr>
                <w:noProof/>
                <w:webHidden/>
              </w:rPr>
              <w:fldChar w:fldCharType="begin"/>
            </w:r>
            <w:r w:rsidR="006C61F6">
              <w:rPr>
                <w:noProof/>
                <w:webHidden/>
              </w:rPr>
              <w:instrText xml:space="preserve"> PAGEREF _Toc180206978 \h </w:instrText>
            </w:r>
            <w:r w:rsidR="006C61F6">
              <w:rPr>
                <w:noProof/>
                <w:webHidden/>
              </w:rPr>
            </w:r>
            <w:r w:rsidR="006C61F6">
              <w:rPr>
                <w:noProof/>
                <w:webHidden/>
              </w:rPr>
              <w:fldChar w:fldCharType="separate"/>
            </w:r>
            <w:r w:rsidR="006C61F6">
              <w:rPr>
                <w:noProof/>
                <w:webHidden/>
              </w:rPr>
              <w:t>35</w:t>
            </w:r>
            <w:r w:rsidR="006C61F6">
              <w:rPr>
                <w:noProof/>
                <w:webHidden/>
              </w:rPr>
              <w:fldChar w:fldCharType="end"/>
            </w:r>
          </w:hyperlink>
        </w:p>
        <w:p w:rsidR="006C61F6" w:rsidRDefault="00F45376">
          <w:pPr>
            <w:pStyle w:val="TOC1"/>
            <w:rPr>
              <w:noProof/>
              <w:lang w:eastAsia="en-US"/>
            </w:rPr>
          </w:pPr>
          <w:hyperlink w:anchor="_Toc180206979" w:history="1">
            <w:r w:rsidR="006C61F6" w:rsidRPr="004D67C7">
              <w:rPr>
                <w:rStyle w:val="Hyperlink"/>
                <w:noProof/>
              </w:rPr>
              <w:t>References</w:t>
            </w:r>
            <w:r w:rsidR="006C61F6">
              <w:rPr>
                <w:noProof/>
                <w:webHidden/>
              </w:rPr>
              <w:tab/>
            </w:r>
            <w:r w:rsidR="006C61F6">
              <w:rPr>
                <w:noProof/>
                <w:webHidden/>
              </w:rPr>
              <w:fldChar w:fldCharType="begin"/>
            </w:r>
            <w:r w:rsidR="006C61F6">
              <w:rPr>
                <w:noProof/>
                <w:webHidden/>
              </w:rPr>
              <w:instrText xml:space="preserve"> PAGEREF _Toc180206979 \h </w:instrText>
            </w:r>
            <w:r w:rsidR="006C61F6">
              <w:rPr>
                <w:noProof/>
                <w:webHidden/>
              </w:rPr>
            </w:r>
            <w:r w:rsidR="006C61F6">
              <w:rPr>
                <w:noProof/>
                <w:webHidden/>
              </w:rPr>
              <w:fldChar w:fldCharType="separate"/>
            </w:r>
            <w:r w:rsidR="006C61F6">
              <w:rPr>
                <w:noProof/>
                <w:webHidden/>
              </w:rPr>
              <w:t>36</w:t>
            </w:r>
            <w:r w:rsidR="006C61F6">
              <w:rPr>
                <w:noProof/>
                <w:webHidden/>
              </w:rPr>
              <w:fldChar w:fldCharType="end"/>
            </w:r>
          </w:hyperlink>
        </w:p>
        <w:p w:rsidR="001364CE" w:rsidRDefault="001364CE" w:rsidP="00513055">
          <w:pPr>
            <w:jc w:val="both"/>
          </w:pPr>
          <w:r>
            <w:rPr>
              <w:b/>
              <w:bCs/>
              <w:noProof/>
            </w:rPr>
            <w:fldChar w:fldCharType="end"/>
          </w:r>
        </w:p>
      </w:sdtContent>
    </w:sdt>
    <w:p w:rsidR="00BB61CF" w:rsidRDefault="00C53674" w:rsidP="00BB61CF">
      <w:pPr>
        <w:widowControl/>
        <w:autoSpaceDE/>
        <w:autoSpaceDN/>
        <w:spacing w:after="200" w:line="276" w:lineRule="auto"/>
      </w:pPr>
      <w:r>
        <w:br w:type="page"/>
      </w:r>
    </w:p>
    <w:p w:rsidR="00BB61CF" w:rsidRPr="00FB30F0" w:rsidRDefault="00BB61CF" w:rsidP="00BB61CF">
      <w:pPr>
        <w:pStyle w:val="Heading1"/>
        <w:jc w:val="center"/>
        <w:rPr>
          <w:color w:val="1F497D" w:themeColor="text2"/>
          <w:sz w:val="28"/>
        </w:rPr>
      </w:pPr>
      <w:bookmarkStart w:id="1" w:name="_Toc180206944"/>
      <w:r w:rsidRPr="00FB30F0">
        <w:rPr>
          <w:color w:val="1F497D" w:themeColor="text2"/>
          <w:sz w:val="28"/>
        </w:rPr>
        <w:lastRenderedPageBreak/>
        <w:t>Abstract</w:t>
      </w:r>
      <w:bookmarkEnd w:id="1"/>
    </w:p>
    <w:p w:rsidR="00BB61CF" w:rsidRDefault="00BB61CF" w:rsidP="00BB61CF">
      <w:pPr>
        <w:widowControl/>
        <w:autoSpaceDE/>
        <w:autoSpaceDN/>
        <w:spacing w:after="200" w:line="276" w:lineRule="auto"/>
      </w:pPr>
    </w:p>
    <w:p w:rsidR="00EF044B" w:rsidRDefault="00010B8A" w:rsidP="00010B8A">
      <w:pPr>
        <w:widowControl/>
        <w:autoSpaceDE/>
        <w:autoSpaceDN/>
        <w:spacing w:after="200" w:line="360" w:lineRule="auto"/>
        <w:jc w:val="both"/>
        <w:rPr>
          <w:sz w:val="24"/>
        </w:rPr>
      </w:pPr>
      <w:r w:rsidRPr="00010B8A">
        <w:rPr>
          <w:sz w:val="24"/>
        </w:rPr>
        <w:t>This research paper examines the impact of board characteristics</w:t>
      </w:r>
      <w:r w:rsidR="00513055">
        <w:rPr>
          <w:sz w:val="24"/>
        </w:rPr>
        <w:t>,</w:t>
      </w:r>
      <w:r w:rsidRPr="00010B8A">
        <w:rPr>
          <w:sz w:val="24"/>
        </w:rPr>
        <w:t xml:space="preserve"> audit committee attributes</w:t>
      </w:r>
      <w:r w:rsidR="00513055">
        <w:rPr>
          <w:sz w:val="24"/>
        </w:rPr>
        <w:t>, financial ratios and also market category</w:t>
      </w:r>
      <w:r w:rsidRPr="00010B8A">
        <w:rPr>
          <w:sz w:val="24"/>
        </w:rPr>
        <w:t xml:space="preserve"> on the performance of the company of fuel and power companies that are publicly traded on the Dhaka Stock Exchange (DSE</w:t>
      </w:r>
      <w:r w:rsidR="00CD2AB9">
        <w:rPr>
          <w:sz w:val="24"/>
        </w:rPr>
        <w:t xml:space="preserve">) in Bangladesh. A plethora of empirical studies </w:t>
      </w:r>
      <w:r w:rsidRPr="00010B8A">
        <w:rPr>
          <w:sz w:val="24"/>
        </w:rPr>
        <w:t xml:space="preserve">has been conducted on the composition of boards and the quality of audit committees. Many of the studies have been linked to </w:t>
      </w:r>
      <w:r w:rsidR="00513055">
        <w:rPr>
          <w:sz w:val="24"/>
        </w:rPr>
        <w:t>financial ratios and have focused broadly</w:t>
      </w:r>
      <w:r w:rsidRPr="00010B8A">
        <w:rPr>
          <w:sz w:val="24"/>
        </w:rPr>
        <w:t xml:space="preserve"> on </w:t>
      </w:r>
      <w:r w:rsidR="00513055">
        <w:rPr>
          <w:sz w:val="24"/>
        </w:rPr>
        <w:t xml:space="preserve">profitability and solvency ratio </w:t>
      </w:r>
      <w:r w:rsidR="00CD2AB9">
        <w:rPr>
          <w:sz w:val="24"/>
        </w:rPr>
        <w:t>related issues. The objective of this study is to contribute</w:t>
      </w:r>
      <w:r w:rsidRPr="00010B8A">
        <w:rPr>
          <w:sz w:val="24"/>
        </w:rPr>
        <w:t xml:space="preserve"> how the power &amp; fuel companies maintain their board characteristics and audit attributes and what processes </w:t>
      </w:r>
      <w:r w:rsidR="00513055">
        <w:rPr>
          <w:sz w:val="24"/>
        </w:rPr>
        <w:t xml:space="preserve">will be apply on financial ratios </w:t>
      </w:r>
      <w:r w:rsidRPr="00010B8A">
        <w:rPr>
          <w:sz w:val="24"/>
        </w:rPr>
        <w:t>in the ind</w:t>
      </w:r>
      <w:r w:rsidR="00CD2AB9">
        <w:rPr>
          <w:sz w:val="24"/>
        </w:rPr>
        <w:t>ustry. Usually, the developed countries</w:t>
      </w:r>
      <w:r w:rsidRPr="00010B8A">
        <w:rPr>
          <w:sz w:val="24"/>
        </w:rPr>
        <w:t xml:space="preserve"> assign the best audit firm to get the best audit committe</w:t>
      </w:r>
      <w:r w:rsidR="00CD2AB9">
        <w:rPr>
          <w:sz w:val="24"/>
        </w:rPr>
        <w:t xml:space="preserve">e performance. In this paper, the data are gathered </w:t>
      </w:r>
      <w:r w:rsidR="00A647F8">
        <w:rPr>
          <w:sz w:val="24"/>
        </w:rPr>
        <w:t xml:space="preserve">from 2019 to 2023 to assess </w:t>
      </w:r>
      <w:r w:rsidRPr="00010B8A">
        <w:rPr>
          <w:sz w:val="24"/>
        </w:rPr>
        <w:t xml:space="preserve">the annual reports of </w:t>
      </w:r>
      <w:r w:rsidR="00A647F8">
        <w:rPr>
          <w:sz w:val="24"/>
        </w:rPr>
        <w:t xml:space="preserve">selected power and fuel companies in Bangladesh. </w:t>
      </w:r>
      <w:r w:rsidRPr="00010B8A">
        <w:rPr>
          <w:sz w:val="24"/>
        </w:rPr>
        <w:t xml:space="preserve">As per the website of the Dhaka stock exchange, Bangladesh has twenty-three </w:t>
      </w:r>
      <w:r w:rsidR="00A647F8">
        <w:rPr>
          <w:sz w:val="24"/>
        </w:rPr>
        <w:t>fuel and power companies</w:t>
      </w:r>
      <w:r w:rsidRPr="00010B8A">
        <w:rPr>
          <w:sz w:val="24"/>
        </w:rPr>
        <w:t xml:space="preserve">. There </w:t>
      </w:r>
      <w:r w:rsidR="00513055" w:rsidRPr="00010B8A">
        <w:rPr>
          <w:sz w:val="24"/>
        </w:rPr>
        <w:t>are</w:t>
      </w:r>
      <w:r w:rsidRPr="00010B8A">
        <w:rPr>
          <w:sz w:val="24"/>
        </w:rPr>
        <w:t xml:space="preserve"> some </w:t>
      </w:r>
      <w:r w:rsidR="00513055">
        <w:rPr>
          <w:sz w:val="24"/>
        </w:rPr>
        <w:t xml:space="preserve">ratios such </w:t>
      </w:r>
      <w:r w:rsidR="00EF044B">
        <w:rPr>
          <w:sz w:val="24"/>
        </w:rPr>
        <w:t>as;</w:t>
      </w:r>
      <w:r w:rsidR="00513055">
        <w:rPr>
          <w:sz w:val="24"/>
        </w:rPr>
        <w:t xml:space="preserve"> ROA, ROE, and NPM which is indicate profitability ratios. On the other side solvency ratios included</w:t>
      </w:r>
      <w:r w:rsidR="00EF044B">
        <w:rPr>
          <w:sz w:val="24"/>
        </w:rPr>
        <w:t xml:space="preserve"> debt to equity ratio and debt to asset ratio. This paper also analyze market category, audit firm quality, gender equality, qualifications of both audit committee and board of directors, and nepotism</w:t>
      </w:r>
      <w:r w:rsidR="00A647F8">
        <w:rPr>
          <w:sz w:val="24"/>
        </w:rPr>
        <w:t xml:space="preserve"> of board of directors from the context of Bangladesh. The findings of the study will assist the stakeholders to get a through picture of </w:t>
      </w:r>
      <w:r w:rsidR="003F568A">
        <w:rPr>
          <w:sz w:val="24"/>
        </w:rPr>
        <w:t>the fuel</w:t>
      </w:r>
      <w:r w:rsidR="00A647F8">
        <w:rPr>
          <w:sz w:val="24"/>
        </w:rPr>
        <w:t xml:space="preserve"> and power industry of Bangladesh which will further persuade them to take their investment decisions. </w:t>
      </w:r>
      <w:r w:rsidR="00EF044B">
        <w:rPr>
          <w:sz w:val="24"/>
        </w:rPr>
        <w:t xml:space="preserve"> </w:t>
      </w:r>
    </w:p>
    <w:p w:rsidR="003F568A" w:rsidRDefault="003F568A" w:rsidP="00010B8A">
      <w:pPr>
        <w:widowControl/>
        <w:autoSpaceDE/>
        <w:autoSpaceDN/>
        <w:spacing w:after="200" w:line="360" w:lineRule="auto"/>
        <w:jc w:val="both"/>
        <w:rPr>
          <w:b/>
          <w:sz w:val="24"/>
        </w:rPr>
      </w:pPr>
    </w:p>
    <w:p w:rsidR="00BB61CF" w:rsidRPr="00F31514" w:rsidRDefault="00BB61CF" w:rsidP="00010B8A">
      <w:pPr>
        <w:widowControl/>
        <w:autoSpaceDE/>
        <w:autoSpaceDN/>
        <w:spacing w:after="200" w:line="360" w:lineRule="auto"/>
        <w:jc w:val="both"/>
        <w:rPr>
          <w:b/>
          <w:sz w:val="24"/>
        </w:rPr>
      </w:pPr>
      <w:r w:rsidRPr="00F31514">
        <w:rPr>
          <w:b/>
          <w:sz w:val="24"/>
        </w:rPr>
        <w:t xml:space="preserve">Keywords: </w:t>
      </w:r>
      <w:r w:rsidR="003C0F71" w:rsidRPr="00F31514">
        <w:rPr>
          <w:sz w:val="24"/>
        </w:rPr>
        <w:t>Board characteristics, Audit committee attribute</w:t>
      </w:r>
      <w:r w:rsidRPr="00F31514">
        <w:rPr>
          <w:sz w:val="24"/>
        </w:rPr>
        <w:t xml:space="preserve"> ROE,</w:t>
      </w:r>
      <w:r w:rsidR="003F568A">
        <w:rPr>
          <w:sz w:val="24"/>
        </w:rPr>
        <w:t xml:space="preserve"> ROA, NPM, Gender equality, Power &amp; Fuel Company</w:t>
      </w:r>
      <w:r w:rsidRPr="00F31514">
        <w:rPr>
          <w:sz w:val="24"/>
        </w:rPr>
        <w:t>.</w:t>
      </w: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BB61CF" w:rsidRDefault="00BB61CF" w:rsidP="00BB61CF">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Default="00637F31">
      <w:pPr>
        <w:widowControl/>
        <w:autoSpaceDE/>
        <w:autoSpaceDN/>
        <w:spacing w:after="200" w:line="276" w:lineRule="auto"/>
      </w:pPr>
    </w:p>
    <w:p w:rsidR="00637F31" w:rsidRPr="00637F31" w:rsidRDefault="00637F31">
      <w:pPr>
        <w:widowControl/>
        <w:autoSpaceDE/>
        <w:autoSpaceDN/>
        <w:spacing w:after="200" w:line="276" w:lineRule="auto"/>
        <w:rPr>
          <w:sz w:val="20"/>
        </w:rPr>
      </w:pPr>
    </w:p>
    <w:p w:rsidR="00637F31" w:rsidRPr="00637F31" w:rsidRDefault="00637F31" w:rsidP="00637F31">
      <w:pPr>
        <w:pStyle w:val="Heading1"/>
        <w:jc w:val="center"/>
        <w:rPr>
          <w:sz w:val="40"/>
        </w:rPr>
      </w:pPr>
      <w:bookmarkStart w:id="2" w:name="_Toc180206945"/>
      <w:r w:rsidRPr="00637F31">
        <w:rPr>
          <w:sz w:val="40"/>
        </w:rPr>
        <w:t>CHAPTER I: INTRODUCTION</w:t>
      </w:r>
      <w:bookmarkEnd w:id="2"/>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3C0F71" w:rsidRDefault="003C0F7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637F31" w:rsidRDefault="00637F31">
      <w:pPr>
        <w:widowControl/>
        <w:autoSpaceDE/>
        <w:autoSpaceDN/>
        <w:spacing w:after="200" w:line="276" w:lineRule="auto"/>
        <w:rPr>
          <w:color w:val="1F497D" w:themeColor="text2"/>
          <w:u w:val="single"/>
        </w:rPr>
      </w:pPr>
    </w:p>
    <w:p w:rsidR="00C66881" w:rsidRDefault="00EC3CD7" w:rsidP="00C66881">
      <w:pPr>
        <w:widowControl/>
        <w:autoSpaceDE/>
        <w:autoSpaceDN/>
        <w:spacing w:after="200" w:line="360" w:lineRule="auto"/>
        <w:jc w:val="both"/>
        <w:rPr>
          <w:sz w:val="24"/>
        </w:rPr>
      </w:pPr>
      <w:r w:rsidRPr="00EC3CD7">
        <w:rPr>
          <w:sz w:val="24"/>
          <w:shd w:val="clear" w:color="auto" w:fill="FFFFFF"/>
        </w:rPr>
        <w:t>We all know that Bangladesh's energy demand keeps on increasing. So the government tries to satisfy the stakeholders. However, it is becoming more crucial to have good governance systems for businesses in this sector. Because the stakeholders have more expectations in these fields in this case they have more interest in investing in this sector. So they want to ensure about efficiency of the audit committee and a good background of the company which must be compliant with the rules and regulations</w:t>
      </w:r>
      <w:r w:rsidRPr="00EC3CD7">
        <w:rPr>
          <w:rFonts w:ascii="Arial" w:hAnsi="Arial" w:cs="Arial"/>
          <w:shd w:val="clear" w:color="auto" w:fill="FFFFFF"/>
        </w:rPr>
        <w:t>.</w:t>
      </w:r>
      <w:r w:rsidRPr="00EC3CD7">
        <w:rPr>
          <w:sz w:val="24"/>
        </w:rPr>
        <w:t xml:space="preserve"> </w:t>
      </w:r>
      <w:r w:rsidR="00C66881" w:rsidRPr="007854DA">
        <w:rPr>
          <w:sz w:val="24"/>
        </w:rPr>
        <w:t>In the ever-changing and fiercely competitive energy in</w:t>
      </w:r>
      <w:r w:rsidR="00EF044B">
        <w:rPr>
          <w:sz w:val="24"/>
        </w:rPr>
        <w:t>dustry, financial ratio</w:t>
      </w:r>
      <w:r w:rsidR="00C66881" w:rsidRPr="007854DA">
        <w:rPr>
          <w:sz w:val="24"/>
        </w:rPr>
        <w:t xml:space="preserve"> is a critical factor in determining an organization's performance and long-term viability. This extensive study examines the complex relationship between audit committee qualities, board characteristics, and business performance with a focus on Bangladesh's Power &amp; Fuel Company.</w:t>
      </w:r>
    </w:p>
    <w:p w:rsidR="00EC3CD7" w:rsidRPr="007854DA" w:rsidRDefault="00EC3CD7" w:rsidP="00C66881">
      <w:pPr>
        <w:widowControl/>
        <w:autoSpaceDE/>
        <w:autoSpaceDN/>
        <w:spacing w:after="200" w:line="360" w:lineRule="auto"/>
        <w:jc w:val="both"/>
        <w:rPr>
          <w:sz w:val="24"/>
        </w:rPr>
      </w:pPr>
      <w:r w:rsidRPr="00EC3CD7">
        <w:rPr>
          <w:sz w:val="24"/>
        </w:rPr>
        <w:t>In this paper, we want to know how the board characteristics, audit firm quality and audit committee attributes of the board of directors affect the performance of the company as a whole and the decision-making processes inside it. The Power &amp; Fuel Company is a great example of a case study. We can see how these practices affect the performance of the organization and suggest ways to make improvements.</w:t>
      </w:r>
    </w:p>
    <w:p w:rsidR="00637F31" w:rsidRDefault="00637F31">
      <w:pPr>
        <w:widowControl/>
        <w:autoSpaceDE/>
        <w:autoSpaceDN/>
        <w:spacing w:after="200" w:line="276" w:lineRule="auto"/>
        <w:rPr>
          <w:b/>
          <w:bCs/>
          <w:color w:val="1F497D" w:themeColor="text2"/>
          <w:sz w:val="32"/>
          <w:szCs w:val="32"/>
          <w:u w:val="single"/>
        </w:rPr>
      </w:pPr>
    </w:p>
    <w:p w:rsidR="00C53674" w:rsidRDefault="009566B6" w:rsidP="009566B6">
      <w:pPr>
        <w:pStyle w:val="Heading2"/>
        <w:numPr>
          <w:ilvl w:val="1"/>
          <w:numId w:val="6"/>
        </w:numPr>
      </w:pPr>
      <w:bookmarkStart w:id="3" w:name="_Toc180206946"/>
      <w:r>
        <w:t>Board Characteristics</w:t>
      </w:r>
      <w:bookmarkEnd w:id="3"/>
    </w:p>
    <w:p w:rsidR="009566B6" w:rsidRPr="009566B6" w:rsidRDefault="009566B6" w:rsidP="009566B6">
      <w:pPr>
        <w:pStyle w:val="Heading2"/>
        <w:ind w:left="0" w:firstLine="0"/>
        <w:rPr>
          <w:b w:val="0"/>
          <w:sz w:val="24"/>
        </w:rPr>
      </w:pPr>
    </w:p>
    <w:p w:rsidR="009566B6" w:rsidRDefault="00092BA0" w:rsidP="00DA3D71">
      <w:pPr>
        <w:spacing w:line="360" w:lineRule="auto"/>
        <w:jc w:val="both"/>
        <w:rPr>
          <w:sz w:val="24"/>
        </w:rPr>
      </w:pPr>
      <w:r w:rsidRPr="00AE25FC">
        <w:rPr>
          <w:sz w:val="24"/>
        </w:rPr>
        <w:t xml:space="preserve">Every developed company needs its board characteristics to be accurate and transparent differences from other competitors. Board characteristics define the board of </w:t>
      </w:r>
      <w:r w:rsidR="00A13843" w:rsidRPr="00AE25FC">
        <w:rPr>
          <w:sz w:val="24"/>
        </w:rPr>
        <w:t>director’s</w:t>
      </w:r>
      <w:r w:rsidRPr="00AE25FC">
        <w:rPr>
          <w:sz w:val="24"/>
        </w:rPr>
        <w:t xml:space="preserve"> qualities. The directors maintain a significant role in the company's governance, performance, and vital decisions.</w:t>
      </w:r>
      <w:r w:rsidR="00F25AC3">
        <w:rPr>
          <w:sz w:val="24"/>
        </w:rPr>
        <w:t xml:space="preserve"> </w:t>
      </w:r>
      <w:r w:rsidR="00380295" w:rsidRPr="00380295">
        <w:rPr>
          <w:sz w:val="24"/>
        </w:rPr>
        <w:t>There are several things to follow in board characteristics which are given below:</w:t>
      </w:r>
    </w:p>
    <w:p w:rsidR="00380295" w:rsidRDefault="00EF044B" w:rsidP="00DA3D71">
      <w:pPr>
        <w:pStyle w:val="ListParagraph"/>
        <w:numPr>
          <w:ilvl w:val="0"/>
          <w:numId w:val="8"/>
        </w:numPr>
        <w:spacing w:line="360" w:lineRule="auto"/>
        <w:jc w:val="both"/>
        <w:rPr>
          <w:sz w:val="24"/>
        </w:rPr>
      </w:pPr>
      <w:r>
        <w:rPr>
          <w:sz w:val="24"/>
        </w:rPr>
        <w:t>M</w:t>
      </w:r>
      <w:r w:rsidR="00380295" w:rsidRPr="00380295">
        <w:rPr>
          <w:sz w:val="24"/>
        </w:rPr>
        <w:t xml:space="preserve">aintain board committee size </w:t>
      </w:r>
      <w:r w:rsidR="00380295">
        <w:rPr>
          <w:sz w:val="24"/>
        </w:rPr>
        <w:t>that</w:t>
      </w:r>
      <w:r w:rsidR="00380295" w:rsidRPr="00380295">
        <w:rPr>
          <w:sz w:val="24"/>
        </w:rPr>
        <w:t xml:space="preserve"> is approximately 7 to 15. </w:t>
      </w:r>
    </w:p>
    <w:p w:rsidR="00380295" w:rsidRPr="00380295" w:rsidRDefault="00380295" w:rsidP="00DA3D71">
      <w:pPr>
        <w:pStyle w:val="ListParagraph"/>
        <w:numPr>
          <w:ilvl w:val="0"/>
          <w:numId w:val="8"/>
        </w:numPr>
        <w:spacing w:line="360" w:lineRule="auto"/>
        <w:jc w:val="both"/>
        <w:rPr>
          <w:sz w:val="24"/>
        </w:rPr>
      </w:pPr>
      <w:r w:rsidRPr="00380295">
        <w:rPr>
          <w:sz w:val="24"/>
        </w:rPr>
        <w:t>Should be independent, expert, and skillful.</w:t>
      </w:r>
    </w:p>
    <w:p w:rsidR="00380295" w:rsidRPr="00380295" w:rsidRDefault="00380295" w:rsidP="00DA3D71">
      <w:pPr>
        <w:pStyle w:val="ListParagraph"/>
        <w:numPr>
          <w:ilvl w:val="0"/>
          <w:numId w:val="8"/>
        </w:numPr>
        <w:spacing w:line="360" w:lineRule="auto"/>
        <w:jc w:val="both"/>
        <w:rPr>
          <w:sz w:val="24"/>
        </w:rPr>
      </w:pPr>
      <w:r w:rsidRPr="00380295">
        <w:rPr>
          <w:sz w:val="24"/>
        </w:rPr>
        <w:t>Assign should be at least one chairperson.</w:t>
      </w:r>
    </w:p>
    <w:p w:rsidR="00380295" w:rsidRPr="00380295" w:rsidRDefault="00380295" w:rsidP="00DA3D71">
      <w:pPr>
        <w:pStyle w:val="ListParagraph"/>
        <w:numPr>
          <w:ilvl w:val="0"/>
          <w:numId w:val="8"/>
        </w:numPr>
        <w:spacing w:line="360" w:lineRule="auto"/>
        <w:jc w:val="both"/>
        <w:rPr>
          <w:sz w:val="24"/>
        </w:rPr>
      </w:pPr>
      <w:r w:rsidRPr="00380295">
        <w:rPr>
          <w:sz w:val="24"/>
        </w:rPr>
        <w:t>The committee will be decided as a voting system.</w:t>
      </w:r>
    </w:p>
    <w:p w:rsidR="00380295" w:rsidRPr="00380295" w:rsidRDefault="00380295" w:rsidP="00DA3D71">
      <w:pPr>
        <w:pStyle w:val="ListParagraph"/>
        <w:numPr>
          <w:ilvl w:val="0"/>
          <w:numId w:val="8"/>
        </w:numPr>
        <w:spacing w:line="360" w:lineRule="auto"/>
        <w:jc w:val="both"/>
        <w:rPr>
          <w:sz w:val="24"/>
        </w:rPr>
      </w:pPr>
      <w:r w:rsidRPr="00380295">
        <w:rPr>
          <w:sz w:val="24"/>
        </w:rPr>
        <w:t>Must ensure the presence of board members.</w:t>
      </w:r>
    </w:p>
    <w:p w:rsidR="00380295" w:rsidRPr="00380295" w:rsidRDefault="00380295" w:rsidP="00DA3D71">
      <w:pPr>
        <w:pStyle w:val="ListParagraph"/>
        <w:numPr>
          <w:ilvl w:val="0"/>
          <w:numId w:val="8"/>
        </w:numPr>
        <w:spacing w:line="360" w:lineRule="auto"/>
        <w:jc w:val="both"/>
        <w:rPr>
          <w:sz w:val="24"/>
        </w:rPr>
      </w:pPr>
      <w:r w:rsidRPr="00380295">
        <w:rPr>
          <w:sz w:val="24"/>
        </w:rPr>
        <w:t>Evaluating the board performance.</w:t>
      </w:r>
    </w:p>
    <w:p w:rsidR="00092BA0" w:rsidRDefault="00092BA0" w:rsidP="009566B6">
      <w:pPr>
        <w:pStyle w:val="Heading2"/>
        <w:ind w:left="0" w:firstLine="0"/>
        <w:rPr>
          <w:b w:val="0"/>
          <w:sz w:val="24"/>
        </w:rPr>
      </w:pPr>
    </w:p>
    <w:p w:rsidR="00092BA0" w:rsidRDefault="00092BA0" w:rsidP="009566B6">
      <w:pPr>
        <w:pStyle w:val="Heading2"/>
        <w:ind w:left="0" w:firstLine="0"/>
        <w:rPr>
          <w:b w:val="0"/>
          <w:sz w:val="24"/>
        </w:rPr>
      </w:pPr>
    </w:p>
    <w:p w:rsidR="00092BA0" w:rsidRDefault="00092BA0" w:rsidP="009566B6">
      <w:pPr>
        <w:pStyle w:val="Heading2"/>
        <w:ind w:left="0" w:firstLine="0"/>
        <w:rPr>
          <w:b w:val="0"/>
          <w:sz w:val="24"/>
        </w:rPr>
      </w:pPr>
    </w:p>
    <w:p w:rsidR="00092BA0" w:rsidRPr="00092BA0" w:rsidRDefault="00092BA0" w:rsidP="009566B6">
      <w:pPr>
        <w:pStyle w:val="Heading2"/>
        <w:ind w:left="0" w:firstLine="0"/>
        <w:rPr>
          <w:b w:val="0"/>
          <w:sz w:val="24"/>
        </w:rPr>
      </w:pPr>
    </w:p>
    <w:p w:rsidR="009566B6" w:rsidRDefault="009566B6" w:rsidP="009566B6">
      <w:pPr>
        <w:pStyle w:val="Heading2"/>
        <w:numPr>
          <w:ilvl w:val="1"/>
          <w:numId w:val="6"/>
        </w:numPr>
      </w:pPr>
      <w:bookmarkStart w:id="4" w:name="_Toc180206947"/>
      <w:r>
        <w:t>Audit Committee</w:t>
      </w:r>
      <w:bookmarkEnd w:id="4"/>
    </w:p>
    <w:p w:rsidR="001E6C04" w:rsidRDefault="001E6C04" w:rsidP="001E6C04">
      <w:pPr>
        <w:pStyle w:val="Heading2"/>
        <w:ind w:left="0" w:firstLine="0"/>
      </w:pPr>
    </w:p>
    <w:p w:rsidR="001E6C04" w:rsidRPr="00AE25FC" w:rsidRDefault="001E6C04" w:rsidP="00DA3D71">
      <w:pPr>
        <w:spacing w:line="360" w:lineRule="auto"/>
        <w:jc w:val="both"/>
        <w:rPr>
          <w:sz w:val="24"/>
        </w:rPr>
      </w:pPr>
      <w:r w:rsidRPr="00AE25FC">
        <w:rPr>
          <w:sz w:val="24"/>
        </w:rPr>
        <w:t>In Bangladesh, every company should maintain or must be assigned an audit committee in the company. By analyzing their audit report the shareholder decides how much they can buy or invest their money. The company's Board of Directors is responsible for assigning the audit committee which includes one independent director, and one chairman of the committee. The audit committee ensures the accuracy and compliance with accounting standards and regulations. They also set up external and internal auditors for the betterment of their financial reports. They also ensure the auditor should follow companies’ legal rules and regulations. They maintain integrity and transparency of financial information.</w:t>
      </w:r>
    </w:p>
    <w:p w:rsidR="001E6C04" w:rsidRPr="00AE25FC" w:rsidRDefault="001E6C04" w:rsidP="00DA3D71">
      <w:pPr>
        <w:spacing w:line="360" w:lineRule="auto"/>
        <w:jc w:val="both"/>
        <w:rPr>
          <w:sz w:val="24"/>
        </w:rPr>
      </w:pPr>
    </w:p>
    <w:p w:rsidR="001E6C04" w:rsidRPr="00AE25FC" w:rsidRDefault="00121F7B" w:rsidP="00DA3D71">
      <w:pPr>
        <w:spacing w:line="360" w:lineRule="auto"/>
        <w:jc w:val="both"/>
        <w:rPr>
          <w:sz w:val="24"/>
        </w:rPr>
      </w:pPr>
      <w:r w:rsidRPr="00AE25FC">
        <w:rPr>
          <w:sz w:val="24"/>
        </w:rPr>
        <w:t>In this paper, we find there were twenty-two power and fuel companies in the Dhaka Stock Exchange listed that maintain audit committees in their company and follow rules and regulations. These companies ensure independent members, professional members like (CA, CMA, and ACCA)</w:t>
      </w:r>
      <w:r w:rsidR="004738B9">
        <w:rPr>
          <w:sz w:val="24"/>
        </w:rPr>
        <w:t>, gender discrimination as per the SDG goals 5</w:t>
      </w:r>
      <w:r w:rsidRPr="00AE25FC">
        <w:rPr>
          <w:sz w:val="24"/>
        </w:rPr>
        <w:t xml:space="preserve"> and chairpersons of the committee in their audit committees.</w:t>
      </w:r>
    </w:p>
    <w:p w:rsidR="001E6C04" w:rsidRPr="001E6C04" w:rsidRDefault="001E6C04" w:rsidP="001E6C04">
      <w:pPr>
        <w:pStyle w:val="Heading2"/>
        <w:ind w:left="0" w:firstLine="0"/>
        <w:rPr>
          <w:b w:val="0"/>
          <w:sz w:val="24"/>
        </w:rPr>
      </w:pPr>
    </w:p>
    <w:p w:rsidR="009566B6" w:rsidRDefault="006F398B" w:rsidP="009566B6">
      <w:pPr>
        <w:pStyle w:val="Heading2"/>
        <w:numPr>
          <w:ilvl w:val="1"/>
          <w:numId w:val="6"/>
        </w:numPr>
      </w:pPr>
      <w:bookmarkStart w:id="5" w:name="_Toc180206948"/>
      <w:r>
        <w:t>Audit firm p</w:t>
      </w:r>
      <w:r w:rsidR="009566B6">
        <w:t>erformance</w:t>
      </w:r>
      <w:bookmarkEnd w:id="5"/>
    </w:p>
    <w:p w:rsidR="006F398B" w:rsidRDefault="006F398B" w:rsidP="006F398B">
      <w:pPr>
        <w:pStyle w:val="Heading2"/>
        <w:ind w:left="0" w:firstLine="0"/>
      </w:pPr>
    </w:p>
    <w:p w:rsidR="006F398B" w:rsidRPr="00AE25FC" w:rsidRDefault="006F398B" w:rsidP="00DA3D71">
      <w:pPr>
        <w:spacing w:line="360" w:lineRule="auto"/>
        <w:jc w:val="both"/>
        <w:rPr>
          <w:sz w:val="24"/>
        </w:rPr>
      </w:pPr>
      <w:r w:rsidRPr="00AE25FC">
        <w:rPr>
          <w:sz w:val="24"/>
        </w:rPr>
        <w:t>An audit firm's performance means how effectively and efficiently the fi</w:t>
      </w:r>
      <w:r w:rsidR="00A13843" w:rsidRPr="00AE25FC">
        <w:rPr>
          <w:sz w:val="24"/>
        </w:rPr>
        <w:t xml:space="preserve">rm conducts its auditing duties. An audit firm maintains the quality of its audit report, and audit firm reputation assigns expertise and experienced people, focusing on the best audit team, maintaining standard reporting, face-to-face communication with the employees of the company, managing all the risk, using the best technology, minimize cost, taken feedback from the audit team and also stakeholder. In all of this maintain, the audit firm maintains and tries to gradually increase their firm performance. </w:t>
      </w:r>
      <w:r w:rsidRPr="00AE25FC">
        <w:rPr>
          <w:sz w:val="24"/>
        </w:rPr>
        <w:t xml:space="preserve">We have taken five famous audit firms that provide the best services in the whole of Bangladesh. They are ACNABIN, </w:t>
      </w:r>
      <w:proofErr w:type="spellStart"/>
      <w:r w:rsidRPr="00AE25FC">
        <w:rPr>
          <w:sz w:val="24"/>
        </w:rPr>
        <w:t>Hoda</w:t>
      </w:r>
      <w:proofErr w:type="spellEnd"/>
      <w:r w:rsidRPr="00AE25FC">
        <w:rPr>
          <w:sz w:val="24"/>
        </w:rPr>
        <w:t xml:space="preserve"> </w:t>
      </w:r>
      <w:proofErr w:type="spellStart"/>
      <w:r w:rsidRPr="00AE25FC">
        <w:rPr>
          <w:sz w:val="24"/>
        </w:rPr>
        <w:t>Vasi</w:t>
      </w:r>
      <w:proofErr w:type="spellEnd"/>
      <w:r w:rsidRPr="00AE25FC">
        <w:rPr>
          <w:sz w:val="24"/>
        </w:rPr>
        <w:t xml:space="preserve"> </w:t>
      </w:r>
      <w:proofErr w:type="spellStart"/>
      <w:r w:rsidRPr="00AE25FC">
        <w:rPr>
          <w:sz w:val="24"/>
        </w:rPr>
        <w:t>Chowdhury</w:t>
      </w:r>
      <w:proofErr w:type="spellEnd"/>
      <w:r w:rsidRPr="00AE25FC">
        <w:rPr>
          <w:sz w:val="24"/>
        </w:rPr>
        <w:t xml:space="preserve"> &amp; Co, </w:t>
      </w:r>
      <w:proofErr w:type="spellStart"/>
      <w:r w:rsidRPr="00AE25FC">
        <w:rPr>
          <w:sz w:val="24"/>
        </w:rPr>
        <w:t>Syful</w:t>
      </w:r>
      <w:proofErr w:type="spellEnd"/>
      <w:r w:rsidRPr="00AE25FC">
        <w:rPr>
          <w:sz w:val="24"/>
        </w:rPr>
        <w:t xml:space="preserve"> </w:t>
      </w:r>
      <w:proofErr w:type="spellStart"/>
      <w:r w:rsidRPr="00AE25FC">
        <w:rPr>
          <w:sz w:val="24"/>
        </w:rPr>
        <w:t>Shamsul</w:t>
      </w:r>
      <w:proofErr w:type="spellEnd"/>
      <w:r w:rsidRPr="00AE25FC">
        <w:rPr>
          <w:sz w:val="24"/>
        </w:rPr>
        <w:t xml:space="preserve"> </w:t>
      </w:r>
      <w:proofErr w:type="spellStart"/>
      <w:r w:rsidRPr="00AE25FC">
        <w:rPr>
          <w:sz w:val="24"/>
        </w:rPr>
        <w:t>Alam</w:t>
      </w:r>
      <w:proofErr w:type="spellEnd"/>
      <w:r w:rsidRPr="00AE25FC">
        <w:rPr>
          <w:sz w:val="24"/>
        </w:rPr>
        <w:t xml:space="preserve"> &amp; Co, and A. </w:t>
      </w:r>
      <w:proofErr w:type="spellStart"/>
      <w:r w:rsidRPr="00AE25FC">
        <w:rPr>
          <w:sz w:val="24"/>
        </w:rPr>
        <w:t>Qasem</w:t>
      </w:r>
      <w:proofErr w:type="spellEnd"/>
      <w:r w:rsidRPr="00AE25FC">
        <w:rPr>
          <w:sz w:val="24"/>
        </w:rPr>
        <w:t xml:space="preserve"> &amp; Co, </w:t>
      </w:r>
      <w:proofErr w:type="spellStart"/>
      <w:r w:rsidRPr="00AE25FC">
        <w:rPr>
          <w:sz w:val="24"/>
        </w:rPr>
        <w:t>Rahman</w:t>
      </w:r>
      <w:proofErr w:type="spellEnd"/>
      <w:r w:rsidRPr="00AE25FC">
        <w:rPr>
          <w:sz w:val="24"/>
        </w:rPr>
        <w:t xml:space="preserve"> </w:t>
      </w:r>
      <w:proofErr w:type="spellStart"/>
      <w:r w:rsidRPr="00AE25FC">
        <w:rPr>
          <w:sz w:val="24"/>
        </w:rPr>
        <w:t>Rahman</w:t>
      </w:r>
      <w:proofErr w:type="spellEnd"/>
      <w:r w:rsidRPr="00AE25FC">
        <w:rPr>
          <w:sz w:val="24"/>
        </w:rPr>
        <w:t xml:space="preserve"> </w:t>
      </w:r>
      <w:proofErr w:type="spellStart"/>
      <w:r w:rsidRPr="00AE25FC">
        <w:rPr>
          <w:sz w:val="24"/>
        </w:rPr>
        <w:t>Huq</w:t>
      </w:r>
      <w:proofErr w:type="spellEnd"/>
      <w:r w:rsidRPr="00AE25FC">
        <w:rPr>
          <w:sz w:val="24"/>
        </w:rPr>
        <w:t>.</w:t>
      </w:r>
    </w:p>
    <w:p w:rsidR="006F398B" w:rsidRDefault="006F398B" w:rsidP="006F398B">
      <w:pPr>
        <w:pStyle w:val="Heading2"/>
        <w:ind w:left="0" w:firstLine="0"/>
        <w:rPr>
          <w:b w:val="0"/>
          <w:sz w:val="24"/>
        </w:rPr>
      </w:pPr>
    </w:p>
    <w:p w:rsidR="006F398B" w:rsidRDefault="006F398B" w:rsidP="006F398B">
      <w:pPr>
        <w:pStyle w:val="Heading2"/>
        <w:ind w:left="0" w:firstLine="0"/>
        <w:rPr>
          <w:b w:val="0"/>
          <w:sz w:val="24"/>
        </w:rPr>
      </w:pPr>
    </w:p>
    <w:p w:rsidR="006A6382" w:rsidRDefault="006A6382" w:rsidP="006F398B">
      <w:pPr>
        <w:pStyle w:val="Heading2"/>
        <w:ind w:left="0" w:firstLine="0"/>
        <w:rPr>
          <w:b w:val="0"/>
          <w:sz w:val="24"/>
        </w:rPr>
      </w:pPr>
    </w:p>
    <w:p w:rsidR="006A6382" w:rsidRDefault="006A6382" w:rsidP="006F398B">
      <w:pPr>
        <w:pStyle w:val="Heading2"/>
        <w:ind w:left="0" w:firstLine="0"/>
        <w:rPr>
          <w:b w:val="0"/>
          <w:sz w:val="24"/>
        </w:rPr>
      </w:pPr>
    </w:p>
    <w:p w:rsidR="006A6382" w:rsidRDefault="006A6382" w:rsidP="006F398B">
      <w:pPr>
        <w:pStyle w:val="Heading2"/>
        <w:ind w:left="0" w:firstLine="0"/>
        <w:rPr>
          <w:b w:val="0"/>
          <w:sz w:val="24"/>
        </w:rPr>
      </w:pPr>
    </w:p>
    <w:p w:rsidR="006A6382" w:rsidRDefault="006A6382" w:rsidP="006F398B">
      <w:pPr>
        <w:pStyle w:val="Heading2"/>
        <w:ind w:left="0" w:firstLine="0"/>
        <w:rPr>
          <w:b w:val="0"/>
          <w:sz w:val="24"/>
        </w:rPr>
      </w:pPr>
    </w:p>
    <w:p w:rsidR="006A6382" w:rsidRDefault="006A6382" w:rsidP="006F398B">
      <w:pPr>
        <w:pStyle w:val="Heading2"/>
        <w:ind w:left="0" w:firstLine="0"/>
        <w:rPr>
          <w:b w:val="0"/>
          <w:sz w:val="24"/>
        </w:rPr>
      </w:pPr>
    </w:p>
    <w:p w:rsidR="006F398B" w:rsidRPr="006A6382" w:rsidRDefault="003C0231" w:rsidP="006A6382">
      <w:pPr>
        <w:pStyle w:val="Heading2"/>
        <w:ind w:left="0" w:firstLine="0"/>
      </w:pPr>
      <w:bookmarkStart w:id="6" w:name="_Toc180206949"/>
      <w:r w:rsidRPr="006A6382">
        <w:t xml:space="preserve">1.4 </w:t>
      </w:r>
      <w:r>
        <w:t>Objective</w:t>
      </w:r>
      <w:r w:rsidR="006A6382" w:rsidRPr="006A6382">
        <w:t xml:space="preserve"> of the study</w:t>
      </w:r>
      <w:bookmarkEnd w:id="6"/>
    </w:p>
    <w:p w:rsidR="009566B6" w:rsidRPr="00BB61CF" w:rsidRDefault="009566B6" w:rsidP="00A13843">
      <w:pPr>
        <w:pStyle w:val="Heading2"/>
        <w:ind w:left="0" w:firstLine="0"/>
      </w:pPr>
    </w:p>
    <w:p w:rsidR="003C0F71" w:rsidRDefault="006A6382" w:rsidP="003C0F71">
      <w:pPr>
        <w:widowControl/>
        <w:autoSpaceDE/>
        <w:autoSpaceDN/>
        <w:spacing w:after="200" w:line="360" w:lineRule="auto"/>
        <w:jc w:val="both"/>
        <w:rPr>
          <w:b/>
          <w:sz w:val="24"/>
        </w:rPr>
      </w:pPr>
      <w:r w:rsidRPr="006A6382">
        <w:rPr>
          <w:b/>
          <w:sz w:val="24"/>
        </w:rPr>
        <w:t>Broad Objective:</w:t>
      </w:r>
    </w:p>
    <w:p w:rsidR="006A6382" w:rsidRPr="003C0F71" w:rsidRDefault="006A6382" w:rsidP="003C0F71">
      <w:pPr>
        <w:widowControl/>
        <w:autoSpaceDE/>
        <w:autoSpaceDN/>
        <w:spacing w:after="200" w:line="360" w:lineRule="auto"/>
        <w:jc w:val="both"/>
        <w:rPr>
          <w:b/>
          <w:sz w:val="24"/>
        </w:rPr>
      </w:pPr>
      <w:r w:rsidRPr="006A6382">
        <w:rPr>
          <w:sz w:val="24"/>
        </w:rPr>
        <w:t>The main purpose of this report is to analyze the Board Characteristics, audit attributes, and firm quality of Power and Fuel Company in Bangladesh.</w:t>
      </w:r>
    </w:p>
    <w:p w:rsidR="006A6382" w:rsidRDefault="006A6382" w:rsidP="004738B9">
      <w:pPr>
        <w:widowControl/>
        <w:autoSpaceDE/>
        <w:autoSpaceDN/>
        <w:spacing w:after="200" w:line="360" w:lineRule="auto"/>
        <w:jc w:val="both"/>
        <w:rPr>
          <w:b/>
          <w:sz w:val="24"/>
        </w:rPr>
      </w:pPr>
      <w:r w:rsidRPr="006A6382">
        <w:rPr>
          <w:b/>
          <w:sz w:val="24"/>
        </w:rPr>
        <w:t>Specific objective:</w:t>
      </w:r>
      <w:r w:rsidR="003C0F71">
        <w:rPr>
          <w:b/>
          <w:sz w:val="24"/>
        </w:rPr>
        <w:t xml:space="preserve"> </w:t>
      </w:r>
    </w:p>
    <w:p w:rsidR="003C0F71" w:rsidRPr="003C0F71" w:rsidRDefault="003C0F71" w:rsidP="004738B9">
      <w:pPr>
        <w:widowControl/>
        <w:autoSpaceDE/>
        <w:autoSpaceDN/>
        <w:spacing w:after="200" w:line="360" w:lineRule="auto"/>
        <w:jc w:val="both"/>
        <w:rPr>
          <w:sz w:val="24"/>
        </w:rPr>
      </w:pPr>
      <w:r w:rsidRPr="003C0F71">
        <w:rPr>
          <w:sz w:val="24"/>
        </w:rPr>
        <w:t>The specific objective</w:t>
      </w:r>
      <w:r>
        <w:rPr>
          <w:sz w:val="24"/>
        </w:rPr>
        <w:t xml:space="preserve"> of the study is</w:t>
      </w:r>
      <w:r w:rsidRPr="003C0F71">
        <w:rPr>
          <w:sz w:val="24"/>
        </w:rPr>
        <w:t xml:space="preserve"> - </w:t>
      </w:r>
    </w:p>
    <w:p w:rsidR="006A6382" w:rsidRPr="006A6382" w:rsidRDefault="003C0F71" w:rsidP="004738B9">
      <w:pPr>
        <w:pStyle w:val="ListParagraph"/>
        <w:widowControl/>
        <w:numPr>
          <w:ilvl w:val="0"/>
          <w:numId w:val="9"/>
        </w:numPr>
        <w:autoSpaceDE/>
        <w:autoSpaceDN/>
        <w:spacing w:after="200" w:line="360" w:lineRule="auto"/>
        <w:jc w:val="both"/>
        <w:rPr>
          <w:sz w:val="24"/>
        </w:rPr>
      </w:pPr>
      <w:r>
        <w:rPr>
          <w:sz w:val="24"/>
        </w:rPr>
        <w:t>To identify</w:t>
      </w:r>
      <w:r w:rsidR="004738B9">
        <w:rPr>
          <w:sz w:val="24"/>
        </w:rPr>
        <w:t xml:space="preserve"> the ratios</w:t>
      </w:r>
      <w:r w:rsidR="006A6382" w:rsidRPr="006A6382">
        <w:rPr>
          <w:sz w:val="24"/>
        </w:rPr>
        <w:t xml:space="preserve"> of the profitability performance of power and fuel companies in Bangladesh.</w:t>
      </w:r>
    </w:p>
    <w:p w:rsidR="006A6382" w:rsidRDefault="003C0F71" w:rsidP="004738B9">
      <w:pPr>
        <w:pStyle w:val="ListParagraph"/>
        <w:widowControl/>
        <w:numPr>
          <w:ilvl w:val="0"/>
          <w:numId w:val="9"/>
        </w:numPr>
        <w:autoSpaceDE/>
        <w:autoSpaceDN/>
        <w:spacing w:after="200" w:line="360" w:lineRule="auto"/>
        <w:jc w:val="both"/>
        <w:rPr>
          <w:sz w:val="24"/>
        </w:rPr>
      </w:pPr>
      <w:r>
        <w:rPr>
          <w:sz w:val="24"/>
        </w:rPr>
        <w:t>To evaluate the solvency of the selected DSE listed companies</w:t>
      </w:r>
      <w:r w:rsidR="006A6382" w:rsidRPr="006A6382">
        <w:rPr>
          <w:sz w:val="24"/>
        </w:rPr>
        <w:t>.</w:t>
      </w:r>
    </w:p>
    <w:p w:rsidR="004738B9" w:rsidRDefault="003C0F71" w:rsidP="004738B9">
      <w:pPr>
        <w:pStyle w:val="ListParagraph"/>
        <w:widowControl/>
        <w:numPr>
          <w:ilvl w:val="0"/>
          <w:numId w:val="9"/>
        </w:numPr>
        <w:autoSpaceDE/>
        <w:autoSpaceDN/>
        <w:spacing w:after="200" w:line="360" w:lineRule="auto"/>
        <w:jc w:val="both"/>
        <w:rPr>
          <w:sz w:val="24"/>
        </w:rPr>
      </w:pPr>
      <w:r>
        <w:rPr>
          <w:sz w:val="24"/>
        </w:rPr>
        <w:t xml:space="preserve">To explore the corporate characteristics </w:t>
      </w:r>
    </w:p>
    <w:p w:rsidR="003C0F71" w:rsidRDefault="003C0F71" w:rsidP="004738B9">
      <w:pPr>
        <w:pStyle w:val="ListParagraph"/>
        <w:widowControl/>
        <w:numPr>
          <w:ilvl w:val="0"/>
          <w:numId w:val="9"/>
        </w:numPr>
        <w:autoSpaceDE/>
        <w:autoSpaceDN/>
        <w:spacing w:after="200" w:line="360" w:lineRule="auto"/>
        <w:jc w:val="both"/>
        <w:rPr>
          <w:sz w:val="24"/>
        </w:rPr>
      </w:pPr>
      <w:r>
        <w:rPr>
          <w:sz w:val="24"/>
        </w:rPr>
        <w:t xml:space="preserve">To explore </w:t>
      </w:r>
      <w:r w:rsidR="004738B9">
        <w:rPr>
          <w:sz w:val="24"/>
        </w:rPr>
        <w:t xml:space="preserve">the audit firm and </w:t>
      </w:r>
    </w:p>
    <w:p w:rsidR="004738B9" w:rsidRPr="004738B9" w:rsidRDefault="003C0F71" w:rsidP="004738B9">
      <w:pPr>
        <w:pStyle w:val="ListParagraph"/>
        <w:widowControl/>
        <w:numPr>
          <w:ilvl w:val="0"/>
          <w:numId w:val="9"/>
        </w:numPr>
        <w:autoSpaceDE/>
        <w:autoSpaceDN/>
        <w:spacing w:after="200" w:line="360" w:lineRule="auto"/>
        <w:jc w:val="both"/>
        <w:rPr>
          <w:sz w:val="24"/>
        </w:rPr>
      </w:pPr>
      <w:r>
        <w:rPr>
          <w:sz w:val="24"/>
        </w:rPr>
        <w:t xml:space="preserve">To evaluate </w:t>
      </w:r>
      <w:r w:rsidR="004738B9">
        <w:rPr>
          <w:sz w:val="24"/>
        </w:rPr>
        <w:t>di</w:t>
      </w:r>
      <w:r>
        <w:rPr>
          <w:sz w:val="24"/>
        </w:rPr>
        <w:t xml:space="preserve">fferent attributes of the board of directors </w:t>
      </w:r>
    </w:p>
    <w:p w:rsidR="00C53674" w:rsidRPr="006A6382" w:rsidRDefault="00C53674">
      <w:pPr>
        <w:rPr>
          <w:sz w:val="24"/>
        </w:rPr>
      </w:pPr>
    </w:p>
    <w:p w:rsidR="00362153" w:rsidRDefault="00362153"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A6382" w:rsidRDefault="006A6382"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380295" w:rsidRDefault="00380295" w:rsidP="00362153">
      <w:pPr>
        <w:widowControl/>
        <w:autoSpaceDE/>
        <w:autoSpaceDN/>
        <w:spacing w:after="200" w:line="360" w:lineRule="auto"/>
        <w:jc w:val="both"/>
        <w:rPr>
          <w:sz w:val="24"/>
        </w:rPr>
      </w:pPr>
    </w:p>
    <w:p w:rsidR="00637F31" w:rsidRPr="00637F31" w:rsidRDefault="00637F31" w:rsidP="00637F31">
      <w:pPr>
        <w:pStyle w:val="Heading1"/>
        <w:jc w:val="center"/>
        <w:rPr>
          <w:sz w:val="44"/>
        </w:rPr>
      </w:pPr>
    </w:p>
    <w:p w:rsidR="00637F31" w:rsidRPr="00637F31" w:rsidRDefault="00637F31" w:rsidP="00637F31">
      <w:pPr>
        <w:pStyle w:val="Heading1"/>
        <w:jc w:val="center"/>
        <w:rPr>
          <w:sz w:val="40"/>
          <w:szCs w:val="40"/>
        </w:rPr>
      </w:pPr>
      <w:bookmarkStart w:id="7" w:name="_Toc180206950"/>
      <w:r w:rsidRPr="00637F31">
        <w:rPr>
          <w:sz w:val="40"/>
          <w:szCs w:val="40"/>
        </w:rPr>
        <w:t>CHAPTER II: LITERATURE REVIEW</w:t>
      </w:r>
      <w:bookmarkEnd w:id="7"/>
    </w:p>
    <w:p w:rsidR="00637F31" w:rsidRDefault="00637F31"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A13843" w:rsidRDefault="00A13843" w:rsidP="00362153">
      <w:pPr>
        <w:widowControl/>
        <w:autoSpaceDE/>
        <w:autoSpaceDN/>
        <w:spacing w:after="200" w:line="360" w:lineRule="auto"/>
        <w:jc w:val="both"/>
        <w:rPr>
          <w:sz w:val="24"/>
        </w:rPr>
      </w:pPr>
    </w:p>
    <w:p w:rsidR="00637F31" w:rsidRDefault="00637F31" w:rsidP="00362153">
      <w:pPr>
        <w:widowControl/>
        <w:autoSpaceDE/>
        <w:autoSpaceDN/>
        <w:spacing w:after="200" w:line="360" w:lineRule="auto"/>
        <w:jc w:val="both"/>
        <w:rPr>
          <w:sz w:val="24"/>
        </w:rPr>
      </w:pPr>
    </w:p>
    <w:p w:rsidR="00C53674" w:rsidRPr="004738B9" w:rsidRDefault="00C53674" w:rsidP="004738B9">
      <w:pPr>
        <w:pStyle w:val="Heading2"/>
        <w:ind w:left="0" w:firstLine="0"/>
        <w:jc w:val="center"/>
        <w:rPr>
          <w:color w:val="4F81BD" w:themeColor="accent1"/>
        </w:rPr>
      </w:pPr>
      <w:bookmarkStart w:id="8" w:name="_Toc180206951"/>
      <w:r w:rsidRPr="004738B9">
        <w:rPr>
          <w:color w:val="4F81BD" w:themeColor="accent1"/>
        </w:rPr>
        <w:t>Literature review</w:t>
      </w:r>
      <w:bookmarkEnd w:id="8"/>
    </w:p>
    <w:p w:rsidR="00C53674" w:rsidRDefault="00C53674" w:rsidP="00C53674">
      <w:pPr>
        <w:spacing w:before="61"/>
        <w:rPr>
          <w:b/>
          <w:spacing w:val="-2"/>
          <w:sz w:val="32"/>
        </w:rPr>
      </w:pPr>
    </w:p>
    <w:p w:rsidR="009162B7" w:rsidRDefault="009162B7" w:rsidP="00AF36C1">
      <w:pPr>
        <w:widowControl/>
        <w:autoSpaceDE/>
        <w:autoSpaceDN/>
        <w:spacing w:after="200" w:line="360" w:lineRule="auto"/>
        <w:jc w:val="both"/>
        <w:rPr>
          <w:spacing w:val="-2"/>
          <w:sz w:val="24"/>
        </w:rPr>
      </w:pPr>
      <w:r w:rsidRPr="009162B7">
        <w:rPr>
          <w:spacing w:val="-2"/>
          <w:sz w:val="24"/>
        </w:rPr>
        <w:t>In the context of Bangladesh, there are several articles have been collected from Google Scholar and Research Gate that examine the characteristics of boards, financial ratios, and attributes of audit firms, which disclosed and reported by companies in the power and fuel sector while studies are based on secondary data. The papers have been reviewed and compiled from various secondary information sources.</w:t>
      </w:r>
    </w:p>
    <w:p w:rsidR="00DB6D45" w:rsidRDefault="00DB6D45" w:rsidP="006C61F6">
      <w:pPr>
        <w:pStyle w:val="Heading2"/>
        <w:ind w:left="0" w:firstLine="0"/>
      </w:pPr>
      <w:bookmarkStart w:id="9" w:name="_Toc180206952"/>
      <w:r>
        <w:t>2.1 Research paper review Ⅰ</w:t>
      </w:r>
      <w:bookmarkEnd w:id="9"/>
      <w:r>
        <w:t xml:space="preserve"> </w:t>
      </w:r>
    </w:p>
    <w:p w:rsidR="00DB6D45" w:rsidRDefault="00DB6D45" w:rsidP="00DB6D45">
      <w:pPr>
        <w:pStyle w:val="Heading2"/>
      </w:pPr>
    </w:p>
    <w:p w:rsidR="00AF36C1" w:rsidRPr="00AF36C1" w:rsidRDefault="002453F6" w:rsidP="00AF36C1">
      <w:pPr>
        <w:widowControl/>
        <w:autoSpaceDE/>
        <w:autoSpaceDN/>
        <w:spacing w:after="200" w:line="360" w:lineRule="auto"/>
        <w:jc w:val="both"/>
        <w:rPr>
          <w:spacing w:val="-2"/>
          <w:sz w:val="24"/>
        </w:rPr>
      </w:pPr>
      <w:r w:rsidRPr="002453F6">
        <w:rPr>
          <w:spacing w:val="-2"/>
          <w:sz w:val="24"/>
        </w:rPr>
        <w:t xml:space="preserve">(Mohammad </w:t>
      </w:r>
      <w:proofErr w:type="spellStart"/>
      <w:r w:rsidRPr="002453F6">
        <w:rPr>
          <w:spacing w:val="-2"/>
          <w:sz w:val="24"/>
        </w:rPr>
        <w:t>Saiful</w:t>
      </w:r>
      <w:proofErr w:type="spellEnd"/>
      <w:r w:rsidRPr="002453F6">
        <w:rPr>
          <w:spacing w:val="-2"/>
          <w:sz w:val="24"/>
        </w:rPr>
        <w:t xml:space="preserve"> Islam, 2018) Conducted a study on “BOARD OF DIRECTORS STRUCTURE AND BANKS PERFORMANCE: EVIDENCE FROM BANGLADESH” where they discussed three cat</w:t>
      </w:r>
      <w:r>
        <w:rPr>
          <w:spacing w:val="-2"/>
          <w:sz w:val="24"/>
        </w:rPr>
        <w:t xml:space="preserve">egories of characteristics of </w:t>
      </w:r>
      <w:proofErr w:type="spellStart"/>
      <w:r>
        <w:rPr>
          <w:spacing w:val="-2"/>
          <w:sz w:val="24"/>
        </w:rPr>
        <w:t>Bo</w:t>
      </w:r>
      <w:r w:rsidRPr="002453F6">
        <w:rPr>
          <w:spacing w:val="-2"/>
          <w:sz w:val="24"/>
        </w:rPr>
        <w:t>D</w:t>
      </w:r>
      <w:proofErr w:type="spellEnd"/>
      <w:r w:rsidRPr="002453F6">
        <w:rPr>
          <w:spacing w:val="-2"/>
          <w:sz w:val="24"/>
        </w:rPr>
        <w:t xml:space="preserve"> structure namely board composition, educational qualification, and professional experience. A t</w:t>
      </w:r>
      <w:r>
        <w:rPr>
          <w:spacing w:val="-2"/>
          <w:sz w:val="24"/>
        </w:rPr>
        <w:t xml:space="preserve">otal of 13 characteristics of </w:t>
      </w:r>
      <w:proofErr w:type="spellStart"/>
      <w:r>
        <w:rPr>
          <w:spacing w:val="-2"/>
          <w:sz w:val="24"/>
        </w:rPr>
        <w:t>Bo</w:t>
      </w:r>
      <w:r w:rsidRPr="002453F6">
        <w:rPr>
          <w:spacing w:val="-2"/>
          <w:sz w:val="24"/>
        </w:rPr>
        <w:t>D</w:t>
      </w:r>
      <w:proofErr w:type="spellEnd"/>
      <w:r w:rsidRPr="002453F6">
        <w:rPr>
          <w:spacing w:val="-2"/>
          <w:sz w:val="24"/>
        </w:rPr>
        <w:t xml:space="preserve"> have been considered under these 3 categories. Regressions have been performed separately for ROA, ROE, NPL, and CAR. The research paper provides empirical evidence that the size of the board of directors matters in explaining ROA. Besides, the existence of civil service holders as members of </w:t>
      </w:r>
      <w:proofErr w:type="spellStart"/>
      <w:r w:rsidRPr="002453F6">
        <w:rPr>
          <w:spacing w:val="-2"/>
          <w:sz w:val="24"/>
        </w:rPr>
        <w:t>BoD</w:t>
      </w:r>
      <w:proofErr w:type="spellEnd"/>
      <w:r w:rsidRPr="002453F6">
        <w:rPr>
          <w:spacing w:val="-2"/>
          <w:sz w:val="24"/>
        </w:rPr>
        <w:t xml:space="preserve"> matters in explaining ROE, NPL, and CAR. The study will support policymakers in developing and executing proper amendments toward the transition into good corporate governance and better banking performance. Literature has been rarely found that focuses on the impact of the board of director’s structure on a bank’s performance in Bangladesh. Hence, this study seems to address such issues in the context of a developing country such as Bangladesh covering 13 characteristics of </w:t>
      </w:r>
      <w:proofErr w:type="spellStart"/>
      <w:r w:rsidRPr="002453F6">
        <w:rPr>
          <w:spacing w:val="-2"/>
          <w:sz w:val="24"/>
        </w:rPr>
        <w:t>BoD</w:t>
      </w:r>
      <w:proofErr w:type="spellEnd"/>
      <w:r w:rsidRPr="002453F6">
        <w:rPr>
          <w:spacing w:val="-2"/>
          <w:sz w:val="24"/>
        </w:rPr>
        <w:t>.</w:t>
      </w:r>
    </w:p>
    <w:p w:rsidR="00AF36C1" w:rsidRDefault="00DB6D45" w:rsidP="006C61F6">
      <w:pPr>
        <w:pStyle w:val="Heading2"/>
        <w:ind w:left="0" w:firstLine="0"/>
      </w:pPr>
      <w:bookmarkStart w:id="10" w:name="_Toc180206953"/>
      <w:r>
        <w:t>2.2 Research paper review Ⅱ</w:t>
      </w:r>
      <w:bookmarkEnd w:id="10"/>
      <w:r>
        <w:t xml:space="preserve"> </w:t>
      </w:r>
    </w:p>
    <w:p w:rsidR="006C61F6" w:rsidRPr="006C61F6" w:rsidRDefault="006C61F6" w:rsidP="006C61F6">
      <w:pPr>
        <w:pStyle w:val="Heading2"/>
        <w:ind w:left="0" w:firstLine="0"/>
      </w:pPr>
    </w:p>
    <w:p w:rsidR="00AF36C1" w:rsidRPr="00AF36C1" w:rsidRDefault="008F2120" w:rsidP="008F2120">
      <w:pPr>
        <w:widowControl/>
        <w:autoSpaceDE/>
        <w:autoSpaceDN/>
        <w:spacing w:after="200" w:line="360" w:lineRule="auto"/>
        <w:jc w:val="both"/>
        <w:rPr>
          <w:spacing w:val="-2"/>
          <w:sz w:val="24"/>
        </w:rPr>
      </w:pPr>
      <w:r w:rsidRPr="008F2120">
        <w:rPr>
          <w:spacing w:val="-2"/>
          <w:sz w:val="24"/>
        </w:rPr>
        <w:t>(</w:t>
      </w:r>
      <w:proofErr w:type="spellStart"/>
      <w:r w:rsidRPr="008F2120">
        <w:rPr>
          <w:spacing w:val="-2"/>
          <w:sz w:val="24"/>
        </w:rPr>
        <w:t>Shabnaz</w:t>
      </w:r>
      <w:proofErr w:type="spellEnd"/>
      <w:r w:rsidRPr="008F2120">
        <w:rPr>
          <w:spacing w:val="-2"/>
          <w:sz w:val="24"/>
        </w:rPr>
        <w:t xml:space="preserve"> Amin, 2014) Conducted a study on “Impact of Working Capital Management on Firm’s Profitability: Evidence from the Fuel and Power Companies Listed on the Dhaka Stock Exchange” where they measured the working capital efficiency including time interest ratio (TIE), quick ratio (QR), cash conversion cycle (CCC), accounts receivable collection period (ARCP), accounts payable payment period (APP), inventory processing period (IPP), cash to current liability (CCL), cash to sales (CTS) ratios and net working capital (NWC) turnover and debt to equity ratio (D/E). </w:t>
      </w:r>
      <w:r w:rsidRPr="008F2120">
        <w:rPr>
          <w:spacing w:val="-2"/>
          <w:sz w:val="24"/>
        </w:rPr>
        <w:lastRenderedPageBreak/>
        <w:t>The corporate profitability was measured by return on assets (ROA) and net profit margin (NPM). The data were collected from the annual reports of the companies from 2007 to 2011. Analysis of multiple regression</w:t>
      </w:r>
      <w:r>
        <w:rPr>
          <w:spacing w:val="-2"/>
          <w:sz w:val="24"/>
        </w:rPr>
        <w:t xml:space="preserve"> and correlation matrix reveals t</w:t>
      </w:r>
      <w:r w:rsidRPr="008F2120">
        <w:rPr>
          <w:spacing w:val="-2"/>
          <w:sz w:val="24"/>
        </w:rPr>
        <w:t>hat a measurable association exists between the dependent and selected independent variables. NPM and TIE showed significant positive relations with ROA while CCL and accounts payables payment period (APP) showed a significant positive influence on NPM and D/E exhibited a significant negative influence on NPM.</w:t>
      </w:r>
    </w:p>
    <w:p w:rsidR="00AF36C1" w:rsidRDefault="00DB6D45" w:rsidP="006C61F6">
      <w:pPr>
        <w:pStyle w:val="Heading2"/>
        <w:ind w:left="0" w:firstLine="0"/>
      </w:pPr>
      <w:bookmarkStart w:id="11" w:name="_Toc180206954"/>
      <w:r>
        <w:t>2.3 Research paper review Ⅲ</w:t>
      </w:r>
      <w:bookmarkEnd w:id="11"/>
    </w:p>
    <w:p w:rsidR="006C61F6" w:rsidRPr="006C61F6" w:rsidRDefault="006C61F6" w:rsidP="006C61F6">
      <w:pPr>
        <w:pStyle w:val="Heading2"/>
        <w:ind w:left="0" w:firstLine="0"/>
      </w:pPr>
    </w:p>
    <w:p w:rsidR="00A44766" w:rsidRPr="00A44766" w:rsidRDefault="00A44766" w:rsidP="00A44766">
      <w:pPr>
        <w:spacing w:line="360" w:lineRule="auto"/>
        <w:jc w:val="both"/>
        <w:rPr>
          <w:b/>
          <w:bCs/>
          <w:sz w:val="24"/>
        </w:rPr>
      </w:pPr>
      <w:r w:rsidRPr="00A44766">
        <w:rPr>
          <w:sz w:val="24"/>
        </w:rPr>
        <w:t xml:space="preserve">(Md. </w:t>
      </w:r>
      <w:proofErr w:type="spellStart"/>
      <w:r w:rsidRPr="00A44766">
        <w:rPr>
          <w:sz w:val="24"/>
        </w:rPr>
        <w:t>Mushfiqur</w:t>
      </w:r>
      <w:proofErr w:type="spellEnd"/>
      <w:r w:rsidRPr="00A44766">
        <w:rPr>
          <w:sz w:val="24"/>
        </w:rPr>
        <w:t xml:space="preserve"> </w:t>
      </w:r>
      <w:proofErr w:type="spellStart"/>
      <w:r w:rsidRPr="00A44766">
        <w:rPr>
          <w:sz w:val="24"/>
        </w:rPr>
        <w:t>Rahman</w:t>
      </w:r>
      <w:proofErr w:type="spellEnd"/>
      <w:r w:rsidRPr="00A44766">
        <w:rPr>
          <w:sz w:val="24"/>
        </w:rPr>
        <w:t>, 2018) Conducted a study on “The Impact of Audit Characteristics on Firm Performance: An Empirical Study from an Emerging Economy” where they conducted external audit quality (BIG4), frequencies of audit committee meetings, and audit committee size are used as the proxies of audit characteristics and firm performance is measured through ROA, profit margin and EPS. A total of 503 firm years are considered as a sample size from the listed manufacturing firms of the Dhaka Stock Exchange (DSE) from 2013 to 2017 to find out the impact of audit characteristics on firm performance. They determine the multivariate regression analysis is conducted using the pooled OLS method. Moreover, the time dummy and lag model of multivariate analysis are also analyzed as robust checks. The multivariate regression results find that external audit quality (BIG4) and audit committee size are significantly positively associated with firm performance. They also find that there is a significant negative relationship between audit committee meetings and firm performance. They recommend that the regulatory authority and audit committee should review the frequencies of audit committee meetings to make it more effective to ensure better firm performance.</w:t>
      </w:r>
    </w:p>
    <w:p w:rsidR="00A44766" w:rsidRDefault="00A44766" w:rsidP="00DB6D45">
      <w:pPr>
        <w:pStyle w:val="Heading2"/>
        <w:rPr>
          <w:b w:val="0"/>
          <w:bCs w:val="0"/>
          <w:spacing w:val="-2"/>
          <w:sz w:val="24"/>
          <w:szCs w:val="22"/>
        </w:rPr>
      </w:pPr>
    </w:p>
    <w:p w:rsidR="002453F6" w:rsidRDefault="00DB6D45" w:rsidP="006C61F6">
      <w:pPr>
        <w:pStyle w:val="Heading2"/>
        <w:ind w:left="0" w:firstLine="0"/>
      </w:pPr>
      <w:bookmarkStart w:id="12" w:name="_Toc180206955"/>
      <w:r>
        <w:t>2.4 Research paper review Ⅳ</w:t>
      </w:r>
      <w:bookmarkEnd w:id="12"/>
    </w:p>
    <w:p w:rsidR="006C61F6" w:rsidRPr="006C61F6" w:rsidRDefault="006C61F6" w:rsidP="006C61F6">
      <w:pPr>
        <w:pStyle w:val="Heading2"/>
        <w:ind w:left="0" w:firstLine="0"/>
      </w:pPr>
    </w:p>
    <w:p w:rsidR="002453F6" w:rsidRPr="006C61F6" w:rsidRDefault="002453F6" w:rsidP="006C61F6">
      <w:pPr>
        <w:widowControl/>
        <w:autoSpaceDE/>
        <w:autoSpaceDN/>
        <w:spacing w:after="200" w:line="360" w:lineRule="auto"/>
        <w:jc w:val="both"/>
        <w:rPr>
          <w:spacing w:val="-2"/>
          <w:sz w:val="24"/>
        </w:rPr>
      </w:pPr>
      <w:r w:rsidRPr="00AF36C1">
        <w:rPr>
          <w:spacing w:val="-2"/>
          <w:sz w:val="24"/>
        </w:rPr>
        <w:t xml:space="preserve">Corporate governance practices play a pivotal role in shaping the performance and transparency of firms across different sectors. In Bangladesh, Dr. Md. </w:t>
      </w:r>
      <w:proofErr w:type="spellStart"/>
      <w:r w:rsidRPr="00AF36C1">
        <w:rPr>
          <w:spacing w:val="-2"/>
          <w:sz w:val="24"/>
        </w:rPr>
        <w:t>Abdur</w:t>
      </w:r>
      <w:proofErr w:type="spellEnd"/>
      <w:r w:rsidRPr="00AF36C1">
        <w:rPr>
          <w:spacing w:val="-2"/>
          <w:sz w:val="24"/>
        </w:rPr>
        <w:t xml:space="preserve"> </w:t>
      </w:r>
      <w:proofErr w:type="spellStart"/>
      <w:r w:rsidRPr="00AF36C1">
        <w:rPr>
          <w:spacing w:val="-2"/>
          <w:sz w:val="24"/>
        </w:rPr>
        <w:t>Rouf's</w:t>
      </w:r>
      <w:proofErr w:type="spellEnd"/>
      <w:r w:rsidRPr="00AF36C1">
        <w:rPr>
          <w:spacing w:val="-2"/>
          <w:sz w:val="24"/>
        </w:rPr>
        <w:t xml:space="preserve"> study provides valuable insights into the relationship between corporate characteristics, governance attributes, and voluntary disclosure among non-financial companies listed on the Dhaka Stock Exchange (DSE). By analyzing a sample of 120 companies in 2007, </w:t>
      </w:r>
      <w:proofErr w:type="spellStart"/>
      <w:r w:rsidRPr="00AF36C1">
        <w:rPr>
          <w:spacing w:val="-2"/>
          <w:sz w:val="24"/>
        </w:rPr>
        <w:t>Rouf</w:t>
      </w:r>
      <w:proofErr w:type="spellEnd"/>
      <w:r w:rsidRPr="00AF36C1">
        <w:rPr>
          <w:spacing w:val="-2"/>
          <w:sz w:val="24"/>
        </w:rPr>
        <w:t xml:space="preserve"> demonstrates a positive correlation between board size, leadership structure, and the presence of audit committees with voluntary disclosure. However, certain factors such as the proportion of independent directors, ownership </w:t>
      </w:r>
      <w:r w:rsidRPr="00AF36C1">
        <w:rPr>
          <w:spacing w:val="-2"/>
          <w:sz w:val="24"/>
        </w:rPr>
        <w:lastRenderedPageBreak/>
        <w:t>structure, and net profitability exhibit negative associations with the extent of voluntary disclosure. These findings underscore the nuanced dynamics of corporate governance in B</w:t>
      </w:r>
      <w:r w:rsidR="006C61F6">
        <w:rPr>
          <w:spacing w:val="-2"/>
          <w:sz w:val="24"/>
        </w:rPr>
        <w:t>angladesh's business landscape.</w:t>
      </w:r>
    </w:p>
    <w:p w:rsidR="00DB6D45" w:rsidRDefault="006C61F6" w:rsidP="006C61F6">
      <w:pPr>
        <w:pStyle w:val="Heading2"/>
        <w:ind w:left="0" w:firstLine="0"/>
      </w:pPr>
      <w:bookmarkStart w:id="13" w:name="_Toc180206956"/>
      <w:r>
        <w:t>2.5</w:t>
      </w:r>
      <w:r w:rsidR="00DB6D45">
        <w:t xml:space="preserve"> Research paper review Ⅴ</w:t>
      </w:r>
      <w:bookmarkEnd w:id="13"/>
    </w:p>
    <w:p w:rsidR="00DB6D45" w:rsidRDefault="00DB6D45" w:rsidP="00DB6D45">
      <w:pPr>
        <w:pStyle w:val="Heading2"/>
      </w:pPr>
      <w:r>
        <w:t xml:space="preserve"> </w:t>
      </w:r>
    </w:p>
    <w:p w:rsidR="008F2120" w:rsidRDefault="008F2120" w:rsidP="00AF36C1">
      <w:pPr>
        <w:widowControl/>
        <w:autoSpaceDE/>
        <w:autoSpaceDN/>
        <w:spacing w:after="200" w:line="360" w:lineRule="auto"/>
        <w:jc w:val="both"/>
        <w:rPr>
          <w:spacing w:val="-2"/>
          <w:sz w:val="24"/>
        </w:rPr>
      </w:pPr>
      <w:r w:rsidRPr="00AF36C1">
        <w:rPr>
          <w:spacing w:val="-2"/>
          <w:sz w:val="24"/>
        </w:rPr>
        <w:t xml:space="preserve">Transitioning to the banking sector, Mohammad </w:t>
      </w:r>
      <w:proofErr w:type="spellStart"/>
      <w:r w:rsidRPr="00AF36C1">
        <w:rPr>
          <w:spacing w:val="-2"/>
          <w:sz w:val="24"/>
        </w:rPr>
        <w:t>Ziaul</w:t>
      </w:r>
      <w:proofErr w:type="spellEnd"/>
      <w:r w:rsidRPr="00AF36C1">
        <w:rPr>
          <w:spacing w:val="-2"/>
          <w:sz w:val="24"/>
        </w:rPr>
        <w:t xml:space="preserve"> </w:t>
      </w:r>
      <w:proofErr w:type="spellStart"/>
      <w:r w:rsidRPr="00AF36C1">
        <w:rPr>
          <w:spacing w:val="-2"/>
          <w:sz w:val="24"/>
        </w:rPr>
        <w:t>Hoque</w:t>
      </w:r>
      <w:proofErr w:type="spellEnd"/>
      <w:r w:rsidRPr="00AF36C1">
        <w:rPr>
          <w:spacing w:val="-2"/>
          <w:sz w:val="24"/>
        </w:rPr>
        <w:t xml:space="preserve"> et al.'s research focuses on the nexus between corporate governance and bank performance in Bangladesh. Their study, covering 25 listed banking companies from 2003 to 2011, sheds light on the influence of governance mechanisms on financial metrics like return on assets (ROA), return on equity (ROE), and Tobin’s Q. The study highlights the positive impact of general public ownership and the frequency of audit committee meetings on bank performance, emphasizing the crucial role of effective governance structures in optimizing financial outcomes. Moreover, the study uncovers significant gaps in compliance with regulatory requirements, pointing towards opportunities for enhancing corporate governance practices within the Bangladeshi banking sector.</w:t>
      </w:r>
    </w:p>
    <w:p w:rsidR="008F2120" w:rsidRDefault="008F2120" w:rsidP="00AF36C1">
      <w:pPr>
        <w:widowControl/>
        <w:autoSpaceDE/>
        <w:autoSpaceDN/>
        <w:spacing w:after="200" w:line="360" w:lineRule="auto"/>
        <w:jc w:val="both"/>
        <w:rPr>
          <w:spacing w:val="-2"/>
          <w:sz w:val="24"/>
        </w:rPr>
      </w:pPr>
    </w:p>
    <w:p w:rsidR="00C53674" w:rsidRDefault="00AF36C1" w:rsidP="00AF36C1">
      <w:pPr>
        <w:widowControl/>
        <w:autoSpaceDE/>
        <w:autoSpaceDN/>
        <w:spacing w:after="200" w:line="360" w:lineRule="auto"/>
        <w:jc w:val="both"/>
        <w:rPr>
          <w:b/>
          <w:spacing w:val="-2"/>
          <w:sz w:val="32"/>
        </w:rPr>
      </w:pPr>
      <w:r w:rsidRPr="00AF36C1">
        <w:rPr>
          <w:spacing w:val="-2"/>
          <w:sz w:val="24"/>
        </w:rPr>
        <w:t>In summary, these studies collectively highlight the intricate interplay between corporate characteristics, governance attributes, and firm performance across different sectors in Bangladesh. They underscore the importance of robust governance frameworks in driving transparency, accountability, and ultimately, sustainable business growth within the country's evolving business landscape.</w:t>
      </w:r>
      <w:r w:rsidR="00C53674">
        <w:rPr>
          <w:b/>
          <w:spacing w:val="-2"/>
          <w:sz w:val="32"/>
        </w:rPr>
        <w:br w:type="page"/>
      </w: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CA3990" w:rsidRDefault="00CA3990" w:rsidP="001364CE">
      <w:pPr>
        <w:pStyle w:val="Heading1"/>
        <w:jc w:val="center"/>
        <w:rPr>
          <w:color w:val="1F497D" w:themeColor="text2"/>
          <w:u w:val="single"/>
        </w:rPr>
      </w:pPr>
    </w:p>
    <w:p w:rsidR="00CA3990" w:rsidRDefault="00CA3990" w:rsidP="001364CE">
      <w:pPr>
        <w:pStyle w:val="Heading1"/>
        <w:jc w:val="center"/>
        <w:rPr>
          <w:color w:val="1F497D" w:themeColor="text2"/>
          <w:u w:val="single"/>
        </w:rPr>
      </w:pPr>
    </w:p>
    <w:p w:rsidR="00CA3990" w:rsidRDefault="00CA3990" w:rsidP="001364CE">
      <w:pPr>
        <w:pStyle w:val="Heading1"/>
        <w:jc w:val="center"/>
        <w:rPr>
          <w:color w:val="1F497D" w:themeColor="text2"/>
          <w:u w:val="single"/>
        </w:rPr>
      </w:pPr>
    </w:p>
    <w:p w:rsidR="00CA3990" w:rsidRDefault="00CA3990" w:rsidP="001364CE">
      <w:pPr>
        <w:pStyle w:val="Heading1"/>
        <w:jc w:val="center"/>
        <w:rPr>
          <w:color w:val="1F497D" w:themeColor="text2"/>
          <w:u w:val="single"/>
        </w:rPr>
      </w:pPr>
    </w:p>
    <w:p w:rsidR="00CA3990" w:rsidRDefault="00CA3990"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Pr="00637F31" w:rsidRDefault="00637F31" w:rsidP="001364CE">
      <w:pPr>
        <w:pStyle w:val="Heading1"/>
        <w:jc w:val="center"/>
        <w:rPr>
          <w:sz w:val="40"/>
          <w:szCs w:val="40"/>
        </w:rPr>
      </w:pPr>
      <w:bookmarkStart w:id="14" w:name="_Toc180206957"/>
      <w:r w:rsidRPr="00637F31">
        <w:rPr>
          <w:sz w:val="40"/>
          <w:szCs w:val="40"/>
        </w:rPr>
        <w:t>CHAPTER III: RESEARCH METHODOLOGY</w:t>
      </w:r>
      <w:bookmarkEnd w:id="14"/>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1364CE">
      <w:pPr>
        <w:pStyle w:val="Heading1"/>
        <w:jc w:val="center"/>
        <w:rPr>
          <w:color w:val="1F497D" w:themeColor="text2"/>
          <w:u w:val="single"/>
        </w:rPr>
      </w:pPr>
    </w:p>
    <w:p w:rsidR="00637F31" w:rsidRDefault="00637F31" w:rsidP="00AF5C0B">
      <w:pPr>
        <w:pStyle w:val="Heading2"/>
        <w:ind w:left="0" w:firstLine="0"/>
        <w:rPr>
          <w:bCs w:val="0"/>
          <w:spacing w:val="-2"/>
          <w:sz w:val="32"/>
          <w:szCs w:val="22"/>
        </w:rPr>
      </w:pPr>
    </w:p>
    <w:p w:rsidR="00C3189E" w:rsidRPr="00413E98" w:rsidRDefault="00637F31" w:rsidP="00637F31">
      <w:pPr>
        <w:pStyle w:val="Heading2"/>
        <w:ind w:left="0" w:firstLine="0"/>
        <w:rPr>
          <w:color w:val="17365D" w:themeColor="text2" w:themeShade="BF"/>
        </w:rPr>
      </w:pPr>
      <w:bookmarkStart w:id="15" w:name="_Toc180206958"/>
      <w:r w:rsidRPr="00413E98">
        <w:rPr>
          <w:color w:val="17365D" w:themeColor="text2" w:themeShade="BF"/>
        </w:rPr>
        <w:t xml:space="preserve">3.1 </w:t>
      </w:r>
      <w:r w:rsidR="00C3189E" w:rsidRPr="00413E98">
        <w:rPr>
          <w:color w:val="17365D" w:themeColor="text2" w:themeShade="BF"/>
        </w:rPr>
        <w:t>Type of Research</w:t>
      </w:r>
      <w:bookmarkEnd w:id="15"/>
    </w:p>
    <w:p w:rsidR="00AF5C0B" w:rsidRPr="00C3189E" w:rsidRDefault="00AF5C0B" w:rsidP="001364CE">
      <w:pPr>
        <w:pStyle w:val="Heading2"/>
      </w:pPr>
    </w:p>
    <w:p w:rsidR="00C3189E" w:rsidRDefault="00C3189E" w:rsidP="00AF5C0B">
      <w:pPr>
        <w:widowControl/>
        <w:autoSpaceDE/>
        <w:autoSpaceDN/>
        <w:spacing w:after="200" w:line="360" w:lineRule="auto"/>
        <w:jc w:val="both"/>
        <w:rPr>
          <w:spacing w:val="-2"/>
          <w:sz w:val="24"/>
        </w:rPr>
      </w:pPr>
      <w:r w:rsidRPr="00C3189E">
        <w:rPr>
          <w:spacing w:val="-2"/>
          <w:sz w:val="24"/>
        </w:rPr>
        <w:t xml:space="preserve">I honestly picked the descriptive type for my topic out of three unique forms of research reports: descriptive, comparative, and analytical. The report is exclusively descriptive research on board characteristics, audit committee attributes and firm performance of Bangladesh's fuel &amp; power companies based on some selected samples. The focus of my research was to find out the </w:t>
      </w:r>
      <w:r w:rsidR="00FE72A5">
        <w:rPr>
          <w:spacing w:val="-2"/>
          <w:sz w:val="24"/>
        </w:rPr>
        <w:t>profitability ratio and solvency ratio</w:t>
      </w:r>
      <w:r w:rsidRPr="00C3189E">
        <w:rPr>
          <w:spacing w:val="-2"/>
          <w:sz w:val="24"/>
        </w:rPr>
        <w:t>. As a result, I decided to prepare my project by using a descriptive method.</w:t>
      </w:r>
    </w:p>
    <w:p w:rsidR="00C3189E" w:rsidRPr="00413E98" w:rsidRDefault="00637F31" w:rsidP="00637F31">
      <w:pPr>
        <w:pStyle w:val="Heading2"/>
        <w:ind w:left="0" w:firstLine="0"/>
        <w:rPr>
          <w:color w:val="17365D" w:themeColor="text2" w:themeShade="BF"/>
        </w:rPr>
      </w:pPr>
      <w:bookmarkStart w:id="16" w:name="_Toc180206959"/>
      <w:r w:rsidRPr="00413E98">
        <w:rPr>
          <w:color w:val="17365D" w:themeColor="text2" w:themeShade="BF"/>
        </w:rPr>
        <w:t xml:space="preserve">3.2 </w:t>
      </w:r>
      <w:r w:rsidR="00C3189E" w:rsidRPr="00413E98">
        <w:rPr>
          <w:color w:val="17365D" w:themeColor="text2" w:themeShade="BF"/>
        </w:rPr>
        <w:t>Type of Data</w:t>
      </w:r>
      <w:bookmarkEnd w:id="16"/>
    </w:p>
    <w:p w:rsidR="00AF5C0B" w:rsidRPr="00AF5C0B" w:rsidRDefault="00AF5C0B" w:rsidP="00AF5C0B">
      <w:pPr>
        <w:pStyle w:val="Heading2"/>
        <w:ind w:left="0" w:firstLine="0"/>
        <w:rPr>
          <w:color w:val="1F497D" w:themeColor="text2"/>
        </w:rPr>
      </w:pPr>
    </w:p>
    <w:p w:rsidR="00C3189E" w:rsidRDefault="00C3189E" w:rsidP="00AF5C0B">
      <w:pPr>
        <w:widowControl/>
        <w:autoSpaceDE/>
        <w:autoSpaceDN/>
        <w:spacing w:after="200" w:line="360" w:lineRule="auto"/>
        <w:jc w:val="both"/>
        <w:rPr>
          <w:spacing w:val="-2"/>
          <w:sz w:val="24"/>
        </w:rPr>
      </w:pPr>
      <w:r w:rsidRPr="00C3189E">
        <w:rPr>
          <w:spacing w:val="-2"/>
          <w:sz w:val="24"/>
        </w:rPr>
        <w:t xml:space="preserve">To assist in improved findings, I use secondary data for analyses. The study is based purely on information from secondary data sources. A research paper has always required a large amount of data because it assists readers in understanding the report. The data were effectively utilized in this report. To get </w:t>
      </w:r>
      <w:r w:rsidR="00FE72A5">
        <w:rPr>
          <w:spacing w:val="-2"/>
          <w:sz w:val="24"/>
        </w:rPr>
        <w:t>financial data from annual reports by using</w:t>
      </w:r>
      <w:r w:rsidRPr="00C3189E">
        <w:rPr>
          <w:spacing w:val="-2"/>
          <w:sz w:val="24"/>
        </w:rPr>
        <w:t xml:space="preserve"> secondary data to create the framework for the selected topic.</w:t>
      </w:r>
    </w:p>
    <w:p w:rsidR="006B7C06" w:rsidRDefault="006B7C06" w:rsidP="00AF5C0B">
      <w:pPr>
        <w:widowControl/>
        <w:autoSpaceDE/>
        <w:autoSpaceDN/>
        <w:spacing w:after="200" w:line="360" w:lineRule="auto"/>
        <w:jc w:val="both"/>
        <w:rPr>
          <w:spacing w:val="-2"/>
          <w:sz w:val="24"/>
        </w:rPr>
      </w:pPr>
    </w:p>
    <w:p w:rsidR="00E874A8" w:rsidRPr="00413E98" w:rsidRDefault="00637F31" w:rsidP="00AF5C0B">
      <w:pPr>
        <w:pStyle w:val="Heading2"/>
        <w:ind w:left="0" w:firstLine="0"/>
        <w:rPr>
          <w:color w:val="17365D" w:themeColor="text2" w:themeShade="BF"/>
        </w:rPr>
      </w:pPr>
      <w:bookmarkStart w:id="17" w:name="_Toc180206960"/>
      <w:r w:rsidRPr="00413E98">
        <w:rPr>
          <w:color w:val="17365D" w:themeColor="text2" w:themeShade="BF"/>
        </w:rPr>
        <w:t xml:space="preserve">3.3 </w:t>
      </w:r>
      <w:r w:rsidR="00E874A8" w:rsidRPr="00413E98">
        <w:rPr>
          <w:color w:val="17365D" w:themeColor="text2" w:themeShade="BF"/>
        </w:rPr>
        <w:t>Sample Size</w:t>
      </w:r>
      <w:bookmarkEnd w:id="17"/>
    </w:p>
    <w:p w:rsidR="00AF5C0B" w:rsidRPr="00AF5C0B" w:rsidRDefault="00AF5C0B" w:rsidP="00AF5C0B">
      <w:pPr>
        <w:pStyle w:val="Heading2"/>
        <w:ind w:left="0" w:firstLine="0"/>
        <w:rPr>
          <w:color w:val="1F497D" w:themeColor="text2"/>
        </w:rPr>
      </w:pPr>
    </w:p>
    <w:p w:rsidR="006B7C06" w:rsidRDefault="00E874A8" w:rsidP="006B7C06">
      <w:pPr>
        <w:widowControl/>
        <w:autoSpaceDE/>
        <w:autoSpaceDN/>
        <w:spacing w:after="200" w:line="360" w:lineRule="auto"/>
        <w:jc w:val="both"/>
        <w:rPr>
          <w:spacing w:val="-2"/>
          <w:sz w:val="24"/>
        </w:rPr>
      </w:pPr>
      <w:r w:rsidRPr="00E874A8">
        <w:rPr>
          <w:spacing w:val="-2"/>
          <w:sz w:val="24"/>
        </w:rPr>
        <w:t>We have visited all of this company's web</w:t>
      </w:r>
      <w:r w:rsidR="00FE72A5">
        <w:rPr>
          <w:spacing w:val="-2"/>
          <w:sz w:val="24"/>
        </w:rPr>
        <w:t>sites. However, we found only 22</w:t>
      </w:r>
      <w:r w:rsidRPr="00E874A8">
        <w:rPr>
          <w:spacing w:val="-2"/>
          <w:sz w:val="24"/>
        </w:rPr>
        <w:t xml:space="preserve"> companies that published their annual report for (2019-202</w:t>
      </w:r>
      <w:r w:rsidR="00FE72A5">
        <w:rPr>
          <w:spacing w:val="-2"/>
          <w:sz w:val="24"/>
        </w:rPr>
        <w:t xml:space="preserve">3). </w:t>
      </w:r>
      <w:r w:rsidR="00FE72A5" w:rsidRPr="00FE72A5">
        <w:rPr>
          <w:spacing w:val="-2"/>
          <w:sz w:val="24"/>
        </w:rPr>
        <w:t>We take these 22 companies' annual reports to find all the data.</w:t>
      </w:r>
      <w:r w:rsidR="006B7C06">
        <w:rPr>
          <w:spacing w:val="-2"/>
          <w:sz w:val="24"/>
        </w:rPr>
        <w:t xml:space="preserve"> The list of the Power and fuel company given bellow:</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Associated Oxygen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Baraka Power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Baraka Patenga Power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CVO Petrochemical Refinery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Dhaka Electric Supply Company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Doreen Power Generations and Systems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Eastern Lubricants Blenders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Energy Pac Power Generation PLC</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GBB Power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lastRenderedPageBreak/>
        <w:t>Jamuna Oil Company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Khulna Power Company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proofErr w:type="spellStart"/>
      <w:r w:rsidRPr="006B7C06">
        <w:rPr>
          <w:spacing w:val="-2"/>
          <w:sz w:val="24"/>
        </w:rPr>
        <w:t>Linde</w:t>
      </w:r>
      <w:proofErr w:type="spellEnd"/>
      <w:r w:rsidRPr="006B7C06">
        <w:rPr>
          <w:spacing w:val="-2"/>
          <w:sz w:val="24"/>
        </w:rPr>
        <w:t xml:space="preserve"> Bangladesh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proofErr w:type="spellStart"/>
      <w:r w:rsidRPr="006B7C06">
        <w:rPr>
          <w:spacing w:val="-2"/>
          <w:sz w:val="24"/>
        </w:rPr>
        <w:t>Lub-rref</w:t>
      </w:r>
      <w:proofErr w:type="spellEnd"/>
      <w:r w:rsidRPr="006B7C06">
        <w:rPr>
          <w:spacing w:val="-2"/>
          <w:sz w:val="24"/>
        </w:rPr>
        <w:t xml:space="preserve">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MJL Bangladesh PLC</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Meghna Petroleum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Padma Oil Co.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Power Grid Company of Bangladesh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proofErr w:type="spellStart"/>
      <w:r w:rsidRPr="006B7C06">
        <w:rPr>
          <w:spacing w:val="-2"/>
          <w:sz w:val="24"/>
        </w:rPr>
        <w:t>Shahjibazar</w:t>
      </w:r>
      <w:proofErr w:type="spellEnd"/>
      <w:r w:rsidRPr="006B7C06">
        <w:rPr>
          <w:spacing w:val="-2"/>
          <w:sz w:val="24"/>
        </w:rPr>
        <w:t xml:space="preserve"> Power Co.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Summit Power Limited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Titas Gas Transmission &amp; Dist. Co.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United Power Generation &amp; Distribution Company Ltd.</w:t>
      </w:r>
    </w:p>
    <w:p w:rsidR="006B7C06" w:rsidRPr="006B7C06" w:rsidRDefault="006B7C06" w:rsidP="006B7C06">
      <w:pPr>
        <w:pStyle w:val="ListParagraph"/>
        <w:widowControl/>
        <w:numPr>
          <w:ilvl w:val="0"/>
          <w:numId w:val="7"/>
        </w:numPr>
        <w:autoSpaceDE/>
        <w:autoSpaceDN/>
        <w:spacing w:after="200" w:line="360" w:lineRule="auto"/>
        <w:jc w:val="both"/>
        <w:rPr>
          <w:spacing w:val="-2"/>
          <w:sz w:val="24"/>
        </w:rPr>
      </w:pPr>
      <w:r w:rsidRPr="006B7C06">
        <w:rPr>
          <w:spacing w:val="-2"/>
          <w:sz w:val="24"/>
        </w:rPr>
        <w:t>Intraco Refueling Station Limited</w:t>
      </w:r>
    </w:p>
    <w:p w:rsidR="00E874A8" w:rsidRPr="00413E98" w:rsidRDefault="00637F31" w:rsidP="00AF5C0B">
      <w:pPr>
        <w:pStyle w:val="Heading2"/>
        <w:ind w:left="0" w:firstLine="0"/>
        <w:rPr>
          <w:color w:val="17365D" w:themeColor="text2" w:themeShade="BF"/>
        </w:rPr>
      </w:pPr>
      <w:bookmarkStart w:id="18" w:name="_Toc180206961"/>
      <w:r w:rsidRPr="00413E98">
        <w:rPr>
          <w:color w:val="17365D" w:themeColor="text2" w:themeShade="BF"/>
        </w:rPr>
        <w:t xml:space="preserve">3.4 </w:t>
      </w:r>
      <w:r w:rsidR="00E874A8" w:rsidRPr="00413E98">
        <w:rPr>
          <w:color w:val="17365D" w:themeColor="text2" w:themeShade="BF"/>
        </w:rPr>
        <w:t>Data collection method</w:t>
      </w:r>
      <w:bookmarkEnd w:id="18"/>
    </w:p>
    <w:p w:rsidR="00AF5C0B" w:rsidRPr="00AF5C0B" w:rsidRDefault="00AF5C0B" w:rsidP="00AF5C0B">
      <w:pPr>
        <w:pStyle w:val="Heading2"/>
        <w:ind w:left="0" w:firstLine="0"/>
        <w:rPr>
          <w:color w:val="1F497D" w:themeColor="text2"/>
        </w:rPr>
      </w:pPr>
    </w:p>
    <w:p w:rsidR="00E874A8" w:rsidRDefault="00E874A8" w:rsidP="00AF5C0B">
      <w:pPr>
        <w:widowControl/>
        <w:autoSpaceDE/>
        <w:autoSpaceDN/>
        <w:spacing w:after="200" w:line="360" w:lineRule="auto"/>
        <w:jc w:val="both"/>
        <w:rPr>
          <w:spacing w:val="-2"/>
          <w:sz w:val="24"/>
        </w:rPr>
      </w:pPr>
      <w:r w:rsidRPr="00E874A8">
        <w:rPr>
          <w:spacing w:val="-2"/>
          <w:sz w:val="24"/>
        </w:rPr>
        <w:t>The data collected for the study involves the examination of annual reports for the last five years 2019-23 of selected fuel &amp; power companies. According to the Dhaka stoc</w:t>
      </w:r>
      <w:r w:rsidR="00FE72A5">
        <w:rPr>
          <w:spacing w:val="-2"/>
          <w:sz w:val="24"/>
        </w:rPr>
        <w:t>k exchange website, there are 23</w:t>
      </w:r>
      <w:r w:rsidRPr="00E874A8">
        <w:rPr>
          <w:spacing w:val="-2"/>
          <w:sz w:val="24"/>
        </w:rPr>
        <w:t xml:space="preserve"> listed fuel &amp; power companies in Bangladesh. Throughout all of the companies, one company was g</w:t>
      </w:r>
      <w:r w:rsidR="004C4215">
        <w:rPr>
          <w:spacing w:val="-2"/>
          <w:sz w:val="24"/>
        </w:rPr>
        <w:t xml:space="preserve">etting stuck on tax </w:t>
      </w:r>
      <w:r w:rsidRPr="00E874A8">
        <w:rPr>
          <w:spacing w:val="-2"/>
          <w:sz w:val="24"/>
        </w:rPr>
        <w:t>difficulty that’s why the website has not shown any information about their financial report.</w:t>
      </w:r>
    </w:p>
    <w:p w:rsidR="006B7C06" w:rsidRDefault="006B7C06" w:rsidP="00AF5C0B">
      <w:pPr>
        <w:widowControl/>
        <w:autoSpaceDE/>
        <w:autoSpaceDN/>
        <w:spacing w:after="200" w:line="360" w:lineRule="auto"/>
        <w:jc w:val="both"/>
        <w:rPr>
          <w:spacing w:val="-2"/>
          <w:sz w:val="24"/>
        </w:rPr>
      </w:pPr>
    </w:p>
    <w:p w:rsidR="002453E4" w:rsidRPr="00413E98" w:rsidRDefault="00637F31" w:rsidP="00AF5C0B">
      <w:pPr>
        <w:pStyle w:val="Heading2"/>
        <w:ind w:left="0" w:firstLine="0"/>
        <w:rPr>
          <w:color w:val="17365D" w:themeColor="text2" w:themeShade="BF"/>
        </w:rPr>
      </w:pPr>
      <w:bookmarkStart w:id="19" w:name="_Toc180206962"/>
      <w:r w:rsidRPr="00413E98">
        <w:rPr>
          <w:color w:val="17365D" w:themeColor="text2" w:themeShade="BF"/>
        </w:rPr>
        <w:t xml:space="preserve">3.5 </w:t>
      </w:r>
      <w:r w:rsidR="002453E4" w:rsidRPr="00413E98">
        <w:rPr>
          <w:color w:val="17365D" w:themeColor="text2" w:themeShade="BF"/>
        </w:rPr>
        <w:t>Model Specification</w:t>
      </w:r>
      <w:bookmarkEnd w:id="19"/>
    </w:p>
    <w:p w:rsidR="00AF5C0B" w:rsidRPr="00AF5C0B" w:rsidRDefault="00AF5C0B" w:rsidP="00AF5C0B">
      <w:pPr>
        <w:pStyle w:val="Heading2"/>
        <w:ind w:left="0" w:firstLine="0"/>
        <w:rPr>
          <w:color w:val="1F497D" w:themeColor="text2"/>
          <w:sz w:val="24"/>
          <w:szCs w:val="24"/>
        </w:rPr>
      </w:pPr>
    </w:p>
    <w:p w:rsidR="006B7C06" w:rsidRDefault="002453E4" w:rsidP="00AF5C0B">
      <w:pPr>
        <w:widowControl/>
        <w:autoSpaceDE/>
        <w:autoSpaceDN/>
        <w:spacing w:after="200" w:line="360" w:lineRule="auto"/>
        <w:jc w:val="both"/>
        <w:rPr>
          <w:spacing w:val="-2"/>
          <w:sz w:val="24"/>
          <w:szCs w:val="24"/>
        </w:rPr>
      </w:pPr>
      <w:r w:rsidRPr="00AF5C0B">
        <w:rPr>
          <w:spacing w:val="-2"/>
          <w:sz w:val="24"/>
          <w:szCs w:val="24"/>
        </w:rPr>
        <w:t xml:space="preserve">In this report, </w:t>
      </w:r>
      <w:r w:rsidR="00FE72A5">
        <w:rPr>
          <w:spacing w:val="-2"/>
          <w:sz w:val="24"/>
          <w:szCs w:val="24"/>
        </w:rPr>
        <w:t xml:space="preserve">we try to determine the profitability ratio and solvency ratio of all companies. On the other side, analyze the market category, audit firm quality, gender discrimination and qualification of board of directors. </w:t>
      </w:r>
    </w:p>
    <w:p w:rsidR="006B7C06" w:rsidRDefault="006B7C06" w:rsidP="00AF5C0B">
      <w:pPr>
        <w:widowControl/>
        <w:autoSpaceDE/>
        <w:autoSpaceDN/>
        <w:spacing w:after="200" w:line="360" w:lineRule="auto"/>
        <w:jc w:val="both"/>
        <w:rPr>
          <w:spacing w:val="-2"/>
          <w:sz w:val="24"/>
          <w:szCs w:val="24"/>
        </w:rPr>
      </w:pPr>
    </w:p>
    <w:p w:rsidR="006B7C06" w:rsidRDefault="006B7C06" w:rsidP="00AF5C0B">
      <w:pPr>
        <w:widowControl/>
        <w:autoSpaceDE/>
        <w:autoSpaceDN/>
        <w:spacing w:after="200" w:line="360" w:lineRule="auto"/>
        <w:jc w:val="both"/>
        <w:rPr>
          <w:spacing w:val="-2"/>
          <w:sz w:val="24"/>
          <w:szCs w:val="24"/>
        </w:rPr>
      </w:pPr>
    </w:p>
    <w:p w:rsidR="006B7C06" w:rsidRPr="00AF5C0B" w:rsidRDefault="006B7C06" w:rsidP="00AF5C0B">
      <w:pPr>
        <w:widowControl/>
        <w:autoSpaceDE/>
        <w:autoSpaceDN/>
        <w:spacing w:after="200" w:line="360" w:lineRule="auto"/>
        <w:jc w:val="both"/>
        <w:rPr>
          <w:spacing w:val="-2"/>
          <w:sz w:val="24"/>
          <w:szCs w:val="24"/>
        </w:rPr>
      </w:pPr>
    </w:p>
    <w:p w:rsidR="002453E4" w:rsidRDefault="002453E4" w:rsidP="00AF5C0B">
      <w:pPr>
        <w:widowControl/>
        <w:autoSpaceDE/>
        <w:autoSpaceDN/>
        <w:spacing w:after="200" w:line="360" w:lineRule="auto"/>
        <w:jc w:val="both"/>
        <w:rPr>
          <w:spacing w:val="-2"/>
          <w:sz w:val="24"/>
          <w:szCs w:val="24"/>
        </w:rPr>
      </w:pPr>
      <w:r w:rsidRPr="00AF5C0B">
        <w:rPr>
          <w:spacing w:val="-2"/>
          <w:sz w:val="24"/>
          <w:szCs w:val="24"/>
        </w:rPr>
        <w:lastRenderedPageBreak/>
        <w:t>A few financial metrics have been employed to assess the effectiveness.</w:t>
      </w:r>
    </w:p>
    <w:p w:rsidR="00DE5ACB" w:rsidRPr="00AF5C0B" w:rsidRDefault="00FE72A5" w:rsidP="00AF5C0B">
      <w:pPr>
        <w:widowControl/>
        <w:autoSpaceDE/>
        <w:autoSpaceDN/>
        <w:spacing w:after="200" w:line="360" w:lineRule="auto"/>
        <w:jc w:val="both"/>
        <w:rPr>
          <w:spacing w:val="-2"/>
          <w:sz w:val="24"/>
          <w:szCs w:val="24"/>
        </w:rPr>
      </w:pPr>
      <w:r>
        <w:rPr>
          <w:spacing w:val="-2"/>
          <w:sz w:val="24"/>
          <w:szCs w:val="24"/>
        </w:rPr>
        <w:t>Profitability ratios:</w:t>
      </w:r>
    </w:p>
    <w:p w:rsidR="002453E4" w:rsidRPr="00AF5C0B" w:rsidRDefault="001364CE" w:rsidP="00DE5ACB">
      <w:pPr>
        <w:pStyle w:val="ListParagraph"/>
        <w:widowControl/>
        <w:numPr>
          <w:ilvl w:val="0"/>
          <w:numId w:val="1"/>
        </w:numPr>
        <w:autoSpaceDE/>
        <w:autoSpaceDN/>
        <w:spacing w:after="200" w:line="360" w:lineRule="auto"/>
        <w:jc w:val="both"/>
        <w:rPr>
          <w:spacing w:val="-2"/>
          <w:sz w:val="32"/>
          <w:szCs w:val="32"/>
        </w:rPr>
      </w:pPr>
      <w:r w:rsidRPr="00AF5C0B">
        <w:rPr>
          <w:spacing w:val="-2"/>
          <w:sz w:val="32"/>
          <w:szCs w:val="32"/>
        </w:rPr>
        <w:t xml:space="preserve">ROE = </w:t>
      </w:r>
      <m:oMath>
        <m:f>
          <m:fPr>
            <m:ctrlPr>
              <w:rPr>
                <w:rFonts w:ascii="Cambria Math" w:hAnsi="Cambria Math"/>
                <w:i/>
                <w:spacing w:val="-2"/>
                <w:sz w:val="32"/>
                <w:szCs w:val="32"/>
              </w:rPr>
            </m:ctrlPr>
          </m:fPr>
          <m:num>
            <m:r>
              <w:rPr>
                <w:rFonts w:ascii="Cambria Math" w:hAnsi="Cambria Math"/>
                <w:spacing w:val="-2"/>
                <w:sz w:val="32"/>
                <w:szCs w:val="32"/>
              </w:rPr>
              <m:t>Net Income</m:t>
            </m:r>
          </m:num>
          <m:den>
            <m:sSup>
              <m:sSupPr>
                <m:ctrlPr>
                  <w:rPr>
                    <w:rFonts w:ascii="Cambria Math" w:hAnsi="Cambria Math"/>
                    <w:i/>
                    <w:spacing w:val="-2"/>
                    <w:sz w:val="32"/>
                    <w:szCs w:val="32"/>
                  </w:rPr>
                </m:ctrlPr>
              </m:sSupPr>
              <m:e>
                <m:r>
                  <w:rPr>
                    <w:rFonts w:ascii="Cambria Math" w:hAnsi="Cambria Math"/>
                    <w:spacing w:val="-2"/>
                    <w:sz w:val="32"/>
                    <w:szCs w:val="32"/>
                  </w:rPr>
                  <m:t>Shareholder</m:t>
                </m:r>
              </m:e>
              <m:sup>
                <m:r>
                  <w:rPr>
                    <w:rFonts w:ascii="Cambria Math" w:hAnsi="Cambria Math"/>
                    <w:spacing w:val="-2"/>
                    <w:sz w:val="32"/>
                    <w:szCs w:val="32"/>
                  </w:rPr>
                  <m:t>'</m:t>
                </m:r>
              </m:sup>
            </m:sSup>
            <m:r>
              <w:rPr>
                <w:rFonts w:ascii="Cambria Math" w:hAnsi="Cambria Math"/>
                <w:spacing w:val="-2"/>
                <w:sz w:val="32"/>
                <w:szCs w:val="32"/>
              </w:rPr>
              <m:t>s Equity</m:t>
            </m:r>
          </m:den>
        </m:f>
      </m:oMath>
    </w:p>
    <w:p w:rsidR="001364CE" w:rsidRPr="00AF5C0B" w:rsidRDefault="00FE72A5" w:rsidP="00DE5ACB">
      <w:pPr>
        <w:pStyle w:val="ListParagraph"/>
        <w:widowControl/>
        <w:numPr>
          <w:ilvl w:val="0"/>
          <w:numId w:val="1"/>
        </w:numPr>
        <w:autoSpaceDE/>
        <w:autoSpaceDN/>
        <w:spacing w:after="200" w:line="360" w:lineRule="auto"/>
        <w:jc w:val="both"/>
        <w:rPr>
          <w:spacing w:val="-2"/>
          <w:sz w:val="32"/>
          <w:szCs w:val="32"/>
        </w:rPr>
      </w:pPr>
      <w:r>
        <w:rPr>
          <w:spacing w:val="-2"/>
          <w:sz w:val="32"/>
          <w:szCs w:val="32"/>
        </w:rPr>
        <w:t>ROA</w:t>
      </w:r>
      <w:r w:rsidR="001364CE" w:rsidRPr="00AF5C0B">
        <w:rPr>
          <w:spacing w:val="-2"/>
          <w:sz w:val="32"/>
          <w:szCs w:val="32"/>
        </w:rPr>
        <w:t xml:space="preserve">= </w:t>
      </w:r>
      <m:oMath>
        <m:f>
          <m:fPr>
            <m:ctrlPr>
              <w:rPr>
                <w:rFonts w:ascii="Cambria Math" w:hAnsi="Cambria Math"/>
                <w:spacing w:val="-2"/>
                <w:sz w:val="32"/>
                <w:szCs w:val="32"/>
              </w:rPr>
            </m:ctrlPr>
          </m:fPr>
          <m:num>
            <m:r>
              <w:rPr>
                <w:rFonts w:ascii="Cambria Math" w:hAnsi="Cambria Math"/>
                <w:spacing w:val="-2"/>
                <w:sz w:val="32"/>
                <w:szCs w:val="32"/>
              </w:rPr>
              <m:t>Net Income</m:t>
            </m:r>
          </m:num>
          <m:den>
            <m:r>
              <w:rPr>
                <w:rFonts w:ascii="Cambria Math" w:hAnsi="Cambria Math"/>
                <w:spacing w:val="-2"/>
                <w:sz w:val="32"/>
                <w:szCs w:val="32"/>
              </w:rPr>
              <m:t>Total Assets</m:t>
            </m:r>
          </m:den>
        </m:f>
      </m:oMath>
    </w:p>
    <w:p w:rsidR="001364CE" w:rsidRPr="00AF5C0B" w:rsidRDefault="00FE72A5" w:rsidP="00DE5ACB">
      <w:pPr>
        <w:pStyle w:val="ListParagraph"/>
        <w:widowControl/>
        <w:numPr>
          <w:ilvl w:val="0"/>
          <w:numId w:val="1"/>
        </w:numPr>
        <w:autoSpaceDE/>
        <w:autoSpaceDN/>
        <w:spacing w:after="200" w:line="360" w:lineRule="auto"/>
        <w:jc w:val="both"/>
        <w:rPr>
          <w:spacing w:val="-2"/>
          <w:sz w:val="32"/>
          <w:szCs w:val="32"/>
        </w:rPr>
      </w:pPr>
      <w:r>
        <w:rPr>
          <w:spacing w:val="-2"/>
          <w:sz w:val="32"/>
          <w:szCs w:val="32"/>
        </w:rPr>
        <w:t>NPM</w:t>
      </w:r>
      <w:r w:rsidR="001364CE" w:rsidRPr="00AF5C0B">
        <w:rPr>
          <w:spacing w:val="-2"/>
          <w:sz w:val="32"/>
          <w:szCs w:val="32"/>
        </w:rPr>
        <w:t xml:space="preserve"> = </w:t>
      </w:r>
      <m:oMath>
        <m:f>
          <m:fPr>
            <m:ctrlPr>
              <w:rPr>
                <w:rFonts w:ascii="Cambria Math" w:hAnsi="Cambria Math"/>
                <w:i/>
                <w:spacing w:val="-2"/>
                <w:sz w:val="32"/>
                <w:szCs w:val="32"/>
              </w:rPr>
            </m:ctrlPr>
          </m:fPr>
          <m:num>
            <m:r>
              <w:rPr>
                <w:rFonts w:ascii="Cambria Math" w:hAnsi="Cambria Math"/>
                <w:spacing w:val="-2"/>
                <w:sz w:val="32"/>
                <w:szCs w:val="32"/>
              </w:rPr>
              <m:t>Net Income</m:t>
            </m:r>
          </m:num>
          <m:den>
            <m:r>
              <w:rPr>
                <w:rFonts w:ascii="Cambria Math" w:hAnsi="Cambria Math"/>
                <w:spacing w:val="-2"/>
                <w:sz w:val="32"/>
                <w:szCs w:val="32"/>
              </w:rPr>
              <m:t>Revenue</m:t>
            </m:r>
          </m:den>
        </m:f>
      </m:oMath>
    </w:p>
    <w:p w:rsidR="00544D7A" w:rsidRPr="00544D7A" w:rsidRDefault="00FE72A5" w:rsidP="00544D7A">
      <w:pPr>
        <w:rPr>
          <w:sz w:val="24"/>
        </w:rPr>
      </w:pPr>
      <w:r>
        <w:rPr>
          <w:sz w:val="24"/>
        </w:rPr>
        <w:t xml:space="preserve">Solvency </w:t>
      </w:r>
      <w:r w:rsidR="00544D7A">
        <w:rPr>
          <w:sz w:val="24"/>
        </w:rPr>
        <w:t>ratio:</w:t>
      </w:r>
    </w:p>
    <w:p w:rsidR="00544D7A" w:rsidRDefault="00544D7A" w:rsidP="00544D7A"/>
    <w:p w:rsidR="00544D7A" w:rsidRDefault="00544D7A" w:rsidP="00544D7A">
      <w:pPr>
        <w:pStyle w:val="ListParagraph"/>
        <w:widowControl/>
        <w:numPr>
          <w:ilvl w:val="0"/>
          <w:numId w:val="1"/>
        </w:numPr>
        <w:autoSpaceDE/>
        <w:autoSpaceDN/>
        <w:spacing w:after="200" w:line="360" w:lineRule="auto"/>
        <w:jc w:val="both"/>
        <w:rPr>
          <w:spacing w:val="-2"/>
          <w:sz w:val="32"/>
          <w:szCs w:val="32"/>
        </w:rPr>
      </w:pPr>
      <w:r>
        <w:rPr>
          <w:spacing w:val="-2"/>
          <w:sz w:val="32"/>
          <w:szCs w:val="32"/>
        </w:rPr>
        <w:t>Debt to equity ratio</w:t>
      </w:r>
      <w:r w:rsidRPr="00AF5C0B">
        <w:rPr>
          <w:spacing w:val="-2"/>
          <w:sz w:val="32"/>
          <w:szCs w:val="32"/>
        </w:rPr>
        <w:t xml:space="preserve"> = </w:t>
      </w:r>
      <m:oMath>
        <m:f>
          <m:fPr>
            <m:ctrlPr>
              <w:rPr>
                <w:rFonts w:ascii="Cambria Math" w:hAnsi="Cambria Math"/>
                <w:i/>
                <w:spacing w:val="-2"/>
                <w:sz w:val="32"/>
                <w:szCs w:val="32"/>
              </w:rPr>
            </m:ctrlPr>
          </m:fPr>
          <m:num>
            <m:r>
              <w:rPr>
                <w:rFonts w:ascii="Cambria Math" w:hAnsi="Cambria Math"/>
                <w:spacing w:val="-2"/>
                <w:sz w:val="32"/>
                <w:szCs w:val="32"/>
              </w:rPr>
              <m:t>Total Debt</m:t>
            </m:r>
          </m:num>
          <m:den>
            <m:r>
              <w:rPr>
                <w:rFonts w:ascii="Cambria Math" w:hAnsi="Cambria Math"/>
                <w:spacing w:val="-2"/>
                <w:sz w:val="32"/>
                <w:szCs w:val="32"/>
              </w:rPr>
              <m:t>Shareholder</m:t>
            </m:r>
            <m:sSup>
              <m:sSupPr>
                <m:ctrlPr>
                  <w:rPr>
                    <w:rFonts w:ascii="Cambria Math" w:hAnsi="Cambria Math"/>
                    <w:i/>
                    <w:spacing w:val="-2"/>
                    <w:sz w:val="32"/>
                    <w:szCs w:val="32"/>
                  </w:rPr>
                </m:ctrlPr>
              </m:sSupPr>
              <m:e>
                <m:r>
                  <w:rPr>
                    <w:rFonts w:ascii="Cambria Math" w:hAnsi="Cambria Math"/>
                    <w:spacing w:val="-2"/>
                    <w:sz w:val="32"/>
                    <w:szCs w:val="32"/>
                  </w:rPr>
                  <m:t>s</m:t>
                </m:r>
              </m:e>
              <m:sup>
                <m:r>
                  <w:rPr>
                    <w:rFonts w:ascii="Cambria Math" w:hAnsi="Cambria Math"/>
                    <w:spacing w:val="-2"/>
                    <w:sz w:val="32"/>
                    <w:szCs w:val="32"/>
                  </w:rPr>
                  <m:t>'</m:t>
                </m:r>
              </m:sup>
            </m:sSup>
            <m:r>
              <w:rPr>
                <w:rFonts w:ascii="Cambria Math" w:hAnsi="Cambria Math"/>
                <w:spacing w:val="-2"/>
                <w:sz w:val="32"/>
                <w:szCs w:val="32"/>
              </w:rPr>
              <m:t>Equity</m:t>
            </m:r>
          </m:den>
        </m:f>
      </m:oMath>
    </w:p>
    <w:p w:rsidR="00544D7A" w:rsidRPr="00AF5C0B" w:rsidRDefault="00544D7A" w:rsidP="00544D7A">
      <w:pPr>
        <w:pStyle w:val="ListParagraph"/>
        <w:widowControl/>
        <w:numPr>
          <w:ilvl w:val="0"/>
          <w:numId w:val="1"/>
        </w:numPr>
        <w:autoSpaceDE/>
        <w:autoSpaceDN/>
        <w:spacing w:after="200" w:line="360" w:lineRule="auto"/>
        <w:jc w:val="both"/>
        <w:rPr>
          <w:spacing w:val="-2"/>
          <w:sz w:val="32"/>
          <w:szCs w:val="32"/>
        </w:rPr>
      </w:pPr>
      <w:r>
        <w:rPr>
          <w:spacing w:val="-2"/>
          <w:sz w:val="32"/>
          <w:szCs w:val="32"/>
        </w:rPr>
        <w:t xml:space="preserve">Debt to asset ratio = </w:t>
      </w:r>
      <m:oMath>
        <m:f>
          <m:fPr>
            <m:ctrlPr>
              <w:rPr>
                <w:rFonts w:ascii="Cambria Math" w:hAnsi="Cambria Math"/>
                <w:i/>
                <w:spacing w:val="-2"/>
                <w:sz w:val="32"/>
                <w:szCs w:val="32"/>
              </w:rPr>
            </m:ctrlPr>
          </m:fPr>
          <m:num>
            <m:r>
              <w:rPr>
                <w:rFonts w:ascii="Cambria Math" w:hAnsi="Cambria Math"/>
                <w:spacing w:val="-2"/>
                <w:sz w:val="32"/>
                <w:szCs w:val="32"/>
              </w:rPr>
              <m:t>Total Debt</m:t>
            </m:r>
          </m:num>
          <m:den>
            <m:r>
              <w:rPr>
                <w:rFonts w:ascii="Cambria Math" w:hAnsi="Cambria Math"/>
                <w:spacing w:val="-2"/>
                <w:sz w:val="32"/>
                <w:szCs w:val="32"/>
              </w:rPr>
              <m:t>Total Assets</m:t>
            </m:r>
          </m:den>
        </m:f>
      </m:oMath>
    </w:p>
    <w:p w:rsidR="00637F31" w:rsidRDefault="00C53674" w:rsidP="00544D7A">
      <w:r>
        <w:br w:type="page"/>
      </w: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395FC0" w:rsidRDefault="00395FC0" w:rsidP="00637F31">
      <w:pPr>
        <w:pStyle w:val="Heading1"/>
        <w:jc w:val="center"/>
        <w:rPr>
          <w:sz w:val="40"/>
        </w:rPr>
      </w:pPr>
    </w:p>
    <w:p w:rsidR="00395FC0" w:rsidRDefault="00395FC0" w:rsidP="00637F31">
      <w:pPr>
        <w:pStyle w:val="Heading1"/>
        <w:jc w:val="center"/>
        <w:rPr>
          <w:sz w:val="40"/>
        </w:rPr>
      </w:pPr>
    </w:p>
    <w:p w:rsidR="00395FC0" w:rsidRDefault="00395FC0" w:rsidP="00637F31">
      <w:pPr>
        <w:pStyle w:val="Heading1"/>
        <w:jc w:val="center"/>
        <w:rPr>
          <w:sz w:val="40"/>
        </w:rPr>
      </w:pPr>
    </w:p>
    <w:p w:rsidR="00637F31" w:rsidRPr="00637F31" w:rsidRDefault="00637F31" w:rsidP="00637F31">
      <w:pPr>
        <w:pStyle w:val="Heading1"/>
        <w:jc w:val="center"/>
        <w:rPr>
          <w:sz w:val="40"/>
        </w:rPr>
      </w:pPr>
      <w:bookmarkStart w:id="20" w:name="_Toc180206963"/>
      <w:r w:rsidRPr="00637F31">
        <w:rPr>
          <w:sz w:val="40"/>
        </w:rPr>
        <w:t>CHAPTER IV: RESULTS &amp; ANALYSIS</w:t>
      </w:r>
      <w:bookmarkEnd w:id="20"/>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637F31" w:rsidRDefault="00637F31" w:rsidP="00AF5C0B">
      <w:pPr>
        <w:pStyle w:val="Heading1"/>
        <w:jc w:val="center"/>
      </w:pPr>
    </w:p>
    <w:p w:rsidR="00AF5C0B" w:rsidRPr="00E446D3" w:rsidRDefault="00AF5C0B" w:rsidP="00E446D3">
      <w:pPr>
        <w:widowControl/>
        <w:autoSpaceDE/>
        <w:autoSpaceDN/>
        <w:spacing w:line="360" w:lineRule="auto"/>
        <w:jc w:val="both"/>
        <w:rPr>
          <w:bCs/>
          <w:color w:val="010205"/>
          <w:sz w:val="24"/>
        </w:rPr>
      </w:pPr>
    </w:p>
    <w:tbl>
      <w:tblPr>
        <w:tblW w:w="12055" w:type="dxa"/>
        <w:tblInd w:w="93" w:type="dxa"/>
        <w:tblLook w:val="04A0" w:firstRow="1" w:lastRow="0" w:firstColumn="1" w:lastColumn="0" w:noHBand="0" w:noVBand="1"/>
      </w:tblPr>
      <w:tblGrid>
        <w:gridCol w:w="10611"/>
        <w:gridCol w:w="1444"/>
      </w:tblGrid>
      <w:tr w:rsidR="002A2CF9" w:rsidRPr="00A927C1" w:rsidTr="00E446D3">
        <w:trPr>
          <w:gridAfter w:val="1"/>
          <w:wAfter w:w="1444" w:type="dxa"/>
          <w:trHeight w:val="288"/>
        </w:trPr>
        <w:tc>
          <w:tcPr>
            <w:tcW w:w="10611" w:type="dxa"/>
            <w:tcBorders>
              <w:top w:val="nil"/>
              <w:left w:val="nil"/>
              <w:bottom w:val="nil"/>
              <w:right w:val="nil"/>
            </w:tcBorders>
            <w:shd w:val="clear" w:color="auto" w:fill="FFFFFF"/>
            <w:vAlign w:val="center"/>
          </w:tcPr>
          <w:p w:rsidR="00A927C1" w:rsidRPr="0035779D" w:rsidRDefault="00A927C1" w:rsidP="00A927C1">
            <w:pPr>
              <w:widowControl/>
              <w:autoSpaceDE/>
              <w:autoSpaceDN/>
              <w:jc w:val="center"/>
              <w:rPr>
                <w:rFonts w:ascii="Arial" w:hAnsi="Arial" w:cs="Arial"/>
                <w:bCs/>
                <w:color w:val="010205"/>
              </w:rPr>
            </w:pPr>
          </w:p>
        </w:tc>
      </w:tr>
      <w:tr w:rsidR="00A927C1" w:rsidRPr="00A927C1" w:rsidTr="00904A4A">
        <w:trPr>
          <w:trHeight w:val="288"/>
        </w:trPr>
        <w:tc>
          <w:tcPr>
            <w:tcW w:w="12055" w:type="dxa"/>
            <w:gridSpan w:val="2"/>
            <w:tcBorders>
              <w:top w:val="nil"/>
              <w:left w:val="nil"/>
              <w:bottom w:val="nil"/>
              <w:right w:val="nil"/>
            </w:tcBorders>
            <w:shd w:val="clear" w:color="auto" w:fill="FFFFFF"/>
            <w:vAlign w:val="center"/>
          </w:tcPr>
          <w:p w:rsidR="00A927C1" w:rsidRPr="00A927C1" w:rsidRDefault="00A927C1" w:rsidP="00A927C1">
            <w:pPr>
              <w:widowControl/>
              <w:autoSpaceDE/>
              <w:autoSpaceDN/>
              <w:rPr>
                <w:rFonts w:ascii="Arial" w:hAnsi="Arial" w:cs="Arial"/>
                <w:b/>
                <w:bCs/>
                <w:color w:val="010205"/>
              </w:rPr>
            </w:pPr>
          </w:p>
        </w:tc>
      </w:tr>
    </w:tbl>
    <w:p w:rsidR="004654F2" w:rsidRPr="004654F2" w:rsidRDefault="004654F2" w:rsidP="004654F2">
      <w:pPr>
        <w:pStyle w:val="Heading1"/>
        <w:rPr>
          <w:color w:val="4F81BD" w:themeColor="accent1"/>
        </w:rPr>
      </w:pPr>
      <w:bookmarkStart w:id="21" w:name="_Toc180206964"/>
      <w:r>
        <w:rPr>
          <w:color w:val="4F81BD" w:themeColor="accent1"/>
        </w:rPr>
        <w:lastRenderedPageBreak/>
        <w:t>4.1</w:t>
      </w:r>
      <w:r w:rsidRPr="004654F2">
        <w:rPr>
          <w:color w:val="4F81BD" w:themeColor="accent1"/>
        </w:rPr>
        <w:t xml:space="preserve"> Profitability Ratios</w:t>
      </w:r>
      <w:bookmarkEnd w:id="21"/>
    </w:p>
    <w:p w:rsidR="004654F2" w:rsidRPr="004654F2" w:rsidRDefault="004654F2" w:rsidP="004654F2">
      <w:pPr>
        <w:rPr>
          <w:sz w:val="24"/>
        </w:rPr>
      </w:pPr>
    </w:p>
    <w:p w:rsidR="004654F2" w:rsidRPr="004654F2" w:rsidRDefault="004654F2" w:rsidP="004654F2">
      <w:pPr>
        <w:spacing w:line="360" w:lineRule="auto"/>
        <w:jc w:val="both"/>
        <w:rPr>
          <w:sz w:val="24"/>
        </w:rPr>
      </w:pPr>
      <w:r w:rsidRPr="004654F2">
        <w:rPr>
          <w:sz w:val="24"/>
        </w:rPr>
        <w:t>In this</w:t>
      </w:r>
      <w:r w:rsidR="008D262B">
        <w:rPr>
          <w:sz w:val="24"/>
        </w:rPr>
        <w:t xml:space="preserve"> research paper we analyzed three</w:t>
      </w:r>
      <w:r w:rsidRPr="004654F2">
        <w:rPr>
          <w:sz w:val="24"/>
        </w:rPr>
        <w:t xml:space="preserve"> profitability ratios of Fuel &amp; Power Company in Bangladesh. We analyzed ROA</w:t>
      </w:r>
      <w:r w:rsidR="008D262B">
        <w:rPr>
          <w:sz w:val="24"/>
        </w:rPr>
        <w:t xml:space="preserve">, </w:t>
      </w:r>
      <w:r w:rsidRPr="004654F2">
        <w:rPr>
          <w:sz w:val="24"/>
        </w:rPr>
        <w:t>ROE</w:t>
      </w:r>
      <w:r w:rsidR="008D262B">
        <w:rPr>
          <w:sz w:val="24"/>
        </w:rPr>
        <w:t xml:space="preserve"> and NPM</w:t>
      </w:r>
      <w:r w:rsidRPr="004654F2">
        <w:rPr>
          <w:sz w:val="24"/>
        </w:rPr>
        <w:t xml:space="preserve"> to understand the profitability performance of the company.</w:t>
      </w:r>
    </w:p>
    <w:p w:rsidR="004654F2" w:rsidRDefault="004654F2" w:rsidP="004654F2">
      <w:pPr>
        <w:pStyle w:val="Heading2"/>
      </w:pPr>
    </w:p>
    <w:p w:rsidR="004654F2" w:rsidRDefault="004654F2" w:rsidP="004654F2">
      <w:pPr>
        <w:pStyle w:val="Heading2"/>
      </w:pPr>
    </w:p>
    <w:p w:rsidR="004654F2" w:rsidRDefault="004654F2" w:rsidP="004654F2">
      <w:pPr>
        <w:pStyle w:val="Heading2"/>
      </w:pPr>
      <w:bookmarkStart w:id="22" w:name="_Toc180206965"/>
      <w:r>
        <w:t>4.1.1 Return on Assets (ROA)</w:t>
      </w:r>
      <w:bookmarkEnd w:id="22"/>
    </w:p>
    <w:p w:rsidR="004654F2" w:rsidRDefault="004654F2" w:rsidP="004654F2">
      <w:pPr>
        <w:pStyle w:val="Heading2"/>
        <w:jc w:val="center"/>
      </w:pPr>
    </w:p>
    <w:p w:rsidR="004654F2" w:rsidRPr="008D262B" w:rsidRDefault="004654F2" w:rsidP="008D262B">
      <w:pPr>
        <w:jc w:val="center"/>
        <w:rPr>
          <w:b/>
          <w:sz w:val="24"/>
        </w:rPr>
      </w:pPr>
      <w:r w:rsidRPr="008D262B">
        <w:rPr>
          <w:b/>
          <w:sz w:val="24"/>
        </w:rPr>
        <w:t>Table 01</w:t>
      </w:r>
    </w:p>
    <w:p w:rsidR="004654F2" w:rsidRDefault="004654F2" w:rsidP="004654F2">
      <w:pPr>
        <w:pStyle w:val="Heading2"/>
        <w:jc w:val="center"/>
      </w:pPr>
    </w:p>
    <w:tbl>
      <w:tblPr>
        <w:tblStyle w:val="LightGrid-Accent1"/>
        <w:tblW w:w="10110" w:type="dxa"/>
        <w:tblLayout w:type="fixed"/>
        <w:tblLook w:val="04A0" w:firstRow="1" w:lastRow="0" w:firstColumn="1" w:lastColumn="0" w:noHBand="0" w:noVBand="1"/>
      </w:tblPr>
      <w:tblGrid>
        <w:gridCol w:w="535"/>
        <w:gridCol w:w="4793"/>
        <w:gridCol w:w="766"/>
        <w:gridCol w:w="727"/>
        <w:gridCol w:w="727"/>
        <w:gridCol w:w="727"/>
        <w:gridCol w:w="727"/>
        <w:gridCol w:w="1108"/>
      </w:tblGrid>
      <w:tr w:rsidR="004654F2" w:rsidTr="00D40439">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9031AA" w:rsidRDefault="004654F2" w:rsidP="008D262B">
            <w:r w:rsidRPr="009031AA">
              <w:t>SL</w:t>
            </w:r>
          </w:p>
        </w:tc>
        <w:tc>
          <w:tcPr>
            <w:tcW w:w="4793"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Company Name</w:t>
            </w:r>
          </w:p>
        </w:tc>
        <w:tc>
          <w:tcPr>
            <w:tcW w:w="766"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2019</w:t>
            </w:r>
          </w:p>
        </w:tc>
        <w:tc>
          <w:tcPr>
            <w:tcW w:w="727"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2020</w:t>
            </w:r>
          </w:p>
        </w:tc>
        <w:tc>
          <w:tcPr>
            <w:tcW w:w="727"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2021</w:t>
            </w:r>
          </w:p>
        </w:tc>
        <w:tc>
          <w:tcPr>
            <w:tcW w:w="727"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2022</w:t>
            </w:r>
          </w:p>
        </w:tc>
        <w:tc>
          <w:tcPr>
            <w:tcW w:w="727"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rsidRPr="009031AA">
              <w:t>2023</w:t>
            </w:r>
          </w:p>
        </w:tc>
        <w:tc>
          <w:tcPr>
            <w:tcW w:w="1108" w:type="dxa"/>
          </w:tcPr>
          <w:p w:rsidR="004654F2" w:rsidRPr="009031AA" w:rsidRDefault="004654F2" w:rsidP="008D262B">
            <w:pPr>
              <w:cnfStyle w:val="100000000000" w:firstRow="1" w:lastRow="0" w:firstColumn="0" w:lastColumn="0" w:oddVBand="0" w:evenVBand="0" w:oddHBand="0" w:evenHBand="0" w:firstRowFirstColumn="0" w:firstRowLastColumn="0" w:lastRowFirstColumn="0" w:lastRowLastColumn="0"/>
            </w:pPr>
            <w:r>
              <w:t>Average</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01</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7%</w:t>
            </w:r>
          </w:p>
        </w:tc>
        <w:tc>
          <w:tcPr>
            <w:tcW w:w="727"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9%</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color w:val="000000"/>
                <w:sz w:val="20"/>
                <w:szCs w:val="20"/>
              </w:rPr>
              <w:t>10%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color w:val="000000"/>
                <w:sz w:val="20"/>
                <w:szCs w:val="20"/>
              </w:rPr>
              <w:t>8%</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color w:val="000000"/>
                <w:sz w:val="20"/>
                <w:szCs w:val="20"/>
              </w:rPr>
              <w:t>0%</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7%</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02</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2%</w:t>
            </w:r>
          </w:p>
        </w:tc>
        <w:tc>
          <w:tcPr>
            <w:tcW w:w="727"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4%</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r>
      <w:tr w:rsidR="004654F2"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03</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2%</w:t>
            </w:r>
          </w:p>
        </w:tc>
        <w:tc>
          <w:tcPr>
            <w:tcW w:w="727"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3%</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04</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0%</w:t>
            </w:r>
          </w:p>
        </w:tc>
        <w:tc>
          <w:tcPr>
            <w:tcW w:w="727"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05</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2%</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06</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07</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7%</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3%</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08</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1%</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p>
        </w:tc>
      </w:tr>
      <w:tr w:rsidR="004654F2"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09</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3%</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10</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4%</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3%</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3%</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11</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11%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3%</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12</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16%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13%</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14%</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12%</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13</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4%</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14</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r>
      <w:tr w:rsidR="004654F2"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15</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5%</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16</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3%</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17</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2%</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18</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r>
      <w:tr w:rsidR="004654F2"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19</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9%</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10%</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9%</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9%</w:t>
            </w:r>
          </w:p>
        </w:tc>
      </w:tr>
      <w:tr w:rsidR="004654F2"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20</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3%</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r>
      <w:tr w:rsidR="004654F2"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21</w:t>
            </w:r>
          </w:p>
        </w:tc>
        <w:tc>
          <w:tcPr>
            <w:tcW w:w="4793" w:type="dxa"/>
          </w:tcPr>
          <w:p w:rsidR="004654F2" w:rsidRPr="008043FC"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766" w:type="dxa"/>
            <w:vAlign w:val="bottom"/>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19%</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17%</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16%</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12%</w:t>
            </w:r>
          </w:p>
        </w:tc>
        <w:tc>
          <w:tcPr>
            <w:tcW w:w="727"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10%</w:t>
            </w:r>
          </w:p>
        </w:tc>
        <w:tc>
          <w:tcPr>
            <w:tcW w:w="1108" w:type="dxa"/>
          </w:tcPr>
          <w:p w:rsidR="004654F2" w:rsidRPr="007455C3" w:rsidRDefault="004654F2"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15%</w:t>
            </w:r>
          </w:p>
        </w:tc>
      </w:tr>
      <w:tr w:rsidR="004654F2" w:rsidTr="00D40439">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4654F2" w:rsidRPr="008043FC" w:rsidRDefault="004654F2" w:rsidP="008D262B">
            <w:pPr>
              <w:rPr>
                <w:sz w:val="20"/>
                <w:szCs w:val="20"/>
              </w:rPr>
            </w:pPr>
            <w:r w:rsidRPr="008043FC">
              <w:rPr>
                <w:sz w:val="20"/>
                <w:szCs w:val="20"/>
              </w:rPr>
              <w:t>22</w:t>
            </w:r>
          </w:p>
        </w:tc>
        <w:tc>
          <w:tcPr>
            <w:tcW w:w="4793" w:type="dxa"/>
          </w:tcPr>
          <w:p w:rsidR="004654F2" w:rsidRPr="008043FC"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766" w:type="dxa"/>
            <w:vAlign w:val="bottom"/>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7%</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3%</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8%</w:t>
            </w:r>
          </w:p>
        </w:tc>
        <w:tc>
          <w:tcPr>
            <w:tcW w:w="727"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1108" w:type="dxa"/>
          </w:tcPr>
          <w:p w:rsidR="004654F2" w:rsidRPr="007455C3" w:rsidRDefault="004654F2"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r>
    </w:tbl>
    <w:p w:rsidR="004654F2" w:rsidRPr="004654F2" w:rsidRDefault="004654F2" w:rsidP="004654F2">
      <w:pPr>
        <w:rPr>
          <w:sz w:val="24"/>
        </w:rPr>
      </w:pPr>
    </w:p>
    <w:p w:rsidR="004654F2" w:rsidRDefault="004654F2" w:rsidP="004654F2">
      <w:pPr>
        <w:pStyle w:val="Heading2"/>
      </w:pPr>
    </w:p>
    <w:p w:rsidR="004654F2" w:rsidRDefault="004654F2" w:rsidP="004654F2">
      <w:pPr>
        <w:pStyle w:val="Heading2"/>
      </w:pPr>
    </w:p>
    <w:p w:rsidR="004654F2" w:rsidRDefault="004654F2" w:rsidP="004654F2">
      <w:pPr>
        <w:pStyle w:val="Heading2"/>
      </w:pPr>
    </w:p>
    <w:p w:rsidR="004654F2" w:rsidRDefault="004654F2" w:rsidP="004654F2">
      <w:pPr>
        <w:pStyle w:val="Heading2"/>
      </w:pPr>
    </w:p>
    <w:p w:rsidR="004654F2" w:rsidRDefault="004654F2" w:rsidP="004654F2">
      <w:pPr>
        <w:pStyle w:val="Heading2"/>
      </w:pPr>
    </w:p>
    <w:p w:rsidR="004654F2" w:rsidRDefault="007E3EE2" w:rsidP="008D262B">
      <w:pPr>
        <w:jc w:val="center"/>
      </w:pPr>
      <w:r>
        <w:rPr>
          <w:noProof/>
        </w:rPr>
        <w:lastRenderedPageBreak/>
        <w:drawing>
          <wp:inline distT="0" distB="0" distL="0" distR="0" wp14:anchorId="37968F8D" wp14:editId="260DE9DE">
            <wp:extent cx="5709037" cy="3498574"/>
            <wp:effectExtent l="0" t="0" r="25400" b="260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54F2" w:rsidRDefault="004654F2" w:rsidP="004654F2">
      <w:pPr>
        <w:pStyle w:val="Heading2"/>
      </w:pPr>
    </w:p>
    <w:p w:rsidR="00544D7A" w:rsidRPr="008D262B" w:rsidRDefault="00544D7A" w:rsidP="00544D7A">
      <w:pPr>
        <w:jc w:val="center"/>
        <w:rPr>
          <w:b/>
          <w:sz w:val="24"/>
        </w:rPr>
      </w:pPr>
      <w:r>
        <w:rPr>
          <w:b/>
          <w:sz w:val="24"/>
        </w:rPr>
        <w:t>Figure</w:t>
      </w:r>
      <w:r w:rsidRPr="008D262B">
        <w:rPr>
          <w:b/>
          <w:sz w:val="24"/>
        </w:rPr>
        <w:t xml:space="preserve"> 01</w:t>
      </w:r>
    </w:p>
    <w:p w:rsidR="004654F2" w:rsidRDefault="004654F2" w:rsidP="004654F2">
      <w:pPr>
        <w:pStyle w:val="Heading1"/>
      </w:pPr>
    </w:p>
    <w:p w:rsidR="00050A0A" w:rsidRPr="00050A0A" w:rsidRDefault="00050A0A" w:rsidP="00050A0A">
      <w:pPr>
        <w:pStyle w:val="NoSpacing"/>
        <w:spacing w:line="360" w:lineRule="auto"/>
        <w:jc w:val="both"/>
      </w:pPr>
    </w:p>
    <w:p w:rsidR="00050A0A" w:rsidRDefault="00050A0A" w:rsidP="00050A0A">
      <w:pPr>
        <w:spacing w:line="360" w:lineRule="auto"/>
        <w:jc w:val="both"/>
        <w:rPr>
          <w:sz w:val="24"/>
        </w:rPr>
      </w:pPr>
      <w:r w:rsidRPr="00050A0A">
        <w:rPr>
          <w:sz w:val="24"/>
        </w:rPr>
        <w:t>We can see that All Power and Fuel Company's return on ass</w:t>
      </w:r>
      <w:r w:rsidRPr="00050A0A">
        <w:rPr>
          <w:bCs/>
          <w:sz w:val="24"/>
        </w:rPr>
        <w:t xml:space="preserve">ets (ROA) is positive from 2019 </w:t>
      </w:r>
      <w:r w:rsidRPr="00050A0A">
        <w:rPr>
          <w:sz w:val="24"/>
        </w:rPr>
        <w:t>to 2023 except for one company, CVO Petrochemical Refinery Limited. It means the profitability of assets is efficient, so it benefits the company stakeholders. This bar chart shows a positive profitability performance for Bangladesh’s Fuel &amp; Power Company. However, the company's ROA has become high gradually over the year. The industrial average is 4.6 % while every company tries to reach the industrial average to attract their stakeholders. There is a negative return on assets ratio of CVO Petrochemical Refinery Limited which is -4%. In contrast, the highest average for United Power Generation &amp; Distribution Company Ltd. which value is 15%. Some of the companies can't meet the point of industrial average for several reasons. Amid them</w:t>
      </w:r>
      <w:r w:rsidR="006B5306">
        <w:rPr>
          <w:sz w:val="24"/>
        </w:rPr>
        <w:t>,</w:t>
      </w:r>
      <w:r w:rsidRPr="00050A0A">
        <w:rPr>
          <w:sz w:val="24"/>
        </w:rPr>
        <w:t xml:space="preserve"> assets liquidity, lack of income from t</w:t>
      </w:r>
      <w:r w:rsidR="006B5306">
        <w:rPr>
          <w:sz w:val="24"/>
        </w:rPr>
        <w:t>he belongings assets. There is one noticeable thing</w:t>
      </w:r>
      <w:r w:rsidRPr="00050A0A">
        <w:rPr>
          <w:sz w:val="24"/>
        </w:rPr>
        <w:t xml:space="preserve"> between private </w:t>
      </w:r>
      <w:r w:rsidR="006B5306" w:rsidRPr="00050A0A">
        <w:rPr>
          <w:sz w:val="24"/>
        </w:rPr>
        <w:t>and</w:t>
      </w:r>
      <w:r w:rsidRPr="00050A0A">
        <w:rPr>
          <w:sz w:val="24"/>
        </w:rPr>
        <w:t xml:space="preserve"> public companies. Here the private company leads the highest value of return on assets but public companies face some difficulty on this issue such as DESCO, TITAS, Power Grid, etc. Linde Bangladesh Limited has the second-highest average ratio of all companies which contains 12%. They maintain some remarkable initiatives on their financial statements. As a </w:t>
      </w:r>
      <w:r w:rsidRPr="00050A0A">
        <w:rPr>
          <w:sz w:val="24"/>
        </w:rPr>
        <w:lastRenderedPageBreak/>
        <w:t xml:space="preserve">result, they get a wealthy average of return on assets. Although the performance of all companies is well enough. So, we should say that the company's profitability performance </w:t>
      </w:r>
      <w:r w:rsidR="001D05BC">
        <w:rPr>
          <w:sz w:val="24"/>
        </w:rPr>
        <w:t>is better over the year a</w:t>
      </w:r>
      <w:r w:rsidRPr="00050A0A">
        <w:rPr>
          <w:sz w:val="24"/>
        </w:rPr>
        <w:t>lso showing high efficiency of its assets to generate profit for the company.</w:t>
      </w:r>
    </w:p>
    <w:p w:rsidR="00050A0A" w:rsidRDefault="00050A0A" w:rsidP="00050A0A">
      <w:pPr>
        <w:pStyle w:val="Heading2"/>
        <w:ind w:left="0" w:firstLine="0"/>
        <w:rPr>
          <w:b w:val="0"/>
          <w:bCs w:val="0"/>
          <w:sz w:val="24"/>
          <w:szCs w:val="22"/>
          <w:u w:val="single"/>
        </w:rPr>
      </w:pPr>
    </w:p>
    <w:p w:rsidR="00050A0A" w:rsidRDefault="00050A0A" w:rsidP="00050A0A">
      <w:pPr>
        <w:pStyle w:val="Heading2"/>
        <w:ind w:left="0" w:firstLine="0"/>
        <w:rPr>
          <w:u w:val="single"/>
        </w:rPr>
      </w:pPr>
      <w:bookmarkStart w:id="23" w:name="_Toc180206966"/>
      <w:r>
        <w:t>4.1.2 Return on Equity (ROE)</w:t>
      </w:r>
      <w:bookmarkEnd w:id="23"/>
    </w:p>
    <w:p w:rsidR="00050A0A" w:rsidRDefault="00050A0A" w:rsidP="00173A8A">
      <w:pPr>
        <w:pStyle w:val="Heading2"/>
        <w:rPr>
          <w:u w:val="single"/>
        </w:rPr>
      </w:pPr>
    </w:p>
    <w:p w:rsidR="00050A0A" w:rsidRDefault="00050A0A" w:rsidP="00050A0A">
      <w:pPr>
        <w:jc w:val="center"/>
        <w:rPr>
          <w:b/>
          <w:sz w:val="24"/>
        </w:rPr>
      </w:pPr>
      <w:r w:rsidRPr="00050A0A">
        <w:rPr>
          <w:b/>
          <w:sz w:val="24"/>
        </w:rPr>
        <w:t>Table 2</w:t>
      </w:r>
    </w:p>
    <w:p w:rsidR="00050A0A" w:rsidRPr="00050A0A" w:rsidRDefault="00050A0A" w:rsidP="00050A0A">
      <w:pPr>
        <w:jc w:val="center"/>
        <w:rPr>
          <w:b/>
          <w:sz w:val="24"/>
        </w:rPr>
      </w:pPr>
    </w:p>
    <w:tbl>
      <w:tblPr>
        <w:tblStyle w:val="LightGrid-Accent1"/>
        <w:tblW w:w="10110" w:type="dxa"/>
        <w:tblLayout w:type="fixed"/>
        <w:tblLook w:val="04A0" w:firstRow="1" w:lastRow="0" w:firstColumn="1" w:lastColumn="0" w:noHBand="0" w:noVBand="1"/>
      </w:tblPr>
      <w:tblGrid>
        <w:gridCol w:w="535"/>
        <w:gridCol w:w="4793"/>
        <w:gridCol w:w="766"/>
        <w:gridCol w:w="727"/>
        <w:gridCol w:w="727"/>
        <w:gridCol w:w="727"/>
        <w:gridCol w:w="727"/>
        <w:gridCol w:w="1108"/>
      </w:tblGrid>
      <w:tr w:rsidR="006B5306" w:rsidTr="008D262B">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9031AA" w:rsidRDefault="006B5306" w:rsidP="008D262B">
            <w:r w:rsidRPr="009031AA">
              <w:t>SL</w:t>
            </w:r>
          </w:p>
        </w:tc>
        <w:tc>
          <w:tcPr>
            <w:tcW w:w="4793"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Company Name</w:t>
            </w:r>
          </w:p>
        </w:tc>
        <w:tc>
          <w:tcPr>
            <w:tcW w:w="766"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2019</w:t>
            </w:r>
          </w:p>
        </w:tc>
        <w:tc>
          <w:tcPr>
            <w:tcW w:w="727"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2020</w:t>
            </w:r>
          </w:p>
        </w:tc>
        <w:tc>
          <w:tcPr>
            <w:tcW w:w="727"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2021</w:t>
            </w:r>
          </w:p>
        </w:tc>
        <w:tc>
          <w:tcPr>
            <w:tcW w:w="727"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2022</w:t>
            </w:r>
          </w:p>
        </w:tc>
        <w:tc>
          <w:tcPr>
            <w:tcW w:w="727"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rsidRPr="009031AA">
              <w:t>2023</w:t>
            </w:r>
          </w:p>
        </w:tc>
        <w:tc>
          <w:tcPr>
            <w:tcW w:w="1108" w:type="dxa"/>
          </w:tcPr>
          <w:p w:rsidR="006B5306" w:rsidRPr="009031AA" w:rsidRDefault="006B5306" w:rsidP="008D262B">
            <w:pPr>
              <w:cnfStyle w:val="100000000000" w:firstRow="1" w:lastRow="0" w:firstColumn="0" w:lastColumn="0" w:oddVBand="0" w:evenVBand="0" w:oddHBand="0" w:evenHBand="0" w:firstRowFirstColumn="0" w:firstRowLastColumn="0" w:lastRowFirstColumn="0" w:lastRowLastColumn="0"/>
            </w:pPr>
            <w:r>
              <w:t>Average</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01</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w:t>
            </w:r>
          </w:p>
        </w:tc>
        <w:tc>
          <w:tcPr>
            <w:tcW w:w="727"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color w:val="000000"/>
                <w:sz w:val="20"/>
                <w:szCs w:val="20"/>
              </w:rPr>
              <w:t>9</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color w:val="000000"/>
                <w:sz w:val="20"/>
                <w:szCs w:val="20"/>
              </w:rPr>
              <w:t>0%</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02</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w:t>
            </w:r>
            <w:r w:rsidRPr="007455C3">
              <w:rPr>
                <w:color w:val="000000"/>
                <w:sz w:val="20"/>
                <w:szCs w:val="20"/>
              </w:rPr>
              <w:t>%</w:t>
            </w:r>
          </w:p>
        </w:tc>
        <w:tc>
          <w:tcPr>
            <w:tcW w:w="727"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10</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03</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r w:rsidRPr="007455C3">
              <w:rPr>
                <w:color w:val="000000"/>
                <w:sz w:val="20"/>
                <w:szCs w:val="20"/>
              </w:rPr>
              <w:t>%</w:t>
            </w:r>
          </w:p>
        </w:tc>
        <w:tc>
          <w:tcPr>
            <w:tcW w:w="727"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04</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r w:rsidRPr="007455C3">
              <w:rPr>
                <w:color w:val="000000"/>
                <w:sz w:val="20"/>
                <w:szCs w:val="20"/>
              </w:rPr>
              <w:t>%</w:t>
            </w:r>
          </w:p>
        </w:tc>
        <w:tc>
          <w:tcPr>
            <w:tcW w:w="727"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w:t>
            </w:r>
            <w:r w:rsidRPr="007455C3">
              <w:rPr>
                <w:sz w:val="20"/>
                <w:szCs w:val="20"/>
              </w:rPr>
              <w:t>0%</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-36</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05</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06</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18</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19</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07</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08</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09</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4%</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7%</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10</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11</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11</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12</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r w:rsidRPr="007455C3">
              <w:rPr>
                <w:color w:val="000000"/>
                <w:sz w:val="20"/>
                <w:szCs w:val="20"/>
              </w:rPr>
              <w:t>4%</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r w:rsidRPr="007455C3">
              <w:rPr>
                <w:sz w:val="20"/>
                <w:szCs w:val="20"/>
              </w:rPr>
              <w:t>4%</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13</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14</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15</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r>
              <w:rPr>
                <w:sz w:val="20"/>
                <w:szCs w:val="20"/>
              </w:rPr>
              <w:t>0</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16</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2</w:t>
            </w:r>
            <w:r>
              <w:rPr>
                <w:color w:val="000000"/>
                <w:sz w:val="20"/>
                <w:szCs w:val="20"/>
              </w:rPr>
              <w:t>0</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r>
              <w:rPr>
                <w:sz w:val="20"/>
                <w:szCs w:val="20"/>
              </w:rPr>
              <w:t>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r>
              <w:rPr>
                <w:sz w:val="20"/>
                <w:szCs w:val="20"/>
              </w:rPr>
              <w:t>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17</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18</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18</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19</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20</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r>
      <w:tr w:rsidR="006B5306"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21</w:t>
            </w:r>
          </w:p>
        </w:tc>
        <w:tc>
          <w:tcPr>
            <w:tcW w:w="4793" w:type="dxa"/>
          </w:tcPr>
          <w:p w:rsidR="006B5306" w:rsidRPr="008043FC"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766" w:type="dxa"/>
            <w:vAlign w:val="bottom"/>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r w:rsidRPr="007455C3">
              <w:rPr>
                <w:color w:val="000000"/>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w:t>
            </w:r>
            <w:r w:rsidRPr="007455C3">
              <w:rPr>
                <w:sz w:val="20"/>
                <w:szCs w:val="20"/>
              </w:rPr>
              <w:t>%</w:t>
            </w:r>
          </w:p>
        </w:tc>
        <w:tc>
          <w:tcPr>
            <w:tcW w:w="727"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w:t>
            </w:r>
            <w:r w:rsidRPr="007455C3">
              <w:rPr>
                <w:sz w:val="20"/>
                <w:szCs w:val="20"/>
              </w:rPr>
              <w:t>%</w:t>
            </w:r>
          </w:p>
        </w:tc>
        <w:tc>
          <w:tcPr>
            <w:tcW w:w="1108" w:type="dxa"/>
          </w:tcPr>
          <w:p w:rsidR="006B5306" w:rsidRPr="007455C3" w:rsidRDefault="006B5306"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w:t>
            </w:r>
            <w:r w:rsidRPr="007455C3">
              <w:rPr>
                <w:sz w:val="20"/>
                <w:szCs w:val="20"/>
              </w:rPr>
              <w:t>%</w:t>
            </w:r>
          </w:p>
        </w:tc>
      </w:tr>
      <w:tr w:rsidR="006B5306" w:rsidTr="008D262B">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6B5306" w:rsidRPr="008043FC" w:rsidRDefault="006B5306" w:rsidP="008D262B">
            <w:pPr>
              <w:rPr>
                <w:sz w:val="20"/>
                <w:szCs w:val="20"/>
              </w:rPr>
            </w:pPr>
            <w:r w:rsidRPr="008043FC">
              <w:rPr>
                <w:sz w:val="20"/>
                <w:szCs w:val="20"/>
              </w:rPr>
              <w:t>22</w:t>
            </w:r>
          </w:p>
        </w:tc>
        <w:tc>
          <w:tcPr>
            <w:tcW w:w="4793" w:type="dxa"/>
          </w:tcPr>
          <w:p w:rsidR="006B5306" w:rsidRPr="008043FC"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766" w:type="dxa"/>
            <w:vAlign w:val="bottom"/>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w:t>
            </w:r>
            <w:r w:rsidRPr="007455C3">
              <w:rPr>
                <w:color w:val="000000"/>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w:t>
            </w:r>
            <w:r w:rsidRPr="007455C3">
              <w:rPr>
                <w:sz w:val="20"/>
                <w:szCs w:val="20"/>
              </w:rPr>
              <w:t>%</w:t>
            </w:r>
          </w:p>
        </w:tc>
        <w:tc>
          <w:tcPr>
            <w:tcW w:w="727"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1108" w:type="dxa"/>
          </w:tcPr>
          <w:p w:rsidR="006B5306" w:rsidRPr="007455C3" w:rsidRDefault="006B5306"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r>
    </w:tbl>
    <w:p w:rsidR="00050A0A" w:rsidRDefault="00050A0A" w:rsidP="00050A0A">
      <w:pPr>
        <w:rPr>
          <w:sz w:val="24"/>
        </w:rPr>
      </w:pPr>
    </w:p>
    <w:p w:rsidR="006B5306" w:rsidRPr="00050A0A" w:rsidRDefault="006B5306" w:rsidP="008D262B">
      <w:pPr>
        <w:jc w:val="center"/>
        <w:rPr>
          <w:sz w:val="24"/>
        </w:rPr>
      </w:pPr>
      <w:r>
        <w:rPr>
          <w:noProof/>
        </w:rPr>
        <w:lastRenderedPageBreak/>
        <w:drawing>
          <wp:inline distT="0" distB="0" distL="0" distR="0" wp14:anchorId="0006373E" wp14:editId="0981F209">
            <wp:extent cx="5701086" cy="3498574"/>
            <wp:effectExtent l="0" t="0" r="13970" b="260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4D7A" w:rsidRDefault="00544D7A" w:rsidP="00544D7A">
      <w:pPr>
        <w:jc w:val="center"/>
        <w:rPr>
          <w:b/>
          <w:sz w:val="24"/>
        </w:rPr>
      </w:pPr>
    </w:p>
    <w:p w:rsidR="00544D7A" w:rsidRPr="008D262B" w:rsidRDefault="00544D7A" w:rsidP="00544D7A">
      <w:pPr>
        <w:jc w:val="center"/>
        <w:rPr>
          <w:b/>
          <w:sz w:val="24"/>
        </w:rPr>
      </w:pPr>
      <w:r>
        <w:rPr>
          <w:b/>
          <w:sz w:val="24"/>
        </w:rPr>
        <w:t>Figure 02</w:t>
      </w:r>
    </w:p>
    <w:p w:rsidR="00050A0A" w:rsidRDefault="00050A0A" w:rsidP="00173A8A">
      <w:pPr>
        <w:pStyle w:val="Heading2"/>
        <w:rPr>
          <w:u w:val="single"/>
        </w:rPr>
      </w:pPr>
    </w:p>
    <w:p w:rsidR="00050A0A" w:rsidRDefault="00050A0A" w:rsidP="00544D7A">
      <w:pPr>
        <w:pStyle w:val="Heading2"/>
        <w:ind w:left="0" w:firstLine="0"/>
        <w:rPr>
          <w:u w:val="single"/>
        </w:rPr>
      </w:pPr>
    </w:p>
    <w:p w:rsidR="00050A0A" w:rsidRDefault="00050A0A" w:rsidP="001D05BC">
      <w:pPr>
        <w:pStyle w:val="Heading2"/>
        <w:spacing w:line="360" w:lineRule="auto"/>
        <w:rPr>
          <w:u w:val="single"/>
        </w:rPr>
      </w:pPr>
    </w:p>
    <w:p w:rsidR="00050A0A" w:rsidRPr="006B5306" w:rsidRDefault="006B5306" w:rsidP="001D05BC">
      <w:pPr>
        <w:spacing w:line="360" w:lineRule="auto"/>
        <w:jc w:val="both"/>
        <w:rPr>
          <w:sz w:val="24"/>
        </w:rPr>
      </w:pPr>
      <w:r w:rsidRPr="006B5306">
        <w:rPr>
          <w:sz w:val="24"/>
        </w:rPr>
        <w:t xml:space="preserve">We can see that All Power and Fuel Company's return on equity (ROE) is positive from 2019 to 2023 except for one company, CVO Petrochemical Refinery Limited. It means the company can easily generate profit from its shareholders' equity, so it benefits the company stakeholders. This bar chart shows a positive profitability performance for Bangladesh’s Fuel &amp; Power </w:t>
      </w:r>
      <w:proofErr w:type="gramStart"/>
      <w:r w:rsidRPr="006B5306">
        <w:rPr>
          <w:sz w:val="24"/>
        </w:rPr>
        <w:t>company</w:t>
      </w:r>
      <w:proofErr w:type="gramEnd"/>
      <w:r w:rsidRPr="006B5306">
        <w:rPr>
          <w:sz w:val="24"/>
        </w:rPr>
        <w:t xml:space="preserve">. However, the company's ROE has become high gradually over the year. The industrial average is 10 % while every company tries to reach the industrial average to attract their stakeholders. There is a negative return on equity ratio of CVO Petrochemical Refinery Limited which is -11%. In contrast, the highest average for United Power Generation &amp; Distribution Company Ltd. which value is 27%. Some of the companies can't meet the point of industrial average for several reasons. Amid them, lack of profit from the shareholder's equity is vital for the company. There is one noticeable thing between private and public companies. Here the private company leads the highest value of return on equity but public companies face some difficulty on this issue such as DESCO, TITAS, Power Grid, etc. Meghna Petroleum Limited has the second-highest average ratio of all companies which contains 20%. They maintain some remarkable initiatives on their </w:t>
      </w:r>
      <w:r w:rsidRPr="006B5306">
        <w:rPr>
          <w:sz w:val="24"/>
        </w:rPr>
        <w:lastRenderedPageBreak/>
        <w:t>financial statements. As a result, they get a wealthy average of return on equity. Although the performance of all companies is well enough. So, we should say that the company's profitability performance is better over the year also showing high efficiency of its equity to generate profit for the company.</w:t>
      </w:r>
    </w:p>
    <w:p w:rsidR="00050A0A" w:rsidRDefault="00050A0A" w:rsidP="00173A8A">
      <w:pPr>
        <w:pStyle w:val="Heading2"/>
        <w:rPr>
          <w:u w:val="single"/>
        </w:rPr>
      </w:pPr>
    </w:p>
    <w:p w:rsidR="00D40439" w:rsidRDefault="00D40439" w:rsidP="00D40439">
      <w:pPr>
        <w:pStyle w:val="Heading2"/>
        <w:ind w:left="0" w:firstLine="0"/>
      </w:pPr>
      <w:bookmarkStart w:id="24" w:name="_Toc180206967"/>
      <w:r>
        <w:t>4.1.3 Net profit Margin (NPM)</w:t>
      </w:r>
      <w:bookmarkEnd w:id="24"/>
    </w:p>
    <w:p w:rsidR="00D40439" w:rsidRDefault="00D40439" w:rsidP="00D40439">
      <w:pPr>
        <w:pStyle w:val="Heading2"/>
        <w:ind w:left="0" w:firstLine="0"/>
        <w:rPr>
          <w:u w:val="single"/>
        </w:rPr>
      </w:pPr>
    </w:p>
    <w:p w:rsidR="00D40439" w:rsidRDefault="00D40439" w:rsidP="00D40439">
      <w:pPr>
        <w:jc w:val="center"/>
        <w:rPr>
          <w:b/>
          <w:sz w:val="24"/>
        </w:rPr>
      </w:pPr>
      <w:r>
        <w:rPr>
          <w:b/>
          <w:sz w:val="24"/>
        </w:rPr>
        <w:t>Table 3</w:t>
      </w:r>
    </w:p>
    <w:p w:rsidR="00D40439" w:rsidRDefault="00D40439" w:rsidP="00D40439">
      <w:pPr>
        <w:pStyle w:val="Heading2"/>
        <w:ind w:left="0" w:firstLine="0"/>
        <w:rPr>
          <w:u w:val="single"/>
        </w:rPr>
      </w:pPr>
    </w:p>
    <w:tbl>
      <w:tblPr>
        <w:tblStyle w:val="LightGrid-Accent1"/>
        <w:tblW w:w="10356" w:type="dxa"/>
        <w:tblLayout w:type="fixed"/>
        <w:tblLook w:val="04A0" w:firstRow="1" w:lastRow="0" w:firstColumn="1" w:lastColumn="0" w:noHBand="0" w:noVBand="1"/>
      </w:tblPr>
      <w:tblGrid>
        <w:gridCol w:w="535"/>
        <w:gridCol w:w="4793"/>
        <w:gridCol w:w="766"/>
        <w:gridCol w:w="727"/>
        <w:gridCol w:w="850"/>
        <w:gridCol w:w="850"/>
        <w:gridCol w:w="727"/>
        <w:gridCol w:w="1108"/>
      </w:tblGrid>
      <w:tr w:rsidR="00D40439" w:rsidTr="00D40439">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9031AA" w:rsidRDefault="00D40439" w:rsidP="008D262B">
            <w:r w:rsidRPr="009031AA">
              <w:t>SL</w:t>
            </w:r>
          </w:p>
        </w:tc>
        <w:tc>
          <w:tcPr>
            <w:tcW w:w="4793"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Company Name</w:t>
            </w:r>
          </w:p>
        </w:tc>
        <w:tc>
          <w:tcPr>
            <w:tcW w:w="766"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2019</w:t>
            </w:r>
          </w:p>
        </w:tc>
        <w:tc>
          <w:tcPr>
            <w:tcW w:w="727"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2020</w:t>
            </w:r>
          </w:p>
        </w:tc>
        <w:tc>
          <w:tcPr>
            <w:tcW w:w="850"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2021</w:t>
            </w:r>
          </w:p>
        </w:tc>
        <w:tc>
          <w:tcPr>
            <w:tcW w:w="850"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2022</w:t>
            </w:r>
          </w:p>
        </w:tc>
        <w:tc>
          <w:tcPr>
            <w:tcW w:w="727"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rsidRPr="009031AA">
              <w:t>2023</w:t>
            </w:r>
          </w:p>
        </w:tc>
        <w:tc>
          <w:tcPr>
            <w:tcW w:w="1108" w:type="dxa"/>
          </w:tcPr>
          <w:p w:rsidR="00D40439" w:rsidRPr="009031AA" w:rsidRDefault="00D40439" w:rsidP="008D262B">
            <w:pPr>
              <w:cnfStyle w:val="100000000000" w:firstRow="1" w:lastRow="0" w:firstColumn="0" w:lastColumn="0" w:oddVBand="0" w:evenVBand="0" w:oddHBand="0" w:evenHBand="0" w:firstRowFirstColumn="0" w:firstRowLastColumn="0" w:lastRowFirstColumn="0" w:lastRowLastColumn="0"/>
            </w:pPr>
            <w:r>
              <w:t>Average</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01</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w:t>
            </w:r>
          </w:p>
        </w:tc>
        <w:tc>
          <w:tcPr>
            <w:tcW w:w="727"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38%</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38%</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color w:val="000000"/>
                <w:sz w:val="20"/>
                <w:szCs w:val="20"/>
              </w:rPr>
              <w:t>34</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color w:val="000000"/>
                <w:sz w:val="20"/>
                <w:szCs w:val="20"/>
              </w:rPr>
              <w:t>0%</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02</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10</w:t>
            </w:r>
            <w:r w:rsidRPr="007455C3">
              <w:rPr>
                <w:color w:val="000000"/>
                <w:sz w:val="20"/>
                <w:szCs w:val="20"/>
              </w:rPr>
              <w:t>%</w:t>
            </w:r>
          </w:p>
        </w:tc>
        <w:tc>
          <w:tcPr>
            <w:tcW w:w="727"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15</w:t>
            </w:r>
            <w:r w:rsidRPr="007455C3">
              <w:rPr>
                <w:color w:val="000000"/>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26</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03</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w:t>
            </w:r>
            <w:r w:rsidRPr="007455C3">
              <w:rPr>
                <w:color w:val="000000"/>
                <w:sz w:val="20"/>
                <w:szCs w:val="20"/>
              </w:rPr>
              <w:t>%</w:t>
            </w:r>
          </w:p>
        </w:tc>
        <w:tc>
          <w:tcPr>
            <w:tcW w:w="727"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w:t>
            </w:r>
            <w:r w:rsidRPr="007455C3">
              <w:rPr>
                <w:color w:val="000000"/>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04</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r w:rsidRPr="007455C3">
              <w:rPr>
                <w:color w:val="000000"/>
                <w:sz w:val="20"/>
                <w:szCs w:val="20"/>
              </w:rPr>
              <w:t>%</w:t>
            </w:r>
          </w:p>
        </w:tc>
        <w:tc>
          <w:tcPr>
            <w:tcW w:w="727"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r w:rsidRPr="007455C3">
              <w:rPr>
                <w:color w:val="000000"/>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-173</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-168</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-68</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05</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25</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06</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18</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19</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07</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08</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09</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455C3">
              <w:rPr>
                <w:color w:val="000000"/>
                <w:sz w:val="20"/>
                <w:szCs w:val="20"/>
              </w:rPr>
              <w:t>4%</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7%</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10</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11</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11</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12</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r w:rsidRPr="007455C3">
              <w:rPr>
                <w:color w:val="000000"/>
                <w:sz w:val="20"/>
                <w:szCs w:val="20"/>
              </w:rPr>
              <w:t>4%</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r w:rsidRPr="007455C3">
              <w:rPr>
                <w:sz w:val="20"/>
                <w:szCs w:val="20"/>
              </w:rPr>
              <w:t>4%</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13</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14</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15</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r>
              <w:rPr>
                <w:sz w:val="20"/>
                <w:szCs w:val="20"/>
              </w:rPr>
              <w:t>0</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16</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7455C3">
              <w:rPr>
                <w:color w:val="000000"/>
                <w:sz w:val="20"/>
                <w:szCs w:val="20"/>
              </w:rPr>
              <w:t>2</w:t>
            </w:r>
            <w:r>
              <w:rPr>
                <w:color w:val="000000"/>
                <w:sz w:val="20"/>
                <w:szCs w:val="20"/>
              </w:rPr>
              <w:t>0</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r>
              <w:rPr>
                <w:sz w:val="20"/>
                <w:szCs w:val="20"/>
              </w:rPr>
              <w:t>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r>
              <w:rPr>
                <w:sz w:val="20"/>
                <w:szCs w:val="20"/>
              </w:rPr>
              <w:t>3</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17</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18</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18</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19</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20</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r>
      <w:tr w:rsidR="00D40439" w:rsidTr="00D4043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21</w:t>
            </w:r>
          </w:p>
        </w:tc>
        <w:tc>
          <w:tcPr>
            <w:tcW w:w="4793" w:type="dxa"/>
          </w:tcPr>
          <w:p w:rsidR="00D40439" w:rsidRPr="008043FC"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766" w:type="dxa"/>
            <w:vAlign w:val="bottom"/>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r w:rsidRPr="007455C3">
              <w:rPr>
                <w:color w:val="000000"/>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r w:rsidRPr="007455C3">
              <w:rPr>
                <w:sz w:val="20"/>
                <w:szCs w:val="20"/>
              </w:rPr>
              <w:t>%</w:t>
            </w:r>
          </w:p>
        </w:tc>
        <w:tc>
          <w:tcPr>
            <w:tcW w:w="850"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w:t>
            </w:r>
            <w:r w:rsidRPr="007455C3">
              <w:rPr>
                <w:sz w:val="20"/>
                <w:szCs w:val="20"/>
              </w:rPr>
              <w:t>%</w:t>
            </w:r>
          </w:p>
        </w:tc>
        <w:tc>
          <w:tcPr>
            <w:tcW w:w="727"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w:t>
            </w:r>
            <w:r w:rsidRPr="007455C3">
              <w:rPr>
                <w:sz w:val="20"/>
                <w:szCs w:val="20"/>
              </w:rPr>
              <w:t>%</w:t>
            </w:r>
          </w:p>
        </w:tc>
        <w:tc>
          <w:tcPr>
            <w:tcW w:w="1108" w:type="dxa"/>
          </w:tcPr>
          <w:p w:rsidR="00D40439" w:rsidRPr="007455C3" w:rsidRDefault="00D40439" w:rsidP="008D262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w:t>
            </w:r>
            <w:r w:rsidRPr="007455C3">
              <w:rPr>
                <w:sz w:val="20"/>
                <w:szCs w:val="20"/>
              </w:rPr>
              <w:t>%</w:t>
            </w:r>
          </w:p>
        </w:tc>
      </w:tr>
      <w:tr w:rsidR="00D40439" w:rsidTr="00D40439">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D40439" w:rsidRPr="008043FC" w:rsidRDefault="00D40439" w:rsidP="008D262B">
            <w:pPr>
              <w:rPr>
                <w:sz w:val="20"/>
                <w:szCs w:val="20"/>
              </w:rPr>
            </w:pPr>
            <w:r w:rsidRPr="008043FC">
              <w:rPr>
                <w:sz w:val="20"/>
                <w:szCs w:val="20"/>
              </w:rPr>
              <w:t>22</w:t>
            </w:r>
          </w:p>
        </w:tc>
        <w:tc>
          <w:tcPr>
            <w:tcW w:w="4793" w:type="dxa"/>
          </w:tcPr>
          <w:p w:rsidR="00D40439" w:rsidRPr="008043FC"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766" w:type="dxa"/>
            <w:vAlign w:val="bottom"/>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w:t>
            </w:r>
            <w:r w:rsidRPr="007455C3">
              <w:rPr>
                <w:color w:val="000000"/>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850"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w:t>
            </w:r>
            <w:r w:rsidRPr="007455C3">
              <w:rPr>
                <w:sz w:val="20"/>
                <w:szCs w:val="20"/>
              </w:rPr>
              <w:t>%</w:t>
            </w:r>
          </w:p>
        </w:tc>
        <w:tc>
          <w:tcPr>
            <w:tcW w:w="727"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1108" w:type="dxa"/>
          </w:tcPr>
          <w:p w:rsidR="00D40439" w:rsidRPr="007455C3" w:rsidRDefault="00D40439" w:rsidP="008D262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r>
    </w:tbl>
    <w:p w:rsidR="00D40439" w:rsidRDefault="00D40439" w:rsidP="00D40439">
      <w:pPr>
        <w:pStyle w:val="Heading2"/>
        <w:ind w:left="0" w:firstLine="0"/>
        <w:rPr>
          <w:u w:val="single"/>
        </w:rPr>
      </w:pPr>
    </w:p>
    <w:p w:rsidR="00050A0A" w:rsidRDefault="00050A0A" w:rsidP="00173A8A">
      <w:pPr>
        <w:pStyle w:val="Heading2"/>
        <w:rPr>
          <w:u w:val="single"/>
        </w:rPr>
      </w:pPr>
    </w:p>
    <w:p w:rsidR="00050A0A" w:rsidRPr="00D40439" w:rsidRDefault="00D40439" w:rsidP="008D262B">
      <w:pPr>
        <w:jc w:val="center"/>
        <w:rPr>
          <w:b/>
          <w:sz w:val="24"/>
        </w:rPr>
      </w:pPr>
      <w:r>
        <w:rPr>
          <w:noProof/>
        </w:rPr>
        <w:lastRenderedPageBreak/>
        <w:drawing>
          <wp:inline distT="0" distB="0" distL="0" distR="0" wp14:anchorId="049ECCB4" wp14:editId="5B1FBB61">
            <wp:extent cx="5457825" cy="5133974"/>
            <wp:effectExtent l="0" t="0" r="952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0A0A" w:rsidRDefault="00050A0A" w:rsidP="00173A8A">
      <w:pPr>
        <w:pStyle w:val="Heading2"/>
        <w:rPr>
          <w:u w:val="single"/>
        </w:rPr>
      </w:pPr>
    </w:p>
    <w:p w:rsidR="00544D7A" w:rsidRPr="008D262B" w:rsidRDefault="00544D7A" w:rsidP="00544D7A">
      <w:pPr>
        <w:jc w:val="center"/>
        <w:rPr>
          <w:b/>
          <w:sz w:val="24"/>
        </w:rPr>
      </w:pPr>
      <w:r>
        <w:rPr>
          <w:b/>
          <w:sz w:val="24"/>
        </w:rPr>
        <w:t>Figure 03</w:t>
      </w:r>
    </w:p>
    <w:p w:rsidR="00D40439" w:rsidRDefault="00D40439" w:rsidP="00D40439">
      <w:pPr>
        <w:spacing w:line="360" w:lineRule="auto"/>
        <w:jc w:val="both"/>
        <w:rPr>
          <w:sz w:val="24"/>
        </w:rPr>
      </w:pPr>
    </w:p>
    <w:p w:rsidR="000F519D" w:rsidRDefault="000F519D" w:rsidP="00D40439">
      <w:pPr>
        <w:spacing w:line="360" w:lineRule="auto"/>
        <w:jc w:val="both"/>
        <w:rPr>
          <w:sz w:val="24"/>
        </w:rPr>
      </w:pPr>
    </w:p>
    <w:p w:rsidR="000F519D" w:rsidRDefault="000F519D" w:rsidP="00D40439">
      <w:pPr>
        <w:spacing w:line="360" w:lineRule="auto"/>
        <w:jc w:val="both"/>
        <w:rPr>
          <w:sz w:val="24"/>
        </w:rPr>
      </w:pPr>
    </w:p>
    <w:p w:rsidR="00050A0A" w:rsidRPr="00D40439" w:rsidRDefault="00D40439" w:rsidP="00D40439">
      <w:pPr>
        <w:spacing w:line="360" w:lineRule="auto"/>
        <w:jc w:val="both"/>
        <w:rPr>
          <w:sz w:val="24"/>
        </w:rPr>
      </w:pPr>
      <w:r w:rsidRPr="00D40439">
        <w:rPr>
          <w:sz w:val="24"/>
        </w:rPr>
        <w:t xml:space="preserve">We can see that All Power and Fuel Company's Net Profit Margin (NPM) is positive from 2019 to 2023 except for one company, CVO Petrochemical Refinery Limited. It means the company can easily generate profit in terms of revenue, so it benefits the company stakeholders. A company's high-value net profit margin indicates the company's performance. This bar chart shows a positive profitability performance for Bangladesh’s Fuel &amp; Power </w:t>
      </w:r>
      <w:r w:rsidR="00412F05" w:rsidRPr="00D40439">
        <w:rPr>
          <w:sz w:val="24"/>
        </w:rPr>
        <w:t>Company</w:t>
      </w:r>
      <w:r w:rsidRPr="00D40439">
        <w:rPr>
          <w:sz w:val="24"/>
        </w:rPr>
        <w:t xml:space="preserve">. However, the company's NPM has become high gradually over the year. The industrial average is 8% while every company tries to reach the industrial average to attract their stakeholders. There is a </w:t>
      </w:r>
      <w:r w:rsidRPr="00D40439">
        <w:rPr>
          <w:sz w:val="24"/>
        </w:rPr>
        <w:lastRenderedPageBreak/>
        <w:t>negative net profit margin of CVO Petrochemical Refinery Limited which is -68%. In contrast, the highest average for Associated Oxygen Limited which value is 28%. Some of the companies can't meet the point of industrial average for several reasons. Sometimes they are affected by severe loans and debt. There is one noticeable thing between private and public companies. Here the private company leads the highest value of return on equity but public companies face some difficulty on this issue such as DESCO, TITAS, Power Grid, etc. United Power Generation &amp; Distribution Company Ltd. has the second-highest average ratio of all companies which contains 27%. They maintain some remarkable initiatives on their financial statements. As a result, they get a wealthy average net profit margin. Although the performance of all companies is well enough. So, we should say that the company's profitability performance is better over the year also showing high efficiency of its revenue to generate profit for the company.</w:t>
      </w:r>
    </w:p>
    <w:p w:rsidR="00050A0A" w:rsidRPr="00D40439" w:rsidRDefault="00050A0A" w:rsidP="00D40439">
      <w:pPr>
        <w:rPr>
          <w:sz w:val="24"/>
        </w:rPr>
      </w:pPr>
    </w:p>
    <w:p w:rsidR="00050A0A" w:rsidRDefault="00050A0A" w:rsidP="00D40439">
      <w:pPr>
        <w:rPr>
          <w:sz w:val="24"/>
        </w:rPr>
      </w:pPr>
    </w:p>
    <w:p w:rsidR="00544D7A" w:rsidRDefault="00544D7A" w:rsidP="00D40439">
      <w:pPr>
        <w:pStyle w:val="Heading2"/>
        <w:ind w:left="0" w:firstLine="0"/>
        <w:rPr>
          <w:b w:val="0"/>
          <w:bCs w:val="0"/>
          <w:sz w:val="24"/>
          <w:szCs w:val="22"/>
        </w:rPr>
      </w:pPr>
    </w:p>
    <w:p w:rsidR="00D40439" w:rsidRDefault="00D40439" w:rsidP="00D40439">
      <w:pPr>
        <w:pStyle w:val="Heading2"/>
        <w:ind w:left="0" w:firstLine="0"/>
      </w:pPr>
      <w:bookmarkStart w:id="25" w:name="_Toc180206968"/>
      <w:r>
        <w:t>4.1.4 Overall per</w:t>
      </w:r>
      <w:r w:rsidR="00E96036">
        <w:t>formance of Power &amp; fuel Companies</w:t>
      </w:r>
      <w:bookmarkEnd w:id="25"/>
    </w:p>
    <w:p w:rsidR="00E96036" w:rsidRDefault="00E96036" w:rsidP="00D40439">
      <w:pPr>
        <w:pStyle w:val="Heading2"/>
        <w:ind w:left="0" w:firstLine="0"/>
      </w:pPr>
    </w:p>
    <w:p w:rsidR="00E96036" w:rsidRPr="00E96036" w:rsidRDefault="00E96036" w:rsidP="00E96036">
      <w:pPr>
        <w:spacing w:line="360" w:lineRule="auto"/>
        <w:jc w:val="both"/>
        <w:rPr>
          <w:sz w:val="24"/>
        </w:rPr>
      </w:pPr>
      <w:r w:rsidRPr="00E96036">
        <w:rPr>
          <w:sz w:val="24"/>
        </w:rPr>
        <w:t>From 2019 to 2023, Table 4 describes the performance of Dhaka Stock Exchange (DSE) listed fuel and power companies in terms of average return on assets (ROA), average return on equity (ROE), and average net profit margin (NPM). Furthermore, the Industry</w:t>
      </w:r>
      <w:r>
        <w:rPr>
          <w:sz w:val="24"/>
        </w:rPr>
        <w:t xml:space="preserve"> a</w:t>
      </w:r>
      <w:r w:rsidRPr="00E96036">
        <w:rPr>
          <w:sz w:val="24"/>
        </w:rPr>
        <w:t>verage is calculated by taking an average of ROA, NPM, and Sales Growth of all companies. The industry average return on assets (ROA) is 4.6%, the return on equity (ROE) is 10%, and the net profit margin (NPM) is 8%.</w:t>
      </w:r>
    </w:p>
    <w:p w:rsidR="00050A0A" w:rsidRDefault="00050A0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544D7A" w:rsidRDefault="00544D7A" w:rsidP="00173A8A">
      <w:pPr>
        <w:pStyle w:val="Heading2"/>
        <w:rPr>
          <w:u w:val="single"/>
        </w:rPr>
      </w:pPr>
    </w:p>
    <w:p w:rsidR="000F519D" w:rsidRDefault="000F519D" w:rsidP="000F519D">
      <w:pPr>
        <w:jc w:val="center"/>
        <w:rPr>
          <w:b/>
          <w:sz w:val="24"/>
        </w:rPr>
      </w:pPr>
      <w:r>
        <w:rPr>
          <w:b/>
          <w:sz w:val="24"/>
        </w:rPr>
        <w:lastRenderedPageBreak/>
        <w:t>Table 4</w:t>
      </w:r>
    </w:p>
    <w:p w:rsidR="00050A0A" w:rsidRDefault="00050A0A" w:rsidP="00173A8A">
      <w:pPr>
        <w:pStyle w:val="Heading2"/>
        <w:rPr>
          <w:u w:val="single"/>
        </w:rPr>
      </w:pPr>
    </w:p>
    <w:p w:rsidR="00050A0A" w:rsidRPr="000F519D" w:rsidRDefault="00050A0A" w:rsidP="000F519D">
      <w:pPr>
        <w:rPr>
          <w:sz w:val="24"/>
        </w:rPr>
      </w:pPr>
    </w:p>
    <w:tbl>
      <w:tblPr>
        <w:tblStyle w:val="LightGrid-Accent1"/>
        <w:tblW w:w="9921" w:type="dxa"/>
        <w:tblLayout w:type="fixed"/>
        <w:tblLook w:val="04A0" w:firstRow="1" w:lastRow="0" w:firstColumn="1" w:lastColumn="0" w:noHBand="0" w:noVBand="1"/>
      </w:tblPr>
      <w:tblGrid>
        <w:gridCol w:w="4608"/>
        <w:gridCol w:w="815"/>
        <w:gridCol w:w="963"/>
        <w:gridCol w:w="850"/>
        <w:gridCol w:w="850"/>
        <w:gridCol w:w="727"/>
        <w:gridCol w:w="1108"/>
      </w:tblGrid>
      <w:tr w:rsidR="000F519D" w:rsidTr="000F519D">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4608" w:type="dxa"/>
          </w:tcPr>
          <w:p w:rsidR="000F519D" w:rsidRPr="009031AA" w:rsidRDefault="000F519D" w:rsidP="000F519D">
            <w:pPr>
              <w:spacing w:before="240"/>
              <w:jc w:val="center"/>
            </w:pPr>
            <w:r w:rsidRPr="009031AA">
              <w:t>Company Name</w:t>
            </w:r>
          </w:p>
        </w:tc>
        <w:tc>
          <w:tcPr>
            <w:tcW w:w="815" w:type="dxa"/>
          </w:tcPr>
          <w:p w:rsidR="000F519D" w:rsidRPr="009031AA" w:rsidRDefault="000F519D" w:rsidP="000F519D">
            <w:pPr>
              <w:spacing w:before="240"/>
              <w:jc w:val="center"/>
              <w:cnfStyle w:val="100000000000" w:firstRow="1" w:lastRow="0" w:firstColumn="0" w:lastColumn="0" w:oddVBand="0" w:evenVBand="0" w:oddHBand="0" w:evenHBand="0" w:firstRowFirstColumn="0" w:firstRowLastColumn="0" w:lastRowFirstColumn="0" w:lastRowLastColumn="0"/>
            </w:pPr>
            <w:r>
              <w:t>ROA</w:t>
            </w:r>
          </w:p>
        </w:tc>
        <w:tc>
          <w:tcPr>
            <w:tcW w:w="963" w:type="dxa"/>
            <w:textDirection w:val="btLr"/>
          </w:tcPr>
          <w:p w:rsidR="000F519D" w:rsidRPr="009031AA" w:rsidRDefault="000F519D" w:rsidP="000F519D">
            <w:pPr>
              <w:ind w:left="113" w:right="113"/>
              <w:jc w:val="center"/>
              <w:cnfStyle w:val="100000000000" w:firstRow="1" w:lastRow="0" w:firstColumn="0" w:lastColumn="0" w:oddVBand="0" w:evenVBand="0" w:oddHBand="0" w:evenHBand="0" w:firstRowFirstColumn="0" w:firstRowLastColumn="0" w:lastRowFirstColumn="0" w:lastRowLastColumn="0"/>
            </w:pPr>
            <w:r>
              <w:t>Deviation from Industry</w:t>
            </w:r>
          </w:p>
        </w:tc>
        <w:tc>
          <w:tcPr>
            <w:tcW w:w="850" w:type="dxa"/>
          </w:tcPr>
          <w:p w:rsidR="000F519D" w:rsidRPr="009031AA" w:rsidRDefault="000F519D" w:rsidP="000F519D">
            <w:pPr>
              <w:spacing w:before="240"/>
              <w:cnfStyle w:val="100000000000" w:firstRow="1" w:lastRow="0" w:firstColumn="0" w:lastColumn="0" w:oddVBand="0" w:evenVBand="0" w:oddHBand="0" w:evenHBand="0" w:firstRowFirstColumn="0" w:firstRowLastColumn="0" w:lastRowFirstColumn="0" w:lastRowLastColumn="0"/>
            </w:pPr>
            <w:r>
              <w:t>ROE</w:t>
            </w:r>
          </w:p>
        </w:tc>
        <w:tc>
          <w:tcPr>
            <w:tcW w:w="850" w:type="dxa"/>
            <w:textDirection w:val="btLr"/>
          </w:tcPr>
          <w:p w:rsidR="000F519D" w:rsidRPr="009031AA" w:rsidRDefault="000F519D" w:rsidP="000F519D">
            <w:pPr>
              <w:ind w:left="113" w:right="113"/>
              <w:jc w:val="center"/>
              <w:cnfStyle w:val="100000000000" w:firstRow="1" w:lastRow="0" w:firstColumn="0" w:lastColumn="0" w:oddVBand="0" w:evenVBand="0" w:oddHBand="0" w:evenHBand="0" w:firstRowFirstColumn="0" w:firstRowLastColumn="0" w:lastRowFirstColumn="0" w:lastRowLastColumn="0"/>
            </w:pPr>
            <w:r>
              <w:t>Deviation from Industry</w:t>
            </w:r>
          </w:p>
        </w:tc>
        <w:tc>
          <w:tcPr>
            <w:tcW w:w="727" w:type="dxa"/>
          </w:tcPr>
          <w:p w:rsidR="000F519D" w:rsidRPr="009031AA" w:rsidRDefault="000F519D" w:rsidP="000F519D">
            <w:pPr>
              <w:spacing w:before="240"/>
              <w:cnfStyle w:val="100000000000" w:firstRow="1" w:lastRow="0" w:firstColumn="0" w:lastColumn="0" w:oddVBand="0" w:evenVBand="0" w:oddHBand="0" w:evenHBand="0" w:firstRowFirstColumn="0" w:firstRowLastColumn="0" w:lastRowFirstColumn="0" w:lastRowLastColumn="0"/>
            </w:pPr>
            <w:r>
              <w:t>NPM</w:t>
            </w:r>
          </w:p>
        </w:tc>
        <w:tc>
          <w:tcPr>
            <w:tcW w:w="1108" w:type="dxa"/>
            <w:textDirection w:val="btLr"/>
          </w:tcPr>
          <w:p w:rsidR="000F519D" w:rsidRPr="009031AA" w:rsidRDefault="000F519D" w:rsidP="000F519D">
            <w:pPr>
              <w:ind w:left="113" w:right="113"/>
              <w:jc w:val="center"/>
              <w:cnfStyle w:val="100000000000" w:firstRow="1" w:lastRow="0" w:firstColumn="0" w:lastColumn="0" w:oddVBand="0" w:evenVBand="0" w:oddHBand="0" w:evenHBand="0" w:firstRowFirstColumn="0" w:firstRowLastColumn="0" w:lastRowFirstColumn="0" w:lastRowLastColumn="0"/>
            </w:pPr>
            <w:r>
              <w:t>Deviation from Industry</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Associated Oxygen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7%</w:t>
            </w:r>
          </w:p>
        </w:tc>
        <w:tc>
          <w:tcPr>
            <w:tcW w:w="963" w:type="dxa"/>
            <w:vAlign w:val="bottom"/>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color w:val="000000"/>
                <w:sz w:val="20"/>
                <w:szCs w:val="20"/>
              </w:rPr>
              <w:t>-2</w:t>
            </w:r>
            <w:r w:rsidRPr="007455C3">
              <w:rPr>
                <w:color w:val="000000"/>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w:t>
            </w:r>
            <w:r w:rsidRPr="007455C3">
              <w:rPr>
                <w:sz w:val="20"/>
                <w:szCs w:val="20"/>
              </w:rPr>
              <w:t>%</w:t>
            </w:r>
          </w:p>
        </w:tc>
        <w:tc>
          <w:tcPr>
            <w:tcW w:w="1108"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r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Baraka Power Limited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c>
          <w:tcPr>
            <w:tcW w:w="963" w:type="dxa"/>
            <w:vAlign w:val="bottom"/>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-0.6%</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10</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c>
          <w:tcPr>
            <w:tcW w:w="1108"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Baraka Patenga Power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p>
        </w:tc>
        <w:tc>
          <w:tcPr>
            <w:tcW w:w="963" w:type="dxa"/>
            <w:vAlign w:val="bottom"/>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7455C3">
              <w:rPr>
                <w:sz w:val="20"/>
                <w:szCs w:val="20"/>
              </w:rPr>
              <w:t>%</w:t>
            </w:r>
          </w:p>
        </w:tc>
        <w:tc>
          <w:tcPr>
            <w:tcW w:w="1108"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CVO Petrochemical Refinery Limited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c>
          <w:tcPr>
            <w:tcW w:w="963" w:type="dxa"/>
            <w:vAlign w:val="bottom"/>
          </w:tcPr>
          <w:p w:rsidR="00412F05" w:rsidRPr="007455C3" w:rsidRDefault="00412F05" w:rsidP="00412F05">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-8.6%</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-68</w:t>
            </w:r>
            <w:r w:rsidRPr="007455C3">
              <w:rPr>
                <w:sz w:val="20"/>
                <w:szCs w:val="20"/>
              </w:rPr>
              <w:t>%</w:t>
            </w:r>
          </w:p>
        </w:tc>
        <w:tc>
          <w:tcPr>
            <w:tcW w:w="1108"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-76</w:t>
            </w:r>
            <w:r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Dhaka Electric Supply Company Ltd.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w:t>
            </w:r>
          </w:p>
        </w:tc>
        <w:tc>
          <w:tcPr>
            <w:tcW w:w="963" w:type="dxa"/>
          </w:tcPr>
          <w:p w:rsidR="00412F05" w:rsidRPr="007455C3" w:rsidRDefault="00412F05" w:rsidP="00412F0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1108"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Doreen Power Generations and Systems Limited.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5%</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0.4%</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c>
          <w:tcPr>
            <w:tcW w:w="1108"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Eastern Lubricants Blenders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0.4%</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Pr="007455C3">
              <w:rPr>
                <w:sz w:val="20"/>
                <w:szCs w:val="20"/>
              </w:rPr>
              <w:t>%</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-3.6%</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GBB Power Ltd.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5%</w:t>
            </w:r>
          </w:p>
        </w:tc>
        <w:tc>
          <w:tcPr>
            <w:tcW w:w="963" w:type="dxa"/>
          </w:tcPr>
          <w:p w:rsidR="00412F05" w:rsidRPr="007455C3" w:rsidRDefault="00412F05" w:rsidP="00412F0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0.4%</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Jamuna Oil Company Limited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4%</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-0.6%</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11</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Khulna Power Company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r w:rsidRPr="007455C3">
              <w:rPr>
                <w:sz w:val="20"/>
                <w:szCs w:val="20"/>
              </w:rPr>
              <w:t>%</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proofErr w:type="spellStart"/>
            <w:r w:rsidRPr="008043FC">
              <w:rPr>
                <w:sz w:val="20"/>
                <w:szCs w:val="20"/>
              </w:rPr>
              <w:t>Linde</w:t>
            </w:r>
            <w:proofErr w:type="spellEnd"/>
            <w:r w:rsidRPr="008043FC">
              <w:rPr>
                <w:sz w:val="20"/>
                <w:szCs w:val="20"/>
              </w:rPr>
              <w:t xml:space="preserve"> Bangladesh Limited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12%</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7.4%</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6%</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MJL Bangladesh PLC</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5</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Meghna Petroleum Limited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4%</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r>
              <w:rPr>
                <w:sz w:val="20"/>
                <w:szCs w:val="20"/>
              </w:rPr>
              <w:t>0</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2</w:t>
            </w:r>
            <w:r>
              <w:rPr>
                <w:sz w:val="20"/>
                <w:szCs w:val="20"/>
              </w:rPr>
              <w:t>0</w:t>
            </w:r>
            <w:r w:rsidRPr="007455C3">
              <w:rPr>
                <w:sz w:val="20"/>
                <w:szCs w:val="20"/>
              </w:rPr>
              <w:t>%</w:t>
            </w:r>
          </w:p>
        </w:tc>
        <w:tc>
          <w:tcPr>
            <w:tcW w:w="1108"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Padma Oil Co. Ltd.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-2.6</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Power Grid Company of Bangladesh Ltd.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0%</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-4.6</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r w:rsidRPr="007455C3">
              <w:rPr>
                <w:sz w:val="20"/>
                <w:szCs w:val="20"/>
              </w:rPr>
              <w:t>%</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proofErr w:type="spellStart"/>
            <w:r w:rsidRPr="008043FC">
              <w:rPr>
                <w:sz w:val="20"/>
                <w:szCs w:val="20"/>
              </w:rPr>
              <w:t>Shahjibazar</w:t>
            </w:r>
            <w:proofErr w:type="spellEnd"/>
            <w:r w:rsidRPr="008043FC">
              <w:rPr>
                <w:sz w:val="20"/>
                <w:szCs w:val="20"/>
              </w:rPr>
              <w:t xml:space="preserve"> Power Co. Ltd.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7%</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2.4</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 xml:space="preserve">Summit Power Limited </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9%</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4.4</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r w:rsidRPr="007455C3">
              <w:rPr>
                <w:sz w:val="20"/>
                <w:szCs w:val="20"/>
              </w:rPr>
              <w:t>%</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Titas Gas Transmission &amp; Dist. Co. Ltd.</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2%</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-2.6</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Pr="007455C3">
              <w:rPr>
                <w:sz w:val="20"/>
                <w:szCs w:val="20"/>
              </w:rPr>
              <w:t>%</w:t>
            </w:r>
          </w:p>
        </w:tc>
        <w:tc>
          <w:tcPr>
            <w:tcW w:w="1108" w:type="dxa"/>
          </w:tcPr>
          <w:p w:rsidR="00412F05" w:rsidRPr="007455C3" w:rsidRDefault="0037216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w:t>
            </w:r>
            <w:r w:rsidR="00412F05" w:rsidRPr="007455C3">
              <w:rPr>
                <w:sz w:val="20"/>
                <w:szCs w:val="20"/>
              </w:rPr>
              <w:t>%</w:t>
            </w:r>
          </w:p>
        </w:tc>
      </w:tr>
      <w:tr w:rsidR="00412F05" w:rsidTr="008D26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United Power Generation &amp; Distribution Company Ltd.</w:t>
            </w:r>
          </w:p>
        </w:tc>
        <w:tc>
          <w:tcPr>
            <w:tcW w:w="815"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55C3">
              <w:rPr>
                <w:sz w:val="20"/>
                <w:szCs w:val="20"/>
              </w:rPr>
              <w:t>15%</w:t>
            </w:r>
          </w:p>
        </w:tc>
        <w:tc>
          <w:tcPr>
            <w:tcW w:w="963"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10.4</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w:t>
            </w:r>
            <w:r w:rsidRPr="007455C3">
              <w:rPr>
                <w:sz w:val="20"/>
                <w:szCs w:val="20"/>
              </w:rPr>
              <w:t>%</w:t>
            </w:r>
          </w:p>
        </w:tc>
        <w:tc>
          <w:tcPr>
            <w:tcW w:w="850"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w:t>
            </w:r>
            <w:r w:rsidRPr="007455C3">
              <w:rPr>
                <w:sz w:val="20"/>
                <w:szCs w:val="20"/>
              </w:rPr>
              <w:t>%</w:t>
            </w:r>
          </w:p>
        </w:tc>
        <w:tc>
          <w:tcPr>
            <w:tcW w:w="727" w:type="dxa"/>
          </w:tcPr>
          <w:p w:rsidR="00412F05" w:rsidRPr="007455C3" w:rsidRDefault="00412F0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w:t>
            </w:r>
            <w:r w:rsidRPr="007455C3">
              <w:rPr>
                <w:sz w:val="20"/>
                <w:szCs w:val="20"/>
              </w:rPr>
              <w:t>%</w:t>
            </w:r>
          </w:p>
        </w:tc>
        <w:tc>
          <w:tcPr>
            <w:tcW w:w="1108" w:type="dxa"/>
          </w:tcPr>
          <w:p w:rsidR="00412F05" w:rsidRPr="007455C3" w:rsidRDefault="00372165" w:rsidP="008D262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r w:rsidR="00412F05" w:rsidRPr="007455C3">
              <w:rPr>
                <w:sz w:val="20"/>
                <w:szCs w:val="20"/>
              </w:rPr>
              <w:t>%</w:t>
            </w:r>
          </w:p>
        </w:tc>
      </w:tr>
      <w:tr w:rsidR="00412F05" w:rsidTr="008D262B">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608" w:type="dxa"/>
          </w:tcPr>
          <w:p w:rsidR="00412F05" w:rsidRPr="008043FC" w:rsidRDefault="00412F05" w:rsidP="008D262B">
            <w:pPr>
              <w:rPr>
                <w:sz w:val="20"/>
                <w:szCs w:val="20"/>
              </w:rPr>
            </w:pPr>
            <w:r w:rsidRPr="008043FC">
              <w:rPr>
                <w:sz w:val="20"/>
                <w:szCs w:val="20"/>
              </w:rPr>
              <w:t>Intraco Refueling Station Limited </w:t>
            </w:r>
          </w:p>
        </w:tc>
        <w:tc>
          <w:tcPr>
            <w:tcW w:w="815"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sidRPr="007455C3">
              <w:rPr>
                <w:sz w:val="20"/>
                <w:szCs w:val="20"/>
              </w:rPr>
              <w:t>6%</w:t>
            </w:r>
          </w:p>
        </w:tc>
        <w:tc>
          <w:tcPr>
            <w:tcW w:w="963"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850"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w:t>
            </w:r>
            <w:r w:rsidRPr="007455C3">
              <w:rPr>
                <w:sz w:val="20"/>
                <w:szCs w:val="20"/>
              </w:rPr>
              <w:t>%</w:t>
            </w:r>
          </w:p>
        </w:tc>
        <w:tc>
          <w:tcPr>
            <w:tcW w:w="727"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r w:rsidRPr="007455C3">
              <w:rPr>
                <w:sz w:val="20"/>
                <w:szCs w:val="20"/>
              </w:rPr>
              <w:t>%</w:t>
            </w:r>
          </w:p>
        </w:tc>
        <w:tc>
          <w:tcPr>
            <w:tcW w:w="1108" w:type="dxa"/>
          </w:tcPr>
          <w:p w:rsidR="00412F05" w:rsidRPr="007455C3" w:rsidRDefault="00412F05" w:rsidP="008D262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0</w:t>
            </w:r>
            <w:r w:rsidRPr="007455C3">
              <w:rPr>
                <w:sz w:val="20"/>
                <w:szCs w:val="20"/>
              </w:rPr>
              <w:t>%</w:t>
            </w:r>
          </w:p>
        </w:tc>
      </w:tr>
    </w:tbl>
    <w:p w:rsidR="00050A0A" w:rsidRDefault="00050A0A" w:rsidP="00173A8A">
      <w:pPr>
        <w:pStyle w:val="Heading2"/>
        <w:rPr>
          <w:u w:val="single"/>
        </w:rPr>
      </w:pPr>
    </w:p>
    <w:p w:rsidR="00424FC4" w:rsidRPr="00424FC4" w:rsidRDefault="00424FC4" w:rsidP="00424FC4">
      <w:pPr>
        <w:spacing w:line="360" w:lineRule="auto"/>
        <w:jc w:val="both"/>
        <w:rPr>
          <w:sz w:val="24"/>
        </w:rPr>
      </w:pPr>
      <w:r w:rsidRPr="00424FC4">
        <w:rPr>
          <w:sz w:val="24"/>
        </w:rPr>
        <w:t>Regarding ROA, we can see Baraka Power Limited, Baraka Patenga Power Limited, CVO Petrochemical Refinery Limited, Dhaka Electric Supply Company Ltd., Energy Pac Power Generation PLC, Jamuna Oil Company Limited, Khulna Power Company Limited, Lub-reef (Bangladesh) Limited, Meghna Petroleum Limited, Padma Oil Co. Ltd., Power Grid Company of Bangladesh Ltd., and Titas Gas Transmission &amp; Dist. Co. Ltd. had under</w:t>
      </w:r>
      <w:r>
        <w:rPr>
          <w:sz w:val="24"/>
        </w:rPr>
        <w:t xml:space="preserve">valued the industry average and </w:t>
      </w:r>
      <w:r w:rsidRPr="00424FC4">
        <w:rPr>
          <w:sz w:val="24"/>
        </w:rPr>
        <w:t xml:space="preserve">other companies overvalued the industry. </w:t>
      </w:r>
    </w:p>
    <w:p w:rsidR="00424FC4" w:rsidRDefault="00424FC4" w:rsidP="00424FC4">
      <w:pPr>
        <w:spacing w:line="360" w:lineRule="auto"/>
        <w:jc w:val="both"/>
        <w:rPr>
          <w:sz w:val="24"/>
        </w:rPr>
      </w:pPr>
    </w:p>
    <w:p w:rsidR="00424FC4" w:rsidRPr="00424FC4" w:rsidRDefault="00424FC4" w:rsidP="00424FC4">
      <w:pPr>
        <w:spacing w:line="360" w:lineRule="auto"/>
        <w:jc w:val="both"/>
        <w:rPr>
          <w:sz w:val="24"/>
        </w:rPr>
      </w:pPr>
    </w:p>
    <w:p w:rsidR="00424FC4" w:rsidRPr="00424FC4" w:rsidRDefault="00424FC4" w:rsidP="00424FC4">
      <w:pPr>
        <w:spacing w:line="360" w:lineRule="auto"/>
        <w:jc w:val="both"/>
        <w:rPr>
          <w:sz w:val="24"/>
        </w:rPr>
      </w:pPr>
      <w:r w:rsidRPr="00424FC4">
        <w:rPr>
          <w:sz w:val="24"/>
        </w:rPr>
        <w:lastRenderedPageBreak/>
        <w:t xml:space="preserve">Regarding ROE, we can see Associated Oxygen Limited, CVO Petrochemical Refinery Limited, Dhaka Electric Supply Company Ltd., Energy Pac Power Generation PLC, GBB Power Ltd., Khulna Power Company Limited, Lub-reef (Bangladesh) Limited, Power Grid Company of Bangladesh Ltd., Titas Gas Transmission &amp; Dist. Co. Ltd. and Intraco Refueling Station Limited had undervalued the industry average and other companies overvalued the industry. </w:t>
      </w:r>
    </w:p>
    <w:p w:rsidR="00424FC4" w:rsidRPr="00424FC4" w:rsidRDefault="00424FC4" w:rsidP="00424FC4">
      <w:pPr>
        <w:spacing w:line="360" w:lineRule="auto"/>
        <w:jc w:val="both"/>
        <w:rPr>
          <w:sz w:val="24"/>
        </w:rPr>
      </w:pPr>
    </w:p>
    <w:p w:rsidR="00424FC4" w:rsidRDefault="00424FC4" w:rsidP="00424FC4">
      <w:pPr>
        <w:spacing w:line="360" w:lineRule="auto"/>
        <w:jc w:val="both"/>
        <w:rPr>
          <w:sz w:val="24"/>
        </w:rPr>
      </w:pPr>
      <w:r w:rsidRPr="00424FC4">
        <w:rPr>
          <w:sz w:val="24"/>
        </w:rPr>
        <w:t>Regarding NPM, we can see Baraka Patenga Power Limited, CVO Petrochemical Refinery Limited, Dhaka Electric Supply Company Ltd., Energy Pac Power Generation PLC, GBB Power Ltd., Khulna Power Company Limited, Lub-reef (Bangladesh) Limited, Power Grid Company of Bangladesh Ltd., and Titas Gas Transmission &amp; Dist. Co. Ltd. had undervalued the industry average and other companies overvalued the industry.</w:t>
      </w:r>
    </w:p>
    <w:p w:rsidR="00424FC4" w:rsidRDefault="00424FC4" w:rsidP="00424FC4">
      <w:pPr>
        <w:rPr>
          <w:sz w:val="24"/>
        </w:rPr>
      </w:pPr>
    </w:p>
    <w:p w:rsidR="00424FC4" w:rsidRPr="00424FC4" w:rsidRDefault="00424FC4" w:rsidP="00424FC4">
      <w:pPr>
        <w:rPr>
          <w:sz w:val="24"/>
        </w:rPr>
      </w:pPr>
    </w:p>
    <w:p w:rsidR="00050A0A" w:rsidRDefault="00522A0E" w:rsidP="008D262B">
      <w:pPr>
        <w:jc w:val="center"/>
        <w:rPr>
          <w:u w:val="single"/>
        </w:rPr>
      </w:pPr>
      <w:r>
        <w:rPr>
          <w:noProof/>
        </w:rPr>
        <w:drawing>
          <wp:inline distT="0" distB="0" distL="0" distR="0" wp14:anchorId="74042481" wp14:editId="5DF953B6">
            <wp:extent cx="5638801" cy="3724276"/>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4D7A" w:rsidRDefault="00544D7A" w:rsidP="00544D7A">
      <w:pPr>
        <w:jc w:val="center"/>
        <w:rPr>
          <w:b/>
          <w:sz w:val="24"/>
        </w:rPr>
      </w:pPr>
    </w:p>
    <w:p w:rsidR="00544D7A" w:rsidRPr="008D262B" w:rsidRDefault="00544D7A" w:rsidP="00544D7A">
      <w:pPr>
        <w:jc w:val="center"/>
        <w:rPr>
          <w:b/>
          <w:sz w:val="24"/>
        </w:rPr>
      </w:pPr>
      <w:r>
        <w:rPr>
          <w:b/>
          <w:sz w:val="24"/>
        </w:rPr>
        <w:t>Figure 04</w:t>
      </w:r>
    </w:p>
    <w:p w:rsidR="00050A0A" w:rsidRDefault="00050A0A" w:rsidP="00173A8A">
      <w:pPr>
        <w:pStyle w:val="Heading2"/>
        <w:rPr>
          <w:u w:val="single"/>
        </w:rPr>
      </w:pPr>
    </w:p>
    <w:p w:rsidR="00424FC4" w:rsidRDefault="00424FC4" w:rsidP="00173A8A">
      <w:pPr>
        <w:pStyle w:val="Heading2"/>
        <w:rPr>
          <w:u w:val="single"/>
        </w:rPr>
      </w:pPr>
    </w:p>
    <w:p w:rsidR="00424FC4" w:rsidRDefault="00424FC4" w:rsidP="00173A8A">
      <w:pPr>
        <w:pStyle w:val="Heading2"/>
        <w:rPr>
          <w:u w:val="single"/>
        </w:rPr>
      </w:pPr>
    </w:p>
    <w:p w:rsidR="00424FC4" w:rsidRDefault="00424FC4" w:rsidP="00173A8A">
      <w:pPr>
        <w:pStyle w:val="Heading2"/>
        <w:rPr>
          <w:u w:val="single"/>
        </w:rPr>
      </w:pPr>
    </w:p>
    <w:p w:rsidR="00424FC4" w:rsidRPr="00BD6698" w:rsidRDefault="00BD6698" w:rsidP="00BD6698">
      <w:pPr>
        <w:spacing w:line="360" w:lineRule="auto"/>
        <w:jc w:val="both"/>
        <w:rPr>
          <w:sz w:val="24"/>
        </w:rPr>
      </w:pPr>
      <w:r w:rsidRPr="00BD6698">
        <w:rPr>
          <w:sz w:val="24"/>
        </w:rPr>
        <w:lastRenderedPageBreak/>
        <w:t>Figure 04 shows the performance graphically where CVO Petrochemical Refinery Limited has the lowest performance in the industry in terms of ROE, ROA, and NPM. However, United Power Generation &amp; Distribution Company Ltd. is above of the noticeable industry average. The line chart of ROA and ROE is almost the same in all companies. So, we say that almost all of the companies gain a level of the industry average which is remarkable while some companies such as public-oriented companies can't reach the point of the average of the industry.</w:t>
      </w:r>
    </w:p>
    <w:p w:rsidR="00424FC4" w:rsidRDefault="00424FC4" w:rsidP="00173A8A">
      <w:pPr>
        <w:pStyle w:val="Heading2"/>
        <w:rPr>
          <w:u w:val="single"/>
        </w:rPr>
      </w:pPr>
    </w:p>
    <w:p w:rsidR="00424FC4" w:rsidRDefault="00424FC4" w:rsidP="00173A8A">
      <w:pPr>
        <w:pStyle w:val="Heading2"/>
        <w:rPr>
          <w:u w:val="single"/>
        </w:rPr>
      </w:pPr>
    </w:p>
    <w:p w:rsidR="002E4844" w:rsidRPr="004654F2" w:rsidRDefault="002E4844" w:rsidP="002E4844">
      <w:pPr>
        <w:pStyle w:val="Heading1"/>
        <w:rPr>
          <w:color w:val="4F81BD" w:themeColor="accent1"/>
        </w:rPr>
      </w:pPr>
      <w:bookmarkStart w:id="26" w:name="_Toc180206969"/>
      <w:r>
        <w:rPr>
          <w:color w:val="4F81BD" w:themeColor="accent1"/>
        </w:rPr>
        <w:t>4.2 Solvency</w:t>
      </w:r>
      <w:r w:rsidRPr="004654F2">
        <w:rPr>
          <w:color w:val="4F81BD" w:themeColor="accent1"/>
        </w:rPr>
        <w:t xml:space="preserve"> Ratios</w:t>
      </w:r>
      <w:bookmarkEnd w:id="26"/>
    </w:p>
    <w:p w:rsidR="002E4844" w:rsidRPr="004654F2" w:rsidRDefault="002E4844" w:rsidP="002E4844">
      <w:pPr>
        <w:rPr>
          <w:sz w:val="24"/>
        </w:rPr>
      </w:pPr>
    </w:p>
    <w:p w:rsidR="000B77B3" w:rsidRPr="004654F2" w:rsidRDefault="000B77B3" w:rsidP="000B77B3">
      <w:pPr>
        <w:spacing w:line="360" w:lineRule="auto"/>
        <w:jc w:val="both"/>
        <w:rPr>
          <w:sz w:val="24"/>
        </w:rPr>
      </w:pPr>
      <w:r w:rsidRPr="004654F2">
        <w:rPr>
          <w:sz w:val="24"/>
        </w:rPr>
        <w:t>In this</w:t>
      </w:r>
      <w:r>
        <w:rPr>
          <w:sz w:val="24"/>
        </w:rPr>
        <w:t xml:space="preserve"> research paper we analyzed three solvency</w:t>
      </w:r>
      <w:r w:rsidRPr="004654F2">
        <w:rPr>
          <w:sz w:val="24"/>
        </w:rPr>
        <w:t xml:space="preserve"> ratios of Fuel &amp; Power Compan</w:t>
      </w:r>
      <w:r>
        <w:rPr>
          <w:sz w:val="24"/>
        </w:rPr>
        <w:t>y in Bangladesh. We analyzed Debt to equity ratio, and Debt to assets ratio to understand the solvency</w:t>
      </w:r>
      <w:r w:rsidRPr="004654F2">
        <w:rPr>
          <w:sz w:val="24"/>
        </w:rPr>
        <w:t xml:space="preserve"> performance of the company.</w:t>
      </w:r>
    </w:p>
    <w:p w:rsidR="000B77B3" w:rsidRPr="000B77B3" w:rsidRDefault="000B77B3" w:rsidP="000B77B3">
      <w:pPr>
        <w:rPr>
          <w:sz w:val="24"/>
        </w:rPr>
      </w:pPr>
    </w:p>
    <w:p w:rsidR="002E4844" w:rsidRDefault="002E4844" w:rsidP="002E4844">
      <w:pPr>
        <w:pStyle w:val="Heading2"/>
        <w:ind w:left="0" w:firstLine="0"/>
      </w:pPr>
      <w:bookmarkStart w:id="27" w:name="_Toc180206970"/>
      <w:r>
        <w:t>4.2.1 Debt to equity ratio</w:t>
      </w:r>
      <w:bookmarkEnd w:id="27"/>
    </w:p>
    <w:p w:rsidR="002E4844" w:rsidRDefault="002E4844" w:rsidP="002E4844">
      <w:pPr>
        <w:pStyle w:val="Heading2"/>
        <w:ind w:left="0" w:firstLine="0"/>
      </w:pPr>
    </w:p>
    <w:p w:rsidR="002C1373" w:rsidRPr="008D262B" w:rsidRDefault="002C1373" w:rsidP="002C1373">
      <w:pPr>
        <w:jc w:val="center"/>
        <w:rPr>
          <w:b/>
          <w:sz w:val="24"/>
        </w:rPr>
      </w:pPr>
      <w:r>
        <w:rPr>
          <w:b/>
          <w:sz w:val="24"/>
        </w:rPr>
        <w:t>Table 05</w:t>
      </w:r>
    </w:p>
    <w:p w:rsidR="008D262B" w:rsidRDefault="008D262B" w:rsidP="002E4844">
      <w:pPr>
        <w:pStyle w:val="Heading2"/>
        <w:ind w:left="0" w:firstLine="0"/>
      </w:pPr>
    </w:p>
    <w:tbl>
      <w:tblPr>
        <w:tblStyle w:val="LightGrid-Accent1"/>
        <w:tblW w:w="10110" w:type="dxa"/>
        <w:tblLayout w:type="fixed"/>
        <w:tblLook w:val="04A0" w:firstRow="1" w:lastRow="0" w:firstColumn="1" w:lastColumn="0" w:noHBand="0" w:noVBand="1"/>
      </w:tblPr>
      <w:tblGrid>
        <w:gridCol w:w="535"/>
        <w:gridCol w:w="4793"/>
        <w:gridCol w:w="766"/>
        <w:gridCol w:w="727"/>
        <w:gridCol w:w="727"/>
        <w:gridCol w:w="727"/>
        <w:gridCol w:w="727"/>
        <w:gridCol w:w="1108"/>
      </w:tblGrid>
      <w:tr w:rsidR="008D262B" w:rsidTr="008D262B">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8D262B" w:rsidRPr="009031AA" w:rsidRDefault="008D262B" w:rsidP="008D262B">
            <w:r w:rsidRPr="009031AA">
              <w:t>SL</w:t>
            </w:r>
          </w:p>
        </w:tc>
        <w:tc>
          <w:tcPr>
            <w:tcW w:w="4793"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Company Name</w:t>
            </w:r>
          </w:p>
        </w:tc>
        <w:tc>
          <w:tcPr>
            <w:tcW w:w="766"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2019</w:t>
            </w:r>
          </w:p>
        </w:tc>
        <w:tc>
          <w:tcPr>
            <w:tcW w:w="727"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2020</w:t>
            </w:r>
          </w:p>
        </w:tc>
        <w:tc>
          <w:tcPr>
            <w:tcW w:w="727"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2021</w:t>
            </w:r>
          </w:p>
        </w:tc>
        <w:tc>
          <w:tcPr>
            <w:tcW w:w="727"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2022</w:t>
            </w:r>
          </w:p>
        </w:tc>
        <w:tc>
          <w:tcPr>
            <w:tcW w:w="727"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rsidRPr="009031AA">
              <w:t>2023</w:t>
            </w:r>
          </w:p>
        </w:tc>
        <w:tc>
          <w:tcPr>
            <w:tcW w:w="1108" w:type="dxa"/>
          </w:tcPr>
          <w:p w:rsidR="008D262B" w:rsidRPr="009031AA" w:rsidRDefault="008D262B" w:rsidP="008D262B">
            <w:pPr>
              <w:cnfStyle w:val="100000000000" w:firstRow="1" w:lastRow="0" w:firstColumn="0" w:lastColumn="0" w:oddVBand="0" w:evenVBand="0" w:oddHBand="0" w:evenHBand="0" w:firstRowFirstColumn="0" w:firstRowLastColumn="0" w:lastRowFirstColumn="0" w:lastRowLastColumn="0"/>
            </w:pPr>
            <w:r>
              <w:t>Average</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01</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02</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57%</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43%</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42%</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33%</w:t>
            </w:r>
          </w:p>
        </w:tc>
      </w:tr>
      <w:tr w:rsidR="000A7150" w:rsidTr="00211D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03</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152%</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135%</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141%</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118%</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04</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05</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125%</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98%</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107%</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145%</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121%</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06</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71%</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110%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87%</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69%</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85%</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07</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96%</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85%</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128%</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101%</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08</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75%</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66%</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72%</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66%</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63%</w:t>
            </w:r>
          </w:p>
        </w:tc>
      </w:tr>
      <w:tr w:rsidR="000A7150" w:rsidTr="00211D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09</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10</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128%</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154%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135%</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228%</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366%</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202%</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11</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12</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13</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30%</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14</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10%</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w:t>
            </w:r>
          </w:p>
        </w:tc>
      </w:tr>
      <w:tr w:rsidR="000A7150" w:rsidTr="00211D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15</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16</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17</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264%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257%</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281%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322%</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353%</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295%</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18</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w:t>
            </w:r>
          </w:p>
        </w:tc>
      </w:tr>
      <w:tr w:rsidR="000A7150" w:rsidTr="00211D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19</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47%</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37%</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35%</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28%</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34%</w:t>
            </w:r>
          </w:p>
        </w:tc>
      </w:tr>
      <w:tr w:rsidR="000A7150" w:rsidTr="00211DC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lastRenderedPageBreak/>
              <w:t>20</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w:t>
            </w:r>
          </w:p>
        </w:tc>
      </w:tr>
      <w:tr w:rsidR="000A7150" w:rsidTr="00211D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21</w:t>
            </w:r>
          </w:p>
        </w:tc>
        <w:tc>
          <w:tcPr>
            <w:tcW w:w="4793" w:type="dxa"/>
          </w:tcPr>
          <w:p w:rsidR="000A7150" w:rsidRPr="008043FC" w:rsidRDefault="000A7150"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766"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w:t>
            </w:r>
          </w:p>
        </w:tc>
        <w:tc>
          <w:tcPr>
            <w:tcW w:w="727"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1108" w:type="dxa"/>
            <w:vAlign w:val="center"/>
          </w:tcPr>
          <w:p w:rsidR="000A7150" w:rsidRDefault="000A715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p>
        </w:tc>
      </w:tr>
      <w:tr w:rsidR="000A7150" w:rsidTr="00211DC5">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0A7150" w:rsidRPr="008043FC" w:rsidRDefault="000A7150" w:rsidP="008D262B">
            <w:pPr>
              <w:rPr>
                <w:sz w:val="20"/>
                <w:szCs w:val="20"/>
              </w:rPr>
            </w:pPr>
            <w:r w:rsidRPr="008043FC">
              <w:rPr>
                <w:sz w:val="20"/>
                <w:szCs w:val="20"/>
              </w:rPr>
              <w:t>22</w:t>
            </w:r>
          </w:p>
        </w:tc>
        <w:tc>
          <w:tcPr>
            <w:tcW w:w="4793" w:type="dxa"/>
          </w:tcPr>
          <w:p w:rsidR="000A7150" w:rsidRPr="008043FC" w:rsidRDefault="000A7150"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766"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1108" w:type="dxa"/>
            <w:vAlign w:val="center"/>
          </w:tcPr>
          <w:p w:rsidR="000A7150" w:rsidRDefault="000A7150">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r>
    </w:tbl>
    <w:p w:rsidR="002E4844" w:rsidRDefault="002E4844" w:rsidP="002E4844">
      <w:pPr>
        <w:pStyle w:val="Heading2"/>
        <w:ind w:left="0" w:firstLine="0"/>
      </w:pPr>
    </w:p>
    <w:p w:rsidR="002E4844" w:rsidRDefault="00201182" w:rsidP="00201182">
      <w:pPr>
        <w:jc w:val="center"/>
      </w:pPr>
      <w:r>
        <w:rPr>
          <w:noProof/>
        </w:rPr>
        <w:drawing>
          <wp:inline distT="0" distB="0" distL="0" distR="0" wp14:anchorId="4A50AEC3" wp14:editId="144D5EA3">
            <wp:extent cx="5334000" cy="3124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C1373" w:rsidRDefault="002C1373" w:rsidP="002C1373">
      <w:pPr>
        <w:jc w:val="center"/>
        <w:rPr>
          <w:b/>
          <w:sz w:val="24"/>
        </w:rPr>
      </w:pPr>
    </w:p>
    <w:p w:rsidR="002C1373" w:rsidRPr="008D262B" w:rsidRDefault="002C1373" w:rsidP="002C1373">
      <w:pPr>
        <w:jc w:val="center"/>
        <w:rPr>
          <w:b/>
          <w:sz w:val="24"/>
        </w:rPr>
      </w:pPr>
      <w:r>
        <w:rPr>
          <w:b/>
          <w:sz w:val="24"/>
        </w:rPr>
        <w:t>Figure 05</w:t>
      </w:r>
    </w:p>
    <w:p w:rsidR="00050A0A" w:rsidRDefault="00050A0A" w:rsidP="00173A8A">
      <w:pPr>
        <w:pStyle w:val="Heading2"/>
        <w:rPr>
          <w:u w:val="single"/>
        </w:rPr>
      </w:pPr>
    </w:p>
    <w:p w:rsidR="000B77B3" w:rsidRDefault="000B77B3" w:rsidP="00173A8A">
      <w:pPr>
        <w:pStyle w:val="Heading2"/>
        <w:rPr>
          <w:u w:val="single"/>
        </w:rPr>
      </w:pPr>
    </w:p>
    <w:p w:rsidR="000B77B3" w:rsidRPr="002C1373" w:rsidRDefault="002C1373" w:rsidP="002C1373">
      <w:pPr>
        <w:spacing w:line="360" w:lineRule="auto"/>
        <w:jc w:val="both"/>
        <w:rPr>
          <w:sz w:val="24"/>
        </w:rPr>
      </w:pPr>
      <w:r w:rsidRPr="002C1373">
        <w:rPr>
          <w:sz w:val="24"/>
        </w:rPr>
        <w:t>We can see that All Power and Fuel Company's Debt-to-equity ratio is positive from 2019 to 2023. It means they comparatively take a big amount of borrowed capital compared to its equity. However, some companies have zero values such as CVO Petrochemical Refinery Limited, Meghna Petroleum Limited., and Padma Oil Co. Ltd which means they borrowed the lowest amount of money. A company's low-value debt indicates the company's performance. This bar chart shows a positive debt-to-equity ratio for Bangladesh’s Fuel &amp; Power Company. The industrial average is 52% while every company tries to reach the industrial average to attract their stakeholders. There is the highest average for United Power Generation &amp; Distribution Company Ltd. whose value is 295%. Most companies can't meet the point of the industrial average for several reasons. So, we should say that the company's debt-to-equity ratio performance was comparatively low over the year also showing low efficiency of its debts.</w:t>
      </w:r>
    </w:p>
    <w:p w:rsidR="000B77B3" w:rsidRDefault="000B77B3" w:rsidP="00173A8A">
      <w:pPr>
        <w:pStyle w:val="Heading2"/>
        <w:rPr>
          <w:u w:val="single"/>
        </w:rPr>
      </w:pPr>
    </w:p>
    <w:p w:rsidR="000B77B3" w:rsidRDefault="000B77B3" w:rsidP="00173A8A">
      <w:pPr>
        <w:pStyle w:val="Heading2"/>
        <w:rPr>
          <w:u w:val="single"/>
        </w:rPr>
      </w:pPr>
    </w:p>
    <w:p w:rsidR="000B77B3" w:rsidRDefault="000B77B3" w:rsidP="00173A8A">
      <w:pPr>
        <w:pStyle w:val="Heading2"/>
        <w:rPr>
          <w:u w:val="single"/>
        </w:rPr>
      </w:pPr>
    </w:p>
    <w:p w:rsidR="002E4844" w:rsidRDefault="00995631" w:rsidP="002E4844">
      <w:pPr>
        <w:pStyle w:val="Heading2"/>
        <w:ind w:left="0" w:firstLine="0"/>
      </w:pPr>
      <w:bookmarkStart w:id="28" w:name="_Toc180206971"/>
      <w:r>
        <w:lastRenderedPageBreak/>
        <w:t>4.2.2 Debt to asset</w:t>
      </w:r>
      <w:r w:rsidR="002E4844">
        <w:t xml:space="preserve"> ratio</w:t>
      </w:r>
      <w:bookmarkEnd w:id="28"/>
    </w:p>
    <w:p w:rsidR="002C1373" w:rsidRDefault="002C1373" w:rsidP="002C1373">
      <w:pPr>
        <w:jc w:val="center"/>
        <w:rPr>
          <w:b/>
          <w:sz w:val="24"/>
        </w:rPr>
      </w:pPr>
    </w:p>
    <w:p w:rsidR="002C1373" w:rsidRPr="008D262B" w:rsidRDefault="002C1373" w:rsidP="002C1373">
      <w:pPr>
        <w:jc w:val="center"/>
        <w:rPr>
          <w:b/>
          <w:sz w:val="24"/>
        </w:rPr>
      </w:pPr>
      <w:r>
        <w:rPr>
          <w:b/>
          <w:sz w:val="24"/>
        </w:rPr>
        <w:t>Table 06</w:t>
      </w:r>
    </w:p>
    <w:p w:rsidR="00995631" w:rsidRDefault="00995631" w:rsidP="002E4844">
      <w:pPr>
        <w:pStyle w:val="Heading2"/>
        <w:ind w:left="0" w:firstLine="0"/>
      </w:pPr>
    </w:p>
    <w:tbl>
      <w:tblPr>
        <w:tblStyle w:val="LightGrid-Accent1"/>
        <w:tblW w:w="10110" w:type="dxa"/>
        <w:tblLayout w:type="fixed"/>
        <w:tblLook w:val="04A0" w:firstRow="1" w:lastRow="0" w:firstColumn="1" w:lastColumn="0" w:noHBand="0" w:noVBand="1"/>
      </w:tblPr>
      <w:tblGrid>
        <w:gridCol w:w="535"/>
        <w:gridCol w:w="4793"/>
        <w:gridCol w:w="766"/>
        <w:gridCol w:w="727"/>
        <w:gridCol w:w="727"/>
        <w:gridCol w:w="727"/>
        <w:gridCol w:w="727"/>
        <w:gridCol w:w="1108"/>
      </w:tblGrid>
      <w:tr w:rsidR="00995631" w:rsidTr="00513055">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9031AA" w:rsidRDefault="00995631" w:rsidP="00995631">
            <w:r w:rsidRPr="009031AA">
              <w:t>SL</w:t>
            </w:r>
          </w:p>
        </w:tc>
        <w:tc>
          <w:tcPr>
            <w:tcW w:w="4793"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Company Name</w:t>
            </w:r>
          </w:p>
        </w:tc>
        <w:tc>
          <w:tcPr>
            <w:tcW w:w="766"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2019</w:t>
            </w:r>
          </w:p>
        </w:tc>
        <w:tc>
          <w:tcPr>
            <w:tcW w:w="727"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2020</w:t>
            </w:r>
          </w:p>
        </w:tc>
        <w:tc>
          <w:tcPr>
            <w:tcW w:w="727"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2021</w:t>
            </w:r>
          </w:p>
        </w:tc>
        <w:tc>
          <w:tcPr>
            <w:tcW w:w="727"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2022</w:t>
            </w:r>
          </w:p>
        </w:tc>
        <w:tc>
          <w:tcPr>
            <w:tcW w:w="727"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rsidRPr="009031AA">
              <w:t>2023</w:t>
            </w:r>
          </w:p>
        </w:tc>
        <w:tc>
          <w:tcPr>
            <w:tcW w:w="1108" w:type="dxa"/>
          </w:tcPr>
          <w:p w:rsidR="00995631" w:rsidRPr="009031AA" w:rsidRDefault="00995631" w:rsidP="00995631">
            <w:pPr>
              <w:cnfStyle w:val="100000000000" w:firstRow="1" w:lastRow="0" w:firstColumn="0" w:lastColumn="0" w:oddVBand="0" w:evenVBand="0" w:oddHBand="0" w:evenHBand="0" w:firstRowFirstColumn="0" w:firstRowLastColumn="0" w:lastRowFirstColumn="0" w:lastRowLastColumn="0"/>
            </w:pPr>
            <w:r>
              <w:t>Average</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01</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02</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11%</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12%</w:t>
            </w:r>
          </w:p>
        </w:tc>
      </w:tr>
      <w:tr w:rsidR="00995631" w:rsidTr="0051305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03</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29%</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30%</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04</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05</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34%</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32%</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33%</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34%</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34%</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06</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33%</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36%</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26%</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24%</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30%</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07</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52%</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44%</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54%</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47%</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08</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14%</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22%</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17%</w:t>
            </w:r>
          </w:p>
        </w:tc>
      </w:tr>
      <w:tr w:rsidR="00995631" w:rsidTr="0051305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09</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10</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51%</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56%</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54%</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67%</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77%</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61%</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11</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12</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13</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14</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17%</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r>
      <w:tr w:rsidR="00995631" w:rsidTr="0051305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15</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16</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0%</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17</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66%</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73%</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68%</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18</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4%</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5%</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r>
      <w:tr w:rsidR="00995631" w:rsidTr="0051305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19</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22%</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w:t>
            </w:r>
          </w:p>
        </w:tc>
      </w:tr>
      <w:tr w:rsidR="00995631" w:rsidTr="00513055">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20</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r>
      <w:tr w:rsidR="00995631" w:rsidTr="0051305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21</w:t>
            </w:r>
          </w:p>
        </w:tc>
        <w:tc>
          <w:tcPr>
            <w:tcW w:w="4793" w:type="dxa"/>
          </w:tcPr>
          <w:p w:rsidR="00995631" w:rsidRPr="008043FC" w:rsidRDefault="00995631" w:rsidP="00995631">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766"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w:t>
            </w:r>
          </w:p>
        </w:tc>
        <w:tc>
          <w:tcPr>
            <w:tcW w:w="727"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c>
          <w:tcPr>
            <w:tcW w:w="1108" w:type="dxa"/>
            <w:vAlign w:val="center"/>
          </w:tcPr>
          <w:p w:rsidR="00995631" w:rsidRDefault="009956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w:t>
            </w:r>
          </w:p>
        </w:tc>
      </w:tr>
      <w:tr w:rsidR="00995631" w:rsidTr="00513055">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995631" w:rsidRPr="008043FC" w:rsidRDefault="00995631" w:rsidP="00995631">
            <w:pPr>
              <w:rPr>
                <w:sz w:val="20"/>
                <w:szCs w:val="20"/>
              </w:rPr>
            </w:pPr>
            <w:r w:rsidRPr="008043FC">
              <w:rPr>
                <w:sz w:val="20"/>
                <w:szCs w:val="20"/>
              </w:rPr>
              <w:t>22</w:t>
            </w:r>
          </w:p>
        </w:tc>
        <w:tc>
          <w:tcPr>
            <w:tcW w:w="4793" w:type="dxa"/>
          </w:tcPr>
          <w:p w:rsidR="00995631" w:rsidRPr="008043FC" w:rsidRDefault="00995631" w:rsidP="00995631">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766"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c>
          <w:tcPr>
            <w:tcW w:w="727"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w:t>
            </w:r>
          </w:p>
        </w:tc>
        <w:tc>
          <w:tcPr>
            <w:tcW w:w="1108" w:type="dxa"/>
            <w:vAlign w:val="center"/>
          </w:tcPr>
          <w:p w:rsidR="00995631" w:rsidRDefault="00995631">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2%</w:t>
            </w:r>
          </w:p>
        </w:tc>
      </w:tr>
    </w:tbl>
    <w:p w:rsidR="00995631" w:rsidRDefault="00995631" w:rsidP="00995631"/>
    <w:p w:rsidR="00995631" w:rsidRDefault="00995631" w:rsidP="00201182">
      <w:pPr>
        <w:jc w:val="center"/>
      </w:pPr>
      <w:r>
        <w:rPr>
          <w:noProof/>
        </w:rPr>
        <w:lastRenderedPageBreak/>
        <w:drawing>
          <wp:inline distT="0" distB="0" distL="0" distR="0" wp14:anchorId="12BADFD0" wp14:editId="2628DE98">
            <wp:extent cx="5334000" cy="3124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50A0A" w:rsidRDefault="00050A0A" w:rsidP="00995631">
      <w:pPr>
        <w:pStyle w:val="Heading2"/>
        <w:ind w:left="0" w:firstLine="0"/>
        <w:rPr>
          <w:u w:val="single"/>
        </w:rPr>
      </w:pPr>
    </w:p>
    <w:p w:rsidR="002C1373" w:rsidRPr="008D262B" w:rsidRDefault="002C1373" w:rsidP="002C1373">
      <w:pPr>
        <w:jc w:val="center"/>
        <w:rPr>
          <w:b/>
          <w:sz w:val="24"/>
        </w:rPr>
      </w:pPr>
      <w:r>
        <w:rPr>
          <w:b/>
          <w:sz w:val="24"/>
        </w:rPr>
        <w:t>Figure 06</w:t>
      </w:r>
    </w:p>
    <w:p w:rsidR="00050A0A" w:rsidRDefault="00050A0A" w:rsidP="00173A8A">
      <w:pPr>
        <w:pStyle w:val="Heading2"/>
        <w:rPr>
          <w:u w:val="single"/>
        </w:rPr>
      </w:pPr>
    </w:p>
    <w:p w:rsidR="00050A0A" w:rsidRDefault="00050A0A" w:rsidP="00173A8A">
      <w:pPr>
        <w:pStyle w:val="Heading2"/>
        <w:rPr>
          <w:u w:val="single"/>
        </w:rPr>
      </w:pPr>
    </w:p>
    <w:p w:rsidR="00050A0A" w:rsidRPr="002C1373" w:rsidRDefault="002C1373" w:rsidP="002C1373">
      <w:pPr>
        <w:spacing w:line="360" w:lineRule="auto"/>
        <w:jc w:val="both"/>
        <w:rPr>
          <w:sz w:val="24"/>
        </w:rPr>
      </w:pPr>
      <w:r w:rsidRPr="002C1373">
        <w:rPr>
          <w:sz w:val="24"/>
        </w:rPr>
        <w:t>We can see that All Power and Fuel Company's Debt-to-assets ratio is positive from 2019 to 2023. It means they comparatively take a big amount of borrowed capital compared to its assets. However, some companies have zero values such as CVO Petrochemical Refinery Limited, Meghna Petroleum Limited., and Padma Oil Co. Ltd which means they borrowed the lowest amount of money. A company's low-value debt indicates the company's performance. This bar chart shows a positive debt-to-assets ratio for Bangladesh’s Fuel &amp; Power Company. The industrial average is 16% while every company tries to reach the industrial average to attract their stakeholders. There is the highest average for United Power Generation &amp; Distribution Company Ltd. whose value is 68%. Most companies can't meet the point of the industrial average for several reasons. So, we should say that the company's debt-to-assets ratio performance was comparatively low over the year also showing low efficiency of its debts.</w:t>
      </w: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995631" w:rsidRDefault="00995631" w:rsidP="002C1373">
      <w:pPr>
        <w:pStyle w:val="Heading2"/>
        <w:ind w:left="0" w:firstLine="0"/>
        <w:rPr>
          <w:u w:val="single"/>
        </w:rPr>
      </w:pPr>
    </w:p>
    <w:p w:rsidR="00857033" w:rsidRDefault="00857033" w:rsidP="00857033">
      <w:pPr>
        <w:pStyle w:val="Heading1"/>
        <w:ind w:left="0"/>
        <w:rPr>
          <w:sz w:val="28"/>
          <w:szCs w:val="28"/>
          <w:u w:val="single"/>
        </w:rPr>
      </w:pPr>
    </w:p>
    <w:p w:rsidR="003A1FFE" w:rsidRPr="00857033" w:rsidRDefault="003A1FFE" w:rsidP="00857033">
      <w:pPr>
        <w:pStyle w:val="Heading1"/>
        <w:ind w:left="0"/>
        <w:rPr>
          <w:color w:val="4F81BD" w:themeColor="accent1"/>
        </w:rPr>
      </w:pPr>
      <w:bookmarkStart w:id="29" w:name="_Toc180206972"/>
      <w:r w:rsidRPr="00857033">
        <w:rPr>
          <w:color w:val="4F81BD" w:themeColor="accent1"/>
        </w:rPr>
        <w:lastRenderedPageBreak/>
        <w:t>4.3 Market Category</w:t>
      </w:r>
      <w:bookmarkEnd w:id="29"/>
    </w:p>
    <w:p w:rsidR="00050A0A" w:rsidRDefault="00050A0A" w:rsidP="002C1373">
      <w:pPr>
        <w:pStyle w:val="Heading2"/>
        <w:ind w:left="0" w:firstLine="0"/>
        <w:rPr>
          <w:u w:val="single"/>
        </w:rPr>
      </w:pPr>
    </w:p>
    <w:p w:rsidR="002C1373" w:rsidRPr="008D262B" w:rsidRDefault="002C1373" w:rsidP="002C1373">
      <w:pPr>
        <w:jc w:val="center"/>
        <w:rPr>
          <w:b/>
          <w:sz w:val="24"/>
        </w:rPr>
      </w:pPr>
      <w:r>
        <w:rPr>
          <w:b/>
          <w:sz w:val="24"/>
        </w:rPr>
        <w:t>Table 07</w:t>
      </w:r>
    </w:p>
    <w:p w:rsidR="00050A0A" w:rsidRDefault="00050A0A" w:rsidP="00173A8A">
      <w:pPr>
        <w:pStyle w:val="Heading2"/>
        <w:rPr>
          <w:u w:val="single"/>
        </w:rPr>
      </w:pPr>
    </w:p>
    <w:tbl>
      <w:tblPr>
        <w:tblStyle w:val="LightGrid-Accent1"/>
        <w:tblW w:w="9035" w:type="dxa"/>
        <w:tblLayout w:type="fixed"/>
        <w:tblLook w:val="04A0" w:firstRow="1" w:lastRow="0" w:firstColumn="1" w:lastColumn="0" w:noHBand="0" w:noVBand="1"/>
      </w:tblPr>
      <w:tblGrid>
        <w:gridCol w:w="535"/>
        <w:gridCol w:w="4793"/>
        <w:gridCol w:w="1957"/>
        <w:gridCol w:w="1750"/>
      </w:tblGrid>
      <w:tr w:rsidR="00763398" w:rsidTr="00763398">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9031AA" w:rsidRDefault="00763398" w:rsidP="008D262B">
            <w:pPr>
              <w:jc w:val="center"/>
            </w:pPr>
            <w:r w:rsidRPr="009031AA">
              <w:t>SL</w:t>
            </w:r>
          </w:p>
        </w:tc>
        <w:tc>
          <w:tcPr>
            <w:tcW w:w="4793" w:type="dxa"/>
          </w:tcPr>
          <w:p w:rsidR="00763398" w:rsidRPr="009031AA" w:rsidRDefault="00763398" w:rsidP="008D262B">
            <w:pPr>
              <w:jc w:val="center"/>
              <w:cnfStyle w:val="100000000000" w:firstRow="1" w:lastRow="0" w:firstColumn="0" w:lastColumn="0" w:oddVBand="0" w:evenVBand="0" w:oddHBand="0" w:evenHBand="0" w:firstRowFirstColumn="0" w:firstRowLastColumn="0" w:lastRowFirstColumn="0" w:lastRowLastColumn="0"/>
            </w:pPr>
            <w:r w:rsidRPr="009031AA">
              <w:t>Company Name</w:t>
            </w:r>
          </w:p>
        </w:tc>
        <w:tc>
          <w:tcPr>
            <w:tcW w:w="1957" w:type="dxa"/>
          </w:tcPr>
          <w:p w:rsidR="00763398" w:rsidRPr="009031AA" w:rsidRDefault="00763398" w:rsidP="008D262B">
            <w:pPr>
              <w:jc w:val="center"/>
              <w:cnfStyle w:val="100000000000" w:firstRow="1" w:lastRow="0" w:firstColumn="0" w:lastColumn="0" w:oddVBand="0" w:evenVBand="0" w:oddHBand="0" w:evenHBand="0" w:firstRowFirstColumn="0" w:firstRowLastColumn="0" w:lastRowFirstColumn="0" w:lastRowLastColumn="0"/>
            </w:pPr>
            <w:r>
              <w:t>Market Category</w:t>
            </w:r>
          </w:p>
        </w:tc>
        <w:tc>
          <w:tcPr>
            <w:tcW w:w="1750" w:type="dxa"/>
          </w:tcPr>
          <w:p w:rsidR="00763398" w:rsidRPr="009031AA" w:rsidRDefault="00763398" w:rsidP="008D262B">
            <w:pPr>
              <w:jc w:val="center"/>
              <w:cnfStyle w:val="100000000000" w:firstRow="1" w:lastRow="0" w:firstColumn="0" w:lastColumn="0" w:oddVBand="0" w:evenVBand="0" w:oddHBand="0" w:evenHBand="0" w:firstRowFirstColumn="0" w:firstRowLastColumn="0" w:lastRowFirstColumn="0" w:lastRowLastColumn="0"/>
            </w:pPr>
            <w:r>
              <w:t>Listing History</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01</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Associated Oxygen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02</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Baraka Power Limited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B</w:t>
            </w:r>
          </w:p>
        </w:tc>
        <w:tc>
          <w:tcPr>
            <w:tcW w:w="1750"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13</w:t>
            </w:r>
          </w:p>
        </w:tc>
      </w:tr>
      <w:tr w:rsidR="00763398" w:rsidTr="0076339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03</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Baraka Patenga Power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B</w:t>
            </w:r>
          </w:p>
        </w:tc>
        <w:tc>
          <w:tcPr>
            <w:tcW w:w="1750"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04</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CVO Petrochemical Refinery Limited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B</w:t>
            </w:r>
          </w:p>
        </w:tc>
        <w:tc>
          <w:tcPr>
            <w:tcW w:w="1750"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34</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05</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Dhaka Electric Supply Company Ltd.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06</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Doreen Power Generations and Systems Limited.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8</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07</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Eastern Lubricants Blenders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48</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08</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Energypac</w:t>
            </w:r>
            <w:proofErr w:type="spellEnd"/>
            <w:r w:rsidRPr="008043FC">
              <w:rPr>
                <w:sz w:val="20"/>
                <w:szCs w:val="20"/>
              </w:rPr>
              <w:t xml:space="preserve"> Power Generation PLC</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B</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w:t>
            </w:r>
          </w:p>
        </w:tc>
      </w:tr>
      <w:tr w:rsidR="00763398" w:rsidTr="0076339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09</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GBB Power Ltd.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Z</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10</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Jamuna Oil Company Limited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11</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Khulna Power Company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12</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Linde</w:t>
            </w:r>
            <w:proofErr w:type="spellEnd"/>
            <w:r w:rsidRPr="008043FC">
              <w:rPr>
                <w:sz w:val="20"/>
                <w:szCs w:val="20"/>
              </w:rPr>
              <w:t xml:space="preserve"> Bangladesh Limited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48</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13</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043FC">
              <w:rPr>
                <w:sz w:val="20"/>
                <w:szCs w:val="20"/>
              </w:rPr>
              <w:t>Lub-rref</w:t>
            </w:r>
            <w:proofErr w:type="spellEnd"/>
            <w:r w:rsidRPr="008043FC">
              <w:rPr>
                <w:sz w:val="20"/>
                <w:szCs w:val="20"/>
              </w:rPr>
              <w:t xml:space="preserve"> (Bangladesh)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B</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14</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MJL Bangladesh PLC</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13</w:t>
            </w:r>
          </w:p>
        </w:tc>
      </w:tr>
      <w:tr w:rsidR="00763398" w:rsidTr="0076339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15</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Meghna Petroleum Limited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16</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Padma Oil Co. Ltd.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48</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17</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Power Grid Company of Bangladesh Ltd.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18</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proofErr w:type="spellStart"/>
            <w:r w:rsidRPr="008043FC">
              <w:rPr>
                <w:sz w:val="20"/>
                <w:szCs w:val="20"/>
              </w:rPr>
              <w:t>Shahjibazar</w:t>
            </w:r>
            <w:proofErr w:type="spellEnd"/>
            <w:r w:rsidRPr="008043FC">
              <w:rPr>
                <w:sz w:val="20"/>
                <w:szCs w:val="20"/>
              </w:rPr>
              <w:t xml:space="preserve"> Power Co. Ltd.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10</w:t>
            </w:r>
          </w:p>
        </w:tc>
      </w:tr>
      <w:tr w:rsidR="00763398" w:rsidTr="0076339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19</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 xml:space="preserve">Summit Power Limited </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w:t>
            </w:r>
          </w:p>
        </w:tc>
      </w:tr>
      <w:tr w:rsidR="00763398" w:rsidTr="00763398">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20</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Titas Gas Transmission &amp; Dist. Co. Ltd.</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B</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w:t>
            </w:r>
          </w:p>
        </w:tc>
      </w:tr>
      <w:tr w:rsidR="00763398" w:rsidTr="0076339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21</w:t>
            </w:r>
          </w:p>
        </w:tc>
        <w:tc>
          <w:tcPr>
            <w:tcW w:w="4793" w:type="dxa"/>
          </w:tcPr>
          <w:p w:rsidR="00763398" w:rsidRPr="008043FC" w:rsidRDefault="00763398" w:rsidP="008D262B">
            <w:pPr>
              <w:cnfStyle w:val="000000100000" w:firstRow="0" w:lastRow="0" w:firstColumn="0" w:lastColumn="0" w:oddVBand="0" w:evenVBand="0" w:oddHBand="1" w:evenHBand="0" w:firstRowFirstColumn="0" w:firstRowLastColumn="0" w:lastRowFirstColumn="0" w:lastRowLastColumn="0"/>
              <w:rPr>
                <w:sz w:val="20"/>
                <w:szCs w:val="20"/>
              </w:rPr>
            </w:pPr>
            <w:r w:rsidRPr="008043FC">
              <w:rPr>
                <w:sz w:val="20"/>
                <w:szCs w:val="20"/>
              </w:rPr>
              <w:t>United Power Generation &amp; Distribution Company Ltd.</w:t>
            </w:r>
          </w:p>
        </w:tc>
        <w:tc>
          <w:tcPr>
            <w:tcW w:w="1957" w:type="dxa"/>
            <w:vAlign w:val="bottom"/>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w:t>
            </w:r>
          </w:p>
        </w:tc>
      </w:tr>
      <w:tr w:rsidR="00763398" w:rsidTr="00763398">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35" w:type="dxa"/>
          </w:tcPr>
          <w:p w:rsidR="00763398" w:rsidRPr="008043FC" w:rsidRDefault="00763398" w:rsidP="008D262B">
            <w:pPr>
              <w:rPr>
                <w:sz w:val="20"/>
                <w:szCs w:val="20"/>
              </w:rPr>
            </w:pPr>
            <w:r w:rsidRPr="008043FC">
              <w:rPr>
                <w:sz w:val="20"/>
                <w:szCs w:val="20"/>
              </w:rPr>
              <w:t>22</w:t>
            </w:r>
          </w:p>
        </w:tc>
        <w:tc>
          <w:tcPr>
            <w:tcW w:w="4793" w:type="dxa"/>
          </w:tcPr>
          <w:p w:rsidR="00763398" w:rsidRPr="008043FC" w:rsidRDefault="00763398" w:rsidP="008D262B">
            <w:pPr>
              <w:cnfStyle w:val="000000010000" w:firstRow="0" w:lastRow="0" w:firstColumn="0" w:lastColumn="0" w:oddVBand="0" w:evenVBand="0" w:oddHBand="0" w:evenHBand="1" w:firstRowFirstColumn="0" w:firstRowLastColumn="0" w:lastRowFirstColumn="0" w:lastRowLastColumn="0"/>
              <w:rPr>
                <w:sz w:val="20"/>
                <w:szCs w:val="20"/>
              </w:rPr>
            </w:pPr>
            <w:r w:rsidRPr="008043FC">
              <w:rPr>
                <w:sz w:val="20"/>
                <w:szCs w:val="20"/>
              </w:rPr>
              <w:t>Intraco Refueling Station Limited </w:t>
            </w:r>
          </w:p>
        </w:tc>
        <w:tc>
          <w:tcPr>
            <w:tcW w:w="1957" w:type="dxa"/>
            <w:vAlign w:val="bottom"/>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A</w:t>
            </w:r>
          </w:p>
        </w:tc>
        <w:tc>
          <w:tcPr>
            <w:tcW w:w="1750" w:type="dxa"/>
          </w:tcPr>
          <w:p w:rsidR="00763398" w:rsidRPr="007455C3" w:rsidRDefault="00763398" w:rsidP="00763398">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w:t>
            </w:r>
          </w:p>
        </w:tc>
      </w:tr>
    </w:tbl>
    <w:p w:rsidR="00050A0A" w:rsidRDefault="00050A0A" w:rsidP="00173A8A">
      <w:pPr>
        <w:pStyle w:val="Heading2"/>
        <w:rPr>
          <w:u w:val="single"/>
        </w:rPr>
      </w:pPr>
    </w:p>
    <w:p w:rsidR="00050A0A" w:rsidRDefault="00050A0A" w:rsidP="00173A8A">
      <w:pPr>
        <w:pStyle w:val="Heading2"/>
        <w:rPr>
          <w:u w:val="single"/>
        </w:rPr>
      </w:pPr>
    </w:p>
    <w:p w:rsidR="00050A0A" w:rsidRDefault="00211DC5" w:rsidP="000A003B">
      <w:pPr>
        <w:jc w:val="center"/>
        <w:rPr>
          <w:u w:val="single"/>
        </w:rPr>
      </w:pPr>
      <w:r>
        <w:rPr>
          <w:noProof/>
        </w:rPr>
        <w:lastRenderedPageBreak/>
        <w:drawing>
          <wp:inline distT="0" distB="0" distL="0" distR="0" wp14:anchorId="2E999AE0" wp14:editId="416AC0CD">
            <wp:extent cx="485775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50A0A" w:rsidRDefault="00050A0A" w:rsidP="00173A8A">
      <w:pPr>
        <w:pStyle w:val="Heading2"/>
        <w:rPr>
          <w:u w:val="single"/>
        </w:rPr>
      </w:pPr>
    </w:p>
    <w:p w:rsidR="002C1373" w:rsidRPr="008D262B" w:rsidRDefault="002C1373" w:rsidP="002C1373">
      <w:pPr>
        <w:jc w:val="center"/>
        <w:rPr>
          <w:b/>
          <w:sz w:val="24"/>
        </w:rPr>
      </w:pPr>
      <w:r>
        <w:rPr>
          <w:b/>
          <w:sz w:val="24"/>
        </w:rPr>
        <w:t>Figure 07</w:t>
      </w:r>
    </w:p>
    <w:p w:rsidR="00050A0A" w:rsidRDefault="00050A0A" w:rsidP="00173A8A">
      <w:pPr>
        <w:pStyle w:val="Heading2"/>
        <w:rPr>
          <w:u w:val="single"/>
        </w:rPr>
      </w:pPr>
    </w:p>
    <w:p w:rsidR="00AD1609" w:rsidRPr="00AD1609" w:rsidRDefault="00AD1609" w:rsidP="00AD1609">
      <w:pPr>
        <w:spacing w:line="360" w:lineRule="auto"/>
        <w:jc w:val="both"/>
        <w:rPr>
          <w:sz w:val="24"/>
        </w:rPr>
      </w:pPr>
      <w:r w:rsidRPr="00AD1609">
        <w:rPr>
          <w:sz w:val="24"/>
        </w:rPr>
        <w:t>In the Dhaka Stock Exchange of Bangladesh, companies are categorized into four such A, B, N, and Z. These categories help investors understand the financial health, performance, and compliance status of the companies.</w:t>
      </w:r>
    </w:p>
    <w:p w:rsidR="00AD1609" w:rsidRPr="00AD1609" w:rsidRDefault="00AD1609" w:rsidP="00AD1609">
      <w:pPr>
        <w:spacing w:line="360" w:lineRule="auto"/>
        <w:jc w:val="both"/>
        <w:rPr>
          <w:sz w:val="24"/>
        </w:rPr>
      </w:pPr>
    </w:p>
    <w:p w:rsidR="00AD1609" w:rsidRPr="00AD1609" w:rsidRDefault="00AD1609" w:rsidP="00AD1609">
      <w:pPr>
        <w:spacing w:line="360" w:lineRule="auto"/>
        <w:jc w:val="both"/>
        <w:rPr>
          <w:sz w:val="24"/>
        </w:rPr>
      </w:pPr>
      <w:r w:rsidRPr="00AD1609">
        <w:rPr>
          <w:sz w:val="24"/>
        </w:rPr>
        <w:t>Category A is considered financially strong and compliant with all rules and regulations. Although</w:t>
      </w:r>
      <w:r w:rsidR="00D10CF1">
        <w:rPr>
          <w:sz w:val="24"/>
        </w:rPr>
        <w:t>,</w:t>
      </w:r>
      <w:r w:rsidRPr="00AD1609">
        <w:rPr>
          <w:sz w:val="24"/>
        </w:rPr>
        <w:t xml:space="preserve"> they held annual general meetings (AGMs) regularly. The focus on shareholders to more stable, making </w:t>
      </w:r>
      <w:r w:rsidR="00D10CF1" w:rsidRPr="00AD1609">
        <w:rPr>
          <w:sz w:val="24"/>
        </w:rPr>
        <w:t>those</w:t>
      </w:r>
      <w:r w:rsidRPr="00AD1609">
        <w:rPr>
          <w:sz w:val="24"/>
        </w:rPr>
        <w:t xml:space="preserve"> attractive to long-term investors. They must be declared dividends for shareholders.</w:t>
      </w:r>
    </w:p>
    <w:p w:rsidR="00AD1609" w:rsidRPr="00AD1609" w:rsidRDefault="00AD1609" w:rsidP="00AD1609">
      <w:pPr>
        <w:spacing w:line="360" w:lineRule="auto"/>
        <w:jc w:val="both"/>
        <w:rPr>
          <w:sz w:val="24"/>
        </w:rPr>
      </w:pPr>
    </w:p>
    <w:p w:rsidR="00AD1609" w:rsidRPr="00AD1609" w:rsidRDefault="00D10CF1" w:rsidP="00AD1609">
      <w:pPr>
        <w:spacing w:line="360" w:lineRule="auto"/>
        <w:jc w:val="both"/>
        <w:rPr>
          <w:sz w:val="24"/>
        </w:rPr>
      </w:pPr>
      <w:r w:rsidRPr="00AD1609">
        <w:rPr>
          <w:sz w:val="24"/>
        </w:rPr>
        <w:t>Category B is</w:t>
      </w:r>
      <w:r w:rsidR="00AD1609" w:rsidRPr="00AD1609">
        <w:rPr>
          <w:sz w:val="24"/>
        </w:rPr>
        <w:t xml:space="preserve"> those that have not declared any dividends. They are still in compliance with other rules, such as holding AGMs. The company's financial performance might be </w:t>
      </w:r>
      <w:proofErr w:type="gramStart"/>
      <w:r w:rsidR="00AD1609" w:rsidRPr="00AD1609">
        <w:rPr>
          <w:sz w:val="24"/>
        </w:rPr>
        <w:t>moderate,</w:t>
      </w:r>
      <w:proofErr w:type="gramEnd"/>
      <w:r w:rsidR="00AD1609" w:rsidRPr="00AD1609">
        <w:rPr>
          <w:sz w:val="24"/>
        </w:rPr>
        <w:t xml:space="preserve"> and less reliable for the shareholders.</w:t>
      </w:r>
    </w:p>
    <w:p w:rsidR="00AD1609" w:rsidRPr="00AD1609" w:rsidRDefault="00AD1609" w:rsidP="00AD1609">
      <w:pPr>
        <w:spacing w:line="360" w:lineRule="auto"/>
        <w:jc w:val="both"/>
        <w:rPr>
          <w:sz w:val="24"/>
        </w:rPr>
      </w:pPr>
    </w:p>
    <w:p w:rsidR="00AD1609" w:rsidRPr="00AD1609" w:rsidRDefault="00AD1609" w:rsidP="00AD1609">
      <w:pPr>
        <w:spacing w:line="360" w:lineRule="auto"/>
        <w:jc w:val="both"/>
        <w:rPr>
          <w:sz w:val="24"/>
        </w:rPr>
      </w:pPr>
      <w:r w:rsidRPr="00AD1609">
        <w:rPr>
          <w:sz w:val="24"/>
        </w:rPr>
        <w:t>Category N includes newly listed companies that have recently completed their initial public offering (IPO) and have just started trading on the stock exchange.</w:t>
      </w:r>
    </w:p>
    <w:p w:rsidR="00AD1609" w:rsidRPr="00AD1609" w:rsidRDefault="00AD1609" w:rsidP="00AD1609">
      <w:pPr>
        <w:spacing w:line="360" w:lineRule="auto"/>
        <w:jc w:val="both"/>
        <w:rPr>
          <w:sz w:val="24"/>
        </w:rPr>
      </w:pPr>
    </w:p>
    <w:p w:rsidR="00050A0A" w:rsidRPr="00AD1609" w:rsidRDefault="00AD1609" w:rsidP="00AD1609">
      <w:pPr>
        <w:spacing w:line="360" w:lineRule="auto"/>
        <w:jc w:val="both"/>
        <w:rPr>
          <w:sz w:val="24"/>
        </w:rPr>
      </w:pPr>
      <w:r w:rsidRPr="00AD1609">
        <w:rPr>
          <w:sz w:val="24"/>
        </w:rPr>
        <w:t>Category Z is considered financially disabled and can't comply with all rules and regulations. However, they do not hold annual general meetings (AGMs) regularly.</w:t>
      </w:r>
    </w:p>
    <w:p w:rsidR="00050A0A" w:rsidRDefault="00050A0A" w:rsidP="00173A8A">
      <w:pPr>
        <w:pStyle w:val="Heading2"/>
        <w:rPr>
          <w:u w:val="single"/>
        </w:rPr>
      </w:pPr>
    </w:p>
    <w:p w:rsidR="003A1FFE" w:rsidRPr="00857033" w:rsidRDefault="003A1FFE" w:rsidP="00857033">
      <w:pPr>
        <w:pStyle w:val="Heading1"/>
        <w:ind w:left="0"/>
        <w:rPr>
          <w:color w:val="4F81BD" w:themeColor="accent1"/>
        </w:rPr>
      </w:pPr>
      <w:bookmarkStart w:id="30" w:name="_Toc180206973"/>
      <w:r w:rsidRPr="00857033">
        <w:rPr>
          <w:color w:val="4F81BD" w:themeColor="accent1"/>
        </w:rPr>
        <w:t>4.4 Board of Directors (BOD)</w:t>
      </w:r>
      <w:bookmarkEnd w:id="30"/>
    </w:p>
    <w:p w:rsidR="003A1FFE" w:rsidRDefault="003A1FFE" w:rsidP="003A1FFE">
      <w:pPr>
        <w:pStyle w:val="Heading2"/>
        <w:ind w:left="0" w:firstLine="0"/>
      </w:pPr>
    </w:p>
    <w:p w:rsidR="00324F9C" w:rsidRDefault="00324F9C" w:rsidP="00324F9C">
      <w:pPr>
        <w:spacing w:line="360" w:lineRule="auto"/>
        <w:jc w:val="both"/>
        <w:rPr>
          <w:sz w:val="24"/>
        </w:rPr>
      </w:pPr>
      <w:r w:rsidRPr="00324F9C">
        <w:rPr>
          <w:sz w:val="24"/>
        </w:rPr>
        <w:t>The Board of Directors is a group of individuals elected by a company's shareholders to the overall direction of the company. The board acts as the governing body that ensures the company is managed in the best interests of its shareholders while also maintaining legal and ethical standards.</w:t>
      </w:r>
    </w:p>
    <w:p w:rsidR="00324F9C" w:rsidRPr="00324F9C" w:rsidRDefault="00324F9C" w:rsidP="00324F9C">
      <w:pPr>
        <w:spacing w:line="360" w:lineRule="auto"/>
        <w:jc w:val="both"/>
        <w:rPr>
          <w:sz w:val="24"/>
        </w:rPr>
      </w:pPr>
    </w:p>
    <w:p w:rsidR="003A1FFE" w:rsidRDefault="003A1FFE" w:rsidP="003A1FFE">
      <w:pPr>
        <w:pStyle w:val="Heading2"/>
        <w:ind w:left="0" w:firstLine="0"/>
      </w:pPr>
      <w:bookmarkStart w:id="31" w:name="_Toc180206974"/>
      <w:r>
        <w:t>4.4.1 Gender Equality</w:t>
      </w:r>
      <w:r w:rsidR="006C61F6">
        <w:t xml:space="preserve"> and Nepotism</w:t>
      </w:r>
      <w:r>
        <w:t xml:space="preserve"> of BOD</w:t>
      </w:r>
      <w:bookmarkEnd w:id="31"/>
    </w:p>
    <w:p w:rsidR="00324F9C" w:rsidRDefault="00324F9C" w:rsidP="003A1FFE">
      <w:pPr>
        <w:pStyle w:val="Heading2"/>
        <w:ind w:left="0" w:firstLine="0"/>
      </w:pPr>
    </w:p>
    <w:p w:rsidR="00324F9C" w:rsidRDefault="00CB4A2A" w:rsidP="00857033">
      <w:pPr>
        <w:jc w:val="center"/>
      </w:pPr>
      <w:r>
        <w:rPr>
          <w:noProof/>
        </w:rPr>
        <w:drawing>
          <wp:inline distT="0" distB="0" distL="0" distR="0" wp14:anchorId="4BDC6224" wp14:editId="60ADEC52">
            <wp:extent cx="4905375" cy="27432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24F9C" w:rsidRDefault="00324F9C" w:rsidP="00324F9C">
      <w:pPr>
        <w:jc w:val="center"/>
        <w:rPr>
          <w:b/>
          <w:sz w:val="24"/>
        </w:rPr>
      </w:pPr>
    </w:p>
    <w:p w:rsidR="00324F9C" w:rsidRPr="008D262B" w:rsidRDefault="00324F9C" w:rsidP="00324F9C">
      <w:pPr>
        <w:jc w:val="center"/>
        <w:rPr>
          <w:b/>
          <w:sz w:val="24"/>
        </w:rPr>
      </w:pPr>
      <w:r>
        <w:rPr>
          <w:b/>
          <w:sz w:val="24"/>
        </w:rPr>
        <w:t>Figure 08</w:t>
      </w:r>
    </w:p>
    <w:p w:rsidR="00324F9C" w:rsidRDefault="00324F9C" w:rsidP="00324F9C">
      <w:pPr>
        <w:pStyle w:val="Heading2"/>
        <w:ind w:left="0" w:firstLine="0"/>
        <w:jc w:val="center"/>
      </w:pPr>
    </w:p>
    <w:p w:rsidR="00324F9C" w:rsidRDefault="00324F9C" w:rsidP="00324F9C">
      <w:pPr>
        <w:pStyle w:val="Heading2"/>
        <w:ind w:left="0" w:firstLine="0"/>
        <w:jc w:val="center"/>
      </w:pPr>
    </w:p>
    <w:p w:rsidR="00CB4A2A" w:rsidRPr="00CB4A2A" w:rsidRDefault="00CB4A2A" w:rsidP="00CB4A2A">
      <w:pPr>
        <w:spacing w:line="360" w:lineRule="auto"/>
        <w:jc w:val="both"/>
        <w:rPr>
          <w:sz w:val="24"/>
        </w:rPr>
      </w:pPr>
      <w:r w:rsidRPr="00CB4A2A">
        <w:rPr>
          <w:sz w:val="24"/>
        </w:rPr>
        <w:t xml:space="preserve">In terms of SDG 17 goals, the 5th goal is to achieve gender equality and empower all women and girls. Whether or not legal frameworks are in place to promote, enforce, and monitor equality and non‑discrimination based on sex. </w:t>
      </w:r>
    </w:p>
    <w:p w:rsidR="00324F9C" w:rsidRDefault="00CB4A2A" w:rsidP="00CB4A2A">
      <w:pPr>
        <w:spacing w:line="360" w:lineRule="auto"/>
        <w:jc w:val="both"/>
        <w:rPr>
          <w:sz w:val="24"/>
        </w:rPr>
      </w:pPr>
      <w:r w:rsidRPr="00CB4A2A">
        <w:rPr>
          <w:sz w:val="24"/>
        </w:rPr>
        <w:t>Here we can see that the All Power and Fuel Company of Bangladesh have appointed 9.44% of women and girls to direct the company.</w:t>
      </w:r>
    </w:p>
    <w:p w:rsidR="009215EE" w:rsidRPr="006C61F6" w:rsidRDefault="009215EE" w:rsidP="006C61F6">
      <w:pPr>
        <w:spacing w:line="360" w:lineRule="auto"/>
        <w:jc w:val="both"/>
        <w:rPr>
          <w:sz w:val="24"/>
        </w:rPr>
      </w:pPr>
      <w:r w:rsidRPr="006C61F6">
        <w:rPr>
          <w:sz w:val="24"/>
        </w:rPr>
        <w:t>On the other hand, there is 21.59% nepotism in the Board of Directors which means showing favoritism to relatives or close friends. Nepotism creates an imbalance in opportunities and undermines trust and fairness in professional and organizational settings. Although there are n</w:t>
      </w:r>
      <w:r w:rsidR="005835FB" w:rsidRPr="006C61F6">
        <w:rPr>
          <w:b/>
          <w:bCs/>
          <w:sz w:val="24"/>
        </w:rPr>
        <w:t xml:space="preserve">o </w:t>
      </w:r>
      <w:r w:rsidR="005835FB" w:rsidRPr="006C61F6">
        <w:rPr>
          <w:bCs/>
          <w:sz w:val="24"/>
        </w:rPr>
        <w:t>specific rules regarding this.</w:t>
      </w:r>
    </w:p>
    <w:p w:rsidR="009215EE" w:rsidRDefault="009215EE" w:rsidP="003A1FFE">
      <w:pPr>
        <w:pStyle w:val="Heading2"/>
        <w:ind w:left="0" w:firstLine="0"/>
      </w:pPr>
    </w:p>
    <w:p w:rsidR="003A1FFE" w:rsidRPr="00857033" w:rsidRDefault="003A1FFE" w:rsidP="00857033">
      <w:pPr>
        <w:pStyle w:val="Heading1"/>
        <w:ind w:left="0"/>
        <w:rPr>
          <w:color w:val="4F81BD" w:themeColor="accent1"/>
        </w:rPr>
      </w:pPr>
      <w:bookmarkStart w:id="32" w:name="_Toc180206975"/>
      <w:r w:rsidRPr="00857033">
        <w:rPr>
          <w:color w:val="4F81BD" w:themeColor="accent1"/>
        </w:rPr>
        <w:t>4.5 Audit Firm</w:t>
      </w:r>
      <w:bookmarkEnd w:id="32"/>
    </w:p>
    <w:p w:rsidR="009215EE" w:rsidRDefault="009215EE" w:rsidP="003A1FFE">
      <w:pPr>
        <w:pStyle w:val="Heading2"/>
        <w:ind w:left="0" w:firstLine="0"/>
      </w:pPr>
    </w:p>
    <w:p w:rsidR="009215EE" w:rsidRDefault="009215EE" w:rsidP="009215EE">
      <w:pPr>
        <w:spacing w:line="360" w:lineRule="auto"/>
        <w:jc w:val="both"/>
        <w:rPr>
          <w:sz w:val="24"/>
        </w:rPr>
      </w:pPr>
      <w:r w:rsidRPr="009215EE">
        <w:rPr>
          <w:sz w:val="24"/>
        </w:rPr>
        <w:t>An audit firm is a company that provides auditing support for the organization to get f</w:t>
      </w:r>
      <w:r>
        <w:rPr>
          <w:sz w:val="24"/>
        </w:rPr>
        <w:t xml:space="preserve">inancial benefits. </w:t>
      </w:r>
      <w:r w:rsidRPr="009215EE">
        <w:rPr>
          <w:sz w:val="24"/>
        </w:rPr>
        <w:t>They ensure the accuracy and fairness of their financial statements. As a result, the shareholders get benefits and the company tries to attract the shareholders for long-term investments. The shareholders rely on audit reports to invest their own money in the company.</w:t>
      </w:r>
    </w:p>
    <w:p w:rsidR="009B71F9" w:rsidRPr="009215EE" w:rsidRDefault="009B71F9" w:rsidP="009215EE">
      <w:pPr>
        <w:spacing w:line="360" w:lineRule="auto"/>
        <w:jc w:val="both"/>
        <w:rPr>
          <w:sz w:val="24"/>
        </w:rPr>
      </w:pPr>
    </w:p>
    <w:p w:rsidR="003A1FFE" w:rsidRDefault="003A1FFE" w:rsidP="003A1FFE">
      <w:pPr>
        <w:pStyle w:val="Heading2"/>
        <w:ind w:left="0" w:firstLine="0"/>
      </w:pPr>
      <w:bookmarkStart w:id="33" w:name="_Toc180206976"/>
      <w:r>
        <w:t>4.5.1 Audit firm quality</w:t>
      </w:r>
      <w:r w:rsidR="006C61F6">
        <w:t xml:space="preserve"> &amp; Professionals ratio</w:t>
      </w:r>
      <w:bookmarkEnd w:id="33"/>
    </w:p>
    <w:p w:rsidR="009B71F9" w:rsidRDefault="009B71F9" w:rsidP="003A1FFE">
      <w:pPr>
        <w:pStyle w:val="Heading2"/>
        <w:ind w:left="0" w:firstLine="0"/>
      </w:pPr>
    </w:p>
    <w:p w:rsidR="009B71F9" w:rsidRDefault="005835FB" w:rsidP="00857033">
      <w:pPr>
        <w:jc w:val="center"/>
      </w:pPr>
      <w:r>
        <w:rPr>
          <w:noProof/>
        </w:rPr>
        <w:drawing>
          <wp:inline distT="0" distB="0" distL="0" distR="0" wp14:anchorId="3885A68E" wp14:editId="7A5360E3">
            <wp:extent cx="5181601"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B71F9" w:rsidRPr="008D262B" w:rsidRDefault="009B71F9" w:rsidP="009B71F9">
      <w:pPr>
        <w:jc w:val="center"/>
        <w:rPr>
          <w:b/>
          <w:sz w:val="24"/>
        </w:rPr>
      </w:pPr>
      <w:r>
        <w:rPr>
          <w:b/>
          <w:sz w:val="24"/>
        </w:rPr>
        <w:t>Figure 09</w:t>
      </w:r>
    </w:p>
    <w:p w:rsidR="009B71F9" w:rsidRDefault="009B71F9" w:rsidP="009B71F9">
      <w:pPr>
        <w:pStyle w:val="Heading2"/>
        <w:ind w:left="0" w:firstLine="0"/>
        <w:jc w:val="center"/>
      </w:pPr>
    </w:p>
    <w:p w:rsidR="009B71F9" w:rsidRDefault="009B71F9" w:rsidP="009B71F9">
      <w:pPr>
        <w:pStyle w:val="Heading2"/>
        <w:ind w:left="0" w:firstLine="0"/>
        <w:jc w:val="center"/>
      </w:pPr>
    </w:p>
    <w:p w:rsidR="009B71F9" w:rsidRDefault="009B71F9" w:rsidP="009B71F9">
      <w:pPr>
        <w:spacing w:line="360" w:lineRule="auto"/>
        <w:jc w:val="both"/>
        <w:rPr>
          <w:sz w:val="24"/>
        </w:rPr>
      </w:pPr>
      <w:r w:rsidRPr="009B71F9">
        <w:rPr>
          <w:sz w:val="24"/>
        </w:rPr>
        <w:t>Based on the top 5 audit firms, 45% of the Power and Fuel Company maintains the quality of the audit firm. As a result, the company benefits from the audit firm for providing accurate and reliable financial reports which help to attract the shareholders for long-term investments.</w:t>
      </w:r>
    </w:p>
    <w:p w:rsidR="005835FB" w:rsidRPr="005835FB" w:rsidRDefault="005835FB" w:rsidP="005835FB">
      <w:pPr>
        <w:spacing w:line="360" w:lineRule="auto"/>
        <w:jc w:val="both"/>
        <w:rPr>
          <w:sz w:val="24"/>
        </w:rPr>
      </w:pPr>
    </w:p>
    <w:p w:rsidR="009B71F9" w:rsidRDefault="005835FB" w:rsidP="005835FB">
      <w:pPr>
        <w:spacing w:line="360" w:lineRule="auto"/>
        <w:jc w:val="both"/>
        <w:rPr>
          <w:sz w:val="24"/>
        </w:rPr>
      </w:pPr>
      <w:r w:rsidRPr="005835FB">
        <w:rPr>
          <w:sz w:val="24"/>
        </w:rPr>
        <w:t>The audit firm appointed several professionals to its audit committee team. There are 9.45 % professionals appointed to the audit committee from 2019 to 2023. Professionals mean the CA, CMA, CISA, and CPA which indicates the highest degree of the committee.</w:t>
      </w:r>
    </w:p>
    <w:p w:rsidR="009B71F9" w:rsidRDefault="009B71F9" w:rsidP="009B71F9">
      <w:pPr>
        <w:spacing w:line="360" w:lineRule="auto"/>
        <w:jc w:val="both"/>
        <w:rPr>
          <w:sz w:val="24"/>
        </w:rPr>
      </w:pPr>
    </w:p>
    <w:p w:rsidR="003A1FFE" w:rsidRDefault="003A1FFE" w:rsidP="003A1FFE">
      <w:pPr>
        <w:pStyle w:val="Heading2"/>
        <w:ind w:left="0" w:firstLine="0"/>
      </w:pPr>
    </w:p>
    <w:p w:rsidR="003A1FFE" w:rsidRDefault="003A1FFE" w:rsidP="003A1FFE">
      <w:pPr>
        <w:pStyle w:val="Heading2"/>
        <w:ind w:left="0" w:firstLine="0"/>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050A0A" w:rsidRDefault="00050A0A" w:rsidP="00173A8A">
      <w:pPr>
        <w:pStyle w:val="Heading2"/>
        <w:rPr>
          <w:u w:val="single"/>
        </w:rPr>
      </w:pPr>
    </w:p>
    <w:p w:rsidR="00341A7D" w:rsidRDefault="00341A7D" w:rsidP="005835FB">
      <w:pPr>
        <w:pStyle w:val="Heading1"/>
        <w:ind w:left="0"/>
        <w:rPr>
          <w:sz w:val="40"/>
        </w:rPr>
      </w:pPr>
    </w:p>
    <w:p w:rsidR="00341A7D" w:rsidRDefault="00341A7D" w:rsidP="00E408B6">
      <w:pPr>
        <w:pStyle w:val="Heading1"/>
        <w:jc w:val="center"/>
        <w:rPr>
          <w:sz w:val="40"/>
        </w:rPr>
      </w:pPr>
    </w:p>
    <w:p w:rsidR="00341A7D" w:rsidRDefault="00341A7D" w:rsidP="00E408B6">
      <w:pPr>
        <w:pStyle w:val="Heading1"/>
        <w:jc w:val="center"/>
        <w:rPr>
          <w:sz w:val="40"/>
        </w:rPr>
      </w:pPr>
    </w:p>
    <w:p w:rsidR="00637F31" w:rsidRPr="00637F31" w:rsidRDefault="00637F31" w:rsidP="00E408B6">
      <w:pPr>
        <w:pStyle w:val="Heading1"/>
        <w:jc w:val="center"/>
        <w:rPr>
          <w:sz w:val="40"/>
        </w:rPr>
      </w:pPr>
      <w:bookmarkStart w:id="34" w:name="_Toc180206977"/>
      <w:r w:rsidRPr="00637F31">
        <w:rPr>
          <w:sz w:val="40"/>
        </w:rPr>
        <w:t>CHAPTER V: CONCLUSION</w:t>
      </w:r>
      <w:bookmarkEnd w:id="34"/>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637F31" w:rsidRDefault="00637F31" w:rsidP="00E408B6">
      <w:pPr>
        <w:pStyle w:val="Heading1"/>
        <w:jc w:val="center"/>
        <w:rPr>
          <w:color w:val="1F497D" w:themeColor="text2"/>
          <w:u w:val="single"/>
        </w:rPr>
      </w:pPr>
    </w:p>
    <w:p w:rsidR="00C53674" w:rsidRPr="00E408B6" w:rsidRDefault="00C53674" w:rsidP="00E408B6">
      <w:pPr>
        <w:pStyle w:val="Heading1"/>
        <w:jc w:val="center"/>
        <w:rPr>
          <w:color w:val="1F497D" w:themeColor="text2"/>
          <w:u w:val="single"/>
        </w:rPr>
      </w:pPr>
      <w:bookmarkStart w:id="35" w:name="_Toc180206978"/>
      <w:r w:rsidRPr="00E408B6">
        <w:rPr>
          <w:color w:val="1F497D" w:themeColor="text2"/>
          <w:u w:val="single"/>
        </w:rPr>
        <w:t>Conclusion</w:t>
      </w:r>
      <w:bookmarkEnd w:id="35"/>
    </w:p>
    <w:p w:rsidR="008C7CFB" w:rsidRDefault="008C7CFB" w:rsidP="00C53674">
      <w:pPr>
        <w:widowControl/>
        <w:autoSpaceDE/>
        <w:autoSpaceDN/>
        <w:spacing w:after="200" w:line="276" w:lineRule="auto"/>
        <w:rPr>
          <w:spacing w:val="-2"/>
          <w:sz w:val="24"/>
        </w:rPr>
      </w:pPr>
    </w:p>
    <w:p w:rsidR="003A6C3F" w:rsidRDefault="00F25AC3" w:rsidP="00597F29">
      <w:pPr>
        <w:widowControl/>
        <w:autoSpaceDE/>
        <w:autoSpaceDN/>
        <w:spacing w:after="200" w:line="360" w:lineRule="auto"/>
        <w:jc w:val="both"/>
        <w:rPr>
          <w:spacing w:val="-2"/>
          <w:sz w:val="24"/>
        </w:rPr>
      </w:pPr>
      <w:r w:rsidRPr="00F25AC3">
        <w:rPr>
          <w:spacing w:val="-2"/>
          <w:sz w:val="24"/>
        </w:rPr>
        <w:t xml:space="preserve">In this paper, we want to know how the board characteristics, audit firm quality and audit committee attributes of the board of directors affect the performance of the company as a whole and the decision-making processes inside it. The Power &amp; Fuel Company is a great example of a case study. We can see how these practices affect the performance of the organization and suggest ways to make improvements. The data was gathered from the </w:t>
      </w:r>
      <w:r w:rsidR="005835FB">
        <w:rPr>
          <w:spacing w:val="-2"/>
          <w:sz w:val="24"/>
        </w:rPr>
        <w:t>Dhaka Stock Exchange includes 2</w:t>
      </w:r>
      <w:r w:rsidR="003A6C3F">
        <w:rPr>
          <w:spacing w:val="-2"/>
          <w:sz w:val="24"/>
        </w:rPr>
        <w:t>3</w:t>
      </w:r>
      <w:r w:rsidRPr="00F25AC3">
        <w:rPr>
          <w:spacing w:val="-2"/>
          <w:sz w:val="24"/>
        </w:rPr>
        <w:t xml:space="preserve"> listed companies. We found a </w:t>
      </w:r>
      <w:r w:rsidR="005835FB">
        <w:rPr>
          <w:spacing w:val="-2"/>
          <w:sz w:val="24"/>
        </w:rPr>
        <w:t>ROA, ROE, NPM,</w:t>
      </w:r>
      <w:r w:rsidR="003A6C3F">
        <w:rPr>
          <w:spacing w:val="-2"/>
          <w:sz w:val="24"/>
        </w:rPr>
        <w:t xml:space="preserve"> </w:t>
      </w:r>
      <w:r w:rsidR="005835FB">
        <w:rPr>
          <w:spacing w:val="-2"/>
          <w:sz w:val="24"/>
        </w:rPr>
        <w:t>Debt-to-equity ratio, Debt-to-assets</w:t>
      </w:r>
      <w:r w:rsidR="003A6C3F">
        <w:rPr>
          <w:spacing w:val="-2"/>
          <w:sz w:val="24"/>
        </w:rPr>
        <w:t xml:space="preserve"> ratio</w:t>
      </w:r>
      <w:r w:rsidRPr="00F25AC3">
        <w:rPr>
          <w:spacing w:val="-2"/>
          <w:sz w:val="24"/>
        </w:rPr>
        <w:t xml:space="preserve">, audit committee size, professionalism, and frequency of meetings, and </w:t>
      </w:r>
      <w:r w:rsidR="003A6C3F">
        <w:rPr>
          <w:spacing w:val="-2"/>
          <w:sz w:val="24"/>
        </w:rPr>
        <w:t>gender equality on board of directors.</w:t>
      </w:r>
    </w:p>
    <w:p w:rsidR="00BD76B8" w:rsidRDefault="00F25AC3" w:rsidP="00597F29">
      <w:pPr>
        <w:widowControl/>
        <w:autoSpaceDE/>
        <w:autoSpaceDN/>
        <w:spacing w:after="200" w:line="360" w:lineRule="auto"/>
        <w:jc w:val="both"/>
        <w:rPr>
          <w:spacing w:val="-2"/>
          <w:sz w:val="24"/>
        </w:rPr>
      </w:pPr>
      <w:r w:rsidRPr="00EC3CD7">
        <w:rPr>
          <w:sz w:val="24"/>
          <w:shd w:val="clear" w:color="auto" w:fill="FFFFFF"/>
        </w:rPr>
        <w:t>We all know that Bangladesh's energy demand keeps on increasing</w:t>
      </w:r>
      <w:r>
        <w:rPr>
          <w:sz w:val="24"/>
          <w:shd w:val="clear" w:color="auto" w:fill="FFFFFF"/>
        </w:rPr>
        <w:t xml:space="preserve"> and</w:t>
      </w:r>
      <w:r w:rsidR="00BD76B8" w:rsidRPr="00BD76B8">
        <w:rPr>
          <w:spacing w:val="-2"/>
          <w:sz w:val="24"/>
        </w:rPr>
        <w:t xml:space="preserve"> necessitates good governance systems for businesses in the sector. Stakeholders have higher expectations and interest in investing in this sector, requiring efficient audit committees and compliance with rules. Corporate governance is crucial in the competitive energy industry. The board of directors assigns the committee, which includes an independent director and chairman. The committee ensures accuracy, compliance with accounting standards, and the establishment of external and internal auditors to improve financial reports. This paper identifies twenty-two power and fuel companies listed on the Dhaka Stock Exchange that maintain audit committees, including independent members, professional members, and committee chairpersons.</w:t>
      </w:r>
    </w:p>
    <w:p w:rsidR="002A4A7A" w:rsidRPr="00AE25FC" w:rsidRDefault="002A4A7A" w:rsidP="002A4A7A">
      <w:pPr>
        <w:spacing w:line="360" w:lineRule="auto"/>
        <w:rPr>
          <w:sz w:val="24"/>
        </w:rPr>
      </w:pPr>
      <w:r w:rsidRPr="00AE25FC">
        <w:rPr>
          <w:sz w:val="24"/>
        </w:rPr>
        <w:t xml:space="preserve">We have taken five famous audit firms that provide the best services in the whole of Bangladesh. They are ACNABIN, </w:t>
      </w:r>
      <w:proofErr w:type="spellStart"/>
      <w:r w:rsidRPr="00AE25FC">
        <w:rPr>
          <w:sz w:val="24"/>
        </w:rPr>
        <w:t>Hoda</w:t>
      </w:r>
      <w:proofErr w:type="spellEnd"/>
      <w:r w:rsidRPr="00AE25FC">
        <w:rPr>
          <w:sz w:val="24"/>
        </w:rPr>
        <w:t xml:space="preserve"> </w:t>
      </w:r>
      <w:proofErr w:type="spellStart"/>
      <w:r w:rsidRPr="00AE25FC">
        <w:rPr>
          <w:sz w:val="24"/>
        </w:rPr>
        <w:t>Vasi</w:t>
      </w:r>
      <w:proofErr w:type="spellEnd"/>
      <w:r w:rsidRPr="00AE25FC">
        <w:rPr>
          <w:sz w:val="24"/>
        </w:rPr>
        <w:t xml:space="preserve"> </w:t>
      </w:r>
      <w:proofErr w:type="spellStart"/>
      <w:r w:rsidRPr="00AE25FC">
        <w:rPr>
          <w:sz w:val="24"/>
        </w:rPr>
        <w:t>Chowdhury</w:t>
      </w:r>
      <w:proofErr w:type="spellEnd"/>
      <w:r w:rsidRPr="00AE25FC">
        <w:rPr>
          <w:sz w:val="24"/>
        </w:rPr>
        <w:t xml:space="preserve"> &amp; Co, </w:t>
      </w:r>
      <w:proofErr w:type="spellStart"/>
      <w:r w:rsidRPr="00AE25FC">
        <w:rPr>
          <w:sz w:val="24"/>
        </w:rPr>
        <w:t>Syful</w:t>
      </w:r>
      <w:proofErr w:type="spellEnd"/>
      <w:r w:rsidRPr="00AE25FC">
        <w:rPr>
          <w:sz w:val="24"/>
        </w:rPr>
        <w:t xml:space="preserve"> </w:t>
      </w:r>
      <w:proofErr w:type="spellStart"/>
      <w:r w:rsidRPr="00AE25FC">
        <w:rPr>
          <w:sz w:val="24"/>
        </w:rPr>
        <w:t>Shamsul</w:t>
      </w:r>
      <w:proofErr w:type="spellEnd"/>
      <w:r w:rsidRPr="00AE25FC">
        <w:rPr>
          <w:sz w:val="24"/>
        </w:rPr>
        <w:t xml:space="preserve"> </w:t>
      </w:r>
      <w:proofErr w:type="spellStart"/>
      <w:r w:rsidRPr="00AE25FC">
        <w:rPr>
          <w:sz w:val="24"/>
        </w:rPr>
        <w:t>Alam</w:t>
      </w:r>
      <w:proofErr w:type="spellEnd"/>
      <w:r w:rsidRPr="00AE25FC">
        <w:rPr>
          <w:sz w:val="24"/>
        </w:rPr>
        <w:t xml:space="preserve"> &amp; Co, and A. </w:t>
      </w:r>
      <w:proofErr w:type="spellStart"/>
      <w:r w:rsidRPr="00AE25FC">
        <w:rPr>
          <w:sz w:val="24"/>
        </w:rPr>
        <w:t>Qasem</w:t>
      </w:r>
      <w:proofErr w:type="spellEnd"/>
      <w:r w:rsidRPr="00AE25FC">
        <w:rPr>
          <w:sz w:val="24"/>
        </w:rPr>
        <w:t xml:space="preserve"> &amp; Co, </w:t>
      </w:r>
      <w:proofErr w:type="spellStart"/>
      <w:r w:rsidRPr="00AE25FC">
        <w:rPr>
          <w:sz w:val="24"/>
        </w:rPr>
        <w:t>Rahman</w:t>
      </w:r>
      <w:proofErr w:type="spellEnd"/>
      <w:r w:rsidRPr="00AE25FC">
        <w:rPr>
          <w:sz w:val="24"/>
        </w:rPr>
        <w:t xml:space="preserve"> </w:t>
      </w:r>
      <w:proofErr w:type="spellStart"/>
      <w:r w:rsidRPr="00AE25FC">
        <w:rPr>
          <w:sz w:val="24"/>
        </w:rPr>
        <w:t>Rahman</w:t>
      </w:r>
      <w:proofErr w:type="spellEnd"/>
      <w:r w:rsidRPr="00AE25FC">
        <w:rPr>
          <w:sz w:val="24"/>
        </w:rPr>
        <w:t xml:space="preserve"> </w:t>
      </w:r>
      <w:proofErr w:type="spellStart"/>
      <w:r w:rsidRPr="00AE25FC">
        <w:rPr>
          <w:sz w:val="24"/>
        </w:rPr>
        <w:t>Huq</w:t>
      </w:r>
      <w:proofErr w:type="spellEnd"/>
      <w:r w:rsidRPr="00AE25FC">
        <w:rPr>
          <w:sz w:val="24"/>
        </w:rPr>
        <w:t>.</w:t>
      </w:r>
    </w:p>
    <w:p w:rsidR="00C53674" w:rsidRDefault="00C53674">
      <w:pPr>
        <w:widowControl/>
        <w:autoSpaceDE/>
        <w:autoSpaceDN/>
        <w:spacing w:after="200" w:line="276" w:lineRule="auto"/>
        <w:rPr>
          <w:b/>
          <w:spacing w:val="-2"/>
          <w:sz w:val="32"/>
        </w:rPr>
      </w:pPr>
      <w:r>
        <w:rPr>
          <w:b/>
          <w:spacing w:val="-2"/>
          <w:sz w:val="32"/>
        </w:rPr>
        <w:br w:type="page"/>
      </w:r>
    </w:p>
    <w:p w:rsidR="00C53674" w:rsidRDefault="00C53674" w:rsidP="00AF36C1">
      <w:pPr>
        <w:pStyle w:val="Heading1"/>
        <w:jc w:val="center"/>
        <w:rPr>
          <w:color w:val="1F497D" w:themeColor="text2"/>
          <w:u w:val="single"/>
        </w:rPr>
      </w:pPr>
      <w:bookmarkStart w:id="36" w:name="_Toc180206979"/>
      <w:r w:rsidRPr="00AF36C1">
        <w:rPr>
          <w:color w:val="1F497D" w:themeColor="text2"/>
          <w:u w:val="single"/>
        </w:rPr>
        <w:lastRenderedPageBreak/>
        <w:t>References</w:t>
      </w:r>
      <w:bookmarkEnd w:id="36"/>
    </w:p>
    <w:p w:rsidR="00AF36C1" w:rsidRPr="00022720" w:rsidRDefault="00AF36C1" w:rsidP="00022720">
      <w:pPr>
        <w:pStyle w:val="Heading1"/>
        <w:spacing w:line="276" w:lineRule="auto"/>
        <w:jc w:val="center"/>
        <w:rPr>
          <w:color w:val="1F497D" w:themeColor="text2"/>
          <w:sz w:val="24"/>
          <w:szCs w:val="24"/>
          <w:u w:val="single"/>
        </w:rPr>
      </w:pPr>
    </w:p>
    <w:p w:rsidR="00022720" w:rsidRPr="00022720" w:rsidRDefault="00022720" w:rsidP="008D22BA">
      <w:pPr>
        <w:spacing w:line="276" w:lineRule="auto"/>
        <w:jc w:val="both"/>
        <w:rPr>
          <w:color w:val="222222"/>
          <w:sz w:val="24"/>
          <w:szCs w:val="24"/>
          <w:shd w:val="clear" w:color="auto" w:fill="FFFFFF"/>
        </w:rPr>
      </w:pPr>
      <w:proofErr w:type="gramStart"/>
      <w:r w:rsidRPr="00022720">
        <w:rPr>
          <w:color w:val="222222"/>
          <w:sz w:val="24"/>
          <w:szCs w:val="24"/>
          <w:shd w:val="clear" w:color="auto" w:fill="FFFFFF"/>
        </w:rPr>
        <w:t xml:space="preserve">Abdullah, S. N., </w:t>
      </w:r>
      <w:proofErr w:type="spellStart"/>
      <w:r w:rsidRPr="00022720">
        <w:rPr>
          <w:color w:val="222222"/>
          <w:sz w:val="24"/>
          <w:szCs w:val="24"/>
          <w:shd w:val="clear" w:color="auto" w:fill="FFFFFF"/>
        </w:rPr>
        <w:t>Masum</w:t>
      </w:r>
      <w:proofErr w:type="spellEnd"/>
      <w:r w:rsidRPr="00022720">
        <w:rPr>
          <w:color w:val="222222"/>
          <w:sz w:val="24"/>
          <w:szCs w:val="24"/>
          <w:shd w:val="clear" w:color="auto" w:fill="FFFFFF"/>
        </w:rPr>
        <w:t xml:space="preserve">, M. H., &amp; </w:t>
      </w:r>
      <w:proofErr w:type="spellStart"/>
      <w:r w:rsidRPr="00022720">
        <w:rPr>
          <w:color w:val="222222"/>
          <w:sz w:val="24"/>
          <w:szCs w:val="24"/>
          <w:shd w:val="clear" w:color="auto" w:fill="FFFFFF"/>
        </w:rPr>
        <w:t>Alam</w:t>
      </w:r>
      <w:proofErr w:type="spellEnd"/>
      <w:r w:rsidRPr="00022720">
        <w:rPr>
          <w:color w:val="222222"/>
          <w:sz w:val="24"/>
          <w:szCs w:val="24"/>
          <w:shd w:val="clear" w:color="auto" w:fill="FFFFFF"/>
        </w:rPr>
        <w:t>, M. F. (2024).</w:t>
      </w:r>
      <w:proofErr w:type="gramEnd"/>
      <w:r w:rsidRPr="00022720">
        <w:rPr>
          <w:color w:val="222222"/>
          <w:sz w:val="24"/>
          <w:szCs w:val="24"/>
          <w:shd w:val="clear" w:color="auto" w:fill="FFFFFF"/>
        </w:rPr>
        <w:t xml:space="preserve"> Are the corporate voluntary disclosures </w:t>
      </w:r>
      <w:r>
        <w:rPr>
          <w:color w:val="222222"/>
          <w:sz w:val="24"/>
          <w:szCs w:val="24"/>
          <w:shd w:val="clear" w:color="auto" w:fill="FFFFFF"/>
        </w:rPr>
        <w:tab/>
      </w:r>
      <w:r w:rsidRPr="00022720">
        <w:rPr>
          <w:color w:val="222222"/>
          <w:sz w:val="24"/>
          <w:szCs w:val="24"/>
          <w:shd w:val="clear" w:color="auto" w:fill="FFFFFF"/>
        </w:rPr>
        <w:t xml:space="preserve">and transparency in the transitional economy better than the pre-transitional economy? </w:t>
      </w:r>
      <w:r>
        <w:rPr>
          <w:color w:val="222222"/>
          <w:sz w:val="24"/>
          <w:szCs w:val="24"/>
          <w:shd w:val="clear" w:color="auto" w:fill="FFFFFF"/>
        </w:rPr>
        <w:tab/>
      </w:r>
      <w:proofErr w:type="gramStart"/>
      <w:r w:rsidRPr="00022720">
        <w:rPr>
          <w:color w:val="222222"/>
          <w:sz w:val="24"/>
          <w:szCs w:val="24"/>
          <w:shd w:val="clear" w:color="auto" w:fill="FFFFFF"/>
        </w:rPr>
        <w:t>Evidence from developing country.</w:t>
      </w:r>
      <w:proofErr w:type="gramEnd"/>
      <w:r w:rsidRPr="00022720">
        <w:rPr>
          <w:color w:val="222222"/>
          <w:sz w:val="24"/>
          <w:szCs w:val="24"/>
          <w:shd w:val="clear" w:color="auto" w:fill="FFFFFF"/>
        </w:rPr>
        <w:t> </w:t>
      </w:r>
      <w:r w:rsidRPr="00022720">
        <w:rPr>
          <w:i/>
          <w:iCs/>
          <w:color w:val="222222"/>
          <w:sz w:val="24"/>
          <w:szCs w:val="24"/>
          <w:shd w:val="clear" w:color="auto" w:fill="FFFFFF"/>
        </w:rPr>
        <w:t xml:space="preserve">International Journal of Management and </w:t>
      </w:r>
      <w:r>
        <w:rPr>
          <w:i/>
          <w:iCs/>
          <w:color w:val="222222"/>
          <w:sz w:val="24"/>
          <w:szCs w:val="24"/>
          <w:shd w:val="clear" w:color="auto" w:fill="FFFFFF"/>
        </w:rPr>
        <w:tab/>
      </w:r>
      <w:r w:rsidRPr="00022720">
        <w:rPr>
          <w:i/>
          <w:iCs/>
          <w:color w:val="222222"/>
          <w:sz w:val="24"/>
          <w:szCs w:val="24"/>
          <w:shd w:val="clear" w:color="auto" w:fill="FFFFFF"/>
        </w:rPr>
        <w:t>Sustainability</w:t>
      </w:r>
      <w:r w:rsidRPr="00022720">
        <w:rPr>
          <w:color w:val="222222"/>
          <w:sz w:val="24"/>
          <w:szCs w:val="24"/>
          <w:shd w:val="clear" w:color="auto" w:fill="FFFFFF"/>
        </w:rPr>
        <w:t>, </w:t>
      </w:r>
      <w:r w:rsidRPr="00022720">
        <w:rPr>
          <w:i/>
          <w:iCs/>
          <w:color w:val="222222"/>
          <w:sz w:val="24"/>
          <w:szCs w:val="24"/>
          <w:shd w:val="clear" w:color="auto" w:fill="FFFFFF"/>
        </w:rPr>
        <w:t>13</w:t>
      </w:r>
      <w:r w:rsidRPr="00022720">
        <w:rPr>
          <w:color w:val="222222"/>
          <w:sz w:val="24"/>
          <w:szCs w:val="24"/>
          <w:shd w:val="clear" w:color="auto" w:fill="FFFFFF"/>
        </w:rPr>
        <w:t>(4), 756-768.</w:t>
      </w:r>
    </w:p>
    <w:p w:rsidR="00022720" w:rsidRPr="00022720" w:rsidRDefault="00022720" w:rsidP="008D22BA">
      <w:pPr>
        <w:spacing w:line="276" w:lineRule="auto"/>
        <w:jc w:val="both"/>
        <w:rPr>
          <w:bCs/>
          <w:color w:val="222222"/>
          <w:sz w:val="24"/>
          <w:szCs w:val="24"/>
          <w:shd w:val="clear" w:color="auto" w:fill="FFFFFF"/>
        </w:rPr>
      </w:pPr>
      <w:proofErr w:type="gramStart"/>
      <w:r w:rsidRPr="00022720">
        <w:rPr>
          <w:bCs/>
          <w:color w:val="222222"/>
          <w:sz w:val="24"/>
          <w:szCs w:val="24"/>
          <w:shd w:val="clear" w:color="auto" w:fill="FFFFFF"/>
        </w:rPr>
        <w:t xml:space="preserve">Ahmed, H., </w:t>
      </w:r>
      <w:proofErr w:type="spellStart"/>
      <w:r w:rsidRPr="00022720">
        <w:rPr>
          <w:bCs/>
          <w:color w:val="222222"/>
          <w:sz w:val="24"/>
          <w:szCs w:val="24"/>
          <w:shd w:val="clear" w:color="auto" w:fill="FFFFFF"/>
        </w:rPr>
        <w:t>Uddin</w:t>
      </w:r>
      <w:proofErr w:type="spellEnd"/>
      <w:r w:rsidRPr="00022720">
        <w:rPr>
          <w:bCs/>
          <w:color w:val="222222"/>
          <w:sz w:val="24"/>
          <w:szCs w:val="24"/>
          <w:shd w:val="clear" w:color="auto" w:fill="FFFFFF"/>
        </w:rPr>
        <w:t xml:space="preserve">, M. M., </w:t>
      </w:r>
      <w:proofErr w:type="spellStart"/>
      <w:r w:rsidRPr="00022720">
        <w:rPr>
          <w:bCs/>
          <w:color w:val="222222"/>
          <w:sz w:val="24"/>
          <w:szCs w:val="24"/>
          <w:shd w:val="clear" w:color="auto" w:fill="FFFFFF"/>
        </w:rPr>
        <w:t>Masum</w:t>
      </w:r>
      <w:proofErr w:type="spellEnd"/>
      <w:r w:rsidRPr="00022720">
        <w:rPr>
          <w:bCs/>
          <w:color w:val="222222"/>
          <w:sz w:val="24"/>
          <w:szCs w:val="24"/>
          <w:shd w:val="clear" w:color="auto" w:fill="FFFFFF"/>
        </w:rPr>
        <w:t xml:space="preserve">, M. H., &amp; </w:t>
      </w:r>
      <w:proofErr w:type="spellStart"/>
      <w:r w:rsidRPr="00022720">
        <w:rPr>
          <w:bCs/>
          <w:color w:val="222222"/>
          <w:sz w:val="24"/>
          <w:szCs w:val="24"/>
          <w:shd w:val="clear" w:color="auto" w:fill="FFFFFF"/>
        </w:rPr>
        <w:t>Uddin</w:t>
      </w:r>
      <w:proofErr w:type="spellEnd"/>
      <w:r w:rsidRPr="00022720">
        <w:rPr>
          <w:bCs/>
          <w:color w:val="222222"/>
          <w:sz w:val="24"/>
          <w:szCs w:val="24"/>
          <w:shd w:val="clear" w:color="auto" w:fill="FFFFFF"/>
        </w:rPr>
        <w:t>, M. H. (2021).</w:t>
      </w:r>
      <w:proofErr w:type="gramEnd"/>
      <w:r w:rsidRPr="00022720">
        <w:rPr>
          <w:bCs/>
          <w:color w:val="222222"/>
          <w:sz w:val="24"/>
          <w:szCs w:val="24"/>
          <w:shd w:val="clear" w:color="auto" w:fill="FFFFFF"/>
        </w:rPr>
        <w:t xml:space="preserve"> The inclination of corporate </w:t>
      </w:r>
      <w:r>
        <w:rPr>
          <w:bCs/>
          <w:color w:val="222222"/>
          <w:sz w:val="24"/>
          <w:szCs w:val="24"/>
          <w:shd w:val="clear" w:color="auto" w:fill="FFFFFF"/>
        </w:rPr>
        <w:tab/>
      </w:r>
      <w:r w:rsidRPr="00022720">
        <w:rPr>
          <w:bCs/>
          <w:color w:val="222222"/>
          <w:sz w:val="24"/>
          <w:szCs w:val="24"/>
          <w:shd w:val="clear" w:color="auto" w:fill="FFFFFF"/>
        </w:rPr>
        <w:t xml:space="preserve">voluntary environmental disclosure in Bangladesh: Effect of size, Industry, and operating </w:t>
      </w:r>
      <w:r w:rsidRPr="00022720">
        <w:rPr>
          <w:bCs/>
          <w:color w:val="222222"/>
          <w:sz w:val="24"/>
          <w:szCs w:val="24"/>
          <w:shd w:val="clear" w:color="auto" w:fill="FFFFFF"/>
        </w:rPr>
        <w:tab/>
        <w:t>performance. </w:t>
      </w:r>
      <w:proofErr w:type="gramStart"/>
      <w:r w:rsidRPr="00022720">
        <w:rPr>
          <w:bCs/>
          <w:i/>
          <w:iCs/>
          <w:color w:val="222222"/>
          <w:sz w:val="24"/>
          <w:szCs w:val="24"/>
          <w:shd w:val="clear" w:color="auto" w:fill="FFFFFF"/>
        </w:rPr>
        <w:t>Academy of Strategic Management Journal</w:t>
      </w:r>
      <w:r w:rsidRPr="00022720">
        <w:rPr>
          <w:bCs/>
          <w:color w:val="222222"/>
          <w:sz w:val="24"/>
          <w:szCs w:val="24"/>
          <w:shd w:val="clear" w:color="auto" w:fill="FFFFFF"/>
        </w:rPr>
        <w:t>.</w:t>
      </w:r>
      <w:proofErr w:type="gramEnd"/>
    </w:p>
    <w:p w:rsidR="00022720" w:rsidRPr="00022720" w:rsidRDefault="00022720" w:rsidP="008D22BA">
      <w:pPr>
        <w:shd w:val="clear" w:color="auto" w:fill="FFFFFF"/>
        <w:spacing w:line="276" w:lineRule="auto"/>
        <w:jc w:val="both"/>
        <w:rPr>
          <w:bCs/>
          <w:color w:val="222222"/>
          <w:sz w:val="24"/>
          <w:szCs w:val="24"/>
          <w:lang w:val="en-MY" w:eastAsia="en-MY"/>
        </w:rPr>
      </w:pPr>
      <w:proofErr w:type="spellStart"/>
      <w:r w:rsidRPr="00022720">
        <w:rPr>
          <w:bCs/>
          <w:color w:val="222222"/>
          <w:sz w:val="24"/>
          <w:szCs w:val="24"/>
          <w:lang w:val="en-MY" w:eastAsia="en-MY"/>
        </w:rPr>
        <w:t>Alam</w:t>
      </w:r>
      <w:proofErr w:type="spellEnd"/>
      <w:r w:rsidRPr="00022720">
        <w:rPr>
          <w:bCs/>
          <w:color w:val="222222"/>
          <w:sz w:val="24"/>
          <w:szCs w:val="24"/>
          <w:lang w:val="en-MY" w:eastAsia="en-MY"/>
        </w:rPr>
        <w:t xml:space="preserve">, M. M., </w:t>
      </w:r>
      <w:proofErr w:type="spellStart"/>
      <w:r w:rsidRPr="00022720">
        <w:rPr>
          <w:bCs/>
          <w:color w:val="222222"/>
          <w:sz w:val="24"/>
          <w:szCs w:val="24"/>
          <w:lang w:val="en-MY" w:eastAsia="en-MY"/>
        </w:rPr>
        <w:t>Sarkar</w:t>
      </w:r>
      <w:proofErr w:type="spellEnd"/>
      <w:r w:rsidRPr="00022720">
        <w:rPr>
          <w:bCs/>
          <w:color w:val="222222"/>
          <w:sz w:val="24"/>
          <w:szCs w:val="24"/>
          <w:lang w:val="en-MY" w:eastAsia="en-MY"/>
        </w:rPr>
        <w:t xml:space="preserve">, S., </w:t>
      </w:r>
      <w:proofErr w:type="spellStart"/>
      <w:r w:rsidRPr="00022720">
        <w:rPr>
          <w:bCs/>
          <w:color w:val="222222"/>
          <w:sz w:val="24"/>
          <w:szCs w:val="24"/>
          <w:shd w:val="clear" w:color="auto" w:fill="FFFFFF"/>
        </w:rPr>
        <w:t>Masum</w:t>
      </w:r>
      <w:proofErr w:type="spellEnd"/>
      <w:r w:rsidRPr="00022720">
        <w:rPr>
          <w:bCs/>
          <w:color w:val="222222"/>
          <w:sz w:val="24"/>
          <w:szCs w:val="24"/>
          <w:shd w:val="clear" w:color="auto" w:fill="FFFFFF"/>
        </w:rPr>
        <w:t xml:space="preserve">, M. H., </w:t>
      </w:r>
      <w:proofErr w:type="spellStart"/>
      <w:r w:rsidRPr="00022720">
        <w:rPr>
          <w:bCs/>
          <w:color w:val="222222"/>
          <w:sz w:val="24"/>
          <w:szCs w:val="24"/>
          <w:shd w:val="clear" w:color="auto" w:fill="FFFFFF"/>
        </w:rPr>
        <w:t>Hasan</w:t>
      </w:r>
      <w:proofErr w:type="spellEnd"/>
      <w:r w:rsidRPr="00022720">
        <w:rPr>
          <w:bCs/>
          <w:color w:val="222222"/>
          <w:sz w:val="24"/>
          <w:szCs w:val="24"/>
          <w:shd w:val="clear" w:color="auto" w:fill="FFFFFF"/>
        </w:rPr>
        <w:t xml:space="preserve">, M. T., &amp; </w:t>
      </w:r>
      <w:proofErr w:type="spellStart"/>
      <w:r w:rsidRPr="00022720">
        <w:rPr>
          <w:bCs/>
          <w:color w:val="222222"/>
          <w:sz w:val="24"/>
          <w:szCs w:val="24"/>
          <w:shd w:val="clear" w:color="auto" w:fill="FFFFFF"/>
        </w:rPr>
        <w:t>Miraz</w:t>
      </w:r>
      <w:proofErr w:type="spellEnd"/>
      <w:r w:rsidRPr="00022720">
        <w:rPr>
          <w:bCs/>
          <w:color w:val="222222"/>
          <w:sz w:val="24"/>
          <w:szCs w:val="24"/>
          <w:shd w:val="clear" w:color="auto" w:fill="FFFFFF"/>
        </w:rPr>
        <w:t>, M. H.</w:t>
      </w:r>
      <w:r w:rsidRPr="00022720">
        <w:rPr>
          <w:bCs/>
          <w:color w:val="222222"/>
          <w:sz w:val="24"/>
          <w:szCs w:val="24"/>
          <w:lang w:val="en-MY" w:eastAsia="en-MY"/>
        </w:rPr>
        <w:t xml:space="preserve"> (2020). </w:t>
      </w:r>
      <w:r w:rsidRPr="00022720">
        <w:rPr>
          <w:bCs/>
          <w:color w:val="222222"/>
          <w:sz w:val="24"/>
          <w:szCs w:val="24"/>
          <w:shd w:val="clear" w:color="auto" w:fill="FFFFFF"/>
        </w:rPr>
        <w:t xml:space="preserve">Factors affecting </w:t>
      </w:r>
      <w:r w:rsidRPr="00022720">
        <w:rPr>
          <w:bCs/>
          <w:color w:val="222222"/>
          <w:sz w:val="24"/>
          <w:szCs w:val="24"/>
          <w:shd w:val="clear" w:color="auto" w:fill="FFFFFF"/>
        </w:rPr>
        <w:tab/>
      </w:r>
      <w:proofErr w:type="gramStart"/>
      <w:r w:rsidRPr="00022720">
        <w:rPr>
          <w:bCs/>
          <w:color w:val="222222"/>
          <w:sz w:val="24"/>
          <w:szCs w:val="24"/>
          <w:shd w:val="clear" w:color="auto" w:fill="FFFFFF"/>
        </w:rPr>
        <w:t>consumers</w:t>
      </w:r>
      <w:proofErr w:type="gramEnd"/>
      <w:r w:rsidRPr="00022720">
        <w:rPr>
          <w:bCs/>
          <w:color w:val="222222"/>
          <w:sz w:val="24"/>
          <w:szCs w:val="24"/>
          <w:shd w:val="clear" w:color="auto" w:fill="FFFFFF"/>
        </w:rPr>
        <w:t xml:space="preserve"> intention to use </w:t>
      </w:r>
      <w:proofErr w:type="spellStart"/>
      <w:r w:rsidRPr="00022720">
        <w:rPr>
          <w:bCs/>
          <w:color w:val="222222"/>
          <w:sz w:val="24"/>
          <w:szCs w:val="24"/>
          <w:shd w:val="clear" w:color="auto" w:fill="FFFFFF"/>
        </w:rPr>
        <w:t>blockchain</w:t>
      </w:r>
      <w:proofErr w:type="spellEnd"/>
      <w:r w:rsidRPr="00022720">
        <w:rPr>
          <w:bCs/>
          <w:color w:val="222222"/>
          <w:sz w:val="24"/>
          <w:szCs w:val="24"/>
          <w:shd w:val="clear" w:color="auto" w:fill="FFFFFF"/>
        </w:rPr>
        <w:t>-based services (</w:t>
      </w:r>
      <w:proofErr w:type="spellStart"/>
      <w:r w:rsidRPr="00022720">
        <w:rPr>
          <w:bCs/>
          <w:color w:val="222222"/>
          <w:sz w:val="24"/>
          <w:szCs w:val="24"/>
          <w:shd w:val="clear" w:color="auto" w:fill="FFFFFF"/>
        </w:rPr>
        <w:t>bbs</w:t>
      </w:r>
      <w:proofErr w:type="spellEnd"/>
      <w:r w:rsidRPr="00022720">
        <w:rPr>
          <w:bCs/>
          <w:color w:val="222222"/>
          <w:sz w:val="24"/>
          <w:szCs w:val="24"/>
          <w:shd w:val="clear" w:color="auto" w:fill="FFFFFF"/>
        </w:rPr>
        <w:t xml:space="preserve">) in the hotel industry. </w:t>
      </w:r>
      <w:r>
        <w:rPr>
          <w:bCs/>
          <w:color w:val="222222"/>
          <w:sz w:val="24"/>
          <w:szCs w:val="24"/>
          <w:shd w:val="clear" w:color="auto" w:fill="FFFFFF"/>
        </w:rPr>
        <w:tab/>
      </w:r>
      <w:r w:rsidRPr="00022720">
        <w:rPr>
          <w:bCs/>
          <w:i/>
          <w:iCs/>
          <w:color w:val="222222"/>
          <w:sz w:val="24"/>
          <w:szCs w:val="24"/>
          <w:lang w:val="en-MY" w:eastAsia="en-MY"/>
        </w:rPr>
        <w:t xml:space="preserve">International </w:t>
      </w:r>
      <w:r w:rsidRPr="00022720">
        <w:rPr>
          <w:bCs/>
          <w:i/>
          <w:iCs/>
          <w:color w:val="222222"/>
          <w:sz w:val="24"/>
          <w:szCs w:val="24"/>
          <w:lang w:val="en-MY" w:eastAsia="en-MY"/>
        </w:rPr>
        <w:tab/>
        <w:t xml:space="preserve">journal of mechanical and production engineering research and </w:t>
      </w:r>
      <w:r>
        <w:rPr>
          <w:bCs/>
          <w:i/>
          <w:iCs/>
          <w:color w:val="222222"/>
          <w:sz w:val="24"/>
          <w:szCs w:val="24"/>
          <w:lang w:val="en-MY" w:eastAsia="en-MY"/>
        </w:rPr>
        <w:tab/>
      </w:r>
      <w:r w:rsidRPr="00022720">
        <w:rPr>
          <w:bCs/>
          <w:i/>
          <w:iCs/>
          <w:color w:val="222222"/>
          <w:sz w:val="24"/>
          <w:szCs w:val="24"/>
          <w:lang w:val="en-MY" w:eastAsia="en-MY"/>
        </w:rPr>
        <w:t xml:space="preserve">development, 10(3), </w:t>
      </w:r>
      <w:r w:rsidRPr="00022720">
        <w:rPr>
          <w:bCs/>
          <w:color w:val="222222"/>
          <w:sz w:val="24"/>
          <w:szCs w:val="24"/>
          <w:lang w:val="en-MY" w:eastAsia="en-MY"/>
        </w:rPr>
        <w:t>8891–8902</w:t>
      </w:r>
    </w:p>
    <w:p w:rsidR="006749DB" w:rsidRPr="00022720" w:rsidRDefault="00E2441D" w:rsidP="008D22BA">
      <w:pPr>
        <w:spacing w:line="276" w:lineRule="auto"/>
        <w:jc w:val="both"/>
        <w:rPr>
          <w:sz w:val="24"/>
          <w:szCs w:val="24"/>
        </w:rPr>
      </w:pPr>
      <w:r w:rsidRPr="00022720">
        <w:rPr>
          <w:sz w:val="24"/>
          <w:szCs w:val="24"/>
        </w:rPr>
        <w:t xml:space="preserve">BANGLADESH. </w:t>
      </w:r>
      <w:r w:rsidRPr="00022720">
        <w:rPr>
          <w:iCs/>
          <w:sz w:val="24"/>
          <w:szCs w:val="24"/>
        </w:rPr>
        <w:t>Journal of Academy of Business and Economics</w:t>
      </w:r>
      <w:r w:rsidRPr="00022720">
        <w:rPr>
          <w:sz w:val="24"/>
          <w:szCs w:val="24"/>
        </w:rPr>
        <w:t xml:space="preserve">, </w:t>
      </w:r>
      <w:r w:rsidRPr="00022720">
        <w:rPr>
          <w:iCs/>
          <w:sz w:val="24"/>
          <w:szCs w:val="24"/>
        </w:rPr>
        <w:t>18</w:t>
      </w:r>
      <w:r w:rsidRPr="00022720">
        <w:rPr>
          <w:sz w:val="24"/>
          <w:szCs w:val="24"/>
        </w:rPr>
        <w:t xml:space="preserve">(2), 29–44. </w:t>
      </w:r>
      <w:r w:rsidRPr="00022720">
        <w:rPr>
          <w:sz w:val="24"/>
          <w:szCs w:val="24"/>
        </w:rPr>
        <w:tab/>
      </w:r>
      <w:hyperlink r:id="rId20" w:history="1">
        <w:r w:rsidRPr="00022720">
          <w:rPr>
            <w:rStyle w:val="Hyperlink"/>
            <w:sz w:val="24"/>
            <w:szCs w:val="24"/>
          </w:rPr>
          <w:t>https://doi.org/10.18374/jabe-18-2.3</w:t>
        </w:r>
      </w:hyperlink>
    </w:p>
    <w:p w:rsidR="003B0DE0" w:rsidRPr="00022720" w:rsidRDefault="001331EB" w:rsidP="008D22BA">
      <w:pPr>
        <w:spacing w:line="276" w:lineRule="auto"/>
        <w:jc w:val="both"/>
        <w:rPr>
          <w:b/>
          <w:sz w:val="24"/>
          <w:szCs w:val="24"/>
        </w:rPr>
      </w:pPr>
      <w:proofErr w:type="spellStart"/>
      <w:proofErr w:type="gramStart"/>
      <w:r w:rsidRPr="00022720">
        <w:rPr>
          <w:bCs/>
          <w:color w:val="222222"/>
          <w:sz w:val="24"/>
          <w:szCs w:val="24"/>
          <w:shd w:val="clear" w:color="auto" w:fill="FFFFFF"/>
        </w:rPr>
        <w:t>Babu</w:t>
      </w:r>
      <w:proofErr w:type="spellEnd"/>
      <w:r w:rsidRPr="00022720">
        <w:rPr>
          <w:bCs/>
          <w:color w:val="222222"/>
          <w:sz w:val="24"/>
          <w:szCs w:val="24"/>
          <w:shd w:val="clear" w:color="auto" w:fill="FFFFFF"/>
        </w:rPr>
        <w:t xml:space="preserve">, M. A., &amp; </w:t>
      </w:r>
      <w:proofErr w:type="spellStart"/>
      <w:r w:rsidRPr="00022720">
        <w:rPr>
          <w:bCs/>
          <w:color w:val="222222"/>
          <w:sz w:val="24"/>
          <w:szCs w:val="24"/>
          <w:shd w:val="clear" w:color="auto" w:fill="FFFFFF"/>
        </w:rPr>
        <w:t>Masum</w:t>
      </w:r>
      <w:proofErr w:type="spellEnd"/>
      <w:r w:rsidRPr="00022720">
        <w:rPr>
          <w:bCs/>
          <w:color w:val="222222"/>
          <w:sz w:val="24"/>
          <w:szCs w:val="24"/>
          <w:shd w:val="clear" w:color="auto" w:fill="FFFFFF"/>
        </w:rPr>
        <w:t>, M. H. (2019).</w:t>
      </w:r>
      <w:proofErr w:type="gramEnd"/>
      <w:r w:rsidRPr="00022720">
        <w:rPr>
          <w:bCs/>
          <w:color w:val="222222"/>
          <w:sz w:val="24"/>
          <w:szCs w:val="24"/>
          <w:shd w:val="clear" w:color="auto" w:fill="FFFFFF"/>
        </w:rPr>
        <w:t xml:space="preserve"> Crucial Factors for the Implementation of Activity-Based </w:t>
      </w:r>
      <w:r w:rsidR="00022720">
        <w:rPr>
          <w:bCs/>
          <w:color w:val="222222"/>
          <w:sz w:val="24"/>
          <w:szCs w:val="24"/>
          <w:shd w:val="clear" w:color="auto" w:fill="FFFFFF"/>
        </w:rPr>
        <w:tab/>
      </w:r>
      <w:r w:rsidRPr="00022720">
        <w:rPr>
          <w:bCs/>
          <w:color w:val="222222"/>
          <w:sz w:val="24"/>
          <w:szCs w:val="24"/>
          <w:shd w:val="clear" w:color="auto" w:fill="FFFFFF"/>
        </w:rPr>
        <w:t>Costing System: A Comprehensive Study of Bangladesh. </w:t>
      </w:r>
      <w:proofErr w:type="gramStart"/>
      <w:r w:rsidRPr="00022720">
        <w:rPr>
          <w:bCs/>
          <w:i/>
          <w:iCs/>
          <w:color w:val="222222"/>
          <w:sz w:val="24"/>
          <w:szCs w:val="24"/>
          <w:shd w:val="clear" w:color="auto" w:fill="FFFFFF"/>
        </w:rPr>
        <w:t>ABC Research Alert</w:t>
      </w:r>
      <w:r w:rsidRPr="00022720">
        <w:rPr>
          <w:bCs/>
          <w:color w:val="222222"/>
          <w:sz w:val="24"/>
          <w:szCs w:val="24"/>
          <w:shd w:val="clear" w:color="auto" w:fill="FFFFFF"/>
        </w:rPr>
        <w:t>, </w:t>
      </w:r>
      <w:r w:rsidRPr="00022720">
        <w:rPr>
          <w:bCs/>
          <w:i/>
          <w:iCs/>
          <w:color w:val="222222"/>
          <w:sz w:val="24"/>
          <w:szCs w:val="24"/>
          <w:shd w:val="clear" w:color="auto" w:fill="FFFFFF"/>
        </w:rPr>
        <w:t>7</w:t>
      </w:r>
      <w:r w:rsidRPr="00022720">
        <w:rPr>
          <w:bCs/>
          <w:color w:val="222222"/>
          <w:sz w:val="24"/>
          <w:szCs w:val="24"/>
          <w:shd w:val="clear" w:color="auto" w:fill="FFFFFF"/>
        </w:rPr>
        <w:t xml:space="preserve">(1), </w:t>
      </w:r>
      <w:r w:rsidR="00022720">
        <w:rPr>
          <w:bCs/>
          <w:color w:val="222222"/>
          <w:sz w:val="24"/>
          <w:szCs w:val="24"/>
          <w:shd w:val="clear" w:color="auto" w:fill="FFFFFF"/>
        </w:rPr>
        <w:tab/>
      </w:r>
      <w:r w:rsidRPr="00022720">
        <w:rPr>
          <w:bCs/>
          <w:color w:val="222222"/>
          <w:sz w:val="24"/>
          <w:szCs w:val="24"/>
          <w:shd w:val="clear" w:color="auto" w:fill="FFFFFF"/>
        </w:rPr>
        <w:t>Bangladesh-Bangladesh.</w:t>
      </w:r>
      <w:proofErr w:type="gramEnd"/>
    </w:p>
    <w:p w:rsidR="00E2441D" w:rsidRPr="00022720" w:rsidRDefault="00E2441D" w:rsidP="008D22BA">
      <w:pPr>
        <w:spacing w:line="276" w:lineRule="auto"/>
        <w:jc w:val="both"/>
        <w:rPr>
          <w:sz w:val="24"/>
          <w:szCs w:val="24"/>
        </w:rPr>
      </w:pPr>
      <w:r w:rsidRPr="00022720">
        <w:rPr>
          <w:sz w:val="24"/>
          <w:szCs w:val="24"/>
        </w:rPr>
        <w:t xml:space="preserve">Eva, S., Islam, M., </w:t>
      </w:r>
      <w:proofErr w:type="spellStart"/>
      <w:r w:rsidRPr="00022720">
        <w:rPr>
          <w:sz w:val="24"/>
          <w:szCs w:val="24"/>
        </w:rPr>
        <w:t>Shahriar</w:t>
      </w:r>
      <w:proofErr w:type="spellEnd"/>
      <w:r w:rsidRPr="00022720">
        <w:rPr>
          <w:sz w:val="24"/>
          <w:szCs w:val="24"/>
        </w:rPr>
        <w:t xml:space="preserve">, M., </w:t>
      </w:r>
      <w:proofErr w:type="spellStart"/>
      <w:r w:rsidRPr="00022720">
        <w:rPr>
          <w:sz w:val="24"/>
          <w:szCs w:val="24"/>
        </w:rPr>
        <w:t>Akter</w:t>
      </w:r>
      <w:proofErr w:type="spellEnd"/>
      <w:r w:rsidRPr="00022720">
        <w:rPr>
          <w:sz w:val="24"/>
          <w:szCs w:val="24"/>
        </w:rPr>
        <w:t xml:space="preserve">, R., &amp; Ahmad, S. (2018). BOARD OF DIRECTORS </w:t>
      </w:r>
      <w:r w:rsidRPr="00022720">
        <w:rPr>
          <w:sz w:val="24"/>
          <w:szCs w:val="24"/>
        </w:rPr>
        <w:tab/>
        <w:t>STRUCTURE AND BANK</w:t>
      </w:r>
      <w:r w:rsidRPr="00022720">
        <w:rPr>
          <w:rFonts w:ascii="Tahoma" w:hAnsi="Tahoma" w:cs="Tahoma"/>
          <w:sz w:val="24"/>
          <w:szCs w:val="24"/>
        </w:rPr>
        <w:t>�</w:t>
      </w:r>
      <w:r w:rsidRPr="00022720">
        <w:rPr>
          <w:sz w:val="24"/>
          <w:szCs w:val="24"/>
        </w:rPr>
        <w:t xml:space="preserve">S PERFORMANCE: EVIDENCE FROM </w:t>
      </w:r>
    </w:p>
    <w:p w:rsidR="009A4215" w:rsidRPr="00022720" w:rsidRDefault="009A4215" w:rsidP="008D22BA">
      <w:pPr>
        <w:spacing w:line="276" w:lineRule="auto"/>
        <w:jc w:val="both"/>
        <w:rPr>
          <w:sz w:val="24"/>
          <w:szCs w:val="24"/>
        </w:rPr>
      </w:pPr>
      <w:proofErr w:type="gramStart"/>
      <w:r w:rsidRPr="00022720">
        <w:rPr>
          <w:sz w:val="24"/>
          <w:szCs w:val="24"/>
        </w:rPr>
        <w:t>Exchange, D. S. (</w:t>
      </w:r>
      <w:proofErr w:type="spellStart"/>
      <w:r w:rsidRPr="00022720">
        <w:rPr>
          <w:sz w:val="24"/>
          <w:szCs w:val="24"/>
        </w:rPr>
        <w:t>n.d.</w:t>
      </w:r>
      <w:proofErr w:type="spellEnd"/>
      <w:r w:rsidRPr="00022720">
        <w:rPr>
          <w:sz w:val="24"/>
          <w:szCs w:val="24"/>
        </w:rPr>
        <w:t>).</w:t>
      </w:r>
      <w:proofErr w:type="gramEnd"/>
      <w:r w:rsidRPr="00022720">
        <w:rPr>
          <w:sz w:val="24"/>
          <w:szCs w:val="24"/>
        </w:rPr>
        <w:t xml:space="preserve"> </w:t>
      </w:r>
      <w:proofErr w:type="gramStart"/>
      <w:r w:rsidRPr="00022720">
        <w:rPr>
          <w:iCs/>
          <w:sz w:val="24"/>
          <w:szCs w:val="24"/>
        </w:rPr>
        <w:t>Company Listing by Industry | Dhaka Stock Exchange</w:t>
      </w:r>
      <w:r w:rsidRPr="00022720">
        <w:rPr>
          <w:sz w:val="24"/>
          <w:szCs w:val="24"/>
        </w:rPr>
        <w:t>.</w:t>
      </w:r>
      <w:proofErr w:type="gramEnd"/>
      <w:r w:rsidRPr="00022720">
        <w:rPr>
          <w:sz w:val="24"/>
          <w:szCs w:val="24"/>
        </w:rPr>
        <w:t xml:space="preserve"> </w:t>
      </w:r>
      <w:r w:rsidR="00B4209B" w:rsidRPr="00022720">
        <w:rPr>
          <w:sz w:val="24"/>
          <w:szCs w:val="24"/>
        </w:rPr>
        <w:tab/>
      </w:r>
      <w:r w:rsidRPr="00022720">
        <w:rPr>
          <w:sz w:val="24"/>
          <w:szCs w:val="24"/>
        </w:rPr>
        <w:t>https://www.dsebd.org/companylistbyindustry.php?industryno=15</w:t>
      </w:r>
    </w:p>
    <w:p w:rsidR="000D3BD4" w:rsidRPr="00022720" w:rsidRDefault="009A4215" w:rsidP="008D22BA">
      <w:pPr>
        <w:spacing w:line="276" w:lineRule="auto"/>
        <w:jc w:val="both"/>
        <w:rPr>
          <w:sz w:val="24"/>
          <w:szCs w:val="24"/>
        </w:rPr>
      </w:pPr>
      <w:proofErr w:type="spellStart"/>
      <w:r w:rsidRPr="00022720">
        <w:rPr>
          <w:sz w:val="24"/>
          <w:szCs w:val="24"/>
        </w:rPr>
        <w:t>Rouf</w:t>
      </w:r>
      <w:proofErr w:type="spellEnd"/>
      <w:r w:rsidRPr="00022720">
        <w:rPr>
          <w:sz w:val="24"/>
          <w:szCs w:val="24"/>
        </w:rPr>
        <w:t>, D. M. A. (</w:t>
      </w:r>
      <w:proofErr w:type="spellStart"/>
      <w:r w:rsidRPr="00022720">
        <w:rPr>
          <w:sz w:val="24"/>
          <w:szCs w:val="24"/>
        </w:rPr>
        <w:t>n.d.</w:t>
      </w:r>
      <w:proofErr w:type="spellEnd"/>
      <w:r w:rsidRPr="00022720">
        <w:rPr>
          <w:sz w:val="24"/>
          <w:szCs w:val="24"/>
        </w:rPr>
        <w:t xml:space="preserve">). </w:t>
      </w:r>
      <w:proofErr w:type="gramStart"/>
      <w:r w:rsidRPr="00022720">
        <w:rPr>
          <w:sz w:val="24"/>
          <w:szCs w:val="24"/>
        </w:rPr>
        <w:t xml:space="preserve">Corporate characteristics, governance attributes, and the extent of </w:t>
      </w:r>
      <w:r w:rsidR="00B4209B" w:rsidRPr="00022720">
        <w:rPr>
          <w:sz w:val="24"/>
          <w:szCs w:val="24"/>
        </w:rPr>
        <w:tab/>
        <w:t xml:space="preserve">voluntary </w:t>
      </w:r>
      <w:r w:rsidRPr="00022720">
        <w:rPr>
          <w:sz w:val="24"/>
          <w:szCs w:val="24"/>
        </w:rPr>
        <w:t>disclosure in Bangladesh.</w:t>
      </w:r>
      <w:proofErr w:type="gramEnd"/>
      <w:r w:rsidR="00022720">
        <w:rPr>
          <w:sz w:val="24"/>
          <w:szCs w:val="24"/>
        </w:rPr>
        <w:t xml:space="preserve"> </w:t>
      </w:r>
      <w:r w:rsidR="00022720">
        <w:rPr>
          <w:sz w:val="24"/>
          <w:szCs w:val="24"/>
        </w:rPr>
        <w:tab/>
      </w:r>
      <w:hyperlink r:id="rId21" w:history="1">
        <w:r w:rsidR="000D3BD4" w:rsidRPr="00022720">
          <w:rPr>
            <w:rStyle w:val="Hyperlink"/>
            <w:sz w:val="24"/>
            <w:szCs w:val="24"/>
          </w:rPr>
          <w:t>https://papers.ssrn.com/sol3/papers.cfm?abstract_id=2568480</w:t>
        </w:r>
      </w:hyperlink>
    </w:p>
    <w:p w:rsidR="009A4215" w:rsidRPr="00022720" w:rsidRDefault="009A4215" w:rsidP="008D22BA">
      <w:pPr>
        <w:spacing w:line="276" w:lineRule="auto"/>
        <w:jc w:val="both"/>
        <w:rPr>
          <w:sz w:val="24"/>
          <w:szCs w:val="24"/>
        </w:rPr>
      </w:pPr>
      <w:proofErr w:type="spellStart"/>
      <w:proofErr w:type="gramStart"/>
      <w:r w:rsidRPr="00022720">
        <w:rPr>
          <w:sz w:val="24"/>
          <w:szCs w:val="24"/>
        </w:rPr>
        <w:t>Hoque</w:t>
      </w:r>
      <w:proofErr w:type="spellEnd"/>
      <w:r w:rsidRPr="00022720">
        <w:rPr>
          <w:sz w:val="24"/>
          <w:szCs w:val="24"/>
        </w:rPr>
        <w:t>, M. Z., Islam, R. M., &amp; Ahmed, H. (2013)</w:t>
      </w:r>
      <w:r w:rsidR="00022720">
        <w:rPr>
          <w:sz w:val="24"/>
          <w:szCs w:val="24"/>
        </w:rPr>
        <w:t>.</w:t>
      </w:r>
      <w:proofErr w:type="gramEnd"/>
      <w:r w:rsidR="00022720">
        <w:rPr>
          <w:sz w:val="24"/>
          <w:szCs w:val="24"/>
        </w:rPr>
        <w:t xml:space="preserve"> Corporate Governance and bank </w:t>
      </w:r>
      <w:r w:rsidRPr="00022720">
        <w:rPr>
          <w:sz w:val="24"/>
          <w:szCs w:val="24"/>
        </w:rPr>
        <w:t xml:space="preserve">performance: </w:t>
      </w:r>
      <w:r w:rsidR="00022720">
        <w:rPr>
          <w:sz w:val="24"/>
          <w:szCs w:val="24"/>
        </w:rPr>
        <w:tab/>
      </w:r>
      <w:r w:rsidRPr="00022720">
        <w:rPr>
          <w:sz w:val="24"/>
          <w:szCs w:val="24"/>
        </w:rPr>
        <w:t xml:space="preserve">The case of Bangladesh. </w:t>
      </w:r>
      <w:proofErr w:type="gramStart"/>
      <w:r w:rsidRPr="00022720">
        <w:rPr>
          <w:iCs/>
          <w:sz w:val="24"/>
          <w:szCs w:val="24"/>
        </w:rPr>
        <w:t>Social Science Research Network</w:t>
      </w:r>
      <w:r w:rsidR="00022720">
        <w:rPr>
          <w:sz w:val="24"/>
          <w:szCs w:val="24"/>
        </w:rPr>
        <w:t>.</w:t>
      </w:r>
      <w:proofErr w:type="gramEnd"/>
      <w:r w:rsidR="00022720">
        <w:rPr>
          <w:sz w:val="24"/>
          <w:szCs w:val="24"/>
        </w:rPr>
        <w:t xml:space="preserve"> </w:t>
      </w:r>
      <w:r w:rsidR="00022720">
        <w:rPr>
          <w:sz w:val="24"/>
          <w:szCs w:val="24"/>
        </w:rPr>
        <w:tab/>
      </w:r>
      <w:hyperlink r:id="rId22" w:history="1">
        <w:r w:rsidR="00792264" w:rsidRPr="00022720">
          <w:rPr>
            <w:rStyle w:val="Hyperlink"/>
            <w:sz w:val="24"/>
            <w:szCs w:val="24"/>
          </w:rPr>
          <w:t>https://doi.org/10.2139/ssrn.2208903</w:t>
        </w:r>
      </w:hyperlink>
    </w:p>
    <w:p w:rsidR="00792264" w:rsidRPr="00022720" w:rsidRDefault="00792264" w:rsidP="008D22BA">
      <w:pPr>
        <w:spacing w:line="276" w:lineRule="auto"/>
        <w:jc w:val="both"/>
        <w:rPr>
          <w:color w:val="222222"/>
          <w:sz w:val="24"/>
          <w:szCs w:val="24"/>
          <w:shd w:val="clear" w:color="auto" w:fill="FFFFFF"/>
        </w:rPr>
      </w:pPr>
      <w:proofErr w:type="spellStart"/>
      <w:proofErr w:type="gramStart"/>
      <w:r w:rsidRPr="00022720">
        <w:rPr>
          <w:color w:val="222222"/>
          <w:sz w:val="24"/>
          <w:szCs w:val="24"/>
          <w:shd w:val="clear" w:color="auto" w:fill="FFFFFF"/>
        </w:rPr>
        <w:t>Hossen</w:t>
      </w:r>
      <w:proofErr w:type="spellEnd"/>
      <w:r w:rsidRPr="00022720">
        <w:rPr>
          <w:color w:val="222222"/>
          <w:sz w:val="24"/>
          <w:szCs w:val="24"/>
          <w:shd w:val="clear" w:color="auto" w:fill="FFFFFF"/>
        </w:rPr>
        <w:t xml:space="preserve">, M. S., Roy, S., &amp; </w:t>
      </w:r>
      <w:proofErr w:type="spellStart"/>
      <w:r w:rsidRPr="00022720">
        <w:rPr>
          <w:color w:val="222222"/>
          <w:sz w:val="24"/>
          <w:szCs w:val="24"/>
          <w:shd w:val="clear" w:color="auto" w:fill="FFFFFF"/>
        </w:rPr>
        <w:t>Masum</w:t>
      </w:r>
      <w:proofErr w:type="spellEnd"/>
      <w:r w:rsidRPr="00022720">
        <w:rPr>
          <w:color w:val="222222"/>
          <w:sz w:val="24"/>
          <w:szCs w:val="24"/>
          <w:shd w:val="clear" w:color="auto" w:fill="FFFFFF"/>
        </w:rPr>
        <w:t>, M. H. (2023).</w:t>
      </w:r>
      <w:proofErr w:type="gramEnd"/>
      <w:r w:rsidRPr="00022720">
        <w:rPr>
          <w:color w:val="222222"/>
          <w:sz w:val="24"/>
          <w:szCs w:val="24"/>
          <w:shd w:val="clear" w:color="auto" w:fill="FFFFFF"/>
        </w:rPr>
        <w:t xml:space="preserve"> FINANCIAL PERFORMANCE OF </w:t>
      </w:r>
      <w:r w:rsidR="00022720">
        <w:rPr>
          <w:color w:val="222222"/>
          <w:sz w:val="24"/>
          <w:szCs w:val="24"/>
          <w:shd w:val="clear" w:color="auto" w:fill="FFFFFF"/>
        </w:rPr>
        <w:tab/>
      </w:r>
      <w:r w:rsidRPr="00022720">
        <w:rPr>
          <w:color w:val="222222"/>
          <w:sz w:val="24"/>
          <w:szCs w:val="24"/>
          <w:shd w:val="clear" w:color="auto" w:fill="FFFFFF"/>
        </w:rPr>
        <w:t xml:space="preserve">ENGINEERING COMPANIES IN AN EMERGING ECONOMY: BEFORE AND </w:t>
      </w:r>
      <w:r w:rsidR="00022720">
        <w:rPr>
          <w:color w:val="222222"/>
          <w:sz w:val="24"/>
          <w:szCs w:val="24"/>
          <w:shd w:val="clear" w:color="auto" w:fill="FFFFFF"/>
        </w:rPr>
        <w:tab/>
      </w:r>
      <w:r w:rsidRPr="00022720">
        <w:rPr>
          <w:color w:val="222222"/>
          <w:sz w:val="24"/>
          <w:szCs w:val="24"/>
          <w:shd w:val="clear" w:color="auto" w:fill="FFFFFF"/>
        </w:rPr>
        <w:t>AFTER COVID-19. </w:t>
      </w:r>
      <w:r w:rsidRPr="00022720">
        <w:rPr>
          <w:i/>
          <w:iCs/>
          <w:color w:val="222222"/>
          <w:sz w:val="24"/>
          <w:szCs w:val="24"/>
          <w:shd w:val="clear" w:color="auto" w:fill="FFFFFF"/>
        </w:rPr>
        <w:t xml:space="preserve">Research </w:t>
      </w:r>
      <w:proofErr w:type="gramStart"/>
      <w:r w:rsidRPr="00022720">
        <w:rPr>
          <w:i/>
          <w:iCs/>
          <w:color w:val="222222"/>
          <w:sz w:val="24"/>
          <w:szCs w:val="24"/>
          <w:shd w:val="clear" w:color="auto" w:fill="FFFFFF"/>
        </w:rPr>
        <w:t>In</w:t>
      </w:r>
      <w:proofErr w:type="gramEnd"/>
      <w:r w:rsidRPr="00022720">
        <w:rPr>
          <w:i/>
          <w:iCs/>
          <w:color w:val="222222"/>
          <w:sz w:val="24"/>
          <w:szCs w:val="24"/>
          <w:shd w:val="clear" w:color="auto" w:fill="FFFFFF"/>
        </w:rPr>
        <w:t xml:space="preserve"> Management and Accounting (RIMA)</w:t>
      </w:r>
      <w:r w:rsidRPr="00022720">
        <w:rPr>
          <w:color w:val="222222"/>
          <w:sz w:val="24"/>
          <w:szCs w:val="24"/>
          <w:shd w:val="clear" w:color="auto" w:fill="FFFFFF"/>
        </w:rPr>
        <w:t>, </w:t>
      </w:r>
      <w:r w:rsidRPr="00022720">
        <w:rPr>
          <w:i/>
          <w:iCs/>
          <w:color w:val="222222"/>
          <w:sz w:val="24"/>
          <w:szCs w:val="24"/>
          <w:shd w:val="clear" w:color="auto" w:fill="FFFFFF"/>
        </w:rPr>
        <w:t>6</w:t>
      </w:r>
      <w:r w:rsidRPr="00022720">
        <w:rPr>
          <w:color w:val="222222"/>
          <w:sz w:val="24"/>
          <w:szCs w:val="24"/>
          <w:shd w:val="clear" w:color="auto" w:fill="FFFFFF"/>
        </w:rPr>
        <w:t>(2), 73-</w:t>
      </w:r>
      <w:r w:rsidR="00022720">
        <w:rPr>
          <w:color w:val="222222"/>
          <w:sz w:val="24"/>
          <w:szCs w:val="24"/>
          <w:shd w:val="clear" w:color="auto" w:fill="FFFFFF"/>
        </w:rPr>
        <w:tab/>
      </w:r>
      <w:r w:rsidRPr="00022720">
        <w:rPr>
          <w:color w:val="222222"/>
          <w:sz w:val="24"/>
          <w:szCs w:val="24"/>
          <w:shd w:val="clear" w:color="auto" w:fill="FFFFFF"/>
        </w:rPr>
        <w:t>90.</w:t>
      </w:r>
    </w:p>
    <w:p w:rsidR="00564C03" w:rsidRPr="00022720" w:rsidRDefault="00564C03" w:rsidP="008D22BA">
      <w:pPr>
        <w:spacing w:line="276" w:lineRule="auto"/>
        <w:jc w:val="both"/>
        <w:rPr>
          <w:color w:val="333333"/>
          <w:sz w:val="24"/>
          <w:szCs w:val="24"/>
          <w:shd w:val="clear" w:color="auto" w:fill="FFFFFF"/>
        </w:rPr>
      </w:pPr>
      <w:r w:rsidRPr="00022720">
        <w:rPr>
          <w:bCs/>
          <w:color w:val="222222"/>
          <w:sz w:val="24"/>
          <w:szCs w:val="24"/>
          <w:shd w:val="clear" w:color="auto" w:fill="FFFFFF"/>
        </w:rPr>
        <w:t xml:space="preserve">Hassan, N, </w:t>
      </w:r>
      <w:proofErr w:type="spellStart"/>
      <w:r w:rsidRPr="00022720">
        <w:rPr>
          <w:bCs/>
          <w:color w:val="222222"/>
          <w:sz w:val="24"/>
          <w:szCs w:val="24"/>
          <w:shd w:val="clear" w:color="auto" w:fill="FFFFFF"/>
        </w:rPr>
        <w:t>Masum</w:t>
      </w:r>
      <w:proofErr w:type="spellEnd"/>
      <w:r w:rsidRPr="00022720">
        <w:rPr>
          <w:bCs/>
          <w:color w:val="222222"/>
          <w:sz w:val="24"/>
          <w:szCs w:val="24"/>
          <w:shd w:val="clear" w:color="auto" w:fill="FFFFFF"/>
        </w:rPr>
        <w:t xml:space="preserve">, M.H., </w:t>
      </w:r>
      <w:proofErr w:type="spellStart"/>
      <w:r w:rsidRPr="00022720">
        <w:rPr>
          <w:bCs/>
          <w:color w:val="222222"/>
          <w:sz w:val="24"/>
          <w:szCs w:val="24"/>
          <w:shd w:val="clear" w:color="auto" w:fill="FFFFFF"/>
        </w:rPr>
        <w:t>Sarker</w:t>
      </w:r>
      <w:proofErr w:type="spellEnd"/>
      <w:r w:rsidRPr="00022720">
        <w:rPr>
          <w:bCs/>
          <w:color w:val="222222"/>
          <w:sz w:val="24"/>
          <w:szCs w:val="24"/>
          <w:shd w:val="clear" w:color="auto" w:fill="FFFFFF"/>
        </w:rPr>
        <w:t>, J.B.</w:t>
      </w:r>
      <w:proofErr w:type="gramStart"/>
      <w:r w:rsidRPr="00022720">
        <w:rPr>
          <w:bCs/>
          <w:color w:val="222222"/>
          <w:sz w:val="24"/>
          <w:szCs w:val="24"/>
          <w:shd w:val="clear" w:color="auto" w:fill="FFFFFF"/>
        </w:rPr>
        <w:t>,(</w:t>
      </w:r>
      <w:proofErr w:type="gramEnd"/>
      <w:r w:rsidRPr="00022720">
        <w:rPr>
          <w:bCs/>
          <w:color w:val="222222"/>
          <w:sz w:val="24"/>
          <w:szCs w:val="24"/>
          <w:shd w:val="clear" w:color="auto" w:fill="FFFFFF"/>
        </w:rPr>
        <w:t xml:space="preserve">2022), Ownership Structure and Corporate tax </w:t>
      </w:r>
      <w:r w:rsidR="00022720">
        <w:rPr>
          <w:bCs/>
          <w:color w:val="222222"/>
          <w:sz w:val="24"/>
          <w:szCs w:val="24"/>
          <w:shd w:val="clear" w:color="auto" w:fill="FFFFFF"/>
        </w:rPr>
        <w:tab/>
        <w:t xml:space="preserve">Avoidance: </w:t>
      </w:r>
      <w:r w:rsidRPr="00022720">
        <w:rPr>
          <w:bCs/>
          <w:color w:val="222222"/>
          <w:sz w:val="24"/>
          <w:szCs w:val="24"/>
          <w:shd w:val="clear" w:color="auto" w:fill="FFFFFF"/>
        </w:rPr>
        <w:t>Evidence from the Listed Companies in Bangladesh</w:t>
      </w:r>
      <w:r w:rsidRPr="00022720">
        <w:rPr>
          <w:bCs/>
          <w:i/>
          <w:color w:val="222222"/>
          <w:sz w:val="24"/>
          <w:szCs w:val="24"/>
          <w:shd w:val="clear" w:color="auto" w:fill="FFFFFF"/>
        </w:rPr>
        <w:t xml:space="preserve">. </w:t>
      </w:r>
      <w:r w:rsidRPr="00022720">
        <w:rPr>
          <w:rStyle w:val="ng-binding"/>
          <w:i/>
          <w:color w:val="333333"/>
          <w:sz w:val="24"/>
          <w:szCs w:val="24"/>
          <w:shd w:val="clear" w:color="auto" w:fill="FFFFFF"/>
        </w:rPr>
        <w:t xml:space="preserve">Polish Journal of </w:t>
      </w:r>
      <w:r w:rsidR="00022720">
        <w:rPr>
          <w:rStyle w:val="ng-binding"/>
          <w:i/>
          <w:color w:val="333333"/>
          <w:sz w:val="24"/>
          <w:szCs w:val="24"/>
          <w:shd w:val="clear" w:color="auto" w:fill="FFFFFF"/>
        </w:rPr>
        <w:tab/>
      </w:r>
      <w:r w:rsidRPr="00022720">
        <w:rPr>
          <w:rStyle w:val="ng-binding"/>
          <w:i/>
          <w:color w:val="333333"/>
          <w:sz w:val="24"/>
          <w:szCs w:val="24"/>
          <w:shd w:val="clear" w:color="auto" w:fill="FFFFFF"/>
        </w:rPr>
        <w:t>Management Studies</w:t>
      </w:r>
      <w:r w:rsidRPr="00022720">
        <w:rPr>
          <w:rStyle w:val="ng-binding"/>
          <w:color w:val="333333"/>
          <w:sz w:val="24"/>
          <w:szCs w:val="24"/>
          <w:shd w:val="clear" w:color="auto" w:fill="FFFFFF"/>
        </w:rPr>
        <w:t xml:space="preserve">; </w:t>
      </w:r>
      <w:r w:rsidRPr="00022720">
        <w:rPr>
          <w:rStyle w:val="ng-binding"/>
          <w:color w:val="333333"/>
          <w:sz w:val="24"/>
          <w:szCs w:val="24"/>
          <w:shd w:val="clear" w:color="auto" w:fill="FFFFFF"/>
        </w:rPr>
        <w:tab/>
        <w:t>25 (1), Page 147-161</w:t>
      </w:r>
      <w:r w:rsidRPr="00022720">
        <w:rPr>
          <w:bCs/>
          <w:color w:val="222222"/>
          <w:sz w:val="24"/>
          <w:szCs w:val="24"/>
          <w:shd w:val="clear" w:color="auto" w:fill="FFFFFF"/>
        </w:rPr>
        <w:t xml:space="preserve">. </w:t>
      </w:r>
      <w:r w:rsidRPr="00022720">
        <w:rPr>
          <w:color w:val="333333"/>
          <w:sz w:val="24"/>
          <w:szCs w:val="24"/>
          <w:shd w:val="clear" w:color="auto" w:fill="FFFFFF"/>
        </w:rPr>
        <w:t>10.17512/pjms.2022.25.1.09</w:t>
      </w:r>
    </w:p>
    <w:p w:rsidR="00564C03" w:rsidRPr="00022720" w:rsidRDefault="00801B22" w:rsidP="008D22BA">
      <w:pPr>
        <w:spacing w:line="276" w:lineRule="auto"/>
        <w:jc w:val="both"/>
        <w:rPr>
          <w:iCs/>
          <w:sz w:val="24"/>
          <w:szCs w:val="24"/>
        </w:rPr>
      </w:pPr>
      <w:proofErr w:type="spellStart"/>
      <w:proofErr w:type="gramStart"/>
      <w:r w:rsidRPr="00022720">
        <w:rPr>
          <w:iCs/>
          <w:sz w:val="24"/>
          <w:szCs w:val="24"/>
        </w:rPr>
        <w:t>Hoque</w:t>
      </w:r>
      <w:proofErr w:type="spellEnd"/>
      <w:r w:rsidRPr="00022720">
        <w:rPr>
          <w:iCs/>
          <w:sz w:val="24"/>
          <w:szCs w:val="24"/>
        </w:rPr>
        <w:t xml:space="preserve">, M.K., </w:t>
      </w:r>
      <w:proofErr w:type="spellStart"/>
      <w:r w:rsidRPr="00022720">
        <w:rPr>
          <w:iCs/>
          <w:sz w:val="24"/>
          <w:szCs w:val="24"/>
        </w:rPr>
        <w:t>Masum</w:t>
      </w:r>
      <w:proofErr w:type="spellEnd"/>
      <w:r w:rsidRPr="00022720">
        <w:rPr>
          <w:iCs/>
          <w:sz w:val="24"/>
          <w:szCs w:val="24"/>
        </w:rPr>
        <w:t xml:space="preserve">, M.H., &amp; </w:t>
      </w:r>
      <w:proofErr w:type="spellStart"/>
      <w:r w:rsidRPr="00022720">
        <w:rPr>
          <w:iCs/>
          <w:sz w:val="24"/>
          <w:szCs w:val="24"/>
        </w:rPr>
        <w:t>Babu</w:t>
      </w:r>
      <w:proofErr w:type="spellEnd"/>
      <w:r w:rsidRPr="00022720">
        <w:rPr>
          <w:iCs/>
          <w:sz w:val="24"/>
          <w:szCs w:val="24"/>
        </w:rPr>
        <w:t>, A. (2022).</w:t>
      </w:r>
      <w:proofErr w:type="gramEnd"/>
      <w:r w:rsidRPr="00022720">
        <w:rPr>
          <w:iCs/>
          <w:sz w:val="24"/>
          <w:szCs w:val="24"/>
        </w:rPr>
        <w:t xml:space="preserve"> Impact of financial performance on green </w:t>
      </w:r>
      <w:r w:rsidR="00022720">
        <w:rPr>
          <w:iCs/>
          <w:sz w:val="24"/>
          <w:szCs w:val="24"/>
        </w:rPr>
        <w:tab/>
        <w:t xml:space="preserve">banking disclosure: </w:t>
      </w:r>
      <w:r w:rsidRPr="00022720">
        <w:rPr>
          <w:iCs/>
          <w:sz w:val="24"/>
          <w:szCs w:val="24"/>
        </w:rPr>
        <w:t xml:space="preserve">Evidence from the listed banking companies in Bangladesh. </w:t>
      </w:r>
      <w:r w:rsidR="00022720">
        <w:rPr>
          <w:iCs/>
          <w:sz w:val="24"/>
          <w:szCs w:val="24"/>
        </w:rPr>
        <w:tab/>
      </w:r>
      <w:proofErr w:type="gramStart"/>
      <w:r w:rsidRPr="00022720">
        <w:rPr>
          <w:iCs/>
          <w:sz w:val="24"/>
          <w:szCs w:val="24"/>
        </w:rPr>
        <w:t>Universal Journal of Accounting and Finance.</w:t>
      </w:r>
      <w:proofErr w:type="gramEnd"/>
    </w:p>
    <w:p w:rsidR="001331EB" w:rsidRPr="00022720" w:rsidRDefault="001331EB" w:rsidP="008D22BA">
      <w:pPr>
        <w:spacing w:line="276" w:lineRule="auto"/>
        <w:jc w:val="both"/>
        <w:rPr>
          <w:bCs/>
          <w:sz w:val="24"/>
          <w:szCs w:val="24"/>
        </w:rPr>
      </w:pPr>
      <w:proofErr w:type="spellStart"/>
      <w:proofErr w:type="gramStart"/>
      <w:r w:rsidRPr="00022720">
        <w:rPr>
          <w:bCs/>
          <w:color w:val="222222"/>
          <w:sz w:val="24"/>
          <w:szCs w:val="24"/>
          <w:shd w:val="clear" w:color="auto" w:fill="FFFFFF"/>
        </w:rPr>
        <w:t>Masum</w:t>
      </w:r>
      <w:proofErr w:type="spellEnd"/>
      <w:r w:rsidRPr="00022720">
        <w:rPr>
          <w:bCs/>
          <w:color w:val="222222"/>
          <w:sz w:val="24"/>
          <w:szCs w:val="24"/>
          <w:shd w:val="clear" w:color="auto" w:fill="FFFFFF"/>
        </w:rPr>
        <w:t xml:space="preserve">, M. H., Hassan, N., &amp; </w:t>
      </w:r>
      <w:proofErr w:type="spellStart"/>
      <w:r w:rsidRPr="00022720">
        <w:rPr>
          <w:bCs/>
          <w:color w:val="222222"/>
          <w:sz w:val="24"/>
          <w:szCs w:val="24"/>
          <w:shd w:val="clear" w:color="auto" w:fill="FFFFFF"/>
        </w:rPr>
        <w:t>Jahan</w:t>
      </w:r>
      <w:proofErr w:type="spellEnd"/>
      <w:r w:rsidRPr="00022720">
        <w:rPr>
          <w:bCs/>
          <w:color w:val="222222"/>
          <w:sz w:val="24"/>
          <w:szCs w:val="24"/>
          <w:shd w:val="clear" w:color="auto" w:fill="FFFFFF"/>
        </w:rPr>
        <w:t>, T. (2019).</w:t>
      </w:r>
      <w:proofErr w:type="gramEnd"/>
      <w:r w:rsidRPr="00022720">
        <w:rPr>
          <w:bCs/>
          <w:color w:val="222222"/>
          <w:sz w:val="24"/>
          <w:szCs w:val="24"/>
          <w:shd w:val="clear" w:color="auto" w:fill="FFFFFF"/>
        </w:rPr>
        <w:t xml:space="preserve"> Corporate climate change reporting: Evidence </w:t>
      </w:r>
      <w:r w:rsidR="00022720">
        <w:rPr>
          <w:bCs/>
          <w:color w:val="222222"/>
          <w:sz w:val="24"/>
          <w:szCs w:val="24"/>
          <w:shd w:val="clear" w:color="auto" w:fill="FFFFFF"/>
        </w:rPr>
        <w:tab/>
      </w:r>
      <w:r w:rsidRPr="00022720">
        <w:rPr>
          <w:bCs/>
          <w:color w:val="222222"/>
          <w:sz w:val="24"/>
          <w:szCs w:val="24"/>
          <w:shd w:val="clear" w:color="auto" w:fill="FFFFFF"/>
        </w:rPr>
        <w:t xml:space="preserve">from </w:t>
      </w:r>
      <w:r w:rsidRPr="00022720">
        <w:rPr>
          <w:bCs/>
          <w:color w:val="222222"/>
          <w:sz w:val="24"/>
          <w:szCs w:val="24"/>
          <w:shd w:val="clear" w:color="auto" w:fill="FFFFFF"/>
        </w:rPr>
        <w:tab/>
        <w:t>Bangladesh. </w:t>
      </w:r>
      <w:proofErr w:type="gramStart"/>
      <w:r w:rsidRPr="00022720">
        <w:rPr>
          <w:bCs/>
          <w:i/>
          <w:iCs/>
          <w:color w:val="222222"/>
          <w:sz w:val="24"/>
          <w:szCs w:val="24"/>
          <w:shd w:val="clear" w:color="auto" w:fill="FFFFFF"/>
        </w:rPr>
        <w:t>Accounting &amp; Management Information Systems/</w:t>
      </w:r>
      <w:proofErr w:type="spellStart"/>
      <w:r w:rsidRPr="00022720">
        <w:rPr>
          <w:bCs/>
          <w:i/>
          <w:iCs/>
          <w:color w:val="222222"/>
          <w:sz w:val="24"/>
          <w:szCs w:val="24"/>
          <w:shd w:val="clear" w:color="auto" w:fill="FFFFFF"/>
        </w:rPr>
        <w:t>Contabilitate</w:t>
      </w:r>
      <w:proofErr w:type="spellEnd"/>
      <w:r w:rsidRPr="00022720">
        <w:rPr>
          <w:bCs/>
          <w:i/>
          <w:iCs/>
          <w:color w:val="222222"/>
          <w:sz w:val="24"/>
          <w:szCs w:val="24"/>
          <w:shd w:val="clear" w:color="auto" w:fill="FFFFFF"/>
        </w:rPr>
        <w:t xml:space="preserve"> </w:t>
      </w:r>
      <w:proofErr w:type="spellStart"/>
      <w:r w:rsidRPr="00022720">
        <w:rPr>
          <w:bCs/>
          <w:i/>
          <w:iCs/>
          <w:color w:val="222222"/>
          <w:sz w:val="24"/>
          <w:szCs w:val="24"/>
          <w:shd w:val="clear" w:color="auto" w:fill="FFFFFF"/>
        </w:rPr>
        <w:t>si</w:t>
      </w:r>
      <w:proofErr w:type="spellEnd"/>
      <w:r w:rsidRPr="00022720">
        <w:rPr>
          <w:bCs/>
          <w:i/>
          <w:iCs/>
          <w:color w:val="222222"/>
          <w:sz w:val="24"/>
          <w:szCs w:val="24"/>
          <w:shd w:val="clear" w:color="auto" w:fill="FFFFFF"/>
        </w:rPr>
        <w:t xml:space="preserve"> </w:t>
      </w:r>
      <w:r w:rsidR="00022720">
        <w:rPr>
          <w:bCs/>
          <w:i/>
          <w:iCs/>
          <w:color w:val="222222"/>
          <w:sz w:val="24"/>
          <w:szCs w:val="24"/>
          <w:shd w:val="clear" w:color="auto" w:fill="FFFFFF"/>
        </w:rPr>
        <w:tab/>
      </w:r>
      <w:proofErr w:type="spellStart"/>
      <w:r w:rsidRPr="00022720">
        <w:rPr>
          <w:bCs/>
          <w:i/>
          <w:iCs/>
          <w:color w:val="222222"/>
          <w:sz w:val="24"/>
          <w:szCs w:val="24"/>
          <w:shd w:val="clear" w:color="auto" w:fill="FFFFFF"/>
        </w:rPr>
        <w:t>Informatica</w:t>
      </w:r>
      <w:proofErr w:type="spellEnd"/>
      <w:r w:rsidRPr="00022720">
        <w:rPr>
          <w:bCs/>
          <w:i/>
          <w:iCs/>
          <w:color w:val="222222"/>
          <w:sz w:val="24"/>
          <w:szCs w:val="24"/>
          <w:shd w:val="clear" w:color="auto" w:fill="FFFFFF"/>
        </w:rPr>
        <w:t xml:space="preserve"> de </w:t>
      </w:r>
      <w:proofErr w:type="spellStart"/>
      <w:r w:rsidRPr="00022720">
        <w:rPr>
          <w:bCs/>
          <w:i/>
          <w:iCs/>
          <w:color w:val="222222"/>
          <w:sz w:val="24"/>
          <w:szCs w:val="24"/>
          <w:shd w:val="clear" w:color="auto" w:fill="FFFFFF"/>
        </w:rPr>
        <w:t>Gestiune</w:t>
      </w:r>
      <w:proofErr w:type="spellEnd"/>
      <w:r w:rsidRPr="00022720">
        <w:rPr>
          <w:bCs/>
          <w:color w:val="222222"/>
          <w:sz w:val="24"/>
          <w:szCs w:val="24"/>
          <w:shd w:val="clear" w:color="auto" w:fill="FFFFFF"/>
        </w:rPr>
        <w:t>, </w:t>
      </w:r>
      <w:r w:rsidRPr="00022720">
        <w:rPr>
          <w:bCs/>
          <w:i/>
          <w:iCs/>
          <w:color w:val="222222"/>
          <w:sz w:val="24"/>
          <w:szCs w:val="24"/>
          <w:shd w:val="clear" w:color="auto" w:fill="FFFFFF"/>
        </w:rPr>
        <w:t>18</w:t>
      </w:r>
      <w:r w:rsidRPr="00022720">
        <w:rPr>
          <w:bCs/>
          <w:color w:val="222222"/>
          <w:sz w:val="24"/>
          <w:szCs w:val="24"/>
          <w:shd w:val="clear" w:color="auto" w:fill="FFFFFF"/>
        </w:rPr>
        <w:t>(3).</w:t>
      </w:r>
      <w:proofErr w:type="gramEnd"/>
      <w:r w:rsidRPr="00022720">
        <w:rPr>
          <w:bCs/>
          <w:color w:val="222222"/>
          <w:sz w:val="24"/>
          <w:szCs w:val="24"/>
          <w:shd w:val="clear" w:color="auto" w:fill="FFFFFF"/>
        </w:rPr>
        <w:t xml:space="preserve"> </w:t>
      </w:r>
    </w:p>
    <w:p w:rsidR="000D3BD4" w:rsidRPr="00022720" w:rsidRDefault="000D3BD4" w:rsidP="008D22BA">
      <w:pPr>
        <w:spacing w:line="276" w:lineRule="auto"/>
        <w:jc w:val="both"/>
        <w:rPr>
          <w:color w:val="222222"/>
          <w:sz w:val="24"/>
          <w:szCs w:val="24"/>
          <w:shd w:val="clear" w:color="auto" w:fill="FFFFFF"/>
        </w:rPr>
      </w:pPr>
    </w:p>
    <w:p w:rsidR="00792264" w:rsidRPr="00022720" w:rsidRDefault="002D1521" w:rsidP="008D22BA">
      <w:pPr>
        <w:spacing w:line="276" w:lineRule="auto"/>
        <w:jc w:val="both"/>
        <w:rPr>
          <w:bCs/>
          <w:color w:val="222222"/>
          <w:sz w:val="24"/>
          <w:szCs w:val="24"/>
          <w:shd w:val="clear" w:color="auto" w:fill="FFFFFF"/>
        </w:rPr>
      </w:pPr>
      <w:proofErr w:type="spellStart"/>
      <w:proofErr w:type="gramStart"/>
      <w:r w:rsidRPr="00022720">
        <w:rPr>
          <w:bCs/>
          <w:color w:val="222222"/>
          <w:sz w:val="24"/>
          <w:szCs w:val="24"/>
          <w:shd w:val="clear" w:color="auto" w:fill="FFFFFF"/>
        </w:rPr>
        <w:t>Masum</w:t>
      </w:r>
      <w:proofErr w:type="spellEnd"/>
      <w:r w:rsidRPr="00022720">
        <w:rPr>
          <w:bCs/>
          <w:color w:val="222222"/>
          <w:sz w:val="24"/>
          <w:szCs w:val="24"/>
          <w:shd w:val="clear" w:color="auto" w:fill="FFFFFF"/>
        </w:rPr>
        <w:t>, M. H., &amp; Khan, M. M. (2019).</w:t>
      </w:r>
      <w:proofErr w:type="gramEnd"/>
      <w:r w:rsidRPr="00022720">
        <w:rPr>
          <w:bCs/>
          <w:color w:val="222222"/>
          <w:sz w:val="24"/>
          <w:szCs w:val="24"/>
          <w:shd w:val="clear" w:color="auto" w:fill="FFFFFF"/>
        </w:rPr>
        <w:t xml:space="preserve"> Impacts of Board Characteristics on Corporate </w:t>
      </w:r>
      <w:r w:rsidR="00161D9E">
        <w:rPr>
          <w:bCs/>
          <w:color w:val="222222"/>
          <w:sz w:val="24"/>
          <w:szCs w:val="24"/>
          <w:shd w:val="clear" w:color="auto" w:fill="FFFFFF"/>
        </w:rPr>
        <w:tab/>
      </w:r>
      <w:r w:rsidRPr="00022720">
        <w:rPr>
          <w:bCs/>
          <w:color w:val="222222"/>
          <w:sz w:val="24"/>
          <w:szCs w:val="24"/>
          <w:shd w:val="clear" w:color="auto" w:fill="FFFFFF"/>
        </w:rPr>
        <w:t xml:space="preserve">Performance: </w:t>
      </w:r>
      <w:r w:rsidRPr="00022720">
        <w:rPr>
          <w:bCs/>
          <w:color w:val="222222"/>
          <w:sz w:val="24"/>
          <w:szCs w:val="24"/>
          <w:shd w:val="clear" w:color="auto" w:fill="FFFFFF"/>
        </w:rPr>
        <w:tab/>
        <w:t>Evidence from Bangladeshi Listed Companies. </w:t>
      </w:r>
      <w:r w:rsidRPr="00022720">
        <w:rPr>
          <w:bCs/>
          <w:i/>
          <w:iCs/>
          <w:color w:val="222222"/>
          <w:sz w:val="24"/>
          <w:szCs w:val="24"/>
          <w:shd w:val="clear" w:color="auto" w:fill="FFFFFF"/>
        </w:rPr>
        <w:t xml:space="preserve">International Business and </w:t>
      </w:r>
      <w:r w:rsidR="00161D9E">
        <w:rPr>
          <w:bCs/>
          <w:i/>
          <w:iCs/>
          <w:color w:val="222222"/>
          <w:sz w:val="24"/>
          <w:szCs w:val="24"/>
          <w:shd w:val="clear" w:color="auto" w:fill="FFFFFF"/>
        </w:rPr>
        <w:tab/>
      </w:r>
      <w:r w:rsidRPr="00022720">
        <w:rPr>
          <w:bCs/>
          <w:i/>
          <w:iCs/>
          <w:color w:val="222222"/>
          <w:sz w:val="24"/>
          <w:szCs w:val="24"/>
          <w:shd w:val="clear" w:color="auto" w:fill="FFFFFF"/>
        </w:rPr>
        <w:t xml:space="preserve">Accounting Research </w:t>
      </w:r>
      <w:r w:rsidRPr="00022720">
        <w:rPr>
          <w:bCs/>
          <w:i/>
          <w:iCs/>
          <w:color w:val="222222"/>
          <w:sz w:val="24"/>
          <w:szCs w:val="24"/>
          <w:shd w:val="clear" w:color="auto" w:fill="FFFFFF"/>
        </w:rPr>
        <w:tab/>
        <w:t>Journal</w:t>
      </w:r>
      <w:r w:rsidRPr="00022720">
        <w:rPr>
          <w:bCs/>
          <w:color w:val="222222"/>
          <w:sz w:val="24"/>
          <w:szCs w:val="24"/>
          <w:shd w:val="clear" w:color="auto" w:fill="FFFFFF"/>
        </w:rPr>
        <w:t>, </w:t>
      </w:r>
      <w:r w:rsidRPr="00022720">
        <w:rPr>
          <w:bCs/>
          <w:i/>
          <w:iCs/>
          <w:color w:val="222222"/>
          <w:sz w:val="24"/>
          <w:szCs w:val="24"/>
          <w:shd w:val="clear" w:color="auto" w:fill="FFFFFF"/>
        </w:rPr>
        <w:t>3</w:t>
      </w:r>
      <w:r w:rsidRPr="00022720">
        <w:rPr>
          <w:bCs/>
          <w:color w:val="222222"/>
          <w:sz w:val="24"/>
          <w:szCs w:val="24"/>
          <w:shd w:val="clear" w:color="auto" w:fill="FFFFFF"/>
        </w:rPr>
        <w:t xml:space="preserve">(1), 47-57. </w:t>
      </w:r>
    </w:p>
    <w:p w:rsidR="001331EB" w:rsidRPr="00022720" w:rsidRDefault="001331EB" w:rsidP="008D22BA">
      <w:pPr>
        <w:spacing w:line="276" w:lineRule="auto"/>
        <w:jc w:val="both"/>
        <w:rPr>
          <w:bCs/>
          <w:sz w:val="24"/>
          <w:szCs w:val="24"/>
        </w:rPr>
      </w:pPr>
      <w:proofErr w:type="spellStart"/>
      <w:r w:rsidRPr="00022720">
        <w:rPr>
          <w:bCs/>
          <w:sz w:val="24"/>
          <w:szCs w:val="24"/>
        </w:rPr>
        <w:t>Bhuiyan</w:t>
      </w:r>
      <w:proofErr w:type="spellEnd"/>
      <w:r w:rsidRPr="00022720">
        <w:rPr>
          <w:bCs/>
          <w:sz w:val="24"/>
          <w:szCs w:val="24"/>
        </w:rPr>
        <w:t xml:space="preserve">, N.U. and </w:t>
      </w:r>
      <w:proofErr w:type="spellStart"/>
      <w:r w:rsidRPr="00022720">
        <w:rPr>
          <w:bCs/>
          <w:sz w:val="24"/>
          <w:szCs w:val="24"/>
        </w:rPr>
        <w:t>Masum</w:t>
      </w:r>
      <w:proofErr w:type="spellEnd"/>
      <w:r w:rsidRPr="00022720">
        <w:rPr>
          <w:bCs/>
          <w:sz w:val="24"/>
          <w:szCs w:val="24"/>
        </w:rPr>
        <w:t xml:space="preserve">, M.H. (2010) “Balanced Scorecard: A multi stream performance </w:t>
      </w:r>
      <w:r w:rsidR="00161D9E">
        <w:rPr>
          <w:bCs/>
          <w:sz w:val="24"/>
          <w:szCs w:val="24"/>
        </w:rPr>
        <w:tab/>
      </w:r>
      <w:r w:rsidRPr="00022720">
        <w:rPr>
          <w:bCs/>
          <w:sz w:val="24"/>
          <w:szCs w:val="24"/>
        </w:rPr>
        <w:t xml:space="preserve">measurement </w:t>
      </w:r>
      <w:r w:rsidRPr="00022720">
        <w:rPr>
          <w:bCs/>
          <w:sz w:val="24"/>
          <w:szCs w:val="24"/>
        </w:rPr>
        <w:tab/>
        <w:t>tool for public sector companies in Bangladesh-A synopsis”;</w:t>
      </w:r>
      <w:proofErr w:type="gramStart"/>
      <w:r w:rsidRPr="00022720">
        <w:rPr>
          <w:bCs/>
          <w:sz w:val="24"/>
          <w:szCs w:val="24"/>
        </w:rPr>
        <w:t xml:space="preserve">  </w:t>
      </w:r>
      <w:r w:rsidRPr="00022720">
        <w:rPr>
          <w:bCs/>
          <w:i/>
          <w:iCs/>
          <w:sz w:val="24"/>
          <w:szCs w:val="24"/>
        </w:rPr>
        <w:t>Journal</w:t>
      </w:r>
      <w:proofErr w:type="gramEnd"/>
      <w:r w:rsidRPr="00022720">
        <w:rPr>
          <w:bCs/>
          <w:i/>
          <w:iCs/>
          <w:sz w:val="24"/>
          <w:szCs w:val="24"/>
        </w:rPr>
        <w:t xml:space="preserve"> of </w:t>
      </w:r>
      <w:r w:rsidR="00161D9E">
        <w:rPr>
          <w:bCs/>
          <w:i/>
          <w:iCs/>
          <w:sz w:val="24"/>
          <w:szCs w:val="24"/>
        </w:rPr>
        <w:tab/>
      </w:r>
      <w:r w:rsidRPr="00022720">
        <w:rPr>
          <w:bCs/>
          <w:i/>
          <w:iCs/>
          <w:sz w:val="24"/>
          <w:szCs w:val="24"/>
        </w:rPr>
        <w:t>the Institute of Cost and Management Accountants of Bangladesh</w:t>
      </w:r>
      <w:r w:rsidRPr="00022720">
        <w:rPr>
          <w:bCs/>
          <w:sz w:val="24"/>
          <w:szCs w:val="24"/>
        </w:rPr>
        <w:t xml:space="preserve">; Volume XXXVIII, </w:t>
      </w:r>
      <w:r w:rsidR="00161D9E">
        <w:rPr>
          <w:bCs/>
          <w:sz w:val="24"/>
          <w:szCs w:val="24"/>
        </w:rPr>
        <w:tab/>
      </w:r>
      <w:r w:rsidRPr="00022720">
        <w:rPr>
          <w:bCs/>
          <w:sz w:val="24"/>
          <w:szCs w:val="24"/>
        </w:rPr>
        <w:t xml:space="preserve">September-October; </w:t>
      </w:r>
      <w:proofErr w:type="spellStart"/>
      <w:r w:rsidRPr="00022720">
        <w:rPr>
          <w:bCs/>
          <w:sz w:val="24"/>
          <w:szCs w:val="24"/>
        </w:rPr>
        <w:t>pp</w:t>
      </w:r>
      <w:proofErr w:type="spellEnd"/>
      <w:r w:rsidRPr="00022720">
        <w:rPr>
          <w:bCs/>
          <w:sz w:val="24"/>
          <w:szCs w:val="24"/>
        </w:rPr>
        <w:t xml:space="preserve"> 19-23.</w:t>
      </w:r>
    </w:p>
    <w:p w:rsidR="009A4215" w:rsidRPr="00022720" w:rsidRDefault="009A4215" w:rsidP="008D22BA">
      <w:pPr>
        <w:spacing w:line="276" w:lineRule="auto"/>
        <w:jc w:val="both"/>
        <w:rPr>
          <w:sz w:val="24"/>
          <w:szCs w:val="24"/>
        </w:rPr>
      </w:pPr>
      <w:proofErr w:type="spellStart"/>
      <w:proofErr w:type="gramStart"/>
      <w:r w:rsidRPr="00022720">
        <w:rPr>
          <w:sz w:val="24"/>
          <w:szCs w:val="24"/>
        </w:rPr>
        <w:t>Karim</w:t>
      </w:r>
      <w:proofErr w:type="spellEnd"/>
      <w:r w:rsidRPr="00022720">
        <w:rPr>
          <w:sz w:val="24"/>
          <w:szCs w:val="24"/>
        </w:rPr>
        <w:t xml:space="preserve">, Md. R., &amp; </w:t>
      </w:r>
      <w:proofErr w:type="spellStart"/>
      <w:r w:rsidRPr="00022720">
        <w:rPr>
          <w:sz w:val="24"/>
          <w:szCs w:val="24"/>
        </w:rPr>
        <w:t>Mitra</w:t>
      </w:r>
      <w:proofErr w:type="spellEnd"/>
      <w:r w:rsidRPr="00022720">
        <w:rPr>
          <w:sz w:val="24"/>
          <w:szCs w:val="24"/>
        </w:rPr>
        <w:t>, Dr. R. K., FCMA.</w:t>
      </w:r>
      <w:proofErr w:type="gramEnd"/>
      <w:r w:rsidRPr="00022720">
        <w:rPr>
          <w:sz w:val="24"/>
          <w:szCs w:val="24"/>
        </w:rPr>
        <w:t xml:space="preserve"> (2019). Independence of Independent Directors: </w:t>
      </w:r>
      <w:r w:rsidR="00B4209B" w:rsidRPr="00022720">
        <w:rPr>
          <w:sz w:val="24"/>
          <w:szCs w:val="24"/>
        </w:rPr>
        <w:tab/>
      </w:r>
      <w:r w:rsidRPr="00022720">
        <w:rPr>
          <w:sz w:val="24"/>
          <w:szCs w:val="24"/>
        </w:rPr>
        <w:t xml:space="preserve">Evidence from the Banking Sector of Bangladesh. </w:t>
      </w:r>
      <w:proofErr w:type="gramStart"/>
      <w:r w:rsidRPr="00022720">
        <w:rPr>
          <w:sz w:val="24"/>
          <w:szCs w:val="24"/>
        </w:rPr>
        <w:t xml:space="preserve">In Department of Banking and </w:t>
      </w:r>
      <w:r w:rsidR="00B4209B" w:rsidRPr="00022720">
        <w:rPr>
          <w:sz w:val="24"/>
          <w:szCs w:val="24"/>
        </w:rPr>
        <w:tab/>
      </w:r>
      <w:r w:rsidRPr="00022720">
        <w:rPr>
          <w:sz w:val="24"/>
          <w:szCs w:val="24"/>
        </w:rPr>
        <w:t xml:space="preserve">Insurance, Faculty of Business Studies, &amp; University of Dhaka, </w:t>
      </w:r>
      <w:r w:rsidRPr="00022720">
        <w:rPr>
          <w:iCs/>
          <w:sz w:val="24"/>
          <w:szCs w:val="24"/>
        </w:rPr>
        <w:t xml:space="preserve">Journal of Banking &amp; </w:t>
      </w:r>
      <w:r w:rsidR="00B4209B" w:rsidRPr="00022720">
        <w:rPr>
          <w:iCs/>
          <w:sz w:val="24"/>
          <w:szCs w:val="24"/>
        </w:rPr>
        <w:tab/>
      </w:r>
      <w:r w:rsidRPr="00022720">
        <w:rPr>
          <w:iCs/>
          <w:sz w:val="24"/>
          <w:szCs w:val="24"/>
        </w:rPr>
        <w:t>Financial Services</w:t>
      </w:r>
      <w:r w:rsidRPr="00022720">
        <w:rPr>
          <w:sz w:val="24"/>
          <w:szCs w:val="24"/>
        </w:rPr>
        <w:t xml:space="preserve"> (Vol. 11, Issue 1).</w:t>
      </w:r>
      <w:proofErr w:type="gramEnd"/>
      <w:r w:rsidRPr="00022720">
        <w:rPr>
          <w:sz w:val="24"/>
          <w:szCs w:val="24"/>
        </w:rPr>
        <w:t xml:space="preserve"> </w:t>
      </w:r>
      <w:hyperlink r:id="rId23" w:history="1">
        <w:r w:rsidR="00426BF5" w:rsidRPr="00022720">
          <w:rPr>
            <w:rStyle w:val="Hyperlink"/>
            <w:sz w:val="24"/>
            <w:szCs w:val="24"/>
          </w:rPr>
          <w:t>https://ssrn.com/abstract=4292106</w:t>
        </w:r>
      </w:hyperlink>
    </w:p>
    <w:p w:rsidR="00426BF5" w:rsidRPr="00022720" w:rsidRDefault="00426BF5" w:rsidP="008D22BA">
      <w:pPr>
        <w:spacing w:line="276" w:lineRule="auto"/>
        <w:jc w:val="both"/>
        <w:rPr>
          <w:sz w:val="24"/>
          <w:szCs w:val="24"/>
        </w:rPr>
      </w:pPr>
      <w:bookmarkStart w:id="37" w:name="_ENREF_56"/>
      <w:proofErr w:type="gramStart"/>
      <w:r w:rsidRPr="00022720">
        <w:rPr>
          <w:sz w:val="24"/>
          <w:szCs w:val="24"/>
        </w:rPr>
        <w:t>Masum, M. H., Alam, M. F., &amp; Alam, M. S. (2024).</w:t>
      </w:r>
      <w:proofErr w:type="gramEnd"/>
      <w:r w:rsidRPr="00022720">
        <w:rPr>
          <w:sz w:val="24"/>
          <w:szCs w:val="24"/>
        </w:rPr>
        <w:t xml:space="preserve"> Effect of board and ownership attributes on </w:t>
      </w:r>
      <w:r w:rsidRPr="00022720">
        <w:rPr>
          <w:sz w:val="24"/>
          <w:szCs w:val="24"/>
        </w:rPr>
        <w:tab/>
        <w:t xml:space="preserve">corporate performance in transition economy. </w:t>
      </w:r>
      <w:proofErr w:type="gramStart"/>
      <w:r w:rsidRPr="00022720">
        <w:rPr>
          <w:i/>
          <w:sz w:val="24"/>
          <w:szCs w:val="24"/>
        </w:rPr>
        <w:t>Cogent Business &amp; Management, 11</w:t>
      </w:r>
      <w:r w:rsidRPr="00022720">
        <w:rPr>
          <w:sz w:val="24"/>
          <w:szCs w:val="24"/>
        </w:rPr>
        <w:t xml:space="preserve">(1), </w:t>
      </w:r>
      <w:r w:rsidR="00161D9E">
        <w:rPr>
          <w:sz w:val="24"/>
          <w:szCs w:val="24"/>
        </w:rPr>
        <w:tab/>
      </w:r>
      <w:r w:rsidRPr="00022720">
        <w:rPr>
          <w:sz w:val="24"/>
          <w:szCs w:val="24"/>
        </w:rPr>
        <w:t>2369708.</w:t>
      </w:r>
      <w:proofErr w:type="gramEnd"/>
      <w:r w:rsidRPr="00022720">
        <w:rPr>
          <w:sz w:val="24"/>
          <w:szCs w:val="24"/>
        </w:rPr>
        <w:t xml:space="preserve"> </w:t>
      </w:r>
      <w:proofErr w:type="spellStart"/>
      <w:proofErr w:type="gramStart"/>
      <w:r w:rsidRPr="00022720">
        <w:rPr>
          <w:sz w:val="24"/>
          <w:szCs w:val="24"/>
        </w:rPr>
        <w:t>doi</w:t>
      </w:r>
      <w:proofErr w:type="spellEnd"/>
      <w:proofErr w:type="gramEnd"/>
      <w:r w:rsidRPr="00022720">
        <w:rPr>
          <w:sz w:val="24"/>
          <w:szCs w:val="24"/>
        </w:rPr>
        <w:t xml:space="preserve">: </w:t>
      </w:r>
      <w:hyperlink r:id="rId24" w:history="1">
        <w:r w:rsidRPr="00022720">
          <w:rPr>
            <w:rStyle w:val="Hyperlink"/>
            <w:sz w:val="24"/>
            <w:szCs w:val="24"/>
          </w:rPr>
          <w:t>https://doi.org/10.1080/23311975.2024.2369708</w:t>
        </w:r>
      </w:hyperlink>
      <w:bookmarkEnd w:id="37"/>
    </w:p>
    <w:p w:rsidR="00443B23" w:rsidRPr="00022720" w:rsidRDefault="00443B23" w:rsidP="008D22BA">
      <w:pPr>
        <w:spacing w:line="276" w:lineRule="auto"/>
        <w:jc w:val="both"/>
        <w:rPr>
          <w:color w:val="222222"/>
          <w:sz w:val="24"/>
          <w:szCs w:val="24"/>
          <w:shd w:val="clear" w:color="auto" w:fill="FFFFFF"/>
        </w:rPr>
      </w:pPr>
      <w:proofErr w:type="spellStart"/>
      <w:proofErr w:type="gramStart"/>
      <w:r w:rsidRPr="00022720">
        <w:rPr>
          <w:color w:val="222222"/>
          <w:sz w:val="24"/>
          <w:szCs w:val="24"/>
          <w:shd w:val="clear" w:color="auto" w:fill="FFFFFF"/>
        </w:rPr>
        <w:t>Masum</w:t>
      </w:r>
      <w:proofErr w:type="spellEnd"/>
      <w:r w:rsidRPr="00022720">
        <w:rPr>
          <w:color w:val="222222"/>
          <w:sz w:val="24"/>
          <w:szCs w:val="24"/>
          <w:shd w:val="clear" w:color="auto" w:fill="FFFFFF"/>
        </w:rPr>
        <w:t xml:space="preserve">, M. H., </w:t>
      </w:r>
      <w:proofErr w:type="spellStart"/>
      <w:r w:rsidRPr="00022720">
        <w:rPr>
          <w:color w:val="222222"/>
          <w:sz w:val="24"/>
          <w:szCs w:val="24"/>
          <w:shd w:val="clear" w:color="auto" w:fill="FFFFFF"/>
        </w:rPr>
        <w:t>Banik</w:t>
      </w:r>
      <w:proofErr w:type="spellEnd"/>
      <w:r w:rsidRPr="00022720">
        <w:rPr>
          <w:color w:val="222222"/>
          <w:sz w:val="24"/>
          <w:szCs w:val="24"/>
          <w:shd w:val="clear" w:color="auto" w:fill="FFFFFF"/>
        </w:rPr>
        <w:t xml:space="preserve">, A., </w:t>
      </w:r>
      <w:proofErr w:type="spellStart"/>
      <w:r w:rsidRPr="00022720">
        <w:rPr>
          <w:color w:val="222222"/>
          <w:sz w:val="24"/>
          <w:szCs w:val="24"/>
          <w:shd w:val="clear" w:color="auto" w:fill="FFFFFF"/>
        </w:rPr>
        <w:t>Hasan</w:t>
      </w:r>
      <w:proofErr w:type="spellEnd"/>
      <w:r w:rsidRPr="00022720">
        <w:rPr>
          <w:color w:val="222222"/>
          <w:sz w:val="24"/>
          <w:szCs w:val="24"/>
          <w:shd w:val="clear" w:color="auto" w:fill="FFFFFF"/>
        </w:rPr>
        <w:t xml:space="preserve">, M. T., </w:t>
      </w:r>
      <w:proofErr w:type="spellStart"/>
      <w:r w:rsidRPr="00022720">
        <w:rPr>
          <w:color w:val="222222"/>
          <w:sz w:val="24"/>
          <w:szCs w:val="24"/>
          <w:shd w:val="clear" w:color="auto" w:fill="FFFFFF"/>
        </w:rPr>
        <w:t>Zolkaflil</w:t>
      </w:r>
      <w:proofErr w:type="spellEnd"/>
      <w:r w:rsidRPr="00022720">
        <w:rPr>
          <w:color w:val="222222"/>
          <w:sz w:val="24"/>
          <w:szCs w:val="24"/>
          <w:shd w:val="clear" w:color="auto" w:fill="FFFFFF"/>
        </w:rPr>
        <w:t xml:space="preserve">, S., </w:t>
      </w:r>
      <w:proofErr w:type="spellStart"/>
      <w:r w:rsidRPr="00022720">
        <w:rPr>
          <w:color w:val="222222"/>
          <w:sz w:val="24"/>
          <w:szCs w:val="24"/>
          <w:shd w:val="clear" w:color="auto" w:fill="FFFFFF"/>
        </w:rPr>
        <w:t>Naz</w:t>
      </w:r>
      <w:proofErr w:type="spellEnd"/>
      <w:r w:rsidRPr="00022720">
        <w:rPr>
          <w:color w:val="222222"/>
          <w:sz w:val="24"/>
          <w:szCs w:val="24"/>
          <w:shd w:val="clear" w:color="auto" w:fill="FFFFFF"/>
        </w:rPr>
        <w:t xml:space="preserve">, S. N. F. S. M., </w:t>
      </w:r>
      <w:proofErr w:type="spellStart"/>
      <w:r w:rsidRPr="00022720">
        <w:rPr>
          <w:color w:val="222222"/>
          <w:sz w:val="24"/>
          <w:szCs w:val="24"/>
          <w:shd w:val="clear" w:color="auto" w:fill="FFFFFF"/>
        </w:rPr>
        <w:t>Razali</w:t>
      </w:r>
      <w:proofErr w:type="spellEnd"/>
      <w:r w:rsidRPr="00022720">
        <w:rPr>
          <w:color w:val="222222"/>
          <w:sz w:val="24"/>
          <w:szCs w:val="24"/>
          <w:shd w:val="clear" w:color="auto" w:fill="FFFFFF"/>
        </w:rPr>
        <w:t xml:space="preserve">, F. M., &amp; </w:t>
      </w:r>
      <w:r w:rsidR="00161D9E">
        <w:rPr>
          <w:color w:val="222222"/>
          <w:sz w:val="24"/>
          <w:szCs w:val="24"/>
          <w:shd w:val="clear" w:color="auto" w:fill="FFFFFF"/>
        </w:rPr>
        <w:tab/>
      </w:r>
      <w:proofErr w:type="spellStart"/>
      <w:r w:rsidRPr="00022720">
        <w:rPr>
          <w:color w:val="222222"/>
          <w:sz w:val="24"/>
          <w:szCs w:val="24"/>
          <w:shd w:val="clear" w:color="auto" w:fill="FFFFFF"/>
        </w:rPr>
        <w:t>Tarmizi</w:t>
      </w:r>
      <w:proofErr w:type="spellEnd"/>
      <w:r w:rsidRPr="00022720">
        <w:rPr>
          <w:color w:val="222222"/>
          <w:sz w:val="24"/>
          <w:szCs w:val="24"/>
          <w:shd w:val="clear" w:color="auto" w:fill="FFFFFF"/>
        </w:rPr>
        <w:t>, M.</w:t>
      </w:r>
      <w:proofErr w:type="gramEnd"/>
      <w:r w:rsidRPr="00022720">
        <w:rPr>
          <w:color w:val="222222"/>
          <w:sz w:val="24"/>
          <w:szCs w:val="24"/>
          <w:shd w:val="clear" w:color="auto" w:fill="FFFFFF"/>
        </w:rPr>
        <w:t xml:space="preserve"> </w:t>
      </w:r>
      <w:r w:rsidRPr="00022720">
        <w:rPr>
          <w:color w:val="222222"/>
          <w:sz w:val="24"/>
          <w:szCs w:val="24"/>
          <w:shd w:val="clear" w:color="auto" w:fill="FFFFFF"/>
        </w:rPr>
        <w:tab/>
      </w:r>
      <w:proofErr w:type="gramStart"/>
      <w:r w:rsidRPr="00022720">
        <w:rPr>
          <w:color w:val="222222"/>
          <w:sz w:val="24"/>
          <w:szCs w:val="24"/>
          <w:shd w:val="clear" w:color="auto" w:fill="FFFFFF"/>
        </w:rPr>
        <w:t>A. (2024).</w:t>
      </w:r>
      <w:proofErr w:type="gramEnd"/>
      <w:r w:rsidRPr="00022720">
        <w:rPr>
          <w:color w:val="222222"/>
          <w:sz w:val="24"/>
          <w:szCs w:val="24"/>
          <w:shd w:val="clear" w:color="auto" w:fill="FFFFFF"/>
        </w:rPr>
        <w:t xml:space="preserve"> Anti-money laundering and emerging economy—Evidence </w:t>
      </w:r>
      <w:r w:rsidR="00161D9E">
        <w:rPr>
          <w:color w:val="222222"/>
          <w:sz w:val="24"/>
          <w:szCs w:val="24"/>
          <w:shd w:val="clear" w:color="auto" w:fill="FFFFFF"/>
        </w:rPr>
        <w:tab/>
      </w:r>
      <w:r w:rsidRPr="00022720">
        <w:rPr>
          <w:color w:val="222222"/>
          <w:sz w:val="24"/>
          <w:szCs w:val="24"/>
          <w:shd w:val="clear" w:color="auto" w:fill="FFFFFF"/>
        </w:rPr>
        <w:t>from Bangladesh. </w:t>
      </w:r>
      <w:proofErr w:type="gramStart"/>
      <w:r w:rsidRPr="00022720">
        <w:rPr>
          <w:i/>
          <w:iCs/>
          <w:color w:val="222222"/>
          <w:sz w:val="24"/>
          <w:szCs w:val="24"/>
          <w:shd w:val="clear" w:color="auto" w:fill="FFFFFF"/>
        </w:rPr>
        <w:t xml:space="preserve">Journal </w:t>
      </w:r>
      <w:r w:rsidRPr="00022720">
        <w:rPr>
          <w:i/>
          <w:iCs/>
          <w:color w:val="222222"/>
          <w:sz w:val="24"/>
          <w:szCs w:val="24"/>
          <w:shd w:val="clear" w:color="auto" w:fill="FFFFFF"/>
        </w:rPr>
        <w:tab/>
        <w:t>of Infrastructure, Policy and Development</w:t>
      </w:r>
      <w:r w:rsidRPr="00022720">
        <w:rPr>
          <w:color w:val="222222"/>
          <w:sz w:val="24"/>
          <w:szCs w:val="24"/>
          <w:shd w:val="clear" w:color="auto" w:fill="FFFFFF"/>
        </w:rPr>
        <w:t>, </w:t>
      </w:r>
      <w:r w:rsidRPr="00022720">
        <w:rPr>
          <w:i/>
          <w:iCs/>
          <w:color w:val="222222"/>
          <w:sz w:val="24"/>
          <w:szCs w:val="24"/>
          <w:shd w:val="clear" w:color="auto" w:fill="FFFFFF"/>
        </w:rPr>
        <w:t>8</w:t>
      </w:r>
      <w:r w:rsidRPr="00022720">
        <w:rPr>
          <w:color w:val="222222"/>
          <w:sz w:val="24"/>
          <w:szCs w:val="24"/>
          <w:shd w:val="clear" w:color="auto" w:fill="FFFFFF"/>
        </w:rPr>
        <w:t>(6), 3720.</w:t>
      </w:r>
      <w:proofErr w:type="gramEnd"/>
    </w:p>
    <w:p w:rsidR="00792264" w:rsidRPr="00022720" w:rsidRDefault="00792264" w:rsidP="008D22BA">
      <w:pPr>
        <w:spacing w:line="276" w:lineRule="auto"/>
        <w:jc w:val="both"/>
        <w:rPr>
          <w:color w:val="222222"/>
          <w:sz w:val="24"/>
          <w:szCs w:val="24"/>
          <w:shd w:val="clear" w:color="auto" w:fill="FFFFFF"/>
        </w:rPr>
      </w:pPr>
      <w:proofErr w:type="spellStart"/>
      <w:r w:rsidRPr="00022720">
        <w:rPr>
          <w:color w:val="222222"/>
          <w:sz w:val="24"/>
          <w:szCs w:val="24"/>
          <w:shd w:val="clear" w:color="auto" w:fill="FFFFFF"/>
        </w:rPr>
        <w:t>Masum</w:t>
      </w:r>
      <w:proofErr w:type="spellEnd"/>
      <w:r w:rsidRPr="00022720">
        <w:rPr>
          <w:color w:val="222222"/>
          <w:sz w:val="24"/>
          <w:szCs w:val="24"/>
          <w:shd w:val="clear" w:color="auto" w:fill="FFFFFF"/>
        </w:rPr>
        <w:t xml:space="preserve">, M. H., </w:t>
      </w:r>
      <w:proofErr w:type="spellStart"/>
      <w:r w:rsidRPr="00022720">
        <w:rPr>
          <w:color w:val="222222"/>
          <w:sz w:val="24"/>
          <w:szCs w:val="24"/>
          <w:shd w:val="clear" w:color="auto" w:fill="FFFFFF"/>
        </w:rPr>
        <w:t>Latiff</w:t>
      </w:r>
      <w:proofErr w:type="spellEnd"/>
      <w:r w:rsidRPr="00022720">
        <w:rPr>
          <w:color w:val="222222"/>
          <w:sz w:val="24"/>
          <w:szCs w:val="24"/>
          <w:shd w:val="clear" w:color="auto" w:fill="FFFFFF"/>
        </w:rPr>
        <w:t xml:space="preserve">, A. R. A., Osman, M. N. H., </w:t>
      </w:r>
      <w:proofErr w:type="spellStart"/>
      <w:r w:rsidRPr="00022720">
        <w:rPr>
          <w:color w:val="222222"/>
          <w:sz w:val="24"/>
          <w:szCs w:val="24"/>
          <w:shd w:val="clear" w:color="auto" w:fill="FFFFFF"/>
        </w:rPr>
        <w:t>Sarkar</w:t>
      </w:r>
      <w:proofErr w:type="spellEnd"/>
      <w:r w:rsidRPr="00022720">
        <w:rPr>
          <w:color w:val="222222"/>
          <w:sz w:val="24"/>
          <w:szCs w:val="24"/>
          <w:shd w:val="clear" w:color="auto" w:fill="FFFFFF"/>
        </w:rPr>
        <w:t xml:space="preserve">, J. B., </w:t>
      </w:r>
      <w:proofErr w:type="spellStart"/>
      <w:r w:rsidRPr="00022720">
        <w:rPr>
          <w:color w:val="222222"/>
          <w:sz w:val="24"/>
          <w:szCs w:val="24"/>
          <w:shd w:val="clear" w:color="auto" w:fill="FFFFFF"/>
        </w:rPr>
        <w:t>Rahman</w:t>
      </w:r>
      <w:proofErr w:type="spellEnd"/>
      <w:r w:rsidRPr="00022720">
        <w:rPr>
          <w:color w:val="222222"/>
          <w:sz w:val="24"/>
          <w:szCs w:val="24"/>
          <w:shd w:val="clear" w:color="auto" w:fill="FFFFFF"/>
        </w:rPr>
        <w:t xml:space="preserve">, M. M., &amp; Khan, S. </w:t>
      </w:r>
      <w:r w:rsidR="00161D9E">
        <w:rPr>
          <w:color w:val="222222"/>
          <w:sz w:val="24"/>
          <w:szCs w:val="24"/>
          <w:shd w:val="clear" w:color="auto" w:fill="FFFFFF"/>
        </w:rPr>
        <w:tab/>
        <w:t xml:space="preserve">(2023). </w:t>
      </w:r>
      <w:r w:rsidRPr="00022720">
        <w:rPr>
          <w:color w:val="222222"/>
          <w:sz w:val="24"/>
          <w:szCs w:val="24"/>
          <w:shd w:val="clear" w:color="auto" w:fill="FFFFFF"/>
        </w:rPr>
        <w:t xml:space="preserve">Impact of corporate characteristics on voluntary disclosure: a managerial </w:t>
      </w:r>
      <w:r w:rsidR="00161D9E">
        <w:rPr>
          <w:color w:val="222222"/>
          <w:sz w:val="24"/>
          <w:szCs w:val="24"/>
          <w:shd w:val="clear" w:color="auto" w:fill="FFFFFF"/>
        </w:rPr>
        <w:tab/>
      </w:r>
      <w:r w:rsidRPr="00022720">
        <w:rPr>
          <w:color w:val="222222"/>
          <w:sz w:val="24"/>
          <w:szCs w:val="24"/>
          <w:shd w:val="clear" w:color="auto" w:fill="FFFFFF"/>
        </w:rPr>
        <w:t>insight. </w:t>
      </w:r>
      <w:proofErr w:type="gramStart"/>
      <w:r w:rsidRPr="00022720">
        <w:rPr>
          <w:i/>
          <w:iCs/>
          <w:color w:val="222222"/>
          <w:sz w:val="24"/>
          <w:szCs w:val="24"/>
          <w:shd w:val="clear" w:color="auto" w:fill="FFFFFF"/>
        </w:rPr>
        <w:t>Polish Journal of Management Studies</w:t>
      </w:r>
      <w:r w:rsidRPr="00022720">
        <w:rPr>
          <w:color w:val="222222"/>
          <w:sz w:val="24"/>
          <w:szCs w:val="24"/>
          <w:shd w:val="clear" w:color="auto" w:fill="FFFFFF"/>
        </w:rPr>
        <w:t>, </w:t>
      </w:r>
      <w:r w:rsidRPr="00022720">
        <w:rPr>
          <w:i/>
          <w:iCs/>
          <w:color w:val="222222"/>
          <w:sz w:val="24"/>
          <w:szCs w:val="24"/>
          <w:shd w:val="clear" w:color="auto" w:fill="FFFFFF"/>
        </w:rPr>
        <w:t>28</w:t>
      </w:r>
      <w:r w:rsidRPr="00022720">
        <w:rPr>
          <w:color w:val="222222"/>
          <w:sz w:val="24"/>
          <w:szCs w:val="24"/>
          <w:shd w:val="clear" w:color="auto" w:fill="FFFFFF"/>
        </w:rPr>
        <w:t>.</w:t>
      </w:r>
      <w:proofErr w:type="gramEnd"/>
    </w:p>
    <w:p w:rsidR="009A4215" w:rsidRPr="00022720" w:rsidRDefault="009A4215" w:rsidP="008D22BA">
      <w:pPr>
        <w:spacing w:line="276" w:lineRule="auto"/>
        <w:jc w:val="both"/>
        <w:rPr>
          <w:sz w:val="24"/>
          <w:szCs w:val="24"/>
        </w:rPr>
      </w:pPr>
      <w:r w:rsidRPr="00022720">
        <w:rPr>
          <w:sz w:val="24"/>
          <w:szCs w:val="24"/>
        </w:rPr>
        <w:t xml:space="preserve">Impact of Working Capital Management on Firm’s Profitability: Evidence from the Fuel and </w:t>
      </w:r>
      <w:r w:rsidR="00B4209B" w:rsidRPr="00022720">
        <w:rPr>
          <w:sz w:val="24"/>
          <w:szCs w:val="24"/>
        </w:rPr>
        <w:tab/>
      </w:r>
      <w:r w:rsidRPr="00022720">
        <w:rPr>
          <w:sz w:val="24"/>
          <w:szCs w:val="24"/>
        </w:rPr>
        <w:t xml:space="preserve">Power Companies Listed on the Dhaka Stock Exchange. (2014). In </w:t>
      </w:r>
      <w:r w:rsidRPr="00022720">
        <w:rPr>
          <w:iCs/>
          <w:sz w:val="24"/>
          <w:szCs w:val="24"/>
        </w:rPr>
        <w:t xml:space="preserve">Journal of Business </w:t>
      </w:r>
      <w:r w:rsidR="00B4209B" w:rsidRPr="00022720">
        <w:rPr>
          <w:iCs/>
          <w:sz w:val="24"/>
          <w:szCs w:val="24"/>
        </w:rPr>
        <w:tab/>
      </w:r>
      <w:r w:rsidRPr="00022720">
        <w:rPr>
          <w:iCs/>
          <w:sz w:val="24"/>
          <w:szCs w:val="24"/>
        </w:rPr>
        <w:t>Studies: Vol. XXXV</w:t>
      </w:r>
      <w:r w:rsidRPr="00022720">
        <w:rPr>
          <w:sz w:val="24"/>
          <w:szCs w:val="24"/>
        </w:rPr>
        <w:t xml:space="preserve"> (Issue 1). https://www.fbs du.com/</w:t>
      </w:r>
      <w:proofErr w:type="spellStart"/>
      <w:r w:rsidRPr="00022720">
        <w:rPr>
          <w:sz w:val="24"/>
          <w:szCs w:val="24"/>
        </w:rPr>
        <w:t>news_event</w:t>
      </w:r>
      <w:proofErr w:type="spellEnd"/>
      <w:r w:rsidRPr="00022720">
        <w:rPr>
          <w:sz w:val="24"/>
          <w:szCs w:val="24"/>
        </w:rPr>
        <w:t>/146648269210.pdf</w:t>
      </w:r>
    </w:p>
    <w:p w:rsidR="00432011" w:rsidRPr="00022720" w:rsidRDefault="00432011" w:rsidP="008D22BA">
      <w:pPr>
        <w:suppressAutoHyphens/>
        <w:kinsoku w:val="0"/>
        <w:overflowPunct w:val="0"/>
        <w:spacing w:line="276" w:lineRule="auto"/>
        <w:jc w:val="both"/>
        <w:rPr>
          <w:bCs/>
          <w:color w:val="222222"/>
          <w:sz w:val="24"/>
          <w:szCs w:val="24"/>
          <w:shd w:val="clear" w:color="auto" w:fill="FFFFFF"/>
        </w:rPr>
      </w:pPr>
      <w:proofErr w:type="spellStart"/>
      <w:r w:rsidRPr="00022720">
        <w:rPr>
          <w:bCs/>
          <w:color w:val="222222"/>
          <w:sz w:val="24"/>
          <w:szCs w:val="24"/>
          <w:shd w:val="clear" w:color="auto" w:fill="FFFFFF"/>
        </w:rPr>
        <w:t>Rahman</w:t>
      </w:r>
      <w:proofErr w:type="spellEnd"/>
      <w:r w:rsidRPr="00022720">
        <w:rPr>
          <w:bCs/>
          <w:color w:val="222222"/>
          <w:sz w:val="24"/>
          <w:szCs w:val="24"/>
          <w:shd w:val="clear" w:color="auto" w:fill="FFFFFF"/>
        </w:rPr>
        <w:t>, M.M</w:t>
      </w:r>
      <w:proofErr w:type="gramStart"/>
      <w:r w:rsidRPr="00022720">
        <w:rPr>
          <w:bCs/>
          <w:color w:val="222222"/>
          <w:sz w:val="24"/>
          <w:szCs w:val="24"/>
          <w:shd w:val="clear" w:color="auto" w:fill="FFFFFF"/>
        </w:rPr>
        <w:t>. &amp;</w:t>
      </w:r>
      <w:proofErr w:type="gramEnd"/>
      <w:r w:rsidRPr="00022720">
        <w:rPr>
          <w:bCs/>
          <w:color w:val="222222"/>
          <w:sz w:val="24"/>
          <w:szCs w:val="24"/>
          <w:shd w:val="clear" w:color="auto" w:fill="FFFFFF"/>
        </w:rPr>
        <w:t xml:space="preserve"> </w:t>
      </w:r>
      <w:proofErr w:type="spellStart"/>
      <w:r w:rsidRPr="00022720">
        <w:rPr>
          <w:bCs/>
          <w:color w:val="222222"/>
          <w:sz w:val="24"/>
          <w:szCs w:val="24"/>
          <w:shd w:val="clear" w:color="auto" w:fill="FFFFFF"/>
        </w:rPr>
        <w:t>Masum</w:t>
      </w:r>
      <w:proofErr w:type="spellEnd"/>
      <w:r w:rsidRPr="00022720">
        <w:rPr>
          <w:bCs/>
          <w:color w:val="222222"/>
          <w:sz w:val="24"/>
          <w:szCs w:val="24"/>
          <w:shd w:val="clear" w:color="auto" w:fill="FFFFFF"/>
        </w:rPr>
        <w:t xml:space="preserve">, M. H. (2021). </w:t>
      </w:r>
      <w:r w:rsidRPr="00022720">
        <w:rPr>
          <w:color w:val="000000" w:themeColor="text1"/>
          <w:sz w:val="24"/>
          <w:szCs w:val="24"/>
        </w:rPr>
        <w:t xml:space="preserve">Extent of Corporate Social Responsibility Disclosure: </w:t>
      </w:r>
      <w:r w:rsidR="006848E6">
        <w:rPr>
          <w:color w:val="000000" w:themeColor="text1"/>
          <w:sz w:val="24"/>
          <w:szCs w:val="24"/>
        </w:rPr>
        <w:tab/>
      </w:r>
      <w:r w:rsidRPr="00022720">
        <w:rPr>
          <w:color w:val="000000" w:themeColor="text1"/>
          <w:sz w:val="24"/>
          <w:szCs w:val="24"/>
        </w:rPr>
        <w:t>Evidence from Bangladesh</w:t>
      </w:r>
      <w:r w:rsidRPr="00022720">
        <w:rPr>
          <w:bCs/>
          <w:color w:val="222222"/>
          <w:sz w:val="24"/>
          <w:szCs w:val="24"/>
          <w:shd w:val="clear" w:color="auto" w:fill="FFFFFF"/>
        </w:rPr>
        <w:t>. </w:t>
      </w:r>
      <w:proofErr w:type="gramStart"/>
      <w:r w:rsidRPr="00022720">
        <w:rPr>
          <w:bCs/>
          <w:i/>
          <w:iCs/>
          <w:color w:val="222222"/>
          <w:sz w:val="24"/>
          <w:szCs w:val="24"/>
          <w:shd w:val="clear" w:color="auto" w:fill="FFFFFF"/>
        </w:rPr>
        <w:t xml:space="preserve">The Journal of Asian Finance, Economics and Business </w:t>
      </w:r>
      <w:r w:rsidR="006848E6">
        <w:rPr>
          <w:bCs/>
          <w:i/>
          <w:iCs/>
          <w:color w:val="222222"/>
          <w:sz w:val="24"/>
          <w:szCs w:val="24"/>
          <w:shd w:val="clear" w:color="auto" w:fill="FFFFFF"/>
        </w:rPr>
        <w:tab/>
      </w:r>
      <w:r w:rsidRPr="00022720">
        <w:rPr>
          <w:bCs/>
          <w:i/>
          <w:iCs/>
          <w:color w:val="222222"/>
          <w:sz w:val="24"/>
          <w:szCs w:val="24"/>
          <w:shd w:val="clear" w:color="auto" w:fill="FFFFFF"/>
        </w:rPr>
        <w:t>(JAFEB)</w:t>
      </w:r>
      <w:r w:rsidRPr="00022720">
        <w:rPr>
          <w:bCs/>
          <w:color w:val="222222"/>
          <w:sz w:val="24"/>
          <w:szCs w:val="24"/>
          <w:shd w:val="clear" w:color="auto" w:fill="FFFFFF"/>
        </w:rPr>
        <w:t>, </w:t>
      </w:r>
      <w:r w:rsidRPr="00022720">
        <w:rPr>
          <w:bCs/>
          <w:i/>
          <w:iCs/>
          <w:color w:val="222222"/>
          <w:sz w:val="24"/>
          <w:szCs w:val="24"/>
          <w:shd w:val="clear" w:color="auto" w:fill="FFFFFF"/>
        </w:rPr>
        <w:t>8</w:t>
      </w:r>
      <w:r w:rsidRPr="00022720">
        <w:rPr>
          <w:bCs/>
          <w:color w:val="222222"/>
          <w:sz w:val="24"/>
          <w:szCs w:val="24"/>
          <w:shd w:val="clear" w:color="auto" w:fill="FFFFFF"/>
        </w:rPr>
        <w:t>(4).</w:t>
      </w:r>
      <w:proofErr w:type="gramEnd"/>
    </w:p>
    <w:p w:rsidR="00432011" w:rsidRPr="00133DB4" w:rsidRDefault="00133B3A" w:rsidP="008D22BA">
      <w:pPr>
        <w:spacing w:line="276" w:lineRule="auto"/>
        <w:jc w:val="both"/>
        <w:rPr>
          <w:bCs/>
          <w:color w:val="222222"/>
          <w:sz w:val="24"/>
          <w:szCs w:val="24"/>
          <w:shd w:val="clear" w:color="auto" w:fill="FFFFFF"/>
        </w:rPr>
      </w:pPr>
      <w:proofErr w:type="gramStart"/>
      <w:r w:rsidRPr="00022720">
        <w:rPr>
          <w:bCs/>
          <w:color w:val="222222"/>
          <w:sz w:val="24"/>
          <w:szCs w:val="24"/>
          <w:shd w:val="clear" w:color="auto" w:fill="FFFFFF"/>
        </w:rPr>
        <w:t>MASUM, M. H., LATIFF, A. R. A., &amp; OSMAN, M. N. H. (2020).</w:t>
      </w:r>
      <w:proofErr w:type="gramEnd"/>
      <w:r w:rsidRPr="00022720">
        <w:rPr>
          <w:bCs/>
          <w:color w:val="222222"/>
          <w:sz w:val="24"/>
          <w:szCs w:val="24"/>
          <w:shd w:val="clear" w:color="auto" w:fill="FFFFFF"/>
        </w:rPr>
        <w:t xml:space="preserve"> </w:t>
      </w:r>
      <w:proofErr w:type="gramStart"/>
      <w:r w:rsidRPr="00022720">
        <w:rPr>
          <w:bCs/>
          <w:color w:val="222222"/>
          <w:sz w:val="24"/>
          <w:szCs w:val="24"/>
          <w:shd w:val="clear" w:color="auto" w:fill="FFFFFF"/>
        </w:rPr>
        <w:t xml:space="preserve">Ownership Structure and </w:t>
      </w:r>
      <w:r w:rsidR="006848E6">
        <w:rPr>
          <w:bCs/>
          <w:color w:val="222222"/>
          <w:sz w:val="24"/>
          <w:szCs w:val="24"/>
          <w:shd w:val="clear" w:color="auto" w:fill="FFFFFF"/>
        </w:rPr>
        <w:tab/>
      </w:r>
      <w:r w:rsidRPr="00022720">
        <w:rPr>
          <w:bCs/>
          <w:color w:val="222222"/>
          <w:sz w:val="24"/>
          <w:szCs w:val="24"/>
          <w:shd w:val="clear" w:color="auto" w:fill="FFFFFF"/>
        </w:rPr>
        <w:t>Corporate Voluntary Disclosures in Transition Economy.</w:t>
      </w:r>
      <w:proofErr w:type="gramEnd"/>
      <w:r w:rsidRPr="00022720">
        <w:rPr>
          <w:bCs/>
          <w:color w:val="222222"/>
          <w:sz w:val="24"/>
          <w:szCs w:val="24"/>
          <w:shd w:val="clear" w:color="auto" w:fill="FFFFFF"/>
        </w:rPr>
        <w:t> </w:t>
      </w:r>
      <w:r w:rsidRPr="00022720">
        <w:rPr>
          <w:bCs/>
          <w:i/>
          <w:iCs/>
          <w:color w:val="222222"/>
          <w:sz w:val="24"/>
          <w:szCs w:val="24"/>
          <w:shd w:val="clear" w:color="auto" w:fill="FFFFFF"/>
        </w:rPr>
        <w:t xml:space="preserve">The Journal of Asian Finance, </w:t>
      </w:r>
      <w:r w:rsidR="006848E6">
        <w:rPr>
          <w:bCs/>
          <w:i/>
          <w:iCs/>
          <w:color w:val="222222"/>
          <w:sz w:val="24"/>
          <w:szCs w:val="24"/>
          <w:shd w:val="clear" w:color="auto" w:fill="FFFFFF"/>
        </w:rPr>
        <w:tab/>
      </w:r>
      <w:r w:rsidRPr="00022720">
        <w:rPr>
          <w:bCs/>
          <w:i/>
          <w:iCs/>
          <w:color w:val="222222"/>
          <w:sz w:val="24"/>
          <w:szCs w:val="24"/>
          <w:shd w:val="clear" w:color="auto" w:fill="FFFFFF"/>
        </w:rPr>
        <w:t>Economics and Business (JAFEB)</w:t>
      </w:r>
      <w:r w:rsidRPr="00022720">
        <w:rPr>
          <w:bCs/>
          <w:color w:val="222222"/>
          <w:sz w:val="24"/>
          <w:szCs w:val="24"/>
          <w:shd w:val="clear" w:color="auto" w:fill="FFFFFF"/>
        </w:rPr>
        <w:t>, </w:t>
      </w:r>
      <w:r w:rsidRPr="00022720">
        <w:rPr>
          <w:bCs/>
          <w:i/>
          <w:iCs/>
          <w:color w:val="222222"/>
          <w:sz w:val="24"/>
          <w:szCs w:val="24"/>
          <w:shd w:val="clear" w:color="auto" w:fill="FFFFFF"/>
        </w:rPr>
        <w:t>7</w:t>
      </w:r>
      <w:r w:rsidRPr="00022720">
        <w:rPr>
          <w:bCs/>
          <w:color w:val="222222"/>
          <w:sz w:val="24"/>
          <w:szCs w:val="24"/>
          <w:shd w:val="clear" w:color="auto" w:fill="FFFFFF"/>
        </w:rPr>
        <w:t>(10), 601-611.</w:t>
      </w:r>
    </w:p>
    <w:p w:rsidR="000D3BD4" w:rsidRPr="00022720" w:rsidRDefault="000D3BD4" w:rsidP="008D22BA">
      <w:pPr>
        <w:spacing w:line="276" w:lineRule="auto"/>
        <w:jc w:val="both"/>
        <w:rPr>
          <w:color w:val="222222"/>
          <w:sz w:val="24"/>
          <w:szCs w:val="24"/>
          <w:shd w:val="clear" w:color="auto" w:fill="FFFFFF"/>
        </w:rPr>
      </w:pPr>
      <w:proofErr w:type="spellStart"/>
      <w:proofErr w:type="gramStart"/>
      <w:r w:rsidRPr="00022720">
        <w:rPr>
          <w:color w:val="222222"/>
          <w:sz w:val="24"/>
          <w:szCs w:val="24"/>
          <w:shd w:val="clear" w:color="auto" w:fill="FFFFFF"/>
        </w:rPr>
        <w:t>Zolkaflil</w:t>
      </w:r>
      <w:proofErr w:type="spellEnd"/>
      <w:r w:rsidRPr="00022720">
        <w:rPr>
          <w:color w:val="222222"/>
          <w:sz w:val="24"/>
          <w:szCs w:val="24"/>
          <w:shd w:val="clear" w:color="auto" w:fill="FFFFFF"/>
        </w:rPr>
        <w:t xml:space="preserve">, S., Syed Mustapha </w:t>
      </w:r>
      <w:proofErr w:type="spellStart"/>
      <w:r w:rsidRPr="00022720">
        <w:rPr>
          <w:color w:val="222222"/>
          <w:sz w:val="24"/>
          <w:szCs w:val="24"/>
          <w:shd w:val="clear" w:color="auto" w:fill="FFFFFF"/>
        </w:rPr>
        <w:t>Nazri</w:t>
      </w:r>
      <w:proofErr w:type="spellEnd"/>
      <w:r w:rsidRPr="00022720">
        <w:rPr>
          <w:color w:val="222222"/>
          <w:sz w:val="24"/>
          <w:szCs w:val="24"/>
          <w:shd w:val="clear" w:color="auto" w:fill="FFFFFF"/>
        </w:rPr>
        <w:t xml:space="preserve">, S. N. F., </w:t>
      </w:r>
      <w:proofErr w:type="spellStart"/>
      <w:r w:rsidRPr="00022720">
        <w:rPr>
          <w:color w:val="222222"/>
          <w:sz w:val="24"/>
          <w:szCs w:val="24"/>
          <w:shd w:val="clear" w:color="auto" w:fill="FFFFFF"/>
        </w:rPr>
        <w:t>Razali</w:t>
      </w:r>
      <w:proofErr w:type="spellEnd"/>
      <w:r w:rsidRPr="00022720">
        <w:rPr>
          <w:color w:val="222222"/>
          <w:sz w:val="24"/>
          <w:szCs w:val="24"/>
          <w:shd w:val="clear" w:color="auto" w:fill="FFFFFF"/>
        </w:rPr>
        <w:t xml:space="preserve">, F. M., </w:t>
      </w:r>
      <w:proofErr w:type="spellStart"/>
      <w:r w:rsidRPr="00022720">
        <w:rPr>
          <w:color w:val="222222"/>
          <w:sz w:val="24"/>
          <w:szCs w:val="24"/>
          <w:shd w:val="clear" w:color="auto" w:fill="FFFFFF"/>
        </w:rPr>
        <w:t>Tarmizi</w:t>
      </w:r>
      <w:proofErr w:type="spellEnd"/>
      <w:r w:rsidRPr="00022720">
        <w:rPr>
          <w:color w:val="222222"/>
          <w:sz w:val="24"/>
          <w:szCs w:val="24"/>
          <w:shd w:val="clear" w:color="auto" w:fill="FFFFFF"/>
        </w:rPr>
        <w:t xml:space="preserve">, M. A., &amp; </w:t>
      </w:r>
      <w:proofErr w:type="spellStart"/>
      <w:r w:rsidRPr="00022720">
        <w:rPr>
          <w:color w:val="222222"/>
          <w:sz w:val="24"/>
          <w:szCs w:val="24"/>
          <w:shd w:val="clear" w:color="auto" w:fill="FFFFFF"/>
        </w:rPr>
        <w:t>Masum</w:t>
      </w:r>
      <w:proofErr w:type="spellEnd"/>
      <w:r w:rsidRPr="00022720">
        <w:rPr>
          <w:color w:val="222222"/>
          <w:sz w:val="24"/>
          <w:szCs w:val="24"/>
          <w:shd w:val="clear" w:color="auto" w:fill="FFFFFF"/>
        </w:rPr>
        <w:t>, M. H.</w:t>
      </w:r>
      <w:proofErr w:type="gramEnd"/>
      <w:r w:rsidRPr="00022720">
        <w:rPr>
          <w:color w:val="222222"/>
          <w:sz w:val="24"/>
          <w:szCs w:val="24"/>
          <w:shd w:val="clear" w:color="auto" w:fill="FFFFFF"/>
        </w:rPr>
        <w:t xml:space="preserve"> </w:t>
      </w:r>
      <w:r w:rsidR="00133DB4">
        <w:rPr>
          <w:color w:val="222222"/>
          <w:sz w:val="24"/>
          <w:szCs w:val="24"/>
          <w:shd w:val="clear" w:color="auto" w:fill="FFFFFF"/>
        </w:rPr>
        <w:tab/>
      </w:r>
      <w:r w:rsidRPr="00022720">
        <w:rPr>
          <w:color w:val="222222"/>
          <w:sz w:val="24"/>
          <w:szCs w:val="24"/>
          <w:shd w:val="clear" w:color="auto" w:fill="FFFFFF"/>
        </w:rPr>
        <w:t xml:space="preserve">(2023). MONEY LAUNDERING FRAMEWORK FOR PROFESSIONAL </w:t>
      </w:r>
      <w:r w:rsidR="00133DB4">
        <w:rPr>
          <w:color w:val="222222"/>
          <w:sz w:val="24"/>
          <w:szCs w:val="24"/>
          <w:shd w:val="clear" w:color="auto" w:fill="FFFFFF"/>
        </w:rPr>
        <w:tab/>
      </w:r>
      <w:r w:rsidRPr="00022720">
        <w:rPr>
          <w:color w:val="222222"/>
          <w:sz w:val="24"/>
          <w:szCs w:val="24"/>
          <w:shd w:val="clear" w:color="auto" w:fill="FFFFFF"/>
        </w:rPr>
        <w:t>ACCOUNTANTS: POST COVID-19. </w:t>
      </w:r>
      <w:proofErr w:type="gramStart"/>
      <w:r w:rsidRPr="00022720">
        <w:rPr>
          <w:i/>
          <w:iCs/>
          <w:color w:val="222222"/>
          <w:sz w:val="24"/>
          <w:szCs w:val="24"/>
          <w:shd w:val="clear" w:color="auto" w:fill="FFFFFF"/>
        </w:rPr>
        <w:t>Journal of Nusantara Studies</w:t>
      </w:r>
      <w:r w:rsidRPr="00022720">
        <w:rPr>
          <w:color w:val="222222"/>
          <w:sz w:val="24"/>
          <w:szCs w:val="24"/>
          <w:shd w:val="clear" w:color="auto" w:fill="FFFFFF"/>
        </w:rPr>
        <w:t>, </w:t>
      </w:r>
      <w:r w:rsidRPr="00022720">
        <w:rPr>
          <w:i/>
          <w:iCs/>
          <w:color w:val="222222"/>
          <w:sz w:val="24"/>
          <w:szCs w:val="24"/>
          <w:shd w:val="clear" w:color="auto" w:fill="FFFFFF"/>
        </w:rPr>
        <w:t>8</w:t>
      </w:r>
      <w:r w:rsidRPr="00022720">
        <w:rPr>
          <w:color w:val="222222"/>
          <w:sz w:val="24"/>
          <w:szCs w:val="24"/>
          <w:shd w:val="clear" w:color="auto" w:fill="FFFFFF"/>
        </w:rPr>
        <w:t>(3).</w:t>
      </w:r>
      <w:proofErr w:type="gramEnd"/>
    </w:p>
    <w:p w:rsidR="000D3BD4" w:rsidRPr="00B4209B" w:rsidRDefault="000D3BD4" w:rsidP="00426BF5">
      <w:pPr>
        <w:rPr>
          <w:sz w:val="24"/>
          <w:szCs w:val="24"/>
        </w:rPr>
      </w:pPr>
    </w:p>
    <w:p w:rsidR="009A4215" w:rsidRDefault="009A4215" w:rsidP="00AF36C1">
      <w:pPr>
        <w:pStyle w:val="Heading1"/>
        <w:jc w:val="center"/>
        <w:rPr>
          <w:color w:val="1F497D" w:themeColor="text2"/>
          <w:u w:val="single"/>
        </w:rPr>
      </w:pPr>
    </w:p>
    <w:p w:rsidR="00CB67C5" w:rsidRDefault="00CB67C5" w:rsidP="00AF36C1">
      <w:pPr>
        <w:pStyle w:val="Heading1"/>
        <w:jc w:val="center"/>
        <w:rPr>
          <w:color w:val="1F497D" w:themeColor="text2"/>
          <w:u w:val="single"/>
        </w:rPr>
      </w:pPr>
    </w:p>
    <w:p w:rsidR="00CB67C5" w:rsidRDefault="00CB67C5" w:rsidP="00AF36C1">
      <w:pPr>
        <w:pStyle w:val="Heading1"/>
        <w:jc w:val="center"/>
        <w:rPr>
          <w:color w:val="1F497D" w:themeColor="text2"/>
          <w:u w:val="single"/>
        </w:rPr>
      </w:pPr>
    </w:p>
    <w:p w:rsidR="00CB67C5" w:rsidRDefault="00CB67C5" w:rsidP="00AF36C1">
      <w:pPr>
        <w:pStyle w:val="Heading1"/>
        <w:jc w:val="center"/>
        <w:rPr>
          <w:color w:val="1F497D" w:themeColor="text2"/>
          <w:u w:val="single"/>
        </w:rPr>
      </w:pPr>
    </w:p>
    <w:p w:rsidR="00B7693F" w:rsidRDefault="00B7693F" w:rsidP="00AF36C1">
      <w:pPr>
        <w:pStyle w:val="Heading1"/>
        <w:jc w:val="center"/>
        <w:rPr>
          <w:color w:val="1F497D" w:themeColor="text2"/>
          <w:u w:val="single"/>
        </w:rPr>
      </w:pPr>
    </w:p>
    <w:p w:rsidR="009A4215" w:rsidRDefault="009A4215" w:rsidP="00AF36C1">
      <w:pPr>
        <w:pStyle w:val="Heading1"/>
        <w:jc w:val="center"/>
        <w:rPr>
          <w:color w:val="1F497D" w:themeColor="text2"/>
          <w:u w:val="single"/>
        </w:rPr>
      </w:pPr>
      <w:r w:rsidRPr="009A4215">
        <w:rPr>
          <w:color w:val="1F497D" w:themeColor="text2"/>
        </w:rPr>
        <w:lastRenderedPageBreak/>
        <w:t>Appendix</w:t>
      </w:r>
    </w:p>
    <w:p w:rsidR="009A4215" w:rsidRPr="00AF36C1" w:rsidRDefault="009A4215" w:rsidP="00AF36C1">
      <w:pPr>
        <w:pStyle w:val="Heading1"/>
        <w:jc w:val="center"/>
        <w:rPr>
          <w:color w:val="1F497D" w:themeColor="text2"/>
          <w:u w:val="single"/>
        </w:rPr>
      </w:pPr>
    </w:p>
    <w:p w:rsidR="005D3D5C" w:rsidRP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Annual Reports of Associated Oxygen Limited</w:t>
      </w:r>
      <w:r>
        <w:rPr>
          <w:i/>
          <w:sz w:val="24"/>
          <w:szCs w:val="24"/>
        </w:rPr>
        <w:t xml:space="preserve"> 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Baraka Power Limited</w:t>
      </w:r>
      <w:r w:rsidR="00547332">
        <w:rPr>
          <w:i/>
          <w:sz w:val="24"/>
          <w:szCs w:val="24"/>
        </w:rPr>
        <w:t xml:space="preserve"> </w:t>
      </w:r>
      <w:r>
        <w:rPr>
          <w:i/>
          <w:sz w:val="24"/>
          <w:szCs w:val="24"/>
        </w:rPr>
        <w:t>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Baraka Patenga Power Limited</w:t>
      </w:r>
      <w:r w:rsidR="00547332">
        <w:rPr>
          <w:i/>
          <w:sz w:val="24"/>
          <w:szCs w:val="24"/>
        </w:rPr>
        <w:t xml:space="preserve"> </w:t>
      </w:r>
      <w:r>
        <w:rPr>
          <w:i/>
          <w:sz w:val="24"/>
          <w:szCs w:val="24"/>
        </w:rPr>
        <w:t>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CVO Petrochemical Refinery Limited</w:t>
      </w:r>
      <w:r w:rsidR="00547332">
        <w:rPr>
          <w:i/>
          <w:sz w:val="24"/>
          <w:szCs w:val="24"/>
        </w:rPr>
        <w:t xml:space="preserve"> </w:t>
      </w:r>
      <w:r>
        <w:rPr>
          <w:i/>
          <w:sz w:val="24"/>
          <w:szCs w:val="24"/>
        </w:rPr>
        <w:t>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Dhaka Electric Supply Company Ltd.</w:t>
      </w:r>
      <w:r w:rsidR="00547332">
        <w:rPr>
          <w:i/>
          <w:sz w:val="24"/>
          <w:szCs w:val="24"/>
        </w:rPr>
        <w:t xml:space="preserve"> </w:t>
      </w:r>
      <w:r>
        <w:rPr>
          <w:i/>
          <w:sz w:val="24"/>
          <w:szCs w:val="24"/>
        </w:rPr>
        <w:t>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Doreen Power Generations and Systems Limited</w:t>
      </w:r>
      <w:r w:rsidR="00547332">
        <w:rPr>
          <w:i/>
          <w:sz w:val="24"/>
          <w:szCs w:val="24"/>
        </w:rPr>
        <w:t xml:space="preserve"> </w:t>
      </w:r>
      <w:r>
        <w:rPr>
          <w:i/>
          <w:sz w:val="24"/>
          <w:szCs w:val="24"/>
        </w:rPr>
        <w:t>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Eastern Lubricants Blenders Limited</w:t>
      </w:r>
      <w:r>
        <w:rPr>
          <w:i/>
          <w:sz w:val="24"/>
          <w:szCs w:val="24"/>
        </w:rPr>
        <w:t xml:space="preserve"> 2019 to 2023.</w:t>
      </w:r>
    </w:p>
    <w:p w:rsidR="005D3D5C" w:rsidRP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proofErr w:type="spellStart"/>
      <w:r w:rsidR="00547332" w:rsidRPr="00547332">
        <w:rPr>
          <w:i/>
          <w:sz w:val="24"/>
          <w:szCs w:val="24"/>
        </w:rPr>
        <w:t>Energypac</w:t>
      </w:r>
      <w:proofErr w:type="spellEnd"/>
      <w:r w:rsidR="00547332" w:rsidRPr="00547332">
        <w:rPr>
          <w:i/>
          <w:sz w:val="24"/>
          <w:szCs w:val="24"/>
        </w:rPr>
        <w:t xml:space="preserve"> Power Generation PLC</w:t>
      </w:r>
      <w:r>
        <w:rPr>
          <w:i/>
          <w:sz w:val="24"/>
          <w:szCs w:val="24"/>
        </w:rPr>
        <w:t xml:space="preserve"> from 2019 to 2023.</w:t>
      </w:r>
    </w:p>
    <w:p w:rsidR="005D3D5C" w:rsidRP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GBB Power Ltd.</w:t>
      </w:r>
      <w:r w:rsidR="00547332">
        <w:rPr>
          <w:i/>
          <w:sz w:val="24"/>
          <w:szCs w:val="24"/>
        </w:rPr>
        <w:t xml:space="preserve"> </w:t>
      </w:r>
      <w:r>
        <w:rPr>
          <w:i/>
          <w:sz w:val="24"/>
          <w:szCs w:val="24"/>
        </w:rPr>
        <w:t xml:space="preserve"> from 2019 to 2023.</w:t>
      </w:r>
    </w:p>
    <w:p w:rsid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Jamuna Oil Company Limited</w:t>
      </w:r>
      <w:r w:rsidR="00547332">
        <w:rPr>
          <w:i/>
          <w:sz w:val="24"/>
          <w:szCs w:val="24"/>
        </w:rPr>
        <w:t xml:space="preserve"> </w:t>
      </w:r>
      <w:r>
        <w:rPr>
          <w:i/>
          <w:sz w:val="24"/>
          <w:szCs w:val="24"/>
        </w:rPr>
        <w:t>from 2019 to 2023.</w:t>
      </w:r>
    </w:p>
    <w:p w:rsidR="005D3D5C" w:rsidRPr="005D3D5C" w:rsidRDefault="005D3D5C"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00547332" w:rsidRPr="00547332">
        <w:rPr>
          <w:i/>
          <w:sz w:val="24"/>
          <w:szCs w:val="24"/>
        </w:rPr>
        <w:t>Khulna Power Company Limited</w:t>
      </w:r>
      <w:r w:rsidR="00547332">
        <w:rPr>
          <w:i/>
          <w:sz w:val="24"/>
          <w:szCs w:val="24"/>
        </w:rPr>
        <w:t xml:space="preserve"> </w:t>
      </w:r>
      <w:r>
        <w:rPr>
          <w:i/>
          <w:sz w:val="24"/>
          <w:szCs w:val="24"/>
        </w:rPr>
        <w:t>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proofErr w:type="spellStart"/>
      <w:r w:rsidRPr="00547332">
        <w:rPr>
          <w:i/>
          <w:sz w:val="24"/>
          <w:szCs w:val="24"/>
        </w:rPr>
        <w:t>Linde</w:t>
      </w:r>
      <w:proofErr w:type="spellEnd"/>
      <w:r w:rsidRPr="00547332">
        <w:rPr>
          <w:i/>
          <w:sz w:val="24"/>
          <w:szCs w:val="24"/>
        </w:rPr>
        <w:t xml:space="preserve"> Bangladesh Limited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proofErr w:type="spellStart"/>
      <w:r w:rsidRPr="00547332">
        <w:rPr>
          <w:i/>
          <w:sz w:val="24"/>
          <w:szCs w:val="24"/>
        </w:rPr>
        <w:t>Lub-rref</w:t>
      </w:r>
      <w:proofErr w:type="spellEnd"/>
      <w:r w:rsidRPr="00547332">
        <w:rPr>
          <w:i/>
          <w:sz w:val="24"/>
          <w:szCs w:val="24"/>
        </w:rPr>
        <w:t xml:space="preserve"> (Bangladesh) Limited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MJL Bangladesh PLC</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Meghna Petroleum Limited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Padma Oil Co. Ltd.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Power Grid Company of Bangladesh Ltd.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Pr>
          <w:i/>
          <w:sz w:val="24"/>
          <w:szCs w:val="24"/>
        </w:rPr>
        <w:t xml:space="preserve">Annual Reports of </w:t>
      </w:r>
      <w:proofErr w:type="spellStart"/>
      <w:r w:rsidRPr="00547332">
        <w:rPr>
          <w:i/>
          <w:sz w:val="24"/>
          <w:szCs w:val="24"/>
        </w:rPr>
        <w:t>Shahjibazar</w:t>
      </w:r>
      <w:proofErr w:type="spellEnd"/>
      <w:r w:rsidRPr="00547332">
        <w:rPr>
          <w:i/>
          <w:sz w:val="24"/>
          <w:szCs w:val="24"/>
        </w:rPr>
        <w:t xml:space="preserve"> Power Co. Ltd.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Titas Gas Transmission &amp; Dist. Co. Ltd.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United Power Generation &amp; Distribution Company Ltd.</w:t>
      </w:r>
      <w:r>
        <w:rPr>
          <w:i/>
          <w:sz w:val="24"/>
          <w:szCs w:val="24"/>
        </w:rPr>
        <w:t xml:space="preserve"> 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 xml:space="preserve">Summit Power Limited </w:t>
      </w:r>
      <w:r>
        <w:rPr>
          <w:i/>
          <w:sz w:val="24"/>
          <w:szCs w:val="24"/>
        </w:rPr>
        <w:t>from 2019 to 2023.</w:t>
      </w:r>
    </w:p>
    <w:p w:rsidR="00547332" w:rsidRPr="005D3D5C" w:rsidRDefault="00547332" w:rsidP="00B7693F">
      <w:pPr>
        <w:pStyle w:val="ListParagraph"/>
        <w:widowControl/>
        <w:numPr>
          <w:ilvl w:val="0"/>
          <w:numId w:val="2"/>
        </w:numPr>
        <w:autoSpaceDE/>
        <w:autoSpaceDN/>
        <w:spacing w:line="360" w:lineRule="auto"/>
        <w:rPr>
          <w:i/>
          <w:sz w:val="24"/>
          <w:szCs w:val="24"/>
        </w:rPr>
      </w:pPr>
      <w:r w:rsidRPr="005D3D5C">
        <w:rPr>
          <w:i/>
          <w:sz w:val="24"/>
          <w:szCs w:val="24"/>
        </w:rPr>
        <w:t xml:space="preserve">Annual Reports of </w:t>
      </w:r>
      <w:r w:rsidRPr="00547332">
        <w:rPr>
          <w:i/>
          <w:sz w:val="24"/>
          <w:szCs w:val="24"/>
        </w:rPr>
        <w:t>Intraco Refueling Station Limited </w:t>
      </w:r>
      <w:r>
        <w:rPr>
          <w:i/>
          <w:sz w:val="24"/>
          <w:szCs w:val="24"/>
        </w:rPr>
        <w:t>from 2019 to 2023.</w:t>
      </w:r>
    </w:p>
    <w:p w:rsidR="00C53674" w:rsidRDefault="00C53674" w:rsidP="00C53674">
      <w:pPr>
        <w:spacing w:before="61"/>
        <w:rPr>
          <w:b/>
          <w:sz w:val="32"/>
        </w:rPr>
      </w:pPr>
    </w:p>
    <w:sectPr w:rsidR="00C53674" w:rsidSect="00806E2F">
      <w:head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376" w:rsidRDefault="00F45376" w:rsidP="00A927C1">
      <w:r>
        <w:separator/>
      </w:r>
    </w:p>
  </w:endnote>
  <w:endnote w:type="continuationSeparator" w:id="0">
    <w:p w:rsidR="00F45376" w:rsidRDefault="00F45376" w:rsidP="00A9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285405"/>
      <w:docPartObj>
        <w:docPartGallery w:val="Page Numbers (Bottom of Page)"/>
        <w:docPartUnique/>
      </w:docPartObj>
    </w:sdtPr>
    <w:sdtEndPr>
      <w:rPr>
        <w:noProof/>
      </w:rPr>
    </w:sdtEndPr>
    <w:sdtContent>
      <w:p w:rsidR="00CD2AB9" w:rsidRDefault="00CD2AB9">
        <w:pPr>
          <w:pStyle w:val="Footer"/>
          <w:jc w:val="center"/>
        </w:pPr>
        <w:r>
          <w:fldChar w:fldCharType="begin"/>
        </w:r>
        <w:r>
          <w:instrText xml:space="preserve"> PAGE   \* MERGEFORMAT </w:instrText>
        </w:r>
        <w:r>
          <w:fldChar w:fldCharType="separate"/>
        </w:r>
        <w:r w:rsidR="00C7592A">
          <w:rPr>
            <w:noProof/>
          </w:rPr>
          <w:t>24</w:t>
        </w:r>
        <w:r>
          <w:rPr>
            <w:noProof/>
          </w:rPr>
          <w:fldChar w:fldCharType="end"/>
        </w:r>
      </w:p>
    </w:sdtContent>
  </w:sdt>
  <w:p w:rsidR="00CD2AB9" w:rsidRDefault="00CD2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376" w:rsidRDefault="00F45376" w:rsidP="00A927C1">
      <w:r>
        <w:separator/>
      </w:r>
    </w:p>
  </w:footnote>
  <w:footnote w:type="continuationSeparator" w:id="0">
    <w:p w:rsidR="00F45376" w:rsidRDefault="00F45376" w:rsidP="00A92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B9" w:rsidRDefault="00CD2A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pt;height:10pt" o:bullet="t">
        <v:imagedata r:id="rId1" o:title="msoE596"/>
      </v:shape>
    </w:pict>
  </w:numPicBullet>
  <w:abstractNum w:abstractNumId="0">
    <w:nsid w:val="0BFD08D9"/>
    <w:multiLevelType w:val="hybridMultilevel"/>
    <w:tmpl w:val="42424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26191"/>
    <w:multiLevelType w:val="multilevel"/>
    <w:tmpl w:val="A978DAAA"/>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E07550"/>
    <w:multiLevelType w:val="hybridMultilevel"/>
    <w:tmpl w:val="021AF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03E0F"/>
    <w:multiLevelType w:val="hybridMultilevel"/>
    <w:tmpl w:val="1530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956900"/>
    <w:multiLevelType w:val="hybridMultilevel"/>
    <w:tmpl w:val="C9426B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04071D"/>
    <w:multiLevelType w:val="hybridMultilevel"/>
    <w:tmpl w:val="3A9E2218"/>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44B770E9"/>
    <w:multiLevelType w:val="hybridMultilevel"/>
    <w:tmpl w:val="066A7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5A4FD9"/>
    <w:multiLevelType w:val="hybridMultilevel"/>
    <w:tmpl w:val="4A6E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9A4F48"/>
    <w:multiLevelType w:val="multilevel"/>
    <w:tmpl w:val="AABEE69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2D22CBB"/>
    <w:multiLevelType w:val="hybridMultilevel"/>
    <w:tmpl w:val="7A70BB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2"/>
  </w:num>
  <w:num w:numId="5">
    <w:abstractNumId w:val="1"/>
  </w:num>
  <w:num w:numId="6">
    <w:abstractNumId w:val="8"/>
  </w:num>
  <w:num w:numId="7">
    <w:abstractNumId w:val="0"/>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zUwNzc0N7c0sDAwMTFX0lEKTi0uzszPAykwrAUAfRcubSwAAAA="/>
  </w:docVars>
  <w:rsids>
    <w:rsidRoot w:val="00EB175F"/>
    <w:rsid w:val="000021BD"/>
    <w:rsid w:val="00010B8A"/>
    <w:rsid w:val="00013221"/>
    <w:rsid w:val="00022720"/>
    <w:rsid w:val="000244D1"/>
    <w:rsid w:val="00050A0A"/>
    <w:rsid w:val="00091D0D"/>
    <w:rsid w:val="00091F49"/>
    <w:rsid w:val="00092BA0"/>
    <w:rsid w:val="0009649E"/>
    <w:rsid w:val="000A003B"/>
    <w:rsid w:val="000A4937"/>
    <w:rsid w:val="000A7150"/>
    <w:rsid w:val="000B77B3"/>
    <w:rsid w:val="000C5830"/>
    <w:rsid w:val="000D3BD4"/>
    <w:rsid w:val="000F519D"/>
    <w:rsid w:val="0010249B"/>
    <w:rsid w:val="00121F7B"/>
    <w:rsid w:val="001331EB"/>
    <w:rsid w:val="00133B3A"/>
    <w:rsid w:val="00133DB4"/>
    <w:rsid w:val="001364CE"/>
    <w:rsid w:val="00145357"/>
    <w:rsid w:val="001519B1"/>
    <w:rsid w:val="00161C01"/>
    <w:rsid w:val="00161D9E"/>
    <w:rsid w:val="00173A8A"/>
    <w:rsid w:val="00183E32"/>
    <w:rsid w:val="001945E9"/>
    <w:rsid w:val="001D05BC"/>
    <w:rsid w:val="001D2508"/>
    <w:rsid w:val="001E1B1B"/>
    <w:rsid w:val="001E6C04"/>
    <w:rsid w:val="00201182"/>
    <w:rsid w:val="0020629B"/>
    <w:rsid w:val="00211DC5"/>
    <w:rsid w:val="00226131"/>
    <w:rsid w:val="002453E4"/>
    <w:rsid w:val="002453F6"/>
    <w:rsid w:val="002459BB"/>
    <w:rsid w:val="00262FC6"/>
    <w:rsid w:val="002A2CF9"/>
    <w:rsid w:val="002A4A7A"/>
    <w:rsid w:val="002C1373"/>
    <w:rsid w:val="002D1521"/>
    <w:rsid w:val="002E24F9"/>
    <w:rsid w:val="002E4844"/>
    <w:rsid w:val="002E56DD"/>
    <w:rsid w:val="002F2768"/>
    <w:rsid w:val="003170FF"/>
    <w:rsid w:val="00324F9C"/>
    <w:rsid w:val="00325DF1"/>
    <w:rsid w:val="00341A7D"/>
    <w:rsid w:val="00345A45"/>
    <w:rsid w:val="0035779D"/>
    <w:rsid w:val="00360BF2"/>
    <w:rsid w:val="00362153"/>
    <w:rsid w:val="00363317"/>
    <w:rsid w:val="00372165"/>
    <w:rsid w:val="00380295"/>
    <w:rsid w:val="00395FC0"/>
    <w:rsid w:val="003A1FFE"/>
    <w:rsid w:val="003A6C3F"/>
    <w:rsid w:val="003B0DE0"/>
    <w:rsid w:val="003C0231"/>
    <w:rsid w:val="003C0F71"/>
    <w:rsid w:val="003F4D2C"/>
    <w:rsid w:val="003F568A"/>
    <w:rsid w:val="00412F05"/>
    <w:rsid w:val="00412FA4"/>
    <w:rsid w:val="0041395E"/>
    <w:rsid w:val="00413E98"/>
    <w:rsid w:val="00424FC4"/>
    <w:rsid w:val="004261DD"/>
    <w:rsid w:val="00426BF5"/>
    <w:rsid w:val="0043094B"/>
    <w:rsid w:val="00430EA6"/>
    <w:rsid w:val="00432011"/>
    <w:rsid w:val="00443B23"/>
    <w:rsid w:val="00451B70"/>
    <w:rsid w:val="004608A3"/>
    <w:rsid w:val="004654F2"/>
    <w:rsid w:val="004738B9"/>
    <w:rsid w:val="0049778B"/>
    <w:rsid w:val="004C4215"/>
    <w:rsid w:val="00513055"/>
    <w:rsid w:val="00522A0E"/>
    <w:rsid w:val="005250CC"/>
    <w:rsid w:val="00544D7A"/>
    <w:rsid w:val="00547332"/>
    <w:rsid w:val="00564C03"/>
    <w:rsid w:val="005808E9"/>
    <w:rsid w:val="005835FB"/>
    <w:rsid w:val="00597516"/>
    <w:rsid w:val="00597F29"/>
    <w:rsid w:val="005B20D5"/>
    <w:rsid w:val="005D3D5C"/>
    <w:rsid w:val="005F15EA"/>
    <w:rsid w:val="00606115"/>
    <w:rsid w:val="00622FB7"/>
    <w:rsid w:val="00637F31"/>
    <w:rsid w:val="00642BE1"/>
    <w:rsid w:val="006554D5"/>
    <w:rsid w:val="006749DB"/>
    <w:rsid w:val="00675D05"/>
    <w:rsid w:val="00684682"/>
    <w:rsid w:val="006848E6"/>
    <w:rsid w:val="006A215E"/>
    <w:rsid w:val="006A430A"/>
    <w:rsid w:val="006A6382"/>
    <w:rsid w:val="006B271C"/>
    <w:rsid w:val="006B5306"/>
    <w:rsid w:val="006B7C06"/>
    <w:rsid w:val="006C61F6"/>
    <w:rsid w:val="006D7540"/>
    <w:rsid w:val="006F398B"/>
    <w:rsid w:val="007004AA"/>
    <w:rsid w:val="00710314"/>
    <w:rsid w:val="0076192B"/>
    <w:rsid w:val="00761F56"/>
    <w:rsid w:val="00763398"/>
    <w:rsid w:val="00776474"/>
    <w:rsid w:val="00783F87"/>
    <w:rsid w:val="007854DA"/>
    <w:rsid w:val="00792264"/>
    <w:rsid w:val="00793C7E"/>
    <w:rsid w:val="007B0560"/>
    <w:rsid w:val="007B371B"/>
    <w:rsid w:val="007E3EE2"/>
    <w:rsid w:val="007E7E73"/>
    <w:rsid w:val="00801B22"/>
    <w:rsid w:val="008061F1"/>
    <w:rsid w:val="00806E2F"/>
    <w:rsid w:val="0081740C"/>
    <w:rsid w:val="008249F2"/>
    <w:rsid w:val="00834100"/>
    <w:rsid w:val="00834C55"/>
    <w:rsid w:val="00843C5E"/>
    <w:rsid w:val="00857033"/>
    <w:rsid w:val="00866DD6"/>
    <w:rsid w:val="00875BCA"/>
    <w:rsid w:val="00887BA6"/>
    <w:rsid w:val="0089325E"/>
    <w:rsid w:val="008A0DC8"/>
    <w:rsid w:val="008A1699"/>
    <w:rsid w:val="008C7CFB"/>
    <w:rsid w:val="008D22BA"/>
    <w:rsid w:val="008D262B"/>
    <w:rsid w:val="008F2120"/>
    <w:rsid w:val="008F6F87"/>
    <w:rsid w:val="00901FF6"/>
    <w:rsid w:val="00904A4A"/>
    <w:rsid w:val="009162B7"/>
    <w:rsid w:val="009215EE"/>
    <w:rsid w:val="009476D0"/>
    <w:rsid w:val="00950AFD"/>
    <w:rsid w:val="009566B6"/>
    <w:rsid w:val="00971892"/>
    <w:rsid w:val="00995631"/>
    <w:rsid w:val="009A13F7"/>
    <w:rsid w:val="009A205A"/>
    <w:rsid w:val="009A4215"/>
    <w:rsid w:val="009B0F8C"/>
    <w:rsid w:val="009B56E8"/>
    <w:rsid w:val="009B71F9"/>
    <w:rsid w:val="009B723A"/>
    <w:rsid w:val="009E5D6E"/>
    <w:rsid w:val="00A00940"/>
    <w:rsid w:val="00A13843"/>
    <w:rsid w:val="00A20A48"/>
    <w:rsid w:val="00A27424"/>
    <w:rsid w:val="00A44766"/>
    <w:rsid w:val="00A647F8"/>
    <w:rsid w:val="00A7748F"/>
    <w:rsid w:val="00A8178A"/>
    <w:rsid w:val="00A927C1"/>
    <w:rsid w:val="00AA019F"/>
    <w:rsid w:val="00AA6155"/>
    <w:rsid w:val="00AB526E"/>
    <w:rsid w:val="00AD03B1"/>
    <w:rsid w:val="00AD1609"/>
    <w:rsid w:val="00AD2231"/>
    <w:rsid w:val="00AE25FC"/>
    <w:rsid w:val="00AF36C1"/>
    <w:rsid w:val="00AF5C0B"/>
    <w:rsid w:val="00B033DA"/>
    <w:rsid w:val="00B035C4"/>
    <w:rsid w:val="00B06AEB"/>
    <w:rsid w:val="00B11975"/>
    <w:rsid w:val="00B158F3"/>
    <w:rsid w:val="00B401CD"/>
    <w:rsid w:val="00B4209B"/>
    <w:rsid w:val="00B57914"/>
    <w:rsid w:val="00B7693F"/>
    <w:rsid w:val="00B812B7"/>
    <w:rsid w:val="00BA7E7E"/>
    <w:rsid w:val="00BB61CF"/>
    <w:rsid w:val="00BD40D6"/>
    <w:rsid w:val="00BD6698"/>
    <w:rsid w:val="00BD76B8"/>
    <w:rsid w:val="00BE4AEC"/>
    <w:rsid w:val="00C00B52"/>
    <w:rsid w:val="00C2065E"/>
    <w:rsid w:val="00C24064"/>
    <w:rsid w:val="00C3189E"/>
    <w:rsid w:val="00C509B7"/>
    <w:rsid w:val="00C53674"/>
    <w:rsid w:val="00C66881"/>
    <w:rsid w:val="00C7592A"/>
    <w:rsid w:val="00C85D4F"/>
    <w:rsid w:val="00CA19D8"/>
    <w:rsid w:val="00CA3990"/>
    <w:rsid w:val="00CA6174"/>
    <w:rsid w:val="00CB03EA"/>
    <w:rsid w:val="00CB4A2A"/>
    <w:rsid w:val="00CB67C5"/>
    <w:rsid w:val="00CC0D99"/>
    <w:rsid w:val="00CC531D"/>
    <w:rsid w:val="00CD2AB9"/>
    <w:rsid w:val="00CE0DB1"/>
    <w:rsid w:val="00CE7E5F"/>
    <w:rsid w:val="00CF2EE6"/>
    <w:rsid w:val="00D00C25"/>
    <w:rsid w:val="00D10CF1"/>
    <w:rsid w:val="00D1470D"/>
    <w:rsid w:val="00D40439"/>
    <w:rsid w:val="00D4606A"/>
    <w:rsid w:val="00D46F08"/>
    <w:rsid w:val="00D61A6A"/>
    <w:rsid w:val="00D66F5A"/>
    <w:rsid w:val="00DA3D71"/>
    <w:rsid w:val="00DB6D45"/>
    <w:rsid w:val="00DB765B"/>
    <w:rsid w:val="00DD241E"/>
    <w:rsid w:val="00DE02CF"/>
    <w:rsid w:val="00DE4B7E"/>
    <w:rsid w:val="00DE5ACB"/>
    <w:rsid w:val="00DE65BB"/>
    <w:rsid w:val="00E03B3A"/>
    <w:rsid w:val="00E1727E"/>
    <w:rsid w:val="00E2441D"/>
    <w:rsid w:val="00E307F9"/>
    <w:rsid w:val="00E408B6"/>
    <w:rsid w:val="00E446D3"/>
    <w:rsid w:val="00E63AE8"/>
    <w:rsid w:val="00E7145A"/>
    <w:rsid w:val="00E874A8"/>
    <w:rsid w:val="00E96036"/>
    <w:rsid w:val="00EB175F"/>
    <w:rsid w:val="00EC3CD7"/>
    <w:rsid w:val="00ED7377"/>
    <w:rsid w:val="00ED752A"/>
    <w:rsid w:val="00EF044B"/>
    <w:rsid w:val="00F1004C"/>
    <w:rsid w:val="00F25AC3"/>
    <w:rsid w:val="00F31514"/>
    <w:rsid w:val="00F45376"/>
    <w:rsid w:val="00F56BDA"/>
    <w:rsid w:val="00FB04EB"/>
    <w:rsid w:val="00FB069D"/>
    <w:rsid w:val="00FB19B8"/>
    <w:rsid w:val="00FB30F0"/>
    <w:rsid w:val="00FB337B"/>
    <w:rsid w:val="00FD552F"/>
    <w:rsid w:val="00FE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3094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3094B"/>
    <w:pPr>
      <w:spacing w:before="59"/>
      <w:ind w:left="220"/>
      <w:jc w:val="both"/>
      <w:outlineLvl w:val="0"/>
    </w:pPr>
    <w:rPr>
      <w:b/>
      <w:bCs/>
      <w:sz w:val="32"/>
      <w:szCs w:val="32"/>
    </w:rPr>
  </w:style>
  <w:style w:type="paragraph" w:styleId="Heading2">
    <w:name w:val="heading 2"/>
    <w:basedOn w:val="Normal"/>
    <w:link w:val="Heading2Char"/>
    <w:uiPriority w:val="1"/>
    <w:qFormat/>
    <w:rsid w:val="0043094B"/>
    <w:pPr>
      <w:ind w:left="641" w:hanging="421"/>
      <w:jc w:val="both"/>
      <w:outlineLvl w:val="1"/>
    </w:pPr>
    <w:rPr>
      <w:b/>
      <w:bCs/>
      <w:sz w:val="28"/>
      <w:szCs w:val="28"/>
    </w:rPr>
  </w:style>
  <w:style w:type="paragraph" w:styleId="Heading3">
    <w:name w:val="heading 3"/>
    <w:basedOn w:val="Normal"/>
    <w:next w:val="Normal"/>
    <w:link w:val="Heading3Char"/>
    <w:uiPriority w:val="9"/>
    <w:unhideWhenUsed/>
    <w:qFormat/>
    <w:rsid w:val="00CC531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094B"/>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rsid w:val="0043094B"/>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CC531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43094B"/>
    <w:rPr>
      <w:sz w:val="24"/>
      <w:szCs w:val="24"/>
    </w:rPr>
  </w:style>
  <w:style w:type="character" w:customStyle="1" w:styleId="BodyTextChar">
    <w:name w:val="Body Text Char"/>
    <w:basedOn w:val="DefaultParagraphFont"/>
    <w:link w:val="BodyText"/>
    <w:uiPriority w:val="1"/>
    <w:rsid w:val="0043094B"/>
    <w:rPr>
      <w:rFonts w:ascii="Times New Roman" w:eastAsia="Times New Roman" w:hAnsi="Times New Roman" w:cs="Times New Roman"/>
      <w:sz w:val="24"/>
      <w:szCs w:val="24"/>
    </w:rPr>
  </w:style>
  <w:style w:type="table" w:styleId="TableGrid">
    <w:name w:val="Table Grid"/>
    <w:basedOn w:val="TableNormal"/>
    <w:uiPriority w:val="39"/>
    <w:rsid w:val="00A927C1"/>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27C1"/>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927C1"/>
    <w:rPr>
      <w:rFonts w:ascii="Tahoma" w:hAnsi="Tahoma" w:cs="Tahoma"/>
      <w:sz w:val="16"/>
      <w:szCs w:val="16"/>
    </w:rPr>
  </w:style>
  <w:style w:type="character" w:customStyle="1" w:styleId="BalloonTextChar">
    <w:name w:val="Balloon Text Char"/>
    <w:basedOn w:val="DefaultParagraphFont"/>
    <w:link w:val="BalloonText"/>
    <w:uiPriority w:val="99"/>
    <w:semiHidden/>
    <w:rsid w:val="00A927C1"/>
    <w:rPr>
      <w:rFonts w:ascii="Tahoma" w:eastAsia="Times New Roman" w:hAnsi="Tahoma" w:cs="Tahoma"/>
      <w:sz w:val="16"/>
      <w:szCs w:val="16"/>
    </w:rPr>
  </w:style>
  <w:style w:type="paragraph" w:styleId="Header">
    <w:name w:val="header"/>
    <w:basedOn w:val="Normal"/>
    <w:link w:val="HeaderChar"/>
    <w:uiPriority w:val="99"/>
    <w:unhideWhenUsed/>
    <w:rsid w:val="00A927C1"/>
    <w:pPr>
      <w:tabs>
        <w:tab w:val="center" w:pos="4680"/>
        <w:tab w:val="right" w:pos="9360"/>
      </w:tabs>
    </w:pPr>
  </w:style>
  <w:style w:type="character" w:customStyle="1" w:styleId="HeaderChar">
    <w:name w:val="Header Char"/>
    <w:basedOn w:val="DefaultParagraphFont"/>
    <w:link w:val="Header"/>
    <w:uiPriority w:val="99"/>
    <w:rsid w:val="00A927C1"/>
    <w:rPr>
      <w:rFonts w:ascii="Times New Roman" w:eastAsia="Times New Roman" w:hAnsi="Times New Roman" w:cs="Times New Roman"/>
    </w:rPr>
  </w:style>
  <w:style w:type="paragraph" w:styleId="Footer">
    <w:name w:val="footer"/>
    <w:basedOn w:val="Normal"/>
    <w:link w:val="FooterChar"/>
    <w:uiPriority w:val="99"/>
    <w:unhideWhenUsed/>
    <w:rsid w:val="00A927C1"/>
    <w:pPr>
      <w:tabs>
        <w:tab w:val="center" w:pos="4680"/>
        <w:tab w:val="right" w:pos="9360"/>
      </w:tabs>
    </w:pPr>
  </w:style>
  <w:style w:type="character" w:customStyle="1" w:styleId="FooterChar">
    <w:name w:val="Footer Char"/>
    <w:basedOn w:val="DefaultParagraphFont"/>
    <w:link w:val="Footer"/>
    <w:uiPriority w:val="99"/>
    <w:rsid w:val="00A927C1"/>
    <w:rPr>
      <w:rFonts w:ascii="Times New Roman" w:eastAsia="Times New Roman" w:hAnsi="Times New Roman" w:cs="Times New Roman"/>
    </w:rPr>
  </w:style>
  <w:style w:type="paragraph" w:styleId="ListParagraph">
    <w:name w:val="List Paragraph"/>
    <w:basedOn w:val="Normal"/>
    <w:uiPriority w:val="34"/>
    <w:qFormat/>
    <w:rsid w:val="002453E4"/>
    <w:pPr>
      <w:ind w:left="720"/>
      <w:contextualSpacing/>
    </w:pPr>
  </w:style>
  <w:style w:type="paragraph" w:styleId="TOCHeading">
    <w:name w:val="TOC Heading"/>
    <w:basedOn w:val="Heading1"/>
    <w:next w:val="Normal"/>
    <w:uiPriority w:val="39"/>
    <w:semiHidden/>
    <w:unhideWhenUsed/>
    <w:qFormat/>
    <w:rsid w:val="001364CE"/>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1364CE"/>
    <w:pPr>
      <w:widowControl/>
      <w:autoSpaceDE/>
      <w:autoSpaceDN/>
      <w:spacing w:after="100" w:line="276" w:lineRule="auto"/>
      <w:ind w:left="220"/>
    </w:pPr>
    <w:rPr>
      <w:rFonts w:asciiTheme="minorHAnsi" w:eastAsiaTheme="minorEastAsia" w:hAnsiTheme="minorHAnsi" w:cstheme="minorBidi"/>
      <w:lang w:eastAsia="ja-JP"/>
    </w:rPr>
  </w:style>
  <w:style w:type="paragraph" w:styleId="TOC1">
    <w:name w:val="toc 1"/>
    <w:basedOn w:val="Normal"/>
    <w:next w:val="Normal"/>
    <w:autoRedefine/>
    <w:uiPriority w:val="39"/>
    <w:unhideWhenUsed/>
    <w:qFormat/>
    <w:rsid w:val="00513055"/>
    <w:pPr>
      <w:widowControl/>
      <w:tabs>
        <w:tab w:val="right" w:leader="dot" w:pos="9350"/>
      </w:tabs>
      <w:autoSpaceDE/>
      <w:autoSpaceDN/>
      <w:spacing w:after="100" w:line="276" w:lineRule="auto"/>
      <w:jc w:val="both"/>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1364CE"/>
    <w:pPr>
      <w:widowControl/>
      <w:autoSpaceDE/>
      <w:autoSpaceDN/>
      <w:spacing w:after="100" w:line="276" w:lineRule="auto"/>
      <w:ind w:left="440"/>
    </w:pPr>
    <w:rPr>
      <w:rFonts w:asciiTheme="minorHAnsi" w:eastAsiaTheme="minorEastAsia" w:hAnsiTheme="minorHAnsi" w:cstheme="minorBidi"/>
      <w:lang w:eastAsia="ja-JP"/>
    </w:rPr>
  </w:style>
  <w:style w:type="character" w:styleId="Hyperlink">
    <w:name w:val="Hyperlink"/>
    <w:basedOn w:val="DefaultParagraphFont"/>
    <w:uiPriority w:val="99"/>
    <w:unhideWhenUsed/>
    <w:rsid w:val="001364CE"/>
    <w:rPr>
      <w:color w:val="0000FF" w:themeColor="hyperlink"/>
      <w:u w:val="single"/>
    </w:rPr>
  </w:style>
  <w:style w:type="character" w:customStyle="1" w:styleId="url">
    <w:name w:val="url"/>
    <w:basedOn w:val="DefaultParagraphFont"/>
    <w:rsid w:val="00AF36C1"/>
  </w:style>
  <w:style w:type="character" w:customStyle="1" w:styleId="font51">
    <w:name w:val="font51"/>
    <w:basedOn w:val="DefaultParagraphFont"/>
    <w:rsid w:val="00D4606A"/>
    <w:rPr>
      <w:rFonts w:ascii="Arial" w:hAnsi="Arial" w:cs="Arial" w:hint="default"/>
      <w:b/>
      <w:bCs/>
      <w:i w:val="0"/>
      <w:iCs w:val="0"/>
      <w:strike w:val="0"/>
      <w:dstrike w:val="0"/>
      <w:color w:val="010205"/>
      <w:sz w:val="22"/>
      <w:szCs w:val="22"/>
      <w:u w:val="none"/>
      <w:effect w:val="none"/>
      <w:vertAlign w:val="superscript"/>
    </w:rPr>
  </w:style>
  <w:style w:type="character" w:customStyle="1" w:styleId="font61">
    <w:name w:val="font61"/>
    <w:basedOn w:val="DefaultParagraphFont"/>
    <w:rsid w:val="00D4606A"/>
    <w:rPr>
      <w:rFonts w:ascii="Arial" w:hAnsi="Arial" w:cs="Arial" w:hint="default"/>
      <w:b w:val="0"/>
      <w:bCs w:val="0"/>
      <w:i w:val="0"/>
      <w:iCs w:val="0"/>
      <w:strike w:val="0"/>
      <w:dstrike w:val="0"/>
      <w:color w:val="010205"/>
      <w:sz w:val="18"/>
      <w:szCs w:val="18"/>
      <w:u w:val="none"/>
      <w:effect w:val="none"/>
      <w:vertAlign w:val="superscript"/>
    </w:rPr>
  </w:style>
  <w:style w:type="character" w:styleId="PlaceholderText">
    <w:name w:val="Placeholder Text"/>
    <w:basedOn w:val="DefaultParagraphFont"/>
    <w:uiPriority w:val="99"/>
    <w:semiHidden/>
    <w:rsid w:val="00AD03B1"/>
    <w:rPr>
      <w:color w:val="808080"/>
    </w:rPr>
  </w:style>
  <w:style w:type="paragraph" w:styleId="NoSpacing">
    <w:name w:val="No Spacing"/>
    <w:uiPriority w:val="1"/>
    <w:qFormat/>
    <w:rsid w:val="00637F31"/>
    <w:pPr>
      <w:widowControl w:val="0"/>
      <w:autoSpaceDE w:val="0"/>
      <w:autoSpaceDN w:val="0"/>
      <w:spacing w:after="0" w:line="240" w:lineRule="auto"/>
    </w:pPr>
    <w:rPr>
      <w:rFonts w:ascii="Times New Roman" w:eastAsia="Times New Roman" w:hAnsi="Times New Roman" w:cs="Times New Roman"/>
    </w:rPr>
  </w:style>
  <w:style w:type="table" w:customStyle="1" w:styleId="ListTable2-Accent11">
    <w:name w:val="List Table 2 - Accent 11"/>
    <w:basedOn w:val="TableNormal"/>
    <w:uiPriority w:val="47"/>
    <w:rsid w:val="00D46F08"/>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Shading-Accent6">
    <w:name w:val="Light Shading Accent 6"/>
    <w:basedOn w:val="TableNormal"/>
    <w:uiPriority w:val="60"/>
    <w:rsid w:val="00FB069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B069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OC4">
    <w:name w:val="toc 4"/>
    <w:basedOn w:val="Normal"/>
    <w:next w:val="Normal"/>
    <w:autoRedefine/>
    <w:uiPriority w:val="39"/>
    <w:unhideWhenUsed/>
    <w:rsid w:val="006A6382"/>
    <w:pPr>
      <w:widowControl/>
      <w:autoSpaceDE/>
      <w:autoSpaceDN/>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A6382"/>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A6382"/>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A6382"/>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A6382"/>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A6382"/>
    <w:pPr>
      <w:widowControl/>
      <w:autoSpaceDE/>
      <w:autoSpaceDN/>
      <w:spacing w:after="100" w:line="276" w:lineRule="auto"/>
      <w:ind w:left="1760"/>
    </w:pPr>
    <w:rPr>
      <w:rFonts w:asciiTheme="minorHAnsi" w:eastAsiaTheme="minorEastAsia" w:hAnsiTheme="minorHAnsi" w:cstheme="minorBidi"/>
    </w:rPr>
  </w:style>
  <w:style w:type="table" w:styleId="LightGrid-Accent1">
    <w:name w:val="Light Grid Accent 1"/>
    <w:basedOn w:val="TableNormal"/>
    <w:uiPriority w:val="62"/>
    <w:rsid w:val="004654F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426BF5"/>
    <w:pPr>
      <w:widowControl/>
      <w:autoSpaceDE/>
      <w:autoSpaceDN/>
      <w:jc w:val="both"/>
    </w:pPr>
    <w:rPr>
      <w:rFonts w:eastAsiaTheme="minorHAnsi"/>
      <w:noProof/>
      <w:sz w:val="24"/>
    </w:rPr>
  </w:style>
  <w:style w:type="character" w:customStyle="1" w:styleId="EndNoteBibliographyChar">
    <w:name w:val="EndNote Bibliography Char"/>
    <w:basedOn w:val="DefaultParagraphFont"/>
    <w:link w:val="EndNoteBibliography"/>
    <w:rsid w:val="00426BF5"/>
    <w:rPr>
      <w:rFonts w:ascii="Times New Roman" w:hAnsi="Times New Roman" w:cs="Times New Roman"/>
      <w:noProof/>
      <w:sz w:val="24"/>
    </w:rPr>
  </w:style>
  <w:style w:type="character" w:customStyle="1" w:styleId="ng-binding">
    <w:name w:val="ng-binding"/>
    <w:basedOn w:val="DefaultParagraphFont"/>
    <w:rsid w:val="00564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3094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3094B"/>
    <w:pPr>
      <w:spacing w:before="59"/>
      <w:ind w:left="220"/>
      <w:jc w:val="both"/>
      <w:outlineLvl w:val="0"/>
    </w:pPr>
    <w:rPr>
      <w:b/>
      <w:bCs/>
      <w:sz w:val="32"/>
      <w:szCs w:val="32"/>
    </w:rPr>
  </w:style>
  <w:style w:type="paragraph" w:styleId="Heading2">
    <w:name w:val="heading 2"/>
    <w:basedOn w:val="Normal"/>
    <w:link w:val="Heading2Char"/>
    <w:uiPriority w:val="1"/>
    <w:qFormat/>
    <w:rsid w:val="0043094B"/>
    <w:pPr>
      <w:ind w:left="641" w:hanging="421"/>
      <w:jc w:val="both"/>
      <w:outlineLvl w:val="1"/>
    </w:pPr>
    <w:rPr>
      <w:b/>
      <w:bCs/>
      <w:sz w:val="28"/>
      <w:szCs w:val="28"/>
    </w:rPr>
  </w:style>
  <w:style w:type="paragraph" w:styleId="Heading3">
    <w:name w:val="heading 3"/>
    <w:basedOn w:val="Normal"/>
    <w:next w:val="Normal"/>
    <w:link w:val="Heading3Char"/>
    <w:uiPriority w:val="9"/>
    <w:unhideWhenUsed/>
    <w:qFormat/>
    <w:rsid w:val="00CC531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094B"/>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rsid w:val="0043094B"/>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CC531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43094B"/>
    <w:rPr>
      <w:sz w:val="24"/>
      <w:szCs w:val="24"/>
    </w:rPr>
  </w:style>
  <w:style w:type="character" w:customStyle="1" w:styleId="BodyTextChar">
    <w:name w:val="Body Text Char"/>
    <w:basedOn w:val="DefaultParagraphFont"/>
    <w:link w:val="BodyText"/>
    <w:uiPriority w:val="1"/>
    <w:rsid w:val="0043094B"/>
    <w:rPr>
      <w:rFonts w:ascii="Times New Roman" w:eastAsia="Times New Roman" w:hAnsi="Times New Roman" w:cs="Times New Roman"/>
      <w:sz w:val="24"/>
      <w:szCs w:val="24"/>
    </w:rPr>
  </w:style>
  <w:style w:type="table" w:styleId="TableGrid">
    <w:name w:val="Table Grid"/>
    <w:basedOn w:val="TableNormal"/>
    <w:uiPriority w:val="39"/>
    <w:rsid w:val="00A927C1"/>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27C1"/>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927C1"/>
    <w:rPr>
      <w:rFonts w:ascii="Tahoma" w:hAnsi="Tahoma" w:cs="Tahoma"/>
      <w:sz w:val="16"/>
      <w:szCs w:val="16"/>
    </w:rPr>
  </w:style>
  <w:style w:type="character" w:customStyle="1" w:styleId="BalloonTextChar">
    <w:name w:val="Balloon Text Char"/>
    <w:basedOn w:val="DefaultParagraphFont"/>
    <w:link w:val="BalloonText"/>
    <w:uiPriority w:val="99"/>
    <w:semiHidden/>
    <w:rsid w:val="00A927C1"/>
    <w:rPr>
      <w:rFonts w:ascii="Tahoma" w:eastAsia="Times New Roman" w:hAnsi="Tahoma" w:cs="Tahoma"/>
      <w:sz w:val="16"/>
      <w:szCs w:val="16"/>
    </w:rPr>
  </w:style>
  <w:style w:type="paragraph" w:styleId="Header">
    <w:name w:val="header"/>
    <w:basedOn w:val="Normal"/>
    <w:link w:val="HeaderChar"/>
    <w:uiPriority w:val="99"/>
    <w:unhideWhenUsed/>
    <w:rsid w:val="00A927C1"/>
    <w:pPr>
      <w:tabs>
        <w:tab w:val="center" w:pos="4680"/>
        <w:tab w:val="right" w:pos="9360"/>
      </w:tabs>
    </w:pPr>
  </w:style>
  <w:style w:type="character" w:customStyle="1" w:styleId="HeaderChar">
    <w:name w:val="Header Char"/>
    <w:basedOn w:val="DefaultParagraphFont"/>
    <w:link w:val="Header"/>
    <w:uiPriority w:val="99"/>
    <w:rsid w:val="00A927C1"/>
    <w:rPr>
      <w:rFonts w:ascii="Times New Roman" w:eastAsia="Times New Roman" w:hAnsi="Times New Roman" w:cs="Times New Roman"/>
    </w:rPr>
  </w:style>
  <w:style w:type="paragraph" w:styleId="Footer">
    <w:name w:val="footer"/>
    <w:basedOn w:val="Normal"/>
    <w:link w:val="FooterChar"/>
    <w:uiPriority w:val="99"/>
    <w:unhideWhenUsed/>
    <w:rsid w:val="00A927C1"/>
    <w:pPr>
      <w:tabs>
        <w:tab w:val="center" w:pos="4680"/>
        <w:tab w:val="right" w:pos="9360"/>
      </w:tabs>
    </w:pPr>
  </w:style>
  <w:style w:type="character" w:customStyle="1" w:styleId="FooterChar">
    <w:name w:val="Footer Char"/>
    <w:basedOn w:val="DefaultParagraphFont"/>
    <w:link w:val="Footer"/>
    <w:uiPriority w:val="99"/>
    <w:rsid w:val="00A927C1"/>
    <w:rPr>
      <w:rFonts w:ascii="Times New Roman" w:eastAsia="Times New Roman" w:hAnsi="Times New Roman" w:cs="Times New Roman"/>
    </w:rPr>
  </w:style>
  <w:style w:type="paragraph" w:styleId="ListParagraph">
    <w:name w:val="List Paragraph"/>
    <w:basedOn w:val="Normal"/>
    <w:uiPriority w:val="34"/>
    <w:qFormat/>
    <w:rsid w:val="002453E4"/>
    <w:pPr>
      <w:ind w:left="720"/>
      <w:contextualSpacing/>
    </w:pPr>
  </w:style>
  <w:style w:type="paragraph" w:styleId="TOCHeading">
    <w:name w:val="TOC Heading"/>
    <w:basedOn w:val="Heading1"/>
    <w:next w:val="Normal"/>
    <w:uiPriority w:val="39"/>
    <w:semiHidden/>
    <w:unhideWhenUsed/>
    <w:qFormat/>
    <w:rsid w:val="001364CE"/>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1364CE"/>
    <w:pPr>
      <w:widowControl/>
      <w:autoSpaceDE/>
      <w:autoSpaceDN/>
      <w:spacing w:after="100" w:line="276" w:lineRule="auto"/>
      <w:ind w:left="220"/>
    </w:pPr>
    <w:rPr>
      <w:rFonts w:asciiTheme="minorHAnsi" w:eastAsiaTheme="minorEastAsia" w:hAnsiTheme="minorHAnsi" w:cstheme="minorBidi"/>
      <w:lang w:eastAsia="ja-JP"/>
    </w:rPr>
  </w:style>
  <w:style w:type="paragraph" w:styleId="TOC1">
    <w:name w:val="toc 1"/>
    <w:basedOn w:val="Normal"/>
    <w:next w:val="Normal"/>
    <w:autoRedefine/>
    <w:uiPriority w:val="39"/>
    <w:unhideWhenUsed/>
    <w:qFormat/>
    <w:rsid w:val="00513055"/>
    <w:pPr>
      <w:widowControl/>
      <w:tabs>
        <w:tab w:val="right" w:leader="dot" w:pos="9350"/>
      </w:tabs>
      <w:autoSpaceDE/>
      <w:autoSpaceDN/>
      <w:spacing w:after="100" w:line="276" w:lineRule="auto"/>
      <w:jc w:val="both"/>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1364CE"/>
    <w:pPr>
      <w:widowControl/>
      <w:autoSpaceDE/>
      <w:autoSpaceDN/>
      <w:spacing w:after="100" w:line="276" w:lineRule="auto"/>
      <w:ind w:left="440"/>
    </w:pPr>
    <w:rPr>
      <w:rFonts w:asciiTheme="minorHAnsi" w:eastAsiaTheme="minorEastAsia" w:hAnsiTheme="minorHAnsi" w:cstheme="minorBidi"/>
      <w:lang w:eastAsia="ja-JP"/>
    </w:rPr>
  </w:style>
  <w:style w:type="character" w:styleId="Hyperlink">
    <w:name w:val="Hyperlink"/>
    <w:basedOn w:val="DefaultParagraphFont"/>
    <w:uiPriority w:val="99"/>
    <w:unhideWhenUsed/>
    <w:rsid w:val="001364CE"/>
    <w:rPr>
      <w:color w:val="0000FF" w:themeColor="hyperlink"/>
      <w:u w:val="single"/>
    </w:rPr>
  </w:style>
  <w:style w:type="character" w:customStyle="1" w:styleId="url">
    <w:name w:val="url"/>
    <w:basedOn w:val="DefaultParagraphFont"/>
    <w:rsid w:val="00AF36C1"/>
  </w:style>
  <w:style w:type="character" w:customStyle="1" w:styleId="font51">
    <w:name w:val="font51"/>
    <w:basedOn w:val="DefaultParagraphFont"/>
    <w:rsid w:val="00D4606A"/>
    <w:rPr>
      <w:rFonts w:ascii="Arial" w:hAnsi="Arial" w:cs="Arial" w:hint="default"/>
      <w:b/>
      <w:bCs/>
      <w:i w:val="0"/>
      <w:iCs w:val="0"/>
      <w:strike w:val="0"/>
      <w:dstrike w:val="0"/>
      <w:color w:val="010205"/>
      <w:sz w:val="22"/>
      <w:szCs w:val="22"/>
      <w:u w:val="none"/>
      <w:effect w:val="none"/>
      <w:vertAlign w:val="superscript"/>
    </w:rPr>
  </w:style>
  <w:style w:type="character" w:customStyle="1" w:styleId="font61">
    <w:name w:val="font61"/>
    <w:basedOn w:val="DefaultParagraphFont"/>
    <w:rsid w:val="00D4606A"/>
    <w:rPr>
      <w:rFonts w:ascii="Arial" w:hAnsi="Arial" w:cs="Arial" w:hint="default"/>
      <w:b w:val="0"/>
      <w:bCs w:val="0"/>
      <w:i w:val="0"/>
      <w:iCs w:val="0"/>
      <w:strike w:val="0"/>
      <w:dstrike w:val="0"/>
      <w:color w:val="010205"/>
      <w:sz w:val="18"/>
      <w:szCs w:val="18"/>
      <w:u w:val="none"/>
      <w:effect w:val="none"/>
      <w:vertAlign w:val="superscript"/>
    </w:rPr>
  </w:style>
  <w:style w:type="character" w:styleId="PlaceholderText">
    <w:name w:val="Placeholder Text"/>
    <w:basedOn w:val="DefaultParagraphFont"/>
    <w:uiPriority w:val="99"/>
    <w:semiHidden/>
    <w:rsid w:val="00AD03B1"/>
    <w:rPr>
      <w:color w:val="808080"/>
    </w:rPr>
  </w:style>
  <w:style w:type="paragraph" w:styleId="NoSpacing">
    <w:name w:val="No Spacing"/>
    <w:uiPriority w:val="1"/>
    <w:qFormat/>
    <w:rsid w:val="00637F31"/>
    <w:pPr>
      <w:widowControl w:val="0"/>
      <w:autoSpaceDE w:val="0"/>
      <w:autoSpaceDN w:val="0"/>
      <w:spacing w:after="0" w:line="240" w:lineRule="auto"/>
    </w:pPr>
    <w:rPr>
      <w:rFonts w:ascii="Times New Roman" w:eastAsia="Times New Roman" w:hAnsi="Times New Roman" w:cs="Times New Roman"/>
    </w:rPr>
  </w:style>
  <w:style w:type="table" w:customStyle="1" w:styleId="ListTable2-Accent11">
    <w:name w:val="List Table 2 - Accent 11"/>
    <w:basedOn w:val="TableNormal"/>
    <w:uiPriority w:val="47"/>
    <w:rsid w:val="00D46F08"/>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Shading-Accent6">
    <w:name w:val="Light Shading Accent 6"/>
    <w:basedOn w:val="TableNormal"/>
    <w:uiPriority w:val="60"/>
    <w:rsid w:val="00FB069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B069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OC4">
    <w:name w:val="toc 4"/>
    <w:basedOn w:val="Normal"/>
    <w:next w:val="Normal"/>
    <w:autoRedefine/>
    <w:uiPriority w:val="39"/>
    <w:unhideWhenUsed/>
    <w:rsid w:val="006A6382"/>
    <w:pPr>
      <w:widowControl/>
      <w:autoSpaceDE/>
      <w:autoSpaceDN/>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A6382"/>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A6382"/>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A6382"/>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A6382"/>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A6382"/>
    <w:pPr>
      <w:widowControl/>
      <w:autoSpaceDE/>
      <w:autoSpaceDN/>
      <w:spacing w:after="100" w:line="276" w:lineRule="auto"/>
      <w:ind w:left="1760"/>
    </w:pPr>
    <w:rPr>
      <w:rFonts w:asciiTheme="minorHAnsi" w:eastAsiaTheme="minorEastAsia" w:hAnsiTheme="minorHAnsi" w:cstheme="minorBidi"/>
    </w:rPr>
  </w:style>
  <w:style w:type="table" w:styleId="LightGrid-Accent1">
    <w:name w:val="Light Grid Accent 1"/>
    <w:basedOn w:val="TableNormal"/>
    <w:uiPriority w:val="62"/>
    <w:rsid w:val="004654F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426BF5"/>
    <w:pPr>
      <w:widowControl/>
      <w:autoSpaceDE/>
      <w:autoSpaceDN/>
      <w:jc w:val="both"/>
    </w:pPr>
    <w:rPr>
      <w:rFonts w:eastAsiaTheme="minorHAnsi"/>
      <w:noProof/>
      <w:sz w:val="24"/>
    </w:rPr>
  </w:style>
  <w:style w:type="character" w:customStyle="1" w:styleId="EndNoteBibliographyChar">
    <w:name w:val="EndNote Bibliography Char"/>
    <w:basedOn w:val="DefaultParagraphFont"/>
    <w:link w:val="EndNoteBibliography"/>
    <w:rsid w:val="00426BF5"/>
    <w:rPr>
      <w:rFonts w:ascii="Times New Roman" w:hAnsi="Times New Roman" w:cs="Times New Roman"/>
      <w:noProof/>
      <w:sz w:val="24"/>
    </w:rPr>
  </w:style>
  <w:style w:type="character" w:customStyle="1" w:styleId="ng-binding">
    <w:name w:val="ng-binding"/>
    <w:basedOn w:val="DefaultParagraphFont"/>
    <w:rsid w:val="0056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3731">
      <w:bodyDiv w:val="1"/>
      <w:marLeft w:val="0"/>
      <w:marRight w:val="0"/>
      <w:marTop w:val="0"/>
      <w:marBottom w:val="0"/>
      <w:divBdr>
        <w:top w:val="none" w:sz="0" w:space="0" w:color="auto"/>
        <w:left w:val="none" w:sz="0" w:space="0" w:color="auto"/>
        <w:bottom w:val="none" w:sz="0" w:space="0" w:color="auto"/>
        <w:right w:val="none" w:sz="0" w:space="0" w:color="auto"/>
      </w:divBdr>
    </w:div>
    <w:div w:id="121197803">
      <w:bodyDiv w:val="1"/>
      <w:marLeft w:val="0"/>
      <w:marRight w:val="0"/>
      <w:marTop w:val="0"/>
      <w:marBottom w:val="0"/>
      <w:divBdr>
        <w:top w:val="none" w:sz="0" w:space="0" w:color="auto"/>
        <w:left w:val="none" w:sz="0" w:space="0" w:color="auto"/>
        <w:bottom w:val="none" w:sz="0" w:space="0" w:color="auto"/>
        <w:right w:val="none" w:sz="0" w:space="0" w:color="auto"/>
      </w:divBdr>
      <w:divsChild>
        <w:div w:id="1049769201">
          <w:marLeft w:val="-720"/>
          <w:marRight w:val="0"/>
          <w:marTop w:val="0"/>
          <w:marBottom w:val="0"/>
          <w:divBdr>
            <w:top w:val="none" w:sz="0" w:space="0" w:color="auto"/>
            <w:left w:val="none" w:sz="0" w:space="0" w:color="auto"/>
            <w:bottom w:val="none" w:sz="0" w:space="0" w:color="auto"/>
            <w:right w:val="none" w:sz="0" w:space="0" w:color="auto"/>
          </w:divBdr>
        </w:div>
      </w:divsChild>
    </w:div>
    <w:div w:id="212891985">
      <w:bodyDiv w:val="1"/>
      <w:marLeft w:val="0"/>
      <w:marRight w:val="0"/>
      <w:marTop w:val="0"/>
      <w:marBottom w:val="0"/>
      <w:divBdr>
        <w:top w:val="none" w:sz="0" w:space="0" w:color="auto"/>
        <w:left w:val="none" w:sz="0" w:space="0" w:color="auto"/>
        <w:bottom w:val="none" w:sz="0" w:space="0" w:color="auto"/>
        <w:right w:val="none" w:sz="0" w:space="0" w:color="auto"/>
      </w:divBdr>
    </w:div>
    <w:div w:id="267977742">
      <w:bodyDiv w:val="1"/>
      <w:marLeft w:val="0"/>
      <w:marRight w:val="0"/>
      <w:marTop w:val="0"/>
      <w:marBottom w:val="0"/>
      <w:divBdr>
        <w:top w:val="none" w:sz="0" w:space="0" w:color="auto"/>
        <w:left w:val="none" w:sz="0" w:space="0" w:color="auto"/>
        <w:bottom w:val="none" w:sz="0" w:space="0" w:color="auto"/>
        <w:right w:val="none" w:sz="0" w:space="0" w:color="auto"/>
      </w:divBdr>
    </w:div>
    <w:div w:id="296568912">
      <w:bodyDiv w:val="1"/>
      <w:marLeft w:val="0"/>
      <w:marRight w:val="0"/>
      <w:marTop w:val="0"/>
      <w:marBottom w:val="0"/>
      <w:divBdr>
        <w:top w:val="none" w:sz="0" w:space="0" w:color="auto"/>
        <w:left w:val="none" w:sz="0" w:space="0" w:color="auto"/>
        <w:bottom w:val="none" w:sz="0" w:space="0" w:color="auto"/>
        <w:right w:val="none" w:sz="0" w:space="0" w:color="auto"/>
      </w:divBdr>
      <w:divsChild>
        <w:div w:id="1739327582">
          <w:marLeft w:val="-720"/>
          <w:marRight w:val="0"/>
          <w:marTop w:val="0"/>
          <w:marBottom w:val="0"/>
          <w:divBdr>
            <w:top w:val="none" w:sz="0" w:space="0" w:color="auto"/>
            <w:left w:val="none" w:sz="0" w:space="0" w:color="auto"/>
            <w:bottom w:val="none" w:sz="0" w:space="0" w:color="auto"/>
            <w:right w:val="none" w:sz="0" w:space="0" w:color="auto"/>
          </w:divBdr>
        </w:div>
      </w:divsChild>
    </w:div>
    <w:div w:id="321856010">
      <w:bodyDiv w:val="1"/>
      <w:marLeft w:val="0"/>
      <w:marRight w:val="0"/>
      <w:marTop w:val="0"/>
      <w:marBottom w:val="0"/>
      <w:divBdr>
        <w:top w:val="none" w:sz="0" w:space="0" w:color="auto"/>
        <w:left w:val="none" w:sz="0" w:space="0" w:color="auto"/>
        <w:bottom w:val="none" w:sz="0" w:space="0" w:color="auto"/>
        <w:right w:val="none" w:sz="0" w:space="0" w:color="auto"/>
      </w:divBdr>
      <w:divsChild>
        <w:div w:id="250706166">
          <w:marLeft w:val="-720"/>
          <w:marRight w:val="0"/>
          <w:marTop w:val="0"/>
          <w:marBottom w:val="0"/>
          <w:divBdr>
            <w:top w:val="none" w:sz="0" w:space="0" w:color="auto"/>
            <w:left w:val="none" w:sz="0" w:space="0" w:color="auto"/>
            <w:bottom w:val="none" w:sz="0" w:space="0" w:color="auto"/>
            <w:right w:val="none" w:sz="0" w:space="0" w:color="auto"/>
          </w:divBdr>
        </w:div>
      </w:divsChild>
    </w:div>
    <w:div w:id="376051221">
      <w:bodyDiv w:val="1"/>
      <w:marLeft w:val="0"/>
      <w:marRight w:val="0"/>
      <w:marTop w:val="0"/>
      <w:marBottom w:val="0"/>
      <w:divBdr>
        <w:top w:val="none" w:sz="0" w:space="0" w:color="auto"/>
        <w:left w:val="none" w:sz="0" w:space="0" w:color="auto"/>
        <w:bottom w:val="none" w:sz="0" w:space="0" w:color="auto"/>
        <w:right w:val="none" w:sz="0" w:space="0" w:color="auto"/>
      </w:divBdr>
    </w:div>
    <w:div w:id="415176479">
      <w:bodyDiv w:val="1"/>
      <w:marLeft w:val="0"/>
      <w:marRight w:val="0"/>
      <w:marTop w:val="0"/>
      <w:marBottom w:val="0"/>
      <w:divBdr>
        <w:top w:val="none" w:sz="0" w:space="0" w:color="auto"/>
        <w:left w:val="none" w:sz="0" w:space="0" w:color="auto"/>
        <w:bottom w:val="none" w:sz="0" w:space="0" w:color="auto"/>
        <w:right w:val="none" w:sz="0" w:space="0" w:color="auto"/>
      </w:divBdr>
    </w:div>
    <w:div w:id="594899413">
      <w:bodyDiv w:val="1"/>
      <w:marLeft w:val="0"/>
      <w:marRight w:val="0"/>
      <w:marTop w:val="0"/>
      <w:marBottom w:val="0"/>
      <w:divBdr>
        <w:top w:val="none" w:sz="0" w:space="0" w:color="auto"/>
        <w:left w:val="none" w:sz="0" w:space="0" w:color="auto"/>
        <w:bottom w:val="none" w:sz="0" w:space="0" w:color="auto"/>
        <w:right w:val="none" w:sz="0" w:space="0" w:color="auto"/>
      </w:divBdr>
      <w:divsChild>
        <w:div w:id="515966537">
          <w:marLeft w:val="-720"/>
          <w:marRight w:val="0"/>
          <w:marTop w:val="0"/>
          <w:marBottom w:val="0"/>
          <w:divBdr>
            <w:top w:val="none" w:sz="0" w:space="0" w:color="auto"/>
            <w:left w:val="none" w:sz="0" w:space="0" w:color="auto"/>
            <w:bottom w:val="none" w:sz="0" w:space="0" w:color="auto"/>
            <w:right w:val="none" w:sz="0" w:space="0" w:color="auto"/>
          </w:divBdr>
        </w:div>
      </w:divsChild>
    </w:div>
    <w:div w:id="639306217">
      <w:bodyDiv w:val="1"/>
      <w:marLeft w:val="0"/>
      <w:marRight w:val="0"/>
      <w:marTop w:val="0"/>
      <w:marBottom w:val="0"/>
      <w:divBdr>
        <w:top w:val="none" w:sz="0" w:space="0" w:color="auto"/>
        <w:left w:val="none" w:sz="0" w:space="0" w:color="auto"/>
        <w:bottom w:val="none" w:sz="0" w:space="0" w:color="auto"/>
        <w:right w:val="none" w:sz="0" w:space="0" w:color="auto"/>
      </w:divBdr>
    </w:div>
    <w:div w:id="692345048">
      <w:bodyDiv w:val="1"/>
      <w:marLeft w:val="0"/>
      <w:marRight w:val="0"/>
      <w:marTop w:val="0"/>
      <w:marBottom w:val="0"/>
      <w:divBdr>
        <w:top w:val="none" w:sz="0" w:space="0" w:color="auto"/>
        <w:left w:val="none" w:sz="0" w:space="0" w:color="auto"/>
        <w:bottom w:val="none" w:sz="0" w:space="0" w:color="auto"/>
        <w:right w:val="none" w:sz="0" w:space="0" w:color="auto"/>
      </w:divBdr>
    </w:div>
    <w:div w:id="697051346">
      <w:bodyDiv w:val="1"/>
      <w:marLeft w:val="0"/>
      <w:marRight w:val="0"/>
      <w:marTop w:val="0"/>
      <w:marBottom w:val="0"/>
      <w:divBdr>
        <w:top w:val="none" w:sz="0" w:space="0" w:color="auto"/>
        <w:left w:val="none" w:sz="0" w:space="0" w:color="auto"/>
        <w:bottom w:val="none" w:sz="0" w:space="0" w:color="auto"/>
        <w:right w:val="none" w:sz="0" w:space="0" w:color="auto"/>
      </w:divBdr>
      <w:divsChild>
        <w:div w:id="935358813">
          <w:marLeft w:val="-720"/>
          <w:marRight w:val="0"/>
          <w:marTop w:val="0"/>
          <w:marBottom w:val="0"/>
          <w:divBdr>
            <w:top w:val="none" w:sz="0" w:space="0" w:color="auto"/>
            <w:left w:val="none" w:sz="0" w:space="0" w:color="auto"/>
            <w:bottom w:val="none" w:sz="0" w:space="0" w:color="auto"/>
            <w:right w:val="none" w:sz="0" w:space="0" w:color="auto"/>
          </w:divBdr>
        </w:div>
      </w:divsChild>
    </w:div>
    <w:div w:id="848446750">
      <w:bodyDiv w:val="1"/>
      <w:marLeft w:val="0"/>
      <w:marRight w:val="0"/>
      <w:marTop w:val="0"/>
      <w:marBottom w:val="0"/>
      <w:divBdr>
        <w:top w:val="none" w:sz="0" w:space="0" w:color="auto"/>
        <w:left w:val="none" w:sz="0" w:space="0" w:color="auto"/>
        <w:bottom w:val="none" w:sz="0" w:space="0" w:color="auto"/>
        <w:right w:val="none" w:sz="0" w:space="0" w:color="auto"/>
      </w:divBdr>
    </w:div>
    <w:div w:id="881016482">
      <w:bodyDiv w:val="1"/>
      <w:marLeft w:val="0"/>
      <w:marRight w:val="0"/>
      <w:marTop w:val="0"/>
      <w:marBottom w:val="0"/>
      <w:divBdr>
        <w:top w:val="none" w:sz="0" w:space="0" w:color="auto"/>
        <w:left w:val="none" w:sz="0" w:space="0" w:color="auto"/>
        <w:bottom w:val="none" w:sz="0" w:space="0" w:color="auto"/>
        <w:right w:val="none" w:sz="0" w:space="0" w:color="auto"/>
      </w:divBdr>
      <w:divsChild>
        <w:div w:id="593057629">
          <w:marLeft w:val="-720"/>
          <w:marRight w:val="0"/>
          <w:marTop w:val="0"/>
          <w:marBottom w:val="0"/>
          <w:divBdr>
            <w:top w:val="none" w:sz="0" w:space="0" w:color="auto"/>
            <w:left w:val="none" w:sz="0" w:space="0" w:color="auto"/>
            <w:bottom w:val="none" w:sz="0" w:space="0" w:color="auto"/>
            <w:right w:val="none" w:sz="0" w:space="0" w:color="auto"/>
          </w:divBdr>
        </w:div>
      </w:divsChild>
    </w:div>
    <w:div w:id="1354922509">
      <w:bodyDiv w:val="1"/>
      <w:marLeft w:val="0"/>
      <w:marRight w:val="0"/>
      <w:marTop w:val="0"/>
      <w:marBottom w:val="0"/>
      <w:divBdr>
        <w:top w:val="none" w:sz="0" w:space="0" w:color="auto"/>
        <w:left w:val="none" w:sz="0" w:space="0" w:color="auto"/>
        <w:bottom w:val="none" w:sz="0" w:space="0" w:color="auto"/>
        <w:right w:val="none" w:sz="0" w:space="0" w:color="auto"/>
      </w:divBdr>
      <w:divsChild>
        <w:div w:id="386028218">
          <w:marLeft w:val="-720"/>
          <w:marRight w:val="0"/>
          <w:marTop w:val="0"/>
          <w:marBottom w:val="0"/>
          <w:divBdr>
            <w:top w:val="none" w:sz="0" w:space="0" w:color="auto"/>
            <w:left w:val="none" w:sz="0" w:space="0" w:color="auto"/>
            <w:bottom w:val="none" w:sz="0" w:space="0" w:color="auto"/>
            <w:right w:val="none" w:sz="0" w:space="0" w:color="auto"/>
          </w:divBdr>
        </w:div>
      </w:divsChild>
    </w:div>
    <w:div w:id="1414398443">
      <w:bodyDiv w:val="1"/>
      <w:marLeft w:val="0"/>
      <w:marRight w:val="0"/>
      <w:marTop w:val="0"/>
      <w:marBottom w:val="0"/>
      <w:divBdr>
        <w:top w:val="none" w:sz="0" w:space="0" w:color="auto"/>
        <w:left w:val="none" w:sz="0" w:space="0" w:color="auto"/>
        <w:bottom w:val="none" w:sz="0" w:space="0" w:color="auto"/>
        <w:right w:val="none" w:sz="0" w:space="0" w:color="auto"/>
      </w:divBdr>
    </w:div>
    <w:div w:id="1545293458">
      <w:bodyDiv w:val="1"/>
      <w:marLeft w:val="0"/>
      <w:marRight w:val="0"/>
      <w:marTop w:val="0"/>
      <w:marBottom w:val="0"/>
      <w:divBdr>
        <w:top w:val="none" w:sz="0" w:space="0" w:color="auto"/>
        <w:left w:val="none" w:sz="0" w:space="0" w:color="auto"/>
        <w:bottom w:val="none" w:sz="0" w:space="0" w:color="auto"/>
        <w:right w:val="none" w:sz="0" w:space="0" w:color="auto"/>
      </w:divBdr>
    </w:div>
    <w:div w:id="1652175961">
      <w:bodyDiv w:val="1"/>
      <w:marLeft w:val="0"/>
      <w:marRight w:val="0"/>
      <w:marTop w:val="0"/>
      <w:marBottom w:val="0"/>
      <w:divBdr>
        <w:top w:val="none" w:sz="0" w:space="0" w:color="auto"/>
        <w:left w:val="none" w:sz="0" w:space="0" w:color="auto"/>
        <w:bottom w:val="none" w:sz="0" w:space="0" w:color="auto"/>
        <w:right w:val="none" w:sz="0" w:space="0" w:color="auto"/>
      </w:divBdr>
    </w:div>
    <w:div w:id="1734549852">
      <w:bodyDiv w:val="1"/>
      <w:marLeft w:val="0"/>
      <w:marRight w:val="0"/>
      <w:marTop w:val="0"/>
      <w:marBottom w:val="0"/>
      <w:divBdr>
        <w:top w:val="none" w:sz="0" w:space="0" w:color="auto"/>
        <w:left w:val="none" w:sz="0" w:space="0" w:color="auto"/>
        <w:bottom w:val="none" w:sz="0" w:space="0" w:color="auto"/>
        <w:right w:val="none" w:sz="0" w:space="0" w:color="auto"/>
      </w:divBdr>
    </w:div>
    <w:div w:id="1803451613">
      <w:bodyDiv w:val="1"/>
      <w:marLeft w:val="0"/>
      <w:marRight w:val="0"/>
      <w:marTop w:val="0"/>
      <w:marBottom w:val="0"/>
      <w:divBdr>
        <w:top w:val="none" w:sz="0" w:space="0" w:color="auto"/>
        <w:left w:val="none" w:sz="0" w:space="0" w:color="auto"/>
        <w:bottom w:val="none" w:sz="0" w:space="0" w:color="auto"/>
        <w:right w:val="none" w:sz="0" w:space="0" w:color="auto"/>
      </w:divBdr>
    </w:div>
    <w:div w:id="1838039756">
      <w:bodyDiv w:val="1"/>
      <w:marLeft w:val="0"/>
      <w:marRight w:val="0"/>
      <w:marTop w:val="0"/>
      <w:marBottom w:val="0"/>
      <w:divBdr>
        <w:top w:val="none" w:sz="0" w:space="0" w:color="auto"/>
        <w:left w:val="none" w:sz="0" w:space="0" w:color="auto"/>
        <w:bottom w:val="none" w:sz="0" w:space="0" w:color="auto"/>
        <w:right w:val="none" w:sz="0" w:space="0" w:color="auto"/>
      </w:divBdr>
      <w:divsChild>
        <w:div w:id="1507940761">
          <w:marLeft w:val="-720"/>
          <w:marRight w:val="0"/>
          <w:marTop w:val="0"/>
          <w:marBottom w:val="0"/>
          <w:divBdr>
            <w:top w:val="none" w:sz="0" w:space="0" w:color="auto"/>
            <w:left w:val="none" w:sz="0" w:space="0" w:color="auto"/>
            <w:bottom w:val="none" w:sz="0" w:space="0" w:color="auto"/>
            <w:right w:val="none" w:sz="0" w:space="0" w:color="auto"/>
          </w:divBdr>
        </w:div>
      </w:divsChild>
    </w:div>
    <w:div w:id="1875654919">
      <w:bodyDiv w:val="1"/>
      <w:marLeft w:val="0"/>
      <w:marRight w:val="0"/>
      <w:marTop w:val="0"/>
      <w:marBottom w:val="0"/>
      <w:divBdr>
        <w:top w:val="none" w:sz="0" w:space="0" w:color="auto"/>
        <w:left w:val="none" w:sz="0" w:space="0" w:color="auto"/>
        <w:bottom w:val="none" w:sz="0" w:space="0" w:color="auto"/>
        <w:right w:val="none" w:sz="0" w:space="0" w:color="auto"/>
      </w:divBdr>
      <w:divsChild>
        <w:div w:id="985628363">
          <w:marLeft w:val="-720"/>
          <w:marRight w:val="0"/>
          <w:marTop w:val="0"/>
          <w:marBottom w:val="0"/>
          <w:divBdr>
            <w:top w:val="none" w:sz="0" w:space="0" w:color="auto"/>
            <w:left w:val="none" w:sz="0" w:space="0" w:color="auto"/>
            <w:bottom w:val="none" w:sz="0" w:space="0" w:color="auto"/>
            <w:right w:val="none" w:sz="0" w:space="0" w:color="auto"/>
          </w:divBdr>
        </w:div>
      </w:divsChild>
    </w:div>
    <w:div w:id="1887177713">
      <w:bodyDiv w:val="1"/>
      <w:marLeft w:val="0"/>
      <w:marRight w:val="0"/>
      <w:marTop w:val="0"/>
      <w:marBottom w:val="0"/>
      <w:divBdr>
        <w:top w:val="none" w:sz="0" w:space="0" w:color="auto"/>
        <w:left w:val="none" w:sz="0" w:space="0" w:color="auto"/>
        <w:bottom w:val="none" w:sz="0" w:space="0" w:color="auto"/>
        <w:right w:val="none" w:sz="0" w:space="0" w:color="auto"/>
      </w:divBdr>
    </w:div>
    <w:div w:id="2005738991">
      <w:bodyDiv w:val="1"/>
      <w:marLeft w:val="0"/>
      <w:marRight w:val="0"/>
      <w:marTop w:val="0"/>
      <w:marBottom w:val="0"/>
      <w:divBdr>
        <w:top w:val="none" w:sz="0" w:space="0" w:color="auto"/>
        <w:left w:val="none" w:sz="0" w:space="0" w:color="auto"/>
        <w:bottom w:val="none" w:sz="0" w:space="0" w:color="auto"/>
        <w:right w:val="none" w:sz="0" w:space="0" w:color="auto"/>
      </w:divBdr>
      <w:divsChild>
        <w:div w:id="2141265949">
          <w:marLeft w:val="-720"/>
          <w:marRight w:val="0"/>
          <w:marTop w:val="0"/>
          <w:marBottom w:val="0"/>
          <w:divBdr>
            <w:top w:val="none" w:sz="0" w:space="0" w:color="auto"/>
            <w:left w:val="none" w:sz="0" w:space="0" w:color="auto"/>
            <w:bottom w:val="none" w:sz="0" w:space="0" w:color="auto"/>
            <w:right w:val="none" w:sz="0" w:space="0" w:color="auto"/>
          </w:divBdr>
        </w:div>
      </w:divsChild>
    </w:div>
    <w:div w:id="208418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apers.ssrn.com/sol3/papers.cfm?abstract_id=2568480"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doi.org/10.18374/jabe-18-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doi.org/10.1080/23311975.2024.2369708"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ssrn.com/abstract=4292106" TargetMode="Externa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hyperlink" Target="https://doi.org/10.2139/ssrn.2208903"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Paper%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Average of ROA (2019-2023) </a:t>
            </a:r>
          </a:p>
        </c:rich>
      </c:tx>
      <c:overlay val="0"/>
    </c:title>
    <c:autoTitleDeleted val="0"/>
    <c:plotArea>
      <c:layout>
        <c:manualLayout>
          <c:layoutTarget val="inner"/>
          <c:xMode val="edge"/>
          <c:yMode val="edge"/>
          <c:x val="0.13014596197058101"/>
          <c:y val="0.14239444688703301"/>
          <c:w val="0.81242279782436122"/>
          <c:h val="0.34027794783024801"/>
        </c:manualLayout>
      </c:layout>
      <c:barChart>
        <c:barDir val="col"/>
        <c:grouping val="clustered"/>
        <c:varyColors val="0"/>
        <c:ser>
          <c:idx val="0"/>
          <c:order val="0"/>
          <c:tx>
            <c:strRef>
              <c:f>Sheet4!$J$4</c:f>
              <c:strCache>
                <c:ptCount val="1"/>
                <c:pt idx="0">
                  <c:v>Average</c:v>
                </c:pt>
              </c:strCache>
            </c:strRef>
          </c:tx>
          <c:spPr>
            <a:solidFill>
              <a:srgbClr val="4F81BD"/>
            </a:solidFill>
          </c:spPr>
          <c:invertIfNegative val="1"/>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Sheet4!$D$5:$D$26</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Sheet4!$J$32:$J$53</c:f>
              <c:numCache>
                <c:formatCode>0%</c:formatCode>
                <c:ptCount val="22"/>
                <c:pt idx="0">
                  <c:v>7.0000000000000007E-2</c:v>
                </c:pt>
                <c:pt idx="1">
                  <c:v>0.04</c:v>
                </c:pt>
                <c:pt idx="2">
                  <c:v>0.02</c:v>
                </c:pt>
                <c:pt idx="3">
                  <c:v>-0.04</c:v>
                </c:pt>
                <c:pt idx="4">
                  <c:v>0.01</c:v>
                </c:pt>
                <c:pt idx="5">
                  <c:v>0.05</c:v>
                </c:pt>
                <c:pt idx="6">
                  <c:v>0.05</c:v>
                </c:pt>
                <c:pt idx="7">
                  <c:v>0.01</c:v>
                </c:pt>
                <c:pt idx="8">
                  <c:v>0.05</c:v>
                </c:pt>
                <c:pt idx="9">
                  <c:v>0.04</c:v>
                </c:pt>
                <c:pt idx="10">
                  <c:v>0.04</c:v>
                </c:pt>
                <c:pt idx="11">
                  <c:v>0.12</c:v>
                </c:pt>
                <c:pt idx="12">
                  <c:v>0.04</c:v>
                </c:pt>
                <c:pt idx="13">
                  <c:v>0.06</c:v>
                </c:pt>
                <c:pt idx="14">
                  <c:v>0.04</c:v>
                </c:pt>
                <c:pt idx="15">
                  <c:v>0.02</c:v>
                </c:pt>
                <c:pt idx="16">
                  <c:v>0</c:v>
                </c:pt>
                <c:pt idx="17">
                  <c:v>7.0000000000000007E-2</c:v>
                </c:pt>
                <c:pt idx="18">
                  <c:v>0.09</c:v>
                </c:pt>
                <c:pt idx="19">
                  <c:v>0.02</c:v>
                </c:pt>
                <c:pt idx="20">
                  <c:v>0.15</c:v>
                </c:pt>
                <c:pt idx="21">
                  <c:v>0.06</c:v>
                </c:pt>
              </c:numCache>
            </c:numRef>
          </c:val>
          <c:extLst>
            <c:ext xmlns:c14="http://schemas.microsoft.com/office/drawing/2007/8/2/chart" uri="{6F2FDCE9-48DA-4B69-8628-5D25D57E5C99}">
              <c14:invertSolidFillFmt>
                <c14:spPr xmlns:c14="http://schemas.microsoft.com/office/drawing/2007/8/2/chart">
                  <a:solidFill>
                    <a:srgbClr val="FF0000"/>
                  </a:solidFill>
                </c14:spPr>
              </c14:invertSolidFillFmt>
            </c:ext>
          </c:extLst>
        </c:ser>
        <c:dLbls>
          <c:showLegendKey val="0"/>
          <c:showVal val="0"/>
          <c:showCatName val="0"/>
          <c:showSerName val="0"/>
          <c:showPercent val="0"/>
          <c:showBubbleSize val="0"/>
        </c:dLbls>
        <c:gapWidth val="19"/>
        <c:overlap val="40"/>
        <c:axId val="776204800"/>
        <c:axId val="719113600"/>
      </c:barChart>
      <c:catAx>
        <c:axId val="776204800"/>
        <c:scaling>
          <c:orientation val="minMax"/>
        </c:scaling>
        <c:delete val="0"/>
        <c:axPos val="b"/>
        <c:majorTickMark val="none"/>
        <c:minorTickMark val="none"/>
        <c:tickLblPos val="low"/>
        <c:txPr>
          <a:bodyPr rot="-60000000" vert="horz"/>
          <a:lstStyle/>
          <a:p>
            <a:pPr>
              <a:defRPr/>
            </a:pPr>
            <a:endParaRPr lang="en-US"/>
          </a:p>
        </c:txPr>
        <c:crossAx val="719113600"/>
        <c:crosses val="autoZero"/>
        <c:auto val="1"/>
        <c:lblAlgn val="ctr"/>
        <c:lblOffset val="500"/>
        <c:noMultiLvlLbl val="0"/>
      </c:catAx>
      <c:valAx>
        <c:axId val="719113600"/>
        <c:scaling>
          <c:orientation val="minMax"/>
        </c:scaling>
        <c:delete val="0"/>
        <c:axPos val="l"/>
        <c:numFmt formatCode="0%" sourceLinked="0"/>
        <c:majorTickMark val="none"/>
        <c:minorTickMark val="none"/>
        <c:tickLblPos val="nextTo"/>
        <c:txPr>
          <a:bodyPr rot="-60000000" vert="horz"/>
          <a:lstStyle/>
          <a:p>
            <a:pPr>
              <a:defRPr/>
            </a:pPr>
            <a:endParaRPr lang="en-US"/>
          </a:p>
        </c:txPr>
        <c:crossAx val="776204800"/>
        <c:crosses val="autoZero"/>
        <c:crossBetween val="between"/>
      </c:valAx>
      <c:spPr>
        <a:noFill/>
        <a:ln w="25400">
          <a:noFill/>
        </a:ln>
        <a:effectLst>
          <a:glow>
            <a:schemeClr val="accent1">
              <a:alpha val="40000"/>
            </a:schemeClr>
          </a:glow>
        </a:effectLst>
      </c:spPr>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Average of ROE (2019-2023) </a:t>
            </a:r>
          </a:p>
        </c:rich>
      </c:tx>
      <c:overlay val="0"/>
    </c:title>
    <c:autoTitleDeleted val="0"/>
    <c:plotArea>
      <c:layout>
        <c:manualLayout>
          <c:layoutTarget val="inner"/>
          <c:xMode val="edge"/>
          <c:yMode val="edge"/>
          <c:x val="0.13014596197058101"/>
          <c:y val="0.14239444688703301"/>
          <c:w val="0.84347514114692501"/>
          <c:h val="0.34027794783024801"/>
        </c:manualLayout>
      </c:layout>
      <c:barChart>
        <c:barDir val="col"/>
        <c:grouping val="clustered"/>
        <c:varyColors val="0"/>
        <c:ser>
          <c:idx val="0"/>
          <c:order val="0"/>
          <c:tx>
            <c:strRef>
              <c:f>Sheet4!$J$4</c:f>
              <c:strCache>
                <c:ptCount val="1"/>
                <c:pt idx="0">
                  <c:v>Average</c:v>
                </c:pt>
              </c:strCache>
            </c:strRef>
          </c:tx>
          <c:spPr>
            <a:solidFill>
              <a:srgbClr val="4F81BD"/>
            </a:solidFill>
          </c:spPr>
          <c:invertIfNegative val="1"/>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Sheet4!$D$5:$D$26</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Sheet4!$J$5:$J$26</c:f>
              <c:numCache>
                <c:formatCode>0%</c:formatCode>
                <c:ptCount val="22"/>
                <c:pt idx="0">
                  <c:v>0.08</c:v>
                </c:pt>
                <c:pt idx="1">
                  <c:v>0.1</c:v>
                </c:pt>
                <c:pt idx="2">
                  <c:v>0.14000000000000001</c:v>
                </c:pt>
                <c:pt idx="3">
                  <c:v>-0.11</c:v>
                </c:pt>
                <c:pt idx="4">
                  <c:v>0.03</c:v>
                </c:pt>
                <c:pt idx="5">
                  <c:v>0.15</c:v>
                </c:pt>
                <c:pt idx="6">
                  <c:v>0.11</c:v>
                </c:pt>
                <c:pt idx="7">
                  <c:v>0.05</c:v>
                </c:pt>
                <c:pt idx="8">
                  <c:v>0.05</c:v>
                </c:pt>
                <c:pt idx="9">
                  <c:v>0.11</c:v>
                </c:pt>
                <c:pt idx="10">
                  <c:v>0.05</c:v>
                </c:pt>
                <c:pt idx="11">
                  <c:v>0.17</c:v>
                </c:pt>
                <c:pt idx="12">
                  <c:v>0.06</c:v>
                </c:pt>
                <c:pt idx="13">
                  <c:v>0.15</c:v>
                </c:pt>
                <c:pt idx="14">
                  <c:v>0.2</c:v>
                </c:pt>
                <c:pt idx="15">
                  <c:v>0.16</c:v>
                </c:pt>
                <c:pt idx="16">
                  <c:v>0.02</c:v>
                </c:pt>
                <c:pt idx="17">
                  <c:v>0.12</c:v>
                </c:pt>
                <c:pt idx="18">
                  <c:v>0.16</c:v>
                </c:pt>
                <c:pt idx="19">
                  <c:v>0.04</c:v>
                </c:pt>
                <c:pt idx="20">
                  <c:v>0.27</c:v>
                </c:pt>
                <c:pt idx="21">
                  <c:v>0.08</c:v>
                </c:pt>
              </c:numCache>
            </c:numRef>
          </c:val>
          <c:extLst>
            <c:ext xmlns:c14="http://schemas.microsoft.com/office/drawing/2007/8/2/chart" uri="{6F2FDCE9-48DA-4B69-8628-5D25D57E5C99}">
              <c14:invertSolidFillFmt>
                <c14:spPr xmlns:c14="http://schemas.microsoft.com/office/drawing/2007/8/2/chart">
                  <a:solidFill>
                    <a:srgbClr val="FF0000"/>
                  </a:solidFill>
                </c14:spPr>
              </c14:invertSolidFillFmt>
            </c:ext>
          </c:extLst>
        </c:ser>
        <c:dLbls>
          <c:showLegendKey val="0"/>
          <c:showVal val="0"/>
          <c:showCatName val="0"/>
          <c:showSerName val="0"/>
          <c:showPercent val="0"/>
          <c:showBubbleSize val="0"/>
        </c:dLbls>
        <c:gapWidth val="19"/>
        <c:overlap val="40"/>
        <c:axId val="758382592"/>
        <c:axId val="719115328"/>
      </c:barChart>
      <c:catAx>
        <c:axId val="758382592"/>
        <c:scaling>
          <c:orientation val="minMax"/>
        </c:scaling>
        <c:delete val="0"/>
        <c:axPos val="b"/>
        <c:majorTickMark val="none"/>
        <c:minorTickMark val="none"/>
        <c:tickLblPos val="low"/>
        <c:txPr>
          <a:bodyPr rot="-60000000" vert="horz"/>
          <a:lstStyle/>
          <a:p>
            <a:pPr>
              <a:defRPr/>
            </a:pPr>
            <a:endParaRPr lang="en-US"/>
          </a:p>
        </c:txPr>
        <c:crossAx val="719115328"/>
        <c:crosses val="autoZero"/>
        <c:auto val="1"/>
        <c:lblAlgn val="ctr"/>
        <c:lblOffset val="500"/>
        <c:noMultiLvlLbl val="0"/>
      </c:catAx>
      <c:valAx>
        <c:axId val="719115328"/>
        <c:scaling>
          <c:orientation val="minMax"/>
        </c:scaling>
        <c:delete val="0"/>
        <c:axPos val="l"/>
        <c:numFmt formatCode="0%" sourceLinked="1"/>
        <c:majorTickMark val="none"/>
        <c:minorTickMark val="none"/>
        <c:tickLblPos val="nextTo"/>
        <c:txPr>
          <a:bodyPr rot="-60000000" vert="horz"/>
          <a:lstStyle/>
          <a:p>
            <a:pPr>
              <a:defRPr/>
            </a:pPr>
            <a:endParaRPr lang="en-US"/>
          </a:p>
        </c:txPr>
        <c:crossAx val="758382592"/>
        <c:crosses val="autoZero"/>
        <c:crossBetween val="between"/>
      </c:valAx>
      <c:spPr>
        <a:noFill/>
        <a:ln w="25400">
          <a:noFill/>
        </a:ln>
        <a:effectLst>
          <a:glow>
            <a:schemeClr val="accent1">
              <a:alpha val="40000"/>
            </a:schemeClr>
          </a:glow>
        </a:effectLst>
      </c:spPr>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t>Average</a:t>
            </a:r>
            <a:r>
              <a:rPr lang="en-US" baseline="0"/>
              <a:t> of NPM</a:t>
            </a:r>
            <a:r>
              <a:rPr lang="en-US"/>
              <a:t> (2019-2023)</a:t>
            </a:r>
            <a:r>
              <a:rPr lang="en-US" baseline="0"/>
              <a:t> </a:t>
            </a:r>
            <a:endParaRPr lang="en-US"/>
          </a:p>
        </c:rich>
      </c:tx>
      <c:overlay val="0"/>
    </c:title>
    <c:autoTitleDeleted val="0"/>
    <c:plotArea>
      <c:layout>
        <c:manualLayout>
          <c:layoutTarget val="inner"/>
          <c:xMode val="edge"/>
          <c:yMode val="edge"/>
          <c:x val="0.13014596197058101"/>
          <c:y val="0.14239444688703301"/>
          <c:w val="0.84347514114692501"/>
          <c:h val="0.34027794783024801"/>
        </c:manualLayout>
      </c:layout>
      <c:barChart>
        <c:barDir val="col"/>
        <c:grouping val="clustered"/>
        <c:varyColors val="0"/>
        <c:ser>
          <c:idx val="0"/>
          <c:order val="0"/>
          <c:tx>
            <c:strRef>
              <c:f>Sheet4!$J$4</c:f>
              <c:strCache>
                <c:ptCount val="1"/>
                <c:pt idx="0">
                  <c:v>Average</c:v>
                </c:pt>
              </c:strCache>
            </c:strRef>
          </c:tx>
          <c:spPr>
            <a:solidFill>
              <a:srgbClr val="4F81BD"/>
            </a:solidFill>
          </c:spPr>
          <c:invertIfNegative val="1"/>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Sheet4!$D$5:$D$26</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Sheet4!$J$56:$J$77</c:f>
              <c:numCache>
                <c:formatCode>0%</c:formatCode>
                <c:ptCount val="22"/>
                <c:pt idx="0">
                  <c:v>0.28000000000000003</c:v>
                </c:pt>
                <c:pt idx="1">
                  <c:v>0.15</c:v>
                </c:pt>
                <c:pt idx="2">
                  <c:v>7.0000000000000007E-2</c:v>
                </c:pt>
                <c:pt idx="3">
                  <c:v>-0.68</c:v>
                </c:pt>
                <c:pt idx="4">
                  <c:v>0.06</c:v>
                </c:pt>
                <c:pt idx="5">
                  <c:v>0.15</c:v>
                </c:pt>
                <c:pt idx="6">
                  <c:v>0.11</c:v>
                </c:pt>
                <c:pt idx="7">
                  <c:v>0.05</c:v>
                </c:pt>
                <c:pt idx="8">
                  <c:v>0.05</c:v>
                </c:pt>
                <c:pt idx="9">
                  <c:v>0.11</c:v>
                </c:pt>
                <c:pt idx="10">
                  <c:v>0.05</c:v>
                </c:pt>
                <c:pt idx="11">
                  <c:v>0.17</c:v>
                </c:pt>
                <c:pt idx="12">
                  <c:v>0.06</c:v>
                </c:pt>
                <c:pt idx="13">
                  <c:v>0.15</c:v>
                </c:pt>
                <c:pt idx="14">
                  <c:v>0.2</c:v>
                </c:pt>
                <c:pt idx="15">
                  <c:v>0.16</c:v>
                </c:pt>
                <c:pt idx="16">
                  <c:v>0.02</c:v>
                </c:pt>
                <c:pt idx="17">
                  <c:v>0.12</c:v>
                </c:pt>
                <c:pt idx="18">
                  <c:v>0.16</c:v>
                </c:pt>
                <c:pt idx="19">
                  <c:v>0.04</c:v>
                </c:pt>
                <c:pt idx="20">
                  <c:v>0.27</c:v>
                </c:pt>
                <c:pt idx="21">
                  <c:v>0.08</c:v>
                </c:pt>
              </c:numCache>
            </c:numRef>
          </c:val>
          <c:extLst>
            <c:ext xmlns:c14="http://schemas.microsoft.com/office/drawing/2007/8/2/chart" uri="{6F2FDCE9-48DA-4B69-8628-5D25D57E5C99}">
              <c14:invertSolidFillFmt>
                <c14:spPr xmlns:c14="http://schemas.microsoft.com/office/drawing/2007/8/2/chart">
                  <a:solidFill>
                    <a:srgbClr val="FF0000"/>
                  </a:solidFill>
                </c14:spPr>
              </c14:invertSolidFillFmt>
            </c:ext>
          </c:extLst>
        </c:ser>
        <c:dLbls>
          <c:showLegendKey val="0"/>
          <c:showVal val="0"/>
          <c:showCatName val="0"/>
          <c:showSerName val="0"/>
          <c:showPercent val="0"/>
          <c:showBubbleSize val="0"/>
        </c:dLbls>
        <c:gapWidth val="19"/>
        <c:overlap val="40"/>
        <c:axId val="776201216"/>
        <c:axId val="719117056"/>
      </c:barChart>
      <c:catAx>
        <c:axId val="776201216"/>
        <c:scaling>
          <c:orientation val="minMax"/>
        </c:scaling>
        <c:delete val="0"/>
        <c:axPos val="b"/>
        <c:majorTickMark val="none"/>
        <c:minorTickMark val="none"/>
        <c:tickLblPos val="low"/>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19117056"/>
        <c:crosses val="autoZero"/>
        <c:auto val="1"/>
        <c:lblAlgn val="ctr"/>
        <c:lblOffset val="0"/>
        <c:noMultiLvlLbl val="0"/>
      </c:catAx>
      <c:valAx>
        <c:axId val="719117056"/>
        <c:scaling>
          <c:orientation val="minMax"/>
        </c:scaling>
        <c:delete val="0"/>
        <c:axPos val="l"/>
        <c:numFmt formatCode="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76201216"/>
        <c:crosses val="autoZero"/>
        <c:crossBetween val="between"/>
      </c:valAx>
    </c:plotArea>
    <c:plotVisOnly val="1"/>
    <c:dispBlanksAs val="gap"/>
    <c:showDLblsOverMax val="0"/>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Sheet5!$C$2</c:f>
              <c:strCache>
                <c:ptCount val="1"/>
                <c:pt idx="0">
                  <c:v>ROA</c:v>
                </c:pt>
              </c:strCache>
            </c:strRef>
          </c:tx>
          <c:marker>
            <c:symbol val="none"/>
          </c:marker>
          <c:cat>
            <c:strRef>
              <c:f>Sheet5!$B$3:$B$24</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Sheet5!$C$3:$C$24</c:f>
              <c:numCache>
                <c:formatCode>0%</c:formatCode>
                <c:ptCount val="22"/>
                <c:pt idx="0">
                  <c:v>7.0000000000000007E-2</c:v>
                </c:pt>
                <c:pt idx="1">
                  <c:v>0.04</c:v>
                </c:pt>
                <c:pt idx="2">
                  <c:v>0.02</c:v>
                </c:pt>
                <c:pt idx="3">
                  <c:v>-0.04</c:v>
                </c:pt>
                <c:pt idx="4">
                  <c:v>0.01</c:v>
                </c:pt>
                <c:pt idx="5">
                  <c:v>0.05</c:v>
                </c:pt>
                <c:pt idx="6">
                  <c:v>0.05</c:v>
                </c:pt>
                <c:pt idx="7">
                  <c:v>0.01</c:v>
                </c:pt>
                <c:pt idx="8">
                  <c:v>0.05</c:v>
                </c:pt>
                <c:pt idx="9">
                  <c:v>0.04</c:v>
                </c:pt>
                <c:pt idx="10">
                  <c:v>0.04</c:v>
                </c:pt>
                <c:pt idx="11">
                  <c:v>0.12</c:v>
                </c:pt>
                <c:pt idx="12">
                  <c:v>0.04</c:v>
                </c:pt>
                <c:pt idx="13">
                  <c:v>0.06</c:v>
                </c:pt>
                <c:pt idx="14">
                  <c:v>0.04</c:v>
                </c:pt>
                <c:pt idx="15">
                  <c:v>0.02</c:v>
                </c:pt>
                <c:pt idx="16">
                  <c:v>0</c:v>
                </c:pt>
                <c:pt idx="17">
                  <c:v>7.0000000000000007E-2</c:v>
                </c:pt>
                <c:pt idx="18">
                  <c:v>0.09</c:v>
                </c:pt>
                <c:pt idx="19">
                  <c:v>0.02</c:v>
                </c:pt>
                <c:pt idx="20">
                  <c:v>0.15</c:v>
                </c:pt>
                <c:pt idx="21">
                  <c:v>0.06</c:v>
                </c:pt>
              </c:numCache>
            </c:numRef>
          </c:val>
          <c:smooth val="0"/>
        </c:ser>
        <c:ser>
          <c:idx val="2"/>
          <c:order val="1"/>
          <c:tx>
            <c:strRef>
              <c:f>Sheet5!$E$2</c:f>
              <c:strCache>
                <c:ptCount val="1"/>
                <c:pt idx="0">
                  <c:v>ROE</c:v>
                </c:pt>
              </c:strCache>
            </c:strRef>
          </c:tx>
          <c:marker>
            <c:symbol val="none"/>
          </c:marker>
          <c:cat>
            <c:strRef>
              <c:f>Sheet5!$B$3:$B$24</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Sheet5!$E$3:$E$24</c:f>
              <c:numCache>
                <c:formatCode>0%</c:formatCode>
                <c:ptCount val="22"/>
                <c:pt idx="0">
                  <c:v>0.08</c:v>
                </c:pt>
                <c:pt idx="1">
                  <c:v>0.1</c:v>
                </c:pt>
                <c:pt idx="2">
                  <c:v>0.14000000000000001</c:v>
                </c:pt>
                <c:pt idx="3">
                  <c:v>-0.11</c:v>
                </c:pt>
                <c:pt idx="4">
                  <c:v>0.03</c:v>
                </c:pt>
                <c:pt idx="5">
                  <c:v>0.15</c:v>
                </c:pt>
                <c:pt idx="6">
                  <c:v>0.11</c:v>
                </c:pt>
                <c:pt idx="7">
                  <c:v>0.05</c:v>
                </c:pt>
                <c:pt idx="8">
                  <c:v>0.05</c:v>
                </c:pt>
                <c:pt idx="9">
                  <c:v>0.11</c:v>
                </c:pt>
                <c:pt idx="10">
                  <c:v>0.05</c:v>
                </c:pt>
                <c:pt idx="11">
                  <c:v>0.17</c:v>
                </c:pt>
                <c:pt idx="12">
                  <c:v>0.06</c:v>
                </c:pt>
                <c:pt idx="13">
                  <c:v>0.15</c:v>
                </c:pt>
                <c:pt idx="14">
                  <c:v>0.2</c:v>
                </c:pt>
                <c:pt idx="15">
                  <c:v>0.16</c:v>
                </c:pt>
                <c:pt idx="16">
                  <c:v>0.02</c:v>
                </c:pt>
                <c:pt idx="17">
                  <c:v>0.12</c:v>
                </c:pt>
                <c:pt idx="18">
                  <c:v>0.16</c:v>
                </c:pt>
                <c:pt idx="19">
                  <c:v>0.04</c:v>
                </c:pt>
                <c:pt idx="20">
                  <c:v>0.27</c:v>
                </c:pt>
                <c:pt idx="21">
                  <c:v>0.08</c:v>
                </c:pt>
              </c:numCache>
            </c:numRef>
          </c:val>
          <c:smooth val="0"/>
        </c:ser>
        <c:ser>
          <c:idx val="4"/>
          <c:order val="2"/>
          <c:tx>
            <c:strRef>
              <c:f>Sheet5!$G$2</c:f>
              <c:strCache>
                <c:ptCount val="1"/>
                <c:pt idx="0">
                  <c:v>NPM</c:v>
                </c:pt>
              </c:strCache>
            </c:strRef>
          </c:tx>
          <c:marker>
            <c:symbol val="none"/>
          </c:marker>
          <c:cat>
            <c:strRef>
              <c:f>Sheet5!$B$3:$B$24</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Sheet5!$G$3:$G$24</c:f>
              <c:numCache>
                <c:formatCode>0%</c:formatCode>
                <c:ptCount val="22"/>
                <c:pt idx="0">
                  <c:v>0.28000000000000003</c:v>
                </c:pt>
                <c:pt idx="1">
                  <c:v>0.15</c:v>
                </c:pt>
                <c:pt idx="2">
                  <c:v>7.0000000000000007E-2</c:v>
                </c:pt>
                <c:pt idx="3">
                  <c:v>-0.68</c:v>
                </c:pt>
                <c:pt idx="4">
                  <c:v>0.06</c:v>
                </c:pt>
                <c:pt idx="5">
                  <c:v>0.15</c:v>
                </c:pt>
                <c:pt idx="6">
                  <c:v>0.11</c:v>
                </c:pt>
                <c:pt idx="7">
                  <c:v>0.05</c:v>
                </c:pt>
                <c:pt idx="8">
                  <c:v>0.05</c:v>
                </c:pt>
                <c:pt idx="9">
                  <c:v>0.11</c:v>
                </c:pt>
                <c:pt idx="10">
                  <c:v>0.05</c:v>
                </c:pt>
                <c:pt idx="11">
                  <c:v>0.17</c:v>
                </c:pt>
                <c:pt idx="12">
                  <c:v>0.06</c:v>
                </c:pt>
                <c:pt idx="13">
                  <c:v>0.15</c:v>
                </c:pt>
                <c:pt idx="14">
                  <c:v>0.2</c:v>
                </c:pt>
                <c:pt idx="15">
                  <c:v>0.16</c:v>
                </c:pt>
                <c:pt idx="16">
                  <c:v>0.02</c:v>
                </c:pt>
                <c:pt idx="17">
                  <c:v>0.12</c:v>
                </c:pt>
                <c:pt idx="18">
                  <c:v>0.16</c:v>
                </c:pt>
                <c:pt idx="19">
                  <c:v>0.04</c:v>
                </c:pt>
                <c:pt idx="20">
                  <c:v>0.27</c:v>
                </c:pt>
                <c:pt idx="21">
                  <c:v>0.08</c:v>
                </c:pt>
              </c:numCache>
            </c:numRef>
          </c:val>
          <c:smooth val="0"/>
        </c:ser>
        <c:dLbls>
          <c:showLegendKey val="0"/>
          <c:showVal val="0"/>
          <c:showCatName val="0"/>
          <c:showSerName val="0"/>
          <c:showPercent val="0"/>
          <c:showBubbleSize val="0"/>
        </c:dLbls>
        <c:marker val="1"/>
        <c:smooth val="0"/>
        <c:axId val="776201728"/>
        <c:axId val="772352256"/>
      </c:lineChart>
      <c:catAx>
        <c:axId val="776201728"/>
        <c:scaling>
          <c:orientation val="minMax"/>
        </c:scaling>
        <c:delete val="0"/>
        <c:axPos val="b"/>
        <c:numFmt formatCode="General" sourceLinked="1"/>
        <c:majorTickMark val="in"/>
        <c:minorTickMark val="none"/>
        <c:tickLblPos val="low"/>
        <c:crossAx val="772352256"/>
        <c:crosses val="autoZero"/>
        <c:auto val="1"/>
        <c:lblAlgn val="ctr"/>
        <c:lblOffset val="0"/>
        <c:noMultiLvlLbl val="0"/>
      </c:catAx>
      <c:valAx>
        <c:axId val="772352256"/>
        <c:scaling>
          <c:orientation val="minMax"/>
        </c:scaling>
        <c:delete val="0"/>
        <c:axPos val="l"/>
        <c:majorGridlines>
          <c:spPr>
            <a:ln>
              <a:noFill/>
            </a:ln>
          </c:spPr>
        </c:majorGridlines>
        <c:numFmt formatCode="0%" sourceLinked="1"/>
        <c:majorTickMark val="out"/>
        <c:minorTickMark val="none"/>
        <c:tickLblPos val="nextTo"/>
        <c:crossAx val="77620172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Average of Debt to equity ratio (2019-2023)</a:t>
            </a:r>
          </a:p>
        </c:rich>
      </c:tx>
      <c:overlay val="0"/>
    </c:title>
    <c:autoTitleDeleted val="0"/>
    <c:plotArea>
      <c:layout/>
      <c:barChart>
        <c:barDir val="col"/>
        <c:grouping val="clustered"/>
        <c:varyColors val="1"/>
        <c:ser>
          <c:idx val="0"/>
          <c:order val="0"/>
          <c:tx>
            <c:strRef>
              <c:f>Sheet6!$H$1</c:f>
              <c:strCache>
                <c:ptCount val="1"/>
                <c:pt idx="0">
                  <c:v>Average</c:v>
                </c:pt>
              </c:strCache>
            </c:strRef>
          </c:tx>
          <c:invertIfNegative val="0"/>
          <c:dPt>
            <c:idx val="1"/>
            <c:invertIfNegative val="0"/>
            <c:bubble3D val="0"/>
            <c:spPr>
              <a:effectLst>
                <a:outerShdw blurRad="40000" dist="23000" dir="5400000" rotWithShape="0">
                  <a:srgbClr val="000000">
                    <a:alpha val="35000"/>
                  </a:srgbClr>
                </a:outerShdw>
              </a:effectLst>
            </c:spPr>
          </c:dPt>
          <c:cat>
            <c:strRef>
              <c:f>Sheet6!$B$2:$B$23</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Sheet6!$Q$2:$Q$23</c:f>
              <c:numCache>
                <c:formatCode>0%</c:formatCode>
                <c:ptCount val="22"/>
                <c:pt idx="0">
                  <c:v>0.01</c:v>
                </c:pt>
                <c:pt idx="1">
                  <c:v>0.33</c:v>
                </c:pt>
                <c:pt idx="2">
                  <c:v>1.18</c:v>
                </c:pt>
                <c:pt idx="3">
                  <c:v>0.01</c:v>
                </c:pt>
                <c:pt idx="4">
                  <c:v>1.21</c:v>
                </c:pt>
                <c:pt idx="5">
                  <c:v>0.85</c:v>
                </c:pt>
                <c:pt idx="6">
                  <c:v>1.01</c:v>
                </c:pt>
                <c:pt idx="7">
                  <c:v>0.63</c:v>
                </c:pt>
                <c:pt idx="8">
                  <c:v>0.04</c:v>
                </c:pt>
                <c:pt idx="9">
                  <c:v>2.02</c:v>
                </c:pt>
                <c:pt idx="10">
                  <c:v>0.2</c:v>
                </c:pt>
                <c:pt idx="11">
                  <c:v>0</c:v>
                </c:pt>
                <c:pt idx="12">
                  <c:v>0.19</c:v>
                </c:pt>
                <c:pt idx="13">
                  <c:v>0.08</c:v>
                </c:pt>
                <c:pt idx="14">
                  <c:v>0.01</c:v>
                </c:pt>
                <c:pt idx="15">
                  <c:v>0.01</c:v>
                </c:pt>
                <c:pt idx="16">
                  <c:v>2.95</c:v>
                </c:pt>
                <c:pt idx="17">
                  <c:v>0.06</c:v>
                </c:pt>
                <c:pt idx="18">
                  <c:v>0.34</c:v>
                </c:pt>
                <c:pt idx="19">
                  <c:v>0.05</c:v>
                </c:pt>
                <c:pt idx="20">
                  <c:v>0.14000000000000001</c:v>
                </c:pt>
                <c:pt idx="21">
                  <c:v>0.03</c:v>
                </c:pt>
              </c:numCache>
            </c:numRef>
          </c:val>
        </c:ser>
        <c:dLbls>
          <c:showLegendKey val="0"/>
          <c:showVal val="0"/>
          <c:showCatName val="0"/>
          <c:showSerName val="0"/>
          <c:showPercent val="0"/>
          <c:showBubbleSize val="0"/>
        </c:dLbls>
        <c:gapWidth val="43"/>
        <c:axId val="776202240"/>
        <c:axId val="772352832"/>
      </c:barChart>
      <c:catAx>
        <c:axId val="776202240"/>
        <c:scaling>
          <c:orientation val="minMax"/>
        </c:scaling>
        <c:delete val="0"/>
        <c:axPos val="b"/>
        <c:majorTickMark val="out"/>
        <c:minorTickMark val="none"/>
        <c:tickLblPos val="nextTo"/>
        <c:crossAx val="772352832"/>
        <c:crosses val="autoZero"/>
        <c:auto val="1"/>
        <c:lblAlgn val="ctr"/>
        <c:lblOffset val="100"/>
        <c:noMultiLvlLbl val="0"/>
      </c:catAx>
      <c:valAx>
        <c:axId val="772352832"/>
        <c:scaling>
          <c:orientation val="minMax"/>
        </c:scaling>
        <c:delete val="0"/>
        <c:axPos val="l"/>
        <c:numFmt formatCode="0%" sourceLinked="1"/>
        <c:majorTickMark val="out"/>
        <c:minorTickMark val="none"/>
        <c:tickLblPos val="nextTo"/>
        <c:crossAx val="776202240"/>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Average of Debt to asset ratio (2019-2023)</a:t>
            </a:r>
          </a:p>
        </c:rich>
      </c:tx>
      <c:overlay val="0"/>
    </c:title>
    <c:autoTitleDeleted val="0"/>
    <c:plotArea>
      <c:layout/>
      <c:barChart>
        <c:barDir val="col"/>
        <c:grouping val="clustered"/>
        <c:varyColors val="1"/>
        <c:ser>
          <c:idx val="0"/>
          <c:order val="0"/>
          <c:tx>
            <c:strRef>
              <c:f>Sheet6!$H$1</c:f>
              <c:strCache>
                <c:ptCount val="1"/>
                <c:pt idx="0">
                  <c:v>Average</c:v>
                </c:pt>
              </c:strCache>
            </c:strRef>
          </c:tx>
          <c:invertIfNegative val="0"/>
          <c:dPt>
            <c:idx val="1"/>
            <c:invertIfNegative val="0"/>
            <c:bubble3D val="0"/>
            <c:spPr>
              <a:effectLst>
                <a:outerShdw blurRad="40000" dist="23000" dir="5400000" rotWithShape="0">
                  <a:srgbClr val="000000">
                    <a:alpha val="35000"/>
                  </a:srgbClr>
                </a:outerShdw>
              </a:effectLst>
            </c:spPr>
          </c:dPt>
          <c:cat>
            <c:strRef>
              <c:f>Sheet6!$B$2:$B$23</c:f>
              <c:strCache>
                <c:ptCount val="22"/>
                <c:pt idx="0">
                  <c:v>Associated Oxygen Limited</c:v>
                </c:pt>
                <c:pt idx="1">
                  <c:v>Baraka Power Limited</c:v>
                </c:pt>
                <c:pt idx="2">
                  <c:v>Baraka Patenga Power Limited</c:v>
                </c:pt>
                <c:pt idx="3">
                  <c:v>CVO Petrochemical Refinery Limited</c:v>
                </c:pt>
                <c:pt idx="4">
                  <c:v>Dhaka Electric Supply Company Ltd.</c:v>
                </c:pt>
                <c:pt idx="5">
                  <c:v>Doreen Power Generations and Systems Limited.</c:v>
                </c:pt>
                <c:pt idx="6">
                  <c:v>Eastern Lubricants Blenders Limited</c:v>
                </c:pt>
                <c:pt idx="7">
                  <c:v>Energypac Power Generation PLC</c:v>
                </c:pt>
                <c:pt idx="8">
                  <c:v>GBB Power Ltd.</c:v>
                </c:pt>
                <c:pt idx="9">
                  <c:v>Jamuna Oil Company Limited</c:v>
                </c:pt>
                <c:pt idx="10">
                  <c:v>Khulna Power Company Limited</c:v>
                </c:pt>
                <c:pt idx="11">
                  <c:v>Linde Bangladesh Limited</c:v>
                </c:pt>
                <c:pt idx="12">
                  <c:v>Lub-rref (Bangladesh) Limited</c:v>
                </c:pt>
                <c:pt idx="13">
                  <c:v>MJL Bangladesh PLC</c:v>
                </c:pt>
                <c:pt idx="14">
                  <c:v>Meghna Petroleum Limited</c:v>
                </c:pt>
                <c:pt idx="15">
                  <c:v>Padma Oil Co. Ltd.</c:v>
                </c:pt>
                <c:pt idx="16">
                  <c:v>Power Grid Company of Bangladesh Ltd.</c:v>
                </c:pt>
                <c:pt idx="17">
                  <c:v>Shahjibazar Power Co. Ltd.</c:v>
                </c:pt>
                <c:pt idx="18">
                  <c:v>Summit Power Limited </c:v>
                </c:pt>
                <c:pt idx="19">
                  <c:v>Titas Gas Transmission &amp; Dist. Co. Ltd.</c:v>
                </c:pt>
                <c:pt idx="20">
                  <c:v>United Power Generation &amp; Distribution Company Ltd.</c:v>
                </c:pt>
                <c:pt idx="21">
                  <c:v>Intraco Refueling Station Limited </c:v>
                </c:pt>
              </c:strCache>
            </c:strRef>
          </c:cat>
          <c:val>
            <c:numRef>
              <c:f>Sheet6!$H$2:$H$23</c:f>
              <c:numCache>
                <c:formatCode>0%</c:formatCode>
                <c:ptCount val="22"/>
                <c:pt idx="0">
                  <c:v>0.01</c:v>
                </c:pt>
                <c:pt idx="1">
                  <c:v>0.12</c:v>
                </c:pt>
                <c:pt idx="2">
                  <c:v>0.2</c:v>
                </c:pt>
                <c:pt idx="3">
                  <c:v>0</c:v>
                </c:pt>
                <c:pt idx="4">
                  <c:v>0.34</c:v>
                </c:pt>
                <c:pt idx="5">
                  <c:v>0.3</c:v>
                </c:pt>
                <c:pt idx="6">
                  <c:v>0.47</c:v>
                </c:pt>
                <c:pt idx="7">
                  <c:v>0.17</c:v>
                </c:pt>
                <c:pt idx="8">
                  <c:v>0.04</c:v>
                </c:pt>
                <c:pt idx="9">
                  <c:v>0.61</c:v>
                </c:pt>
                <c:pt idx="10">
                  <c:v>0.16</c:v>
                </c:pt>
                <c:pt idx="11">
                  <c:v>0</c:v>
                </c:pt>
                <c:pt idx="12">
                  <c:v>0.13</c:v>
                </c:pt>
                <c:pt idx="13">
                  <c:v>0.04</c:v>
                </c:pt>
                <c:pt idx="14">
                  <c:v>0</c:v>
                </c:pt>
                <c:pt idx="15">
                  <c:v>0</c:v>
                </c:pt>
                <c:pt idx="16">
                  <c:v>0.68</c:v>
                </c:pt>
                <c:pt idx="17">
                  <c:v>0.03</c:v>
                </c:pt>
                <c:pt idx="18">
                  <c:v>0.19</c:v>
                </c:pt>
                <c:pt idx="19">
                  <c:v>0.02</c:v>
                </c:pt>
                <c:pt idx="20">
                  <c:v>0.08</c:v>
                </c:pt>
                <c:pt idx="21">
                  <c:v>0.02</c:v>
                </c:pt>
              </c:numCache>
            </c:numRef>
          </c:val>
        </c:ser>
        <c:dLbls>
          <c:showLegendKey val="0"/>
          <c:showVal val="0"/>
          <c:showCatName val="0"/>
          <c:showSerName val="0"/>
          <c:showPercent val="0"/>
          <c:showBubbleSize val="0"/>
        </c:dLbls>
        <c:gapWidth val="43"/>
        <c:axId val="776206336"/>
        <c:axId val="772354560"/>
      </c:barChart>
      <c:catAx>
        <c:axId val="776206336"/>
        <c:scaling>
          <c:orientation val="minMax"/>
        </c:scaling>
        <c:delete val="0"/>
        <c:axPos val="b"/>
        <c:majorTickMark val="out"/>
        <c:minorTickMark val="none"/>
        <c:tickLblPos val="nextTo"/>
        <c:crossAx val="772354560"/>
        <c:crosses val="autoZero"/>
        <c:auto val="1"/>
        <c:lblAlgn val="ctr"/>
        <c:lblOffset val="100"/>
        <c:noMultiLvlLbl val="0"/>
      </c:catAx>
      <c:valAx>
        <c:axId val="772354560"/>
        <c:scaling>
          <c:orientation val="minMax"/>
        </c:scaling>
        <c:delete val="0"/>
        <c:axPos val="l"/>
        <c:numFmt formatCode="0%" sourceLinked="1"/>
        <c:majorTickMark val="out"/>
        <c:minorTickMark val="none"/>
        <c:tickLblPos val="nextTo"/>
        <c:crossAx val="776206336"/>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Market Category of Power &amp; Fuel Company</a:t>
            </a:r>
          </a:p>
        </c:rich>
      </c:tx>
      <c:overlay val="0"/>
    </c:title>
    <c:autoTitleDeleted val="0"/>
    <c:plotArea>
      <c:layout>
        <c:manualLayout>
          <c:layoutTarget val="inner"/>
          <c:xMode val="edge"/>
          <c:yMode val="edge"/>
          <c:x val="8.1217847769028864E-2"/>
          <c:y val="0.29653944298629337"/>
          <c:w val="0.88480700960655145"/>
          <c:h val="0.587480679498396"/>
        </c:manualLayout>
      </c:layout>
      <c:barChart>
        <c:barDir val="col"/>
        <c:grouping val="clustered"/>
        <c:varyColors val="1"/>
        <c:ser>
          <c:idx val="0"/>
          <c:order val="0"/>
          <c:invertIfNegative val="0"/>
          <c:dPt>
            <c:idx val="0"/>
            <c:invertIfNegative val="0"/>
            <c:bubble3D val="0"/>
            <c:spPr>
              <a:solidFill>
                <a:schemeClr val="accent4"/>
              </a:solidFill>
            </c:spPr>
          </c:dPt>
          <c:cat>
            <c:strRef>
              <c:f>Sheet6!$C$44:$C$47</c:f>
              <c:strCache>
                <c:ptCount val="4"/>
                <c:pt idx="0">
                  <c:v>Category A</c:v>
                </c:pt>
                <c:pt idx="1">
                  <c:v>Category B</c:v>
                </c:pt>
                <c:pt idx="2">
                  <c:v>Category Z</c:v>
                </c:pt>
                <c:pt idx="3">
                  <c:v>Category N</c:v>
                </c:pt>
              </c:strCache>
            </c:strRef>
          </c:cat>
          <c:val>
            <c:numRef>
              <c:f>Sheet6!$E$44:$E$47</c:f>
              <c:numCache>
                <c:formatCode>0%</c:formatCode>
                <c:ptCount val="4"/>
                <c:pt idx="0">
                  <c:v>0.68181818181818177</c:v>
                </c:pt>
                <c:pt idx="1">
                  <c:v>0.27272727272727271</c:v>
                </c:pt>
                <c:pt idx="2">
                  <c:v>4.5454545454545456E-2</c:v>
                </c:pt>
                <c:pt idx="3">
                  <c:v>0</c:v>
                </c:pt>
              </c:numCache>
            </c:numRef>
          </c:val>
        </c:ser>
        <c:dLbls>
          <c:showLegendKey val="0"/>
          <c:showVal val="1"/>
          <c:showCatName val="0"/>
          <c:showSerName val="0"/>
          <c:showPercent val="0"/>
          <c:showBubbleSize val="0"/>
        </c:dLbls>
        <c:gapWidth val="31"/>
        <c:axId val="776202752"/>
        <c:axId val="772355712"/>
      </c:barChart>
      <c:catAx>
        <c:axId val="776202752"/>
        <c:scaling>
          <c:orientation val="minMax"/>
        </c:scaling>
        <c:delete val="0"/>
        <c:axPos val="b"/>
        <c:majorTickMark val="none"/>
        <c:minorTickMark val="none"/>
        <c:tickLblPos val="nextTo"/>
        <c:crossAx val="772355712"/>
        <c:crosses val="autoZero"/>
        <c:auto val="1"/>
        <c:lblAlgn val="ctr"/>
        <c:lblOffset val="100"/>
        <c:noMultiLvlLbl val="0"/>
      </c:catAx>
      <c:valAx>
        <c:axId val="772355712"/>
        <c:scaling>
          <c:orientation val="minMax"/>
        </c:scaling>
        <c:delete val="0"/>
        <c:axPos val="l"/>
        <c:numFmt formatCode="0%" sourceLinked="1"/>
        <c:majorTickMark val="none"/>
        <c:minorTickMark val="none"/>
        <c:tickLblPos val="nextTo"/>
        <c:crossAx val="776202752"/>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Gender Equality and Nepotism of BoD</a:t>
            </a:r>
          </a:p>
        </c:rich>
      </c:tx>
      <c:overlay val="0"/>
    </c:title>
    <c:autoTitleDeleted val="0"/>
    <c:plotArea>
      <c:layout/>
      <c:barChart>
        <c:barDir val="col"/>
        <c:grouping val="clustered"/>
        <c:varyColors val="1"/>
        <c:ser>
          <c:idx val="0"/>
          <c:order val="0"/>
          <c:invertIfNegative val="0"/>
          <c:dPt>
            <c:idx val="0"/>
            <c:invertIfNegative val="0"/>
            <c:bubble3D val="0"/>
            <c:spPr>
              <a:solidFill>
                <a:schemeClr val="accent3"/>
              </a:solidFill>
            </c:spPr>
          </c:dPt>
          <c:dPt>
            <c:idx val="2"/>
            <c:invertIfNegative val="0"/>
            <c:bubble3D val="0"/>
            <c:spPr>
              <a:solidFill>
                <a:schemeClr val="accent6"/>
              </a:solidFill>
            </c:spPr>
          </c:dPt>
          <c:cat>
            <c:strRef>
              <c:f>Sheet6!$C$60:$C$62</c:f>
              <c:strCache>
                <c:ptCount val="3"/>
                <c:pt idx="0">
                  <c:v>Men</c:v>
                </c:pt>
                <c:pt idx="1">
                  <c:v>Women</c:v>
                </c:pt>
                <c:pt idx="2">
                  <c:v>Nepotism</c:v>
                </c:pt>
              </c:strCache>
            </c:strRef>
          </c:cat>
          <c:val>
            <c:numRef>
              <c:f>Sheet6!$D$60:$D$62</c:f>
              <c:numCache>
                <c:formatCode>0.00%</c:formatCode>
                <c:ptCount val="3"/>
                <c:pt idx="0">
                  <c:v>0.90559999999999996</c:v>
                </c:pt>
                <c:pt idx="1">
                  <c:v>9.4399999999999998E-2</c:v>
                </c:pt>
                <c:pt idx="2">
                  <c:v>0.21590000000000001</c:v>
                </c:pt>
              </c:numCache>
            </c:numRef>
          </c:val>
        </c:ser>
        <c:dLbls>
          <c:showLegendKey val="0"/>
          <c:showVal val="1"/>
          <c:showCatName val="0"/>
          <c:showSerName val="0"/>
          <c:showPercent val="0"/>
          <c:showBubbleSize val="0"/>
        </c:dLbls>
        <c:gapWidth val="140"/>
        <c:overlap val="-20"/>
        <c:axId val="776203264"/>
        <c:axId val="772357440"/>
      </c:barChart>
      <c:catAx>
        <c:axId val="776203264"/>
        <c:scaling>
          <c:orientation val="minMax"/>
        </c:scaling>
        <c:delete val="0"/>
        <c:axPos val="b"/>
        <c:majorTickMark val="none"/>
        <c:minorTickMark val="none"/>
        <c:tickLblPos val="nextTo"/>
        <c:crossAx val="772357440"/>
        <c:crosses val="autoZero"/>
        <c:auto val="1"/>
        <c:lblAlgn val="ctr"/>
        <c:lblOffset val="100"/>
        <c:noMultiLvlLbl val="0"/>
      </c:catAx>
      <c:valAx>
        <c:axId val="772357440"/>
        <c:scaling>
          <c:orientation val="minMax"/>
        </c:scaling>
        <c:delete val="1"/>
        <c:axPos val="l"/>
        <c:numFmt formatCode="0.00%" sourceLinked="1"/>
        <c:majorTickMark val="none"/>
        <c:minorTickMark val="none"/>
        <c:tickLblPos val="nextTo"/>
        <c:crossAx val="776203264"/>
        <c:crosses val="autoZero"/>
        <c:crossBetween val="between"/>
      </c:valAx>
    </c:plotArea>
    <c:legend>
      <c:legendPos val="t"/>
      <c:overlay val="0"/>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Audit firm quality &amp; Professionals ratio</a:t>
            </a:r>
          </a:p>
        </c:rich>
      </c:tx>
      <c:overlay val="0"/>
    </c:title>
    <c:autoTitleDeleted val="0"/>
    <c:plotArea>
      <c:layout/>
      <c:barChart>
        <c:barDir val="col"/>
        <c:grouping val="clustered"/>
        <c:varyColors val="1"/>
        <c:ser>
          <c:idx val="0"/>
          <c:order val="0"/>
          <c:invertIfNegative val="0"/>
          <c:dPt>
            <c:idx val="0"/>
            <c:invertIfNegative val="0"/>
            <c:bubble3D val="0"/>
            <c:spPr>
              <a:solidFill>
                <a:schemeClr val="accent3"/>
              </a:solidFill>
            </c:spPr>
          </c:dPt>
          <c:cat>
            <c:strRef>
              <c:f>Sheet6!$C$64:$C$65</c:f>
              <c:strCache>
                <c:ptCount val="2"/>
                <c:pt idx="0">
                  <c:v>Audit firm quality</c:v>
                </c:pt>
                <c:pt idx="1">
                  <c:v>Professionals ratio</c:v>
                </c:pt>
              </c:strCache>
            </c:strRef>
          </c:cat>
          <c:val>
            <c:numRef>
              <c:f>Sheet6!$D$64:$D$65</c:f>
              <c:numCache>
                <c:formatCode>0.00%</c:formatCode>
                <c:ptCount val="2"/>
                <c:pt idx="0" formatCode="0%">
                  <c:v>0.45</c:v>
                </c:pt>
                <c:pt idx="1">
                  <c:v>9.4500000000000001E-2</c:v>
                </c:pt>
              </c:numCache>
            </c:numRef>
          </c:val>
        </c:ser>
        <c:dLbls>
          <c:showLegendKey val="0"/>
          <c:showVal val="1"/>
          <c:showCatName val="0"/>
          <c:showSerName val="0"/>
          <c:showPercent val="0"/>
          <c:showBubbleSize val="0"/>
        </c:dLbls>
        <c:gapWidth val="150"/>
        <c:overlap val="-25"/>
        <c:axId val="776206848"/>
        <c:axId val="772498560"/>
      </c:barChart>
      <c:catAx>
        <c:axId val="776206848"/>
        <c:scaling>
          <c:orientation val="minMax"/>
        </c:scaling>
        <c:delete val="0"/>
        <c:axPos val="b"/>
        <c:majorTickMark val="none"/>
        <c:minorTickMark val="none"/>
        <c:tickLblPos val="nextTo"/>
        <c:crossAx val="772498560"/>
        <c:crosses val="autoZero"/>
        <c:auto val="1"/>
        <c:lblAlgn val="ctr"/>
        <c:lblOffset val="100"/>
        <c:noMultiLvlLbl val="0"/>
      </c:catAx>
      <c:valAx>
        <c:axId val="772498560"/>
        <c:scaling>
          <c:orientation val="minMax"/>
        </c:scaling>
        <c:delete val="1"/>
        <c:axPos val="l"/>
        <c:numFmt formatCode="0%" sourceLinked="1"/>
        <c:majorTickMark val="out"/>
        <c:minorTickMark val="none"/>
        <c:tickLblPos val="nextTo"/>
        <c:crossAx val="776206848"/>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A24D-06E3-4255-A792-6330994C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5467</TotalTime>
  <Pages>42</Pages>
  <Words>7747</Words>
  <Characters>44163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SPARROW</cp:lastModifiedBy>
  <cp:revision>60</cp:revision>
  <dcterms:created xsi:type="dcterms:W3CDTF">2024-05-26T05:59:00Z</dcterms:created>
  <dcterms:modified xsi:type="dcterms:W3CDTF">2024-11-03T03:25:00Z</dcterms:modified>
</cp:coreProperties>
</file>