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40516" w14:textId="2D63092F" w:rsidR="006243A7" w:rsidRDefault="008B2C14" w:rsidP="008B2C14">
      <w:pPr>
        <w:pStyle w:val="Title"/>
      </w:pPr>
      <w:r w:rsidRPr="008B2C14">
        <w:t>Application of ERP System in Anwar Group: Accumulation of accounting information to form different business decisions by management</w:t>
      </w:r>
    </w:p>
    <w:p w14:paraId="3DCD7CF0" w14:textId="77777777" w:rsidR="008B2C14" w:rsidRDefault="008B2C14" w:rsidP="008B2C14"/>
    <w:p w14:paraId="7836B848" w14:textId="77777777" w:rsidR="008B2C14" w:rsidRDefault="008B2C14" w:rsidP="008B2C14"/>
    <w:p w14:paraId="0C80AA0D" w14:textId="77777777" w:rsidR="008B2C14" w:rsidRDefault="008B2C14" w:rsidP="008B2C14"/>
    <w:p w14:paraId="402DA2BA" w14:textId="77777777" w:rsidR="008B2C14" w:rsidRDefault="008B2C14" w:rsidP="008B2C14"/>
    <w:p w14:paraId="7559257F" w14:textId="77777777" w:rsidR="008B2C14" w:rsidRDefault="008B2C14" w:rsidP="008B2C14"/>
    <w:p w14:paraId="4458BA7E" w14:textId="77777777" w:rsidR="008B2C14" w:rsidRDefault="008B2C14" w:rsidP="008B2C14"/>
    <w:p w14:paraId="1F26B227" w14:textId="77777777" w:rsidR="008B2C14" w:rsidRDefault="008B2C14" w:rsidP="008B2C14"/>
    <w:p w14:paraId="0AC7D925" w14:textId="77777777" w:rsidR="008B2C14" w:rsidRDefault="008B2C14" w:rsidP="008B2C14"/>
    <w:p w14:paraId="107BE087" w14:textId="77777777" w:rsidR="008B2C14" w:rsidRDefault="008B2C14" w:rsidP="008B2C14"/>
    <w:p w14:paraId="5F9DCF85" w14:textId="77777777" w:rsidR="008B2C14" w:rsidRDefault="008B2C14" w:rsidP="008B2C14"/>
    <w:p w14:paraId="5CF25656" w14:textId="77777777" w:rsidR="008B2C14" w:rsidRDefault="008B2C14" w:rsidP="008B2C14"/>
    <w:p w14:paraId="537A6374" w14:textId="77777777" w:rsidR="008B2C14" w:rsidRDefault="008B2C14" w:rsidP="008B2C14"/>
    <w:p w14:paraId="38B66F79" w14:textId="77777777" w:rsidR="008B2C14" w:rsidRDefault="008B2C14" w:rsidP="008B2C14"/>
    <w:p w14:paraId="14A59364" w14:textId="77777777" w:rsidR="008B2C14" w:rsidRDefault="008B2C14" w:rsidP="008B2C14"/>
    <w:p w14:paraId="32371D70" w14:textId="77777777" w:rsidR="008B2C14" w:rsidRDefault="008B2C14" w:rsidP="008B2C14"/>
    <w:p w14:paraId="36AB3C4E" w14:textId="77777777" w:rsidR="00A63810" w:rsidRDefault="00A63810" w:rsidP="008B2C14"/>
    <w:p w14:paraId="3476EB21" w14:textId="77777777" w:rsidR="00A63810" w:rsidRDefault="00A63810" w:rsidP="008B2C14"/>
    <w:p w14:paraId="65CE2241" w14:textId="77777777" w:rsidR="00A63810" w:rsidRDefault="00A63810" w:rsidP="008B2C14"/>
    <w:p w14:paraId="4E1382BC" w14:textId="77777777" w:rsidR="00A63810" w:rsidRDefault="00A63810" w:rsidP="008B2C14"/>
    <w:p w14:paraId="718774F3" w14:textId="77777777" w:rsidR="008B2C14" w:rsidRDefault="008B2C14" w:rsidP="00A63810">
      <w:pPr>
        <w:pStyle w:val="Heading1"/>
        <w:spacing w:before="400" w:after="120"/>
        <w:jc w:val="center"/>
        <w:rPr>
          <w:color w:val="auto"/>
          <w:sz w:val="48"/>
        </w:rPr>
      </w:pPr>
      <w:bookmarkStart w:id="0" w:name="_Toc204503657"/>
      <w:r>
        <w:rPr>
          <w:color w:val="000000"/>
        </w:rPr>
        <w:t>Submitted by:</w:t>
      </w:r>
      <w:bookmarkEnd w:id="0"/>
    </w:p>
    <w:p w14:paraId="749E82A3" w14:textId="77777777" w:rsidR="008B2C14" w:rsidRDefault="008B2C14" w:rsidP="00A63810">
      <w:pPr>
        <w:pStyle w:val="NormalWeb"/>
        <w:spacing w:before="0" w:beforeAutospacing="0" w:after="0" w:afterAutospacing="0"/>
        <w:jc w:val="center"/>
        <w:rPr>
          <w:color w:val="000000"/>
        </w:rPr>
      </w:pPr>
      <w:r>
        <w:rPr>
          <w:color w:val="000000"/>
        </w:rPr>
        <w:t>Md Tanjim Islam</w:t>
      </w:r>
    </w:p>
    <w:p w14:paraId="449AF432" w14:textId="77777777" w:rsidR="00A63810" w:rsidRDefault="00A63810" w:rsidP="00A63810">
      <w:pPr>
        <w:pStyle w:val="NormalWeb"/>
        <w:spacing w:before="0" w:beforeAutospacing="0" w:after="0" w:afterAutospacing="0"/>
        <w:jc w:val="center"/>
        <w:rPr>
          <w:color w:val="000000"/>
        </w:rPr>
      </w:pPr>
    </w:p>
    <w:p w14:paraId="43D6207D" w14:textId="77777777" w:rsidR="00A63810" w:rsidRDefault="00A63810" w:rsidP="00A63810">
      <w:pPr>
        <w:pStyle w:val="NormalWeb"/>
        <w:spacing w:before="0" w:beforeAutospacing="0" w:after="0" w:afterAutospacing="0"/>
        <w:jc w:val="center"/>
        <w:rPr>
          <w:color w:val="000000"/>
        </w:rPr>
      </w:pPr>
    </w:p>
    <w:p w14:paraId="5C3F0302" w14:textId="77777777" w:rsidR="00A63810" w:rsidRDefault="00A63810" w:rsidP="00A63810">
      <w:pPr>
        <w:pStyle w:val="NormalWeb"/>
        <w:spacing w:before="0" w:beforeAutospacing="0" w:after="0" w:afterAutospacing="0"/>
        <w:jc w:val="center"/>
        <w:rPr>
          <w:color w:val="000000"/>
        </w:rPr>
      </w:pPr>
    </w:p>
    <w:p w14:paraId="17007E84" w14:textId="77777777" w:rsidR="00A63810" w:rsidRDefault="00A63810" w:rsidP="00A63810">
      <w:pPr>
        <w:pStyle w:val="NormalWeb"/>
        <w:spacing w:before="0" w:beforeAutospacing="0" w:after="0" w:afterAutospacing="0"/>
        <w:jc w:val="center"/>
        <w:rPr>
          <w:color w:val="000000"/>
        </w:rPr>
      </w:pPr>
    </w:p>
    <w:p w14:paraId="39244D26" w14:textId="77777777" w:rsidR="00A63810" w:rsidRDefault="00A63810" w:rsidP="00A63810">
      <w:pPr>
        <w:pStyle w:val="NormalWeb"/>
        <w:spacing w:before="0" w:beforeAutospacing="0" w:after="0" w:afterAutospacing="0"/>
        <w:jc w:val="center"/>
      </w:pPr>
    </w:p>
    <w:p w14:paraId="0006AADE" w14:textId="77777777" w:rsidR="008B2C14" w:rsidRDefault="008B2C14" w:rsidP="00A63810">
      <w:pPr>
        <w:pStyle w:val="Heading1"/>
        <w:spacing w:before="400" w:after="120"/>
        <w:jc w:val="center"/>
      </w:pPr>
      <w:bookmarkStart w:id="1" w:name="_Toc204503658"/>
      <w:r>
        <w:rPr>
          <w:color w:val="000000"/>
        </w:rPr>
        <w:t>Submitted to:</w:t>
      </w:r>
      <w:bookmarkEnd w:id="1"/>
    </w:p>
    <w:p w14:paraId="1AD5BFAC" w14:textId="77777777" w:rsidR="008B2C14" w:rsidRDefault="008B2C14" w:rsidP="00A63810">
      <w:pPr>
        <w:pStyle w:val="NormalWeb"/>
        <w:spacing w:before="0" w:beforeAutospacing="0" w:after="0" w:afterAutospacing="0"/>
        <w:jc w:val="center"/>
      </w:pPr>
      <w:r>
        <w:rPr>
          <w:color w:val="000000"/>
        </w:rPr>
        <w:t>Dr. James Bakul Sarkar</w:t>
      </w:r>
    </w:p>
    <w:p w14:paraId="1526E5BB" w14:textId="77777777" w:rsidR="008B2C14" w:rsidRDefault="008B2C14" w:rsidP="008B2C14"/>
    <w:p w14:paraId="1047F98C" w14:textId="4E63CA40" w:rsidR="008B2C14" w:rsidRDefault="008B2C14" w:rsidP="00A63810">
      <w:pPr>
        <w:pStyle w:val="NormalWeb"/>
        <w:spacing w:before="0" w:beforeAutospacing="0" w:after="0" w:afterAutospacing="0"/>
        <w:jc w:val="center"/>
      </w:pPr>
      <w:r>
        <w:rPr>
          <w:b/>
          <w:bCs/>
          <w:color w:val="000000"/>
        </w:rPr>
        <w:t>Internship Duration: February 26, 2025, to May 31, 2025</w:t>
      </w:r>
    </w:p>
    <w:p w14:paraId="1A85F864" w14:textId="77777777" w:rsidR="008B2C14" w:rsidRDefault="008B2C14" w:rsidP="008B2C14"/>
    <w:p w14:paraId="443ADBB3" w14:textId="77777777" w:rsidR="008B2C14" w:rsidRDefault="008B2C14" w:rsidP="008B2C14"/>
    <w:p w14:paraId="347ED648" w14:textId="77777777" w:rsidR="008B2C14" w:rsidRDefault="008B2C14" w:rsidP="008B2C14"/>
    <w:p w14:paraId="76BB1168" w14:textId="77777777" w:rsidR="008B2C14" w:rsidRDefault="008B2C14" w:rsidP="008B2C14"/>
    <w:p w14:paraId="33EF93FA" w14:textId="77777777" w:rsidR="008B2C14" w:rsidRDefault="008B2C14" w:rsidP="008B2C14"/>
    <w:p w14:paraId="476791A5" w14:textId="77777777" w:rsidR="008B2C14" w:rsidRDefault="008B2C14" w:rsidP="008B2C14"/>
    <w:p w14:paraId="53E55AFD" w14:textId="77777777" w:rsidR="008B2C14" w:rsidRDefault="008B2C14" w:rsidP="008B2C14"/>
    <w:p w14:paraId="42302300" w14:textId="77777777" w:rsidR="008B2C14" w:rsidRDefault="008B2C14" w:rsidP="008B2C14">
      <w:pPr>
        <w:pStyle w:val="Heading1"/>
        <w:spacing w:before="400" w:after="120"/>
        <w:rPr>
          <w:color w:val="auto"/>
          <w:sz w:val="48"/>
        </w:rPr>
      </w:pPr>
      <w:bookmarkStart w:id="2" w:name="_Toc204503659"/>
      <w:r>
        <w:rPr>
          <w:color w:val="000000"/>
        </w:rPr>
        <w:lastRenderedPageBreak/>
        <w:t>Letter of Transmittal</w:t>
      </w:r>
      <w:bookmarkEnd w:id="2"/>
    </w:p>
    <w:p w14:paraId="4BBB7F01" w14:textId="77777777" w:rsidR="008B2C14" w:rsidRDefault="008B2C14" w:rsidP="008B2C14">
      <w:pPr>
        <w:pStyle w:val="NormalWeb"/>
        <w:spacing w:before="0" w:beforeAutospacing="0" w:after="0" w:afterAutospacing="0"/>
      </w:pPr>
      <w:r>
        <w:rPr>
          <w:color w:val="000000"/>
        </w:rPr>
        <w:t>26th May 2025</w:t>
      </w:r>
    </w:p>
    <w:p w14:paraId="7304388E" w14:textId="77777777" w:rsidR="008B2C14" w:rsidRDefault="008B2C14" w:rsidP="008B2C14">
      <w:pPr>
        <w:pStyle w:val="NormalWeb"/>
        <w:spacing w:before="0" w:beforeAutospacing="0" w:after="0" w:afterAutospacing="0"/>
      </w:pPr>
      <w:r>
        <w:rPr>
          <w:color w:val="000000"/>
        </w:rPr>
        <w:t>Dr. James Bakul Sarkar</w:t>
      </w:r>
    </w:p>
    <w:p w14:paraId="03FA8EB5" w14:textId="77777777" w:rsidR="008B2C14" w:rsidRDefault="008B2C14" w:rsidP="008B2C14">
      <w:pPr>
        <w:pStyle w:val="NormalWeb"/>
        <w:spacing w:before="0" w:beforeAutospacing="0" w:after="0" w:afterAutospacing="0"/>
      </w:pPr>
      <w:r>
        <w:rPr>
          <w:color w:val="000000"/>
        </w:rPr>
        <w:t>Associate Professor</w:t>
      </w:r>
    </w:p>
    <w:p w14:paraId="3E41779E" w14:textId="77777777" w:rsidR="008B2C14" w:rsidRDefault="008B2C14" w:rsidP="008B2C14">
      <w:pPr>
        <w:pStyle w:val="NormalWeb"/>
        <w:spacing w:before="0" w:beforeAutospacing="0" w:after="0" w:afterAutospacing="0"/>
      </w:pPr>
      <w:r>
        <w:rPr>
          <w:color w:val="000000"/>
        </w:rPr>
        <w:t>School of Business &amp; Economics</w:t>
      </w:r>
    </w:p>
    <w:p w14:paraId="7096B546" w14:textId="77777777" w:rsidR="008B2C14" w:rsidRDefault="008B2C14" w:rsidP="008B2C14">
      <w:pPr>
        <w:pStyle w:val="NormalWeb"/>
        <w:spacing w:before="0" w:beforeAutospacing="0" w:after="0" w:afterAutospacing="0"/>
      </w:pPr>
      <w:r>
        <w:rPr>
          <w:color w:val="000000"/>
        </w:rPr>
        <w:t>United International University</w:t>
      </w:r>
    </w:p>
    <w:p w14:paraId="60B52634" w14:textId="77777777" w:rsidR="008B2C14" w:rsidRDefault="008B2C14" w:rsidP="008B2C14"/>
    <w:p w14:paraId="208788C3" w14:textId="77777777" w:rsidR="008B2C14" w:rsidRDefault="008B2C14" w:rsidP="008B2C14">
      <w:pPr>
        <w:pStyle w:val="NormalWeb"/>
        <w:spacing w:before="0" w:beforeAutospacing="0" w:after="0" w:afterAutospacing="0"/>
        <w:ind w:left="720"/>
        <w:jc w:val="both"/>
      </w:pPr>
      <w:r>
        <w:rPr>
          <w:b/>
          <w:bCs/>
          <w:color w:val="000000"/>
        </w:rPr>
        <w:t>Subject:</w:t>
      </w:r>
      <w:r>
        <w:rPr>
          <w:color w:val="000000"/>
        </w:rPr>
        <w:t xml:space="preserve"> Internship Report on </w:t>
      </w:r>
      <w:r>
        <w:rPr>
          <w:b/>
          <w:bCs/>
          <w:color w:val="000000"/>
        </w:rPr>
        <w:t>Application of ERP System in Anwar Group: Accumulation of accounting information to form different business decisions by the management</w:t>
      </w:r>
    </w:p>
    <w:p w14:paraId="0A965B96" w14:textId="77777777" w:rsidR="008B2C14" w:rsidRDefault="008B2C14" w:rsidP="008B2C14"/>
    <w:p w14:paraId="45444C8E" w14:textId="77777777" w:rsidR="008B2C14" w:rsidRDefault="008B2C14" w:rsidP="008B2C14">
      <w:pPr>
        <w:pStyle w:val="NormalWeb"/>
        <w:spacing w:before="0" w:beforeAutospacing="0" w:after="0" w:afterAutospacing="0"/>
      </w:pPr>
      <w:r>
        <w:rPr>
          <w:color w:val="000000"/>
        </w:rPr>
        <w:t>Dear Sir,</w:t>
      </w:r>
    </w:p>
    <w:p w14:paraId="6839ACDD" w14:textId="2B63A2E6" w:rsidR="008B2C14" w:rsidRDefault="008B2C14" w:rsidP="008B2C14">
      <w:pPr>
        <w:pStyle w:val="NormalWeb"/>
        <w:spacing w:before="0" w:beforeAutospacing="0" w:after="0" w:afterAutospacing="0"/>
        <w:jc w:val="both"/>
      </w:pPr>
      <w:r>
        <w:rPr>
          <w:color w:val="000000"/>
        </w:rPr>
        <w:t xml:space="preserve">It is my utmost honor to present my internship report titled </w:t>
      </w:r>
      <w:r>
        <w:rPr>
          <w:b/>
          <w:bCs/>
          <w:color w:val="000000"/>
        </w:rPr>
        <w:t>“Application of ERP System in Anwar Group: Accumulation of accounting information to form different business decisions by the management”</w:t>
      </w:r>
      <w:r>
        <w:rPr>
          <w:color w:val="000000"/>
        </w:rPr>
        <w:t xml:space="preserve"> before you as part of the requirement to complete my undergraduate degree at the United International University. The information included in the report is the result of my involvement in the Corporate Management Accounting department of Anwar Group from February 26, 2025, to the end of May 2025.</w:t>
      </w:r>
    </w:p>
    <w:p w14:paraId="07A98CDB" w14:textId="77777777" w:rsidR="008B2C14" w:rsidRDefault="008B2C14" w:rsidP="008B2C14"/>
    <w:p w14:paraId="0E8D569F" w14:textId="58C197C5" w:rsidR="008B2C14" w:rsidRDefault="008B2C14" w:rsidP="008B2C14">
      <w:pPr>
        <w:pStyle w:val="NormalWeb"/>
        <w:spacing w:before="0" w:beforeAutospacing="0" w:after="0" w:afterAutospacing="0"/>
        <w:jc w:val="both"/>
      </w:pPr>
      <w:r>
        <w:rPr>
          <w:color w:val="000000"/>
        </w:rPr>
        <w:t>As part of my confidentiality agreement with Anwar Group regarding information dissemination for this internship report, I have omitted and not specified some facts; however, I have tried my level best to ensure the quality of this report and relevant to my academic program. Moreover, human makes and I am no exception. I sincerely apologize for any mistakes in the report and am expecting your feedback.</w:t>
      </w:r>
    </w:p>
    <w:p w14:paraId="5F40D9EB" w14:textId="77777777" w:rsidR="008B2C14" w:rsidRDefault="008B2C14" w:rsidP="008B2C14"/>
    <w:p w14:paraId="55F4E323" w14:textId="44968769" w:rsidR="008B2C14" w:rsidRDefault="008B2C14" w:rsidP="008B2C14">
      <w:pPr>
        <w:pStyle w:val="NormalWeb"/>
        <w:spacing w:before="0" w:beforeAutospacing="0" w:after="0" w:afterAutospacing="0"/>
        <w:jc w:val="both"/>
      </w:pPr>
      <w:r>
        <w:rPr>
          <w:color w:val="000000"/>
        </w:rPr>
        <w:t>Thank you for the autonomy you have provided, for which I can complete the report with peace of mind.</w:t>
      </w:r>
    </w:p>
    <w:p w14:paraId="2EBA9C98" w14:textId="77777777" w:rsidR="008B2C14" w:rsidRDefault="008B2C14" w:rsidP="008B2C14">
      <w:pPr>
        <w:spacing w:after="240"/>
      </w:pPr>
    </w:p>
    <w:p w14:paraId="481635C1" w14:textId="77777777" w:rsidR="008B2C14" w:rsidRDefault="008B2C14" w:rsidP="008B2C14">
      <w:pPr>
        <w:pStyle w:val="NormalWeb"/>
        <w:spacing w:before="0" w:beforeAutospacing="0" w:after="0" w:afterAutospacing="0"/>
        <w:jc w:val="both"/>
      </w:pPr>
      <w:r>
        <w:rPr>
          <w:color w:val="000000"/>
        </w:rPr>
        <w:t>Regards,</w:t>
      </w:r>
    </w:p>
    <w:p w14:paraId="17191258" w14:textId="77777777" w:rsidR="008B2C14" w:rsidRDefault="008B2C14" w:rsidP="008B2C14">
      <w:pPr>
        <w:pStyle w:val="NormalWeb"/>
        <w:spacing w:before="0" w:beforeAutospacing="0" w:after="0" w:afterAutospacing="0"/>
        <w:jc w:val="both"/>
      </w:pPr>
      <w:r>
        <w:rPr>
          <w:color w:val="000000"/>
        </w:rPr>
        <w:t>Md Tanjim Islam</w:t>
      </w:r>
    </w:p>
    <w:p w14:paraId="37E17CA8" w14:textId="77777777" w:rsidR="008B2C14" w:rsidRDefault="008B2C14" w:rsidP="008B2C14">
      <w:pPr>
        <w:pStyle w:val="NormalWeb"/>
        <w:spacing w:before="0" w:beforeAutospacing="0" w:after="0" w:afterAutospacing="0"/>
        <w:jc w:val="both"/>
      </w:pPr>
      <w:r>
        <w:rPr>
          <w:color w:val="000000"/>
        </w:rPr>
        <w:t>ID: 111202182</w:t>
      </w:r>
    </w:p>
    <w:p w14:paraId="607805D5" w14:textId="77777777" w:rsidR="008B2C14" w:rsidRDefault="008B2C14" w:rsidP="008B2C14">
      <w:pPr>
        <w:pStyle w:val="NormalWeb"/>
        <w:spacing w:before="0" w:beforeAutospacing="0" w:after="0" w:afterAutospacing="0"/>
        <w:jc w:val="both"/>
      </w:pPr>
      <w:r>
        <w:rPr>
          <w:color w:val="000000"/>
        </w:rPr>
        <w:t>Major: Accounting</w:t>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r>
        <w:rPr>
          <w:rStyle w:val="apple-tab-span"/>
          <w:rFonts w:eastAsiaTheme="majorEastAsia"/>
          <w:color w:val="000000"/>
        </w:rPr>
        <w:tab/>
      </w:r>
    </w:p>
    <w:p w14:paraId="5D4041DC" w14:textId="77849D2F" w:rsidR="008B2C14" w:rsidRDefault="008B2C14" w:rsidP="008B2C14">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b/>
          <w:bCs/>
          <w:color w:val="000000"/>
        </w:rPr>
        <w:t>Signature</w:t>
      </w:r>
    </w:p>
    <w:p w14:paraId="77B02EB6" w14:textId="77777777" w:rsidR="008B2C14" w:rsidRDefault="008B2C14" w:rsidP="008B2C14"/>
    <w:p w14:paraId="01E63B48" w14:textId="77777777" w:rsidR="008B2C14" w:rsidRDefault="008B2C14" w:rsidP="008B2C14">
      <w:pPr>
        <w:pStyle w:val="Heading1"/>
        <w:spacing w:before="400" w:after="120"/>
        <w:rPr>
          <w:color w:val="auto"/>
          <w:sz w:val="48"/>
        </w:rPr>
      </w:pPr>
      <w:bookmarkStart w:id="3" w:name="_Toc204503660"/>
      <w:r>
        <w:rPr>
          <w:color w:val="000000"/>
        </w:rPr>
        <w:lastRenderedPageBreak/>
        <w:t>Declaration of The Author</w:t>
      </w:r>
      <w:bookmarkEnd w:id="3"/>
    </w:p>
    <w:p w14:paraId="787CF4DF" w14:textId="77777777" w:rsidR="008B2C14" w:rsidRDefault="008B2C14" w:rsidP="00FE6133">
      <w:pPr>
        <w:pStyle w:val="NormalWeb"/>
        <w:spacing w:before="0" w:beforeAutospacing="0" w:after="0" w:afterAutospacing="0" w:line="360" w:lineRule="auto"/>
        <w:jc w:val="both"/>
      </w:pPr>
      <w:r>
        <w:rPr>
          <w:color w:val="000000"/>
        </w:rPr>
        <w:t xml:space="preserve">I hereby declare that I am Md Tanjim Islam, student of United International University at BBA department, student ID: 111202182, the sole author of this internship report titled </w:t>
      </w:r>
      <w:r>
        <w:rPr>
          <w:b/>
          <w:bCs/>
          <w:color w:val="000000"/>
        </w:rPr>
        <w:t xml:space="preserve">“Application of ERP System in Anwar Group: Accumulation of accounting information to form different business decisions by the management” </w:t>
      </w:r>
      <w:r>
        <w:rPr>
          <w:color w:val="000000"/>
        </w:rPr>
        <w:t xml:space="preserve">and no part of this report was ever produced except </w:t>
      </w:r>
      <w:r>
        <w:rPr>
          <w:i/>
          <w:iCs/>
          <w:color w:val="000000"/>
        </w:rPr>
        <w:t>the cover page design and any design material used in this report, all the references, organogram, and the model and theory applied to study the organization.</w:t>
      </w:r>
    </w:p>
    <w:p w14:paraId="519959D4" w14:textId="0BA6A326" w:rsidR="008B2C14" w:rsidRDefault="008B2C14" w:rsidP="00FE6133">
      <w:pPr>
        <w:rPr>
          <w:color w:val="000000"/>
        </w:rPr>
      </w:pPr>
      <w:r>
        <w:br/>
      </w:r>
      <w:r>
        <w:rPr>
          <w:color w:val="000000"/>
        </w:rPr>
        <w:t xml:space="preserve">The report is part of my academic requirement for the completion of the BBA program, course code INT 4399. By adhering to the institutional guidelines, I am declaring this report to consist of </w:t>
      </w:r>
      <w:r>
        <w:rPr>
          <w:i/>
          <w:iCs/>
          <w:color w:val="000000"/>
        </w:rPr>
        <w:t>less than 25% plagiarism and less than 10% AI-generated</w:t>
      </w:r>
      <w:r>
        <w:rPr>
          <w:color w:val="000000"/>
        </w:rPr>
        <w:t xml:space="preserve"> content. Moreover, for citation purposes </w:t>
      </w:r>
      <w:r>
        <w:rPr>
          <w:i/>
          <w:iCs/>
          <w:color w:val="000000"/>
        </w:rPr>
        <w:t>EndNote</w:t>
      </w:r>
      <w:r>
        <w:rPr>
          <w:color w:val="000000"/>
        </w:rPr>
        <w:t xml:space="preserve"> application is used</w:t>
      </w:r>
      <w:r w:rsidR="00400520">
        <w:rPr>
          <w:color w:val="000000"/>
        </w:rPr>
        <w:t>,</w:t>
      </w:r>
      <w:r>
        <w:rPr>
          <w:color w:val="000000"/>
        </w:rPr>
        <w:t xml:space="preserve"> and the </w:t>
      </w:r>
      <w:r>
        <w:rPr>
          <w:i/>
          <w:iCs/>
          <w:color w:val="000000"/>
        </w:rPr>
        <w:t>APA format</w:t>
      </w:r>
      <w:r>
        <w:rPr>
          <w:color w:val="000000"/>
        </w:rPr>
        <w:t xml:space="preserve"> is applied.</w:t>
      </w:r>
    </w:p>
    <w:p w14:paraId="61BAFED3" w14:textId="77777777" w:rsidR="008B2C14" w:rsidRDefault="008B2C14" w:rsidP="008B2C14">
      <w:pPr>
        <w:rPr>
          <w:color w:val="000000"/>
        </w:rPr>
      </w:pPr>
    </w:p>
    <w:p w14:paraId="60492F9D" w14:textId="77777777" w:rsidR="008B2C14" w:rsidRDefault="008B2C14" w:rsidP="008B2C14">
      <w:pPr>
        <w:rPr>
          <w:color w:val="000000"/>
        </w:rPr>
      </w:pPr>
    </w:p>
    <w:p w14:paraId="148B3379" w14:textId="77777777" w:rsidR="008B2C14" w:rsidRDefault="008B2C14" w:rsidP="008B2C14">
      <w:pPr>
        <w:rPr>
          <w:color w:val="000000"/>
        </w:rPr>
      </w:pPr>
    </w:p>
    <w:p w14:paraId="7FA6B48A" w14:textId="77777777" w:rsidR="008B2C14" w:rsidRDefault="008B2C14" w:rsidP="008B2C14">
      <w:pPr>
        <w:rPr>
          <w:color w:val="000000"/>
        </w:rPr>
      </w:pPr>
    </w:p>
    <w:p w14:paraId="0E5605FA" w14:textId="77777777" w:rsidR="008B2C14" w:rsidRDefault="008B2C14" w:rsidP="008B2C14">
      <w:pPr>
        <w:rPr>
          <w:color w:val="000000"/>
        </w:rPr>
      </w:pPr>
    </w:p>
    <w:p w14:paraId="6C9D4638" w14:textId="77777777" w:rsidR="008B2C14" w:rsidRDefault="008B2C14" w:rsidP="008B2C14">
      <w:pPr>
        <w:rPr>
          <w:color w:val="000000"/>
        </w:rPr>
      </w:pPr>
    </w:p>
    <w:p w14:paraId="3A9BD132" w14:textId="77777777" w:rsidR="008B2C14" w:rsidRDefault="008B2C14" w:rsidP="008B2C14">
      <w:pPr>
        <w:rPr>
          <w:color w:val="000000"/>
        </w:rPr>
      </w:pPr>
    </w:p>
    <w:p w14:paraId="6F8A528C" w14:textId="77777777" w:rsidR="008B2C14" w:rsidRDefault="008B2C14" w:rsidP="008B2C14">
      <w:pPr>
        <w:rPr>
          <w:color w:val="000000"/>
        </w:rPr>
      </w:pPr>
    </w:p>
    <w:p w14:paraId="5EC2CB88" w14:textId="77777777" w:rsidR="008B2C14" w:rsidRDefault="008B2C14" w:rsidP="008B2C14">
      <w:pPr>
        <w:rPr>
          <w:color w:val="000000"/>
        </w:rPr>
      </w:pPr>
    </w:p>
    <w:p w14:paraId="114DADF7" w14:textId="77777777" w:rsidR="008B2C14" w:rsidRDefault="008B2C14" w:rsidP="008B2C14">
      <w:pPr>
        <w:rPr>
          <w:color w:val="000000"/>
        </w:rPr>
      </w:pPr>
    </w:p>
    <w:p w14:paraId="4EC1DB8F" w14:textId="77777777" w:rsidR="008B2C14" w:rsidRDefault="008B2C14" w:rsidP="008B2C14">
      <w:pPr>
        <w:rPr>
          <w:color w:val="000000"/>
        </w:rPr>
      </w:pPr>
    </w:p>
    <w:p w14:paraId="4B6E141F" w14:textId="77777777" w:rsidR="008B2C14" w:rsidRDefault="008B2C14" w:rsidP="008B2C14">
      <w:pPr>
        <w:pStyle w:val="Heading1"/>
        <w:spacing w:before="400" w:after="120"/>
        <w:rPr>
          <w:color w:val="auto"/>
          <w:sz w:val="48"/>
        </w:rPr>
      </w:pPr>
      <w:bookmarkStart w:id="4" w:name="_Toc204503661"/>
      <w:r>
        <w:rPr>
          <w:color w:val="000000"/>
        </w:rPr>
        <w:lastRenderedPageBreak/>
        <w:t>Corporate Evidence</w:t>
      </w:r>
      <w:bookmarkEnd w:id="4"/>
    </w:p>
    <w:p w14:paraId="66EA569B" w14:textId="77777777" w:rsidR="008B2C14" w:rsidRDefault="008B2C14" w:rsidP="008B2C14"/>
    <w:p w14:paraId="7A27D24B" w14:textId="77777777" w:rsidR="008B2C14" w:rsidRDefault="008B2C14" w:rsidP="008B2C14"/>
    <w:p w14:paraId="0A816A5B" w14:textId="77777777" w:rsidR="008B2C14" w:rsidRDefault="008B2C14" w:rsidP="008B2C14"/>
    <w:p w14:paraId="3EEFDEF3" w14:textId="77777777" w:rsidR="008B2C14" w:rsidRDefault="008B2C14" w:rsidP="008B2C14"/>
    <w:p w14:paraId="6D254B45" w14:textId="77777777" w:rsidR="008B2C14" w:rsidRDefault="008B2C14" w:rsidP="008B2C14"/>
    <w:p w14:paraId="164B679C" w14:textId="77777777" w:rsidR="008B2C14" w:rsidRDefault="008B2C14" w:rsidP="008B2C14"/>
    <w:p w14:paraId="5A6FA36E" w14:textId="77777777" w:rsidR="008B2C14" w:rsidRDefault="008B2C14" w:rsidP="008B2C14"/>
    <w:p w14:paraId="58BA4E4A" w14:textId="77777777" w:rsidR="008B2C14" w:rsidRDefault="008B2C14" w:rsidP="008B2C14"/>
    <w:p w14:paraId="6CB066D4" w14:textId="77777777" w:rsidR="008B2C14" w:rsidRDefault="008B2C14" w:rsidP="008B2C14"/>
    <w:p w14:paraId="480C43A1" w14:textId="77777777" w:rsidR="008B2C14" w:rsidRDefault="008B2C14" w:rsidP="008B2C14"/>
    <w:p w14:paraId="11C7292A" w14:textId="77777777" w:rsidR="008B2C14" w:rsidRDefault="008B2C14" w:rsidP="008B2C14"/>
    <w:p w14:paraId="58649519" w14:textId="77777777" w:rsidR="008B2C14" w:rsidRDefault="008B2C14" w:rsidP="008B2C14"/>
    <w:p w14:paraId="3B4E3E12" w14:textId="77777777" w:rsidR="008B2C14" w:rsidRDefault="008B2C14" w:rsidP="008B2C14"/>
    <w:p w14:paraId="53289725" w14:textId="77777777" w:rsidR="008B2C14" w:rsidRDefault="008B2C14" w:rsidP="008B2C14"/>
    <w:p w14:paraId="17E432E8" w14:textId="77777777" w:rsidR="008B2C14" w:rsidRDefault="008B2C14" w:rsidP="008B2C14"/>
    <w:p w14:paraId="13775B00" w14:textId="77777777" w:rsidR="008B2C14" w:rsidRDefault="008B2C14" w:rsidP="008B2C14"/>
    <w:p w14:paraId="1EEB6035" w14:textId="77777777" w:rsidR="008B2C14" w:rsidRDefault="008B2C14" w:rsidP="008B2C14"/>
    <w:p w14:paraId="31DC4702" w14:textId="77777777" w:rsidR="008B2C14" w:rsidRDefault="008B2C14" w:rsidP="008B2C14"/>
    <w:p w14:paraId="1F8D94A3" w14:textId="77777777" w:rsidR="008B2C14" w:rsidRDefault="008B2C14" w:rsidP="008B2C14"/>
    <w:p w14:paraId="0D7E53FC" w14:textId="77777777" w:rsidR="008B2C14" w:rsidRDefault="008B2C14" w:rsidP="008B2C14">
      <w:pPr>
        <w:pStyle w:val="Heading1"/>
        <w:rPr>
          <w:color w:val="auto"/>
          <w:sz w:val="48"/>
        </w:rPr>
      </w:pPr>
      <w:bookmarkStart w:id="5" w:name="_Toc204503662"/>
      <w:r>
        <w:lastRenderedPageBreak/>
        <w:t>Acknowledgement</w:t>
      </w:r>
      <w:bookmarkEnd w:id="5"/>
    </w:p>
    <w:p w14:paraId="439FB10C" w14:textId="38B5EFC6" w:rsidR="008B2C14" w:rsidRDefault="008B2C14" w:rsidP="008B2C14">
      <w:r>
        <w:t>At first, I pledge my gratitude to the almighty Allah for preparing me and providing me with this internship in Anwar Group and transforming this 3-month journey into a valuable experience for my next career goal and plan. During this time, I have met with a lot of amazing people who deserve an honorable mention in this section. Without their support and continuous engagement, I would not get the diverse perspectives for my career development, the standards and processes of Bangladesh’s corporate world, and the truly valuable skill sets that I considered very minor. </w:t>
      </w:r>
    </w:p>
    <w:p w14:paraId="2B2205CB" w14:textId="33E02345" w:rsidR="008B2C14" w:rsidRDefault="008B2C14" w:rsidP="008B2C14">
      <w:r>
        <w:t>I thank the HR team who were responsible for intern recruitment and monitoring. Special thanks to Mr. Arif, Senior Executive of HR, Anwar Group. His continuous support and prompt response always made me feel I was part of their team, and his advice proved to be invaluable from the first month, as I had no prior experience in the corporate world. The second person of the HR team is Mr. Kabir, Senior Executive of HR, Anwar Group. He is such an amazing person, any problem I encountered during my internship, upon communication, he considered as his problem and never forgot to follow up. All the HRs of Anwar Group are very cooperative, but these two people’s contribution has a positive impact on my internship journey.</w:t>
      </w:r>
    </w:p>
    <w:p w14:paraId="19E2884D" w14:textId="36BC5360" w:rsidR="008B2C14" w:rsidRDefault="008B2C14" w:rsidP="008B2C14">
      <w:r>
        <w:t>Much of the internship experience is formed by my line manager, to whom I am very grateful. Mr. Babla Basu and I stand as two extremes of a quantum. He brings a vast amount of knowledge and experience to the Anwar Group, while I am a layman in his team. Upon meeting him and from our day-to-day conversation, many of my career decisions have been changed, and I managed to get the thirty-thousand-foot view of Bangladesh’s corporate world, accounting professionals, and accounting practices. I would like to appreciate the efforts of Ms. Arna D. Costa, Senior Executive of the Corporate Management Accounting department of Anwar Group. It was she who made sure I was welcomed into the team and well-treated by everyone. </w:t>
      </w:r>
    </w:p>
    <w:p w14:paraId="3C5EEB34" w14:textId="40B07150" w:rsidR="008B2C14" w:rsidRDefault="008B2C14" w:rsidP="008B2C14">
      <w:r>
        <w:t>Lastly, I am indebted to interns from the Marketing, HR, and Finance departments from different concerns of Anwar Group. They made the socialization and networking process easy and shared their internship experiences in our unplanned tea parties. I wish them good fortune for their next career step.</w:t>
      </w:r>
    </w:p>
    <w:p w14:paraId="52170252" w14:textId="1EDB1027" w:rsidR="008B2C14" w:rsidRDefault="008B2C14" w:rsidP="008B2C14">
      <w:pPr>
        <w:pStyle w:val="Heading1"/>
      </w:pPr>
      <w:bookmarkStart w:id="6" w:name="_Toc204503663"/>
      <w:r>
        <w:lastRenderedPageBreak/>
        <w:t>Executive Summary</w:t>
      </w:r>
      <w:bookmarkEnd w:id="6"/>
    </w:p>
    <w:p w14:paraId="7AED4BAF" w14:textId="04C6D371" w:rsidR="00A63810" w:rsidRDefault="00A63810" w:rsidP="00A63810">
      <w:r>
        <w:t xml:space="preserve">This report documents Md Tanjim Islam’s internship (February 26–May 31, 2025) in the Corporate Management Accounting department of Anwar Group, Bangladesh. The study investigates how Anwar Group leverages its </w:t>
      </w:r>
      <w:r w:rsidRPr="00A63810">
        <w:rPr>
          <w:b/>
          <w:bCs/>
        </w:rPr>
        <w:t>Anwar Enterprise System (AES)</w:t>
      </w:r>
      <w:r>
        <w:t xml:space="preserve"> ERP platform to transform accounting data into strategic business decisions, focusing on its Building Materials Division (cement, steel, polymers, galvanized products).  </w:t>
      </w:r>
    </w:p>
    <w:p w14:paraId="749D9B51" w14:textId="00D753C1" w:rsidR="00A63810" w:rsidRPr="00A63810" w:rsidRDefault="00A63810" w:rsidP="00A63810">
      <w:pPr>
        <w:rPr>
          <w:b/>
          <w:bCs/>
        </w:rPr>
      </w:pPr>
      <w:r w:rsidRPr="00A63810">
        <w:rPr>
          <w:b/>
          <w:bCs/>
        </w:rPr>
        <w:t xml:space="preserve">Key Findings  </w:t>
      </w:r>
    </w:p>
    <w:p w14:paraId="5D5C5DA6" w14:textId="69E96350" w:rsidR="00A63810" w:rsidRPr="00A63810" w:rsidRDefault="00A63810">
      <w:pPr>
        <w:pStyle w:val="ListParagraph"/>
        <w:numPr>
          <w:ilvl w:val="0"/>
          <w:numId w:val="25"/>
        </w:numPr>
        <w:rPr>
          <w:b/>
          <w:bCs/>
        </w:rPr>
      </w:pPr>
      <w:r w:rsidRPr="00A63810">
        <w:rPr>
          <w:b/>
          <w:bCs/>
        </w:rPr>
        <w:t xml:space="preserve">Strategic ERP Integration:  </w:t>
      </w:r>
    </w:p>
    <w:p w14:paraId="3B818072" w14:textId="7E0B04D2" w:rsidR="00A63810" w:rsidRDefault="00A63810">
      <w:pPr>
        <w:pStyle w:val="ListParagraph"/>
        <w:numPr>
          <w:ilvl w:val="1"/>
          <w:numId w:val="25"/>
        </w:numPr>
      </w:pPr>
      <w:r>
        <w:t xml:space="preserve">AES integrates financial data across departments in real time, eliminating information silos.  </w:t>
      </w:r>
    </w:p>
    <w:p w14:paraId="3C0AF1DC" w14:textId="53B8CD1C" w:rsidR="00A63810" w:rsidRDefault="00A63810">
      <w:pPr>
        <w:pStyle w:val="ListParagraph"/>
        <w:numPr>
          <w:ilvl w:val="1"/>
          <w:numId w:val="25"/>
        </w:numPr>
      </w:pPr>
      <w:r>
        <w:t xml:space="preserve">The Corporate Management Accounting department uses AES for advanced functions like Activity-Based Costing (ABC), capital budgeting, profitability analysis, and 10-year cash flow modeling, directly supporting the Group CFO’s strategic initiatives.  </w:t>
      </w:r>
    </w:p>
    <w:p w14:paraId="0AED6C1A" w14:textId="355AF5C9" w:rsidR="00A63810" w:rsidRPr="00A63810" w:rsidRDefault="00A63810">
      <w:pPr>
        <w:pStyle w:val="ListParagraph"/>
        <w:numPr>
          <w:ilvl w:val="0"/>
          <w:numId w:val="25"/>
        </w:numPr>
        <w:rPr>
          <w:b/>
          <w:bCs/>
        </w:rPr>
      </w:pPr>
      <w:r w:rsidRPr="00A63810">
        <w:rPr>
          <w:b/>
          <w:bCs/>
        </w:rPr>
        <w:t xml:space="preserve">Addressing Industry Challenges:  </w:t>
      </w:r>
    </w:p>
    <w:p w14:paraId="5158D97E" w14:textId="6B388D85" w:rsidR="00A63810" w:rsidRDefault="00A63810">
      <w:pPr>
        <w:pStyle w:val="ListParagraph"/>
        <w:numPr>
          <w:ilvl w:val="1"/>
          <w:numId w:val="25"/>
        </w:numPr>
      </w:pPr>
      <w:r>
        <w:t xml:space="preserve">AES automates compliance with Bangladesh’s complex VAT/tax regulations—a major pain point for traditional ERPs.  </w:t>
      </w:r>
    </w:p>
    <w:p w14:paraId="08A13181" w14:textId="60640526" w:rsidR="00A63810" w:rsidRDefault="00A63810">
      <w:pPr>
        <w:pStyle w:val="ListParagraph"/>
        <w:numPr>
          <w:ilvl w:val="1"/>
          <w:numId w:val="25"/>
        </w:numPr>
      </w:pPr>
      <w:r>
        <w:t xml:space="preserve">The system enhances resilience against sector-specific risks, including raw material price volatility (e.g., imported clinker, steel scrap) and intense market competition.  </w:t>
      </w:r>
    </w:p>
    <w:p w14:paraId="2AF4E094" w14:textId="39E8E562" w:rsidR="00A63810" w:rsidRPr="00A63810" w:rsidRDefault="00A63810">
      <w:pPr>
        <w:pStyle w:val="ListParagraph"/>
        <w:numPr>
          <w:ilvl w:val="0"/>
          <w:numId w:val="25"/>
        </w:numPr>
        <w:rPr>
          <w:b/>
          <w:bCs/>
        </w:rPr>
      </w:pPr>
      <w:r w:rsidRPr="00A63810">
        <w:rPr>
          <w:b/>
          <w:bCs/>
        </w:rPr>
        <w:t xml:space="preserve">Decision-Making Impact:  </w:t>
      </w:r>
    </w:p>
    <w:p w14:paraId="0F5868E2" w14:textId="60A7F5AC" w:rsidR="00A63810" w:rsidRDefault="00A63810">
      <w:pPr>
        <w:pStyle w:val="ListParagraph"/>
        <w:numPr>
          <w:ilvl w:val="1"/>
          <w:numId w:val="25"/>
        </w:numPr>
      </w:pPr>
      <w:r>
        <w:t xml:space="preserve">AES enables daily generation of key reports (e.g., unit-wise contribution margins, COGS analysis), informing critical decisions on pricing, resource allocation, and capacity expansion.  </w:t>
      </w:r>
    </w:p>
    <w:p w14:paraId="4DBC54C8" w14:textId="62005E85" w:rsidR="00A63810" w:rsidRDefault="00A63810">
      <w:pPr>
        <w:pStyle w:val="ListParagraph"/>
        <w:numPr>
          <w:ilvl w:val="1"/>
          <w:numId w:val="25"/>
        </w:numPr>
      </w:pPr>
      <w:r>
        <w:t xml:space="preserve">The department’s MIS team provides KPI dashboards and scenario analyses, enabling agile responses to economic shifts (e.g., currency devaluation, infrastructure demand).  </w:t>
      </w:r>
    </w:p>
    <w:p w14:paraId="6CA77698" w14:textId="77777777" w:rsidR="00A63810" w:rsidRDefault="00A63810" w:rsidP="00A63810"/>
    <w:p w14:paraId="14AAAD14" w14:textId="5C5B5C78" w:rsidR="00A63810" w:rsidRPr="00A63810" w:rsidRDefault="00A63810" w:rsidP="00A63810">
      <w:pPr>
        <w:rPr>
          <w:b/>
          <w:bCs/>
        </w:rPr>
      </w:pPr>
      <w:r w:rsidRPr="00A63810">
        <w:rPr>
          <w:b/>
          <w:bCs/>
        </w:rPr>
        <w:lastRenderedPageBreak/>
        <w:t xml:space="preserve">Challenges Identified  </w:t>
      </w:r>
    </w:p>
    <w:p w14:paraId="72BE8E83" w14:textId="74D23F48" w:rsidR="00A63810" w:rsidRDefault="00A63810">
      <w:pPr>
        <w:pStyle w:val="ListParagraph"/>
        <w:numPr>
          <w:ilvl w:val="0"/>
          <w:numId w:val="26"/>
        </w:numPr>
      </w:pPr>
      <w:r w:rsidRPr="00A63810">
        <w:rPr>
          <w:b/>
          <w:bCs/>
        </w:rPr>
        <w:t>Manual Processes:</w:t>
      </w:r>
      <w:r>
        <w:t xml:space="preserve"> Data extraction from AES to Excel for analysis remains manual, limiting efficiency.  </w:t>
      </w:r>
    </w:p>
    <w:p w14:paraId="136E24EA" w14:textId="6D23763C" w:rsidR="00A63810" w:rsidRDefault="00A63810">
      <w:pPr>
        <w:pStyle w:val="ListParagraph"/>
        <w:numPr>
          <w:ilvl w:val="0"/>
          <w:numId w:val="26"/>
        </w:numPr>
      </w:pPr>
      <w:r w:rsidRPr="00A63810">
        <w:rPr>
          <w:b/>
          <w:bCs/>
        </w:rPr>
        <w:t>Scalability Gaps:</w:t>
      </w:r>
      <w:r>
        <w:t xml:space="preserve"> AES requires AI/blockchain upgrades to fully support Anwar Group’s expansion ambitions.  </w:t>
      </w:r>
    </w:p>
    <w:p w14:paraId="038AD916" w14:textId="77777777" w:rsidR="00A63810" w:rsidRDefault="00A63810" w:rsidP="00A63810"/>
    <w:p w14:paraId="00B6DDB0" w14:textId="25077FD3" w:rsidR="00A63810" w:rsidRPr="00A63810" w:rsidRDefault="00A63810" w:rsidP="00A63810">
      <w:pPr>
        <w:rPr>
          <w:b/>
          <w:bCs/>
        </w:rPr>
      </w:pPr>
      <w:r w:rsidRPr="00A63810">
        <w:rPr>
          <w:b/>
          <w:bCs/>
        </w:rPr>
        <w:t xml:space="preserve">Recommendations  </w:t>
      </w:r>
    </w:p>
    <w:p w14:paraId="0263615D" w14:textId="7925EED7" w:rsidR="00A63810" w:rsidRDefault="00A63810">
      <w:pPr>
        <w:pStyle w:val="ListParagraph"/>
        <w:numPr>
          <w:ilvl w:val="0"/>
          <w:numId w:val="27"/>
        </w:numPr>
      </w:pPr>
      <w:r>
        <w:t xml:space="preserve">Integrate AI into AES to automate data cleansing, predictive analytics, and anomaly detection.  </w:t>
      </w:r>
    </w:p>
    <w:p w14:paraId="399AD7A5" w14:textId="365A6A1A" w:rsidR="00A63810" w:rsidRDefault="00A63810">
      <w:pPr>
        <w:pStyle w:val="ListParagraph"/>
        <w:numPr>
          <w:ilvl w:val="0"/>
          <w:numId w:val="27"/>
        </w:numPr>
      </w:pPr>
      <w:r>
        <w:t xml:space="preserve">Develop a blockchain module for immutable VAT/tax compliance and audit trails.  </w:t>
      </w:r>
    </w:p>
    <w:p w14:paraId="044FB663" w14:textId="39F6ED65" w:rsidR="00A63810" w:rsidRDefault="00A63810">
      <w:pPr>
        <w:pStyle w:val="ListParagraph"/>
        <w:numPr>
          <w:ilvl w:val="0"/>
          <w:numId w:val="27"/>
        </w:numPr>
      </w:pPr>
      <w:r>
        <w:t xml:space="preserve">Enhance ESG tracking within AES to monitor sustainability metrics (carbon footprint, resource efficiency).  </w:t>
      </w:r>
    </w:p>
    <w:p w14:paraId="0114AC3D" w14:textId="0124FF01" w:rsidR="00A63810" w:rsidRDefault="00A63810">
      <w:pPr>
        <w:pStyle w:val="ListParagraph"/>
        <w:numPr>
          <w:ilvl w:val="0"/>
          <w:numId w:val="27"/>
        </w:numPr>
      </w:pPr>
      <w:r>
        <w:t xml:space="preserve">Implement role-specific training to maximize AES utilization across finance teams.  </w:t>
      </w:r>
    </w:p>
    <w:p w14:paraId="11206373" w14:textId="614F39D0" w:rsidR="00A63810" w:rsidRDefault="00A63810">
      <w:pPr>
        <w:pStyle w:val="ListParagraph"/>
        <w:numPr>
          <w:ilvl w:val="0"/>
          <w:numId w:val="27"/>
        </w:numPr>
      </w:pPr>
      <w:r>
        <w:t xml:space="preserve">Launch mobile AES dashboards for real-time decision-making by senior management.  </w:t>
      </w:r>
    </w:p>
    <w:p w14:paraId="2293EA9A" w14:textId="77777777" w:rsidR="00A63810" w:rsidRDefault="00A63810" w:rsidP="00A63810"/>
    <w:p w14:paraId="1F9BE14A" w14:textId="49A1B8B4" w:rsidR="00A63810" w:rsidRPr="00A63810" w:rsidRDefault="00A63810" w:rsidP="00A63810">
      <w:pPr>
        <w:rPr>
          <w:b/>
          <w:bCs/>
        </w:rPr>
      </w:pPr>
      <w:r w:rsidRPr="00A63810">
        <w:rPr>
          <w:b/>
          <w:bCs/>
        </w:rPr>
        <w:t xml:space="preserve">Conclusion  </w:t>
      </w:r>
    </w:p>
    <w:p w14:paraId="7EF474E9" w14:textId="65F113AF" w:rsidR="008B2C14" w:rsidRDefault="00A63810" w:rsidP="00A63810">
      <w:r>
        <w:t>AES is pivotal to Anwar Group’s operational excellence and strategic agility in Bangladesh’s dynamic building materials sector. By adopting AI, blockchain, and ESG analytics, the Group can further align with its vision: “</w:t>
      </w:r>
      <w:r w:rsidRPr="00A63810">
        <w:rPr>
          <w:b/>
          <w:bCs/>
        </w:rPr>
        <w:t>Pioneers in Industries, Leaders in Development</w:t>
      </w:r>
      <w:r>
        <w:t>.”</w:t>
      </w:r>
    </w:p>
    <w:p w14:paraId="4C490820" w14:textId="77777777" w:rsidR="008B2C14" w:rsidRDefault="008B2C14" w:rsidP="008B2C14"/>
    <w:p w14:paraId="5AABEFB8" w14:textId="77777777" w:rsidR="008B2C14" w:rsidRDefault="008B2C14" w:rsidP="008B2C14"/>
    <w:p w14:paraId="6B7AE0CB" w14:textId="77777777" w:rsidR="008B2C14" w:rsidRDefault="008B2C14" w:rsidP="008B2C14"/>
    <w:p w14:paraId="25A4C72F" w14:textId="77777777" w:rsidR="008B2C14" w:rsidRDefault="008B2C14" w:rsidP="008B2C14"/>
    <w:p w14:paraId="25B01742" w14:textId="77777777" w:rsidR="008B2C14" w:rsidRDefault="008B2C14" w:rsidP="008B2C14"/>
    <w:sdt>
      <w:sdtPr>
        <w:rPr>
          <w:rFonts w:ascii="Times New Roman" w:eastAsiaTheme="minorHAnsi" w:hAnsi="Times New Roman" w:cstheme="minorBidi"/>
          <w:color w:val="000000" w:themeColor="text1"/>
          <w:kern w:val="2"/>
          <w:sz w:val="24"/>
          <w:szCs w:val="22"/>
          <w14:ligatures w14:val="standardContextual"/>
        </w:rPr>
        <w:id w:val="1400869198"/>
        <w:docPartObj>
          <w:docPartGallery w:val="Table of Contents"/>
          <w:docPartUnique/>
        </w:docPartObj>
      </w:sdtPr>
      <w:sdtEndPr>
        <w:rPr>
          <w:b/>
          <w:bCs/>
          <w:noProof/>
        </w:rPr>
      </w:sdtEndPr>
      <w:sdtContent>
        <w:p w14:paraId="2F67277C" w14:textId="73DBBB39" w:rsidR="00FE6133" w:rsidRDefault="00FE6133">
          <w:pPr>
            <w:pStyle w:val="TOCHeading"/>
          </w:pPr>
          <w:r>
            <w:t>Contents</w:t>
          </w:r>
        </w:p>
        <w:p w14:paraId="490304F1" w14:textId="7092A9F7" w:rsidR="00FE6133" w:rsidRDefault="00FE6133">
          <w:pPr>
            <w:pStyle w:val="TOC1"/>
            <w:tabs>
              <w:tab w:val="right" w:leader="dot" w:pos="9350"/>
            </w:tabs>
            <w:rPr>
              <w:noProof/>
            </w:rPr>
          </w:pPr>
          <w:r>
            <w:fldChar w:fldCharType="begin"/>
          </w:r>
          <w:r>
            <w:instrText xml:space="preserve"> TOC \o "1-3" \h \z \u </w:instrText>
          </w:r>
          <w:r>
            <w:fldChar w:fldCharType="separate"/>
          </w:r>
          <w:hyperlink w:anchor="_Toc204503657" w:history="1">
            <w:r w:rsidRPr="00525E55">
              <w:rPr>
                <w:rStyle w:val="Hyperlink"/>
                <w:noProof/>
              </w:rPr>
              <w:t>Submitted by:</w:t>
            </w:r>
            <w:r>
              <w:rPr>
                <w:noProof/>
                <w:webHidden/>
              </w:rPr>
              <w:tab/>
            </w:r>
            <w:r>
              <w:rPr>
                <w:noProof/>
                <w:webHidden/>
              </w:rPr>
              <w:fldChar w:fldCharType="begin"/>
            </w:r>
            <w:r>
              <w:rPr>
                <w:noProof/>
                <w:webHidden/>
              </w:rPr>
              <w:instrText xml:space="preserve"> PAGEREF _Toc204503657 \h </w:instrText>
            </w:r>
            <w:r>
              <w:rPr>
                <w:noProof/>
                <w:webHidden/>
              </w:rPr>
            </w:r>
            <w:r>
              <w:rPr>
                <w:noProof/>
                <w:webHidden/>
              </w:rPr>
              <w:fldChar w:fldCharType="separate"/>
            </w:r>
            <w:r>
              <w:rPr>
                <w:noProof/>
                <w:webHidden/>
              </w:rPr>
              <w:t>ii</w:t>
            </w:r>
            <w:r>
              <w:rPr>
                <w:noProof/>
                <w:webHidden/>
              </w:rPr>
              <w:fldChar w:fldCharType="end"/>
            </w:r>
          </w:hyperlink>
        </w:p>
        <w:p w14:paraId="13E17702" w14:textId="28ED53AE" w:rsidR="00FE6133" w:rsidRDefault="00FE6133">
          <w:pPr>
            <w:pStyle w:val="TOC1"/>
            <w:tabs>
              <w:tab w:val="right" w:leader="dot" w:pos="9350"/>
            </w:tabs>
            <w:rPr>
              <w:noProof/>
            </w:rPr>
          </w:pPr>
          <w:hyperlink w:anchor="_Toc204503658" w:history="1">
            <w:r w:rsidRPr="00525E55">
              <w:rPr>
                <w:rStyle w:val="Hyperlink"/>
                <w:noProof/>
              </w:rPr>
              <w:t>Submitted to:</w:t>
            </w:r>
            <w:r>
              <w:rPr>
                <w:noProof/>
                <w:webHidden/>
              </w:rPr>
              <w:tab/>
            </w:r>
            <w:r>
              <w:rPr>
                <w:noProof/>
                <w:webHidden/>
              </w:rPr>
              <w:fldChar w:fldCharType="begin"/>
            </w:r>
            <w:r>
              <w:rPr>
                <w:noProof/>
                <w:webHidden/>
              </w:rPr>
              <w:instrText xml:space="preserve"> PAGEREF _Toc204503658 \h </w:instrText>
            </w:r>
            <w:r>
              <w:rPr>
                <w:noProof/>
                <w:webHidden/>
              </w:rPr>
            </w:r>
            <w:r>
              <w:rPr>
                <w:noProof/>
                <w:webHidden/>
              </w:rPr>
              <w:fldChar w:fldCharType="separate"/>
            </w:r>
            <w:r>
              <w:rPr>
                <w:noProof/>
                <w:webHidden/>
              </w:rPr>
              <w:t>ii</w:t>
            </w:r>
            <w:r>
              <w:rPr>
                <w:noProof/>
                <w:webHidden/>
              </w:rPr>
              <w:fldChar w:fldCharType="end"/>
            </w:r>
          </w:hyperlink>
        </w:p>
        <w:p w14:paraId="4B9F38F4" w14:textId="02C7C1E0" w:rsidR="00FE6133" w:rsidRDefault="00FE6133">
          <w:pPr>
            <w:pStyle w:val="TOC1"/>
            <w:tabs>
              <w:tab w:val="right" w:leader="dot" w:pos="9350"/>
            </w:tabs>
            <w:rPr>
              <w:noProof/>
            </w:rPr>
          </w:pPr>
          <w:hyperlink w:anchor="_Toc204503659" w:history="1">
            <w:r w:rsidRPr="00525E55">
              <w:rPr>
                <w:rStyle w:val="Hyperlink"/>
                <w:noProof/>
              </w:rPr>
              <w:t>Letter of Transmittal</w:t>
            </w:r>
            <w:r>
              <w:rPr>
                <w:noProof/>
                <w:webHidden/>
              </w:rPr>
              <w:tab/>
            </w:r>
            <w:r>
              <w:rPr>
                <w:noProof/>
                <w:webHidden/>
              </w:rPr>
              <w:fldChar w:fldCharType="begin"/>
            </w:r>
            <w:r>
              <w:rPr>
                <w:noProof/>
                <w:webHidden/>
              </w:rPr>
              <w:instrText xml:space="preserve"> PAGEREF _Toc204503659 \h </w:instrText>
            </w:r>
            <w:r>
              <w:rPr>
                <w:noProof/>
                <w:webHidden/>
              </w:rPr>
            </w:r>
            <w:r>
              <w:rPr>
                <w:noProof/>
                <w:webHidden/>
              </w:rPr>
              <w:fldChar w:fldCharType="separate"/>
            </w:r>
            <w:r>
              <w:rPr>
                <w:noProof/>
                <w:webHidden/>
              </w:rPr>
              <w:t>iii</w:t>
            </w:r>
            <w:r>
              <w:rPr>
                <w:noProof/>
                <w:webHidden/>
              </w:rPr>
              <w:fldChar w:fldCharType="end"/>
            </w:r>
          </w:hyperlink>
        </w:p>
        <w:p w14:paraId="3658CF71" w14:textId="01450FEA" w:rsidR="00FE6133" w:rsidRDefault="00FE6133">
          <w:pPr>
            <w:pStyle w:val="TOC1"/>
            <w:tabs>
              <w:tab w:val="right" w:leader="dot" w:pos="9350"/>
            </w:tabs>
            <w:rPr>
              <w:noProof/>
            </w:rPr>
          </w:pPr>
          <w:hyperlink w:anchor="_Toc204503660" w:history="1">
            <w:r w:rsidRPr="00525E55">
              <w:rPr>
                <w:rStyle w:val="Hyperlink"/>
                <w:noProof/>
              </w:rPr>
              <w:t>Declaration of The Author</w:t>
            </w:r>
            <w:r>
              <w:rPr>
                <w:noProof/>
                <w:webHidden/>
              </w:rPr>
              <w:tab/>
            </w:r>
            <w:r>
              <w:rPr>
                <w:noProof/>
                <w:webHidden/>
              </w:rPr>
              <w:fldChar w:fldCharType="begin"/>
            </w:r>
            <w:r>
              <w:rPr>
                <w:noProof/>
                <w:webHidden/>
              </w:rPr>
              <w:instrText xml:space="preserve"> PAGEREF _Toc204503660 \h </w:instrText>
            </w:r>
            <w:r>
              <w:rPr>
                <w:noProof/>
                <w:webHidden/>
              </w:rPr>
            </w:r>
            <w:r>
              <w:rPr>
                <w:noProof/>
                <w:webHidden/>
              </w:rPr>
              <w:fldChar w:fldCharType="separate"/>
            </w:r>
            <w:r>
              <w:rPr>
                <w:noProof/>
                <w:webHidden/>
              </w:rPr>
              <w:t>iv</w:t>
            </w:r>
            <w:r>
              <w:rPr>
                <w:noProof/>
                <w:webHidden/>
              </w:rPr>
              <w:fldChar w:fldCharType="end"/>
            </w:r>
          </w:hyperlink>
        </w:p>
        <w:p w14:paraId="081B03FC" w14:textId="40AF0CC5" w:rsidR="00FE6133" w:rsidRDefault="00FE6133">
          <w:pPr>
            <w:pStyle w:val="TOC1"/>
            <w:tabs>
              <w:tab w:val="right" w:leader="dot" w:pos="9350"/>
            </w:tabs>
            <w:rPr>
              <w:noProof/>
            </w:rPr>
          </w:pPr>
          <w:hyperlink w:anchor="_Toc204503661" w:history="1">
            <w:r w:rsidRPr="00525E55">
              <w:rPr>
                <w:rStyle w:val="Hyperlink"/>
                <w:noProof/>
              </w:rPr>
              <w:t>Corporate Evidence</w:t>
            </w:r>
            <w:r>
              <w:rPr>
                <w:noProof/>
                <w:webHidden/>
              </w:rPr>
              <w:tab/>
            </w:r>
            <w:r>
              <w:rPr>
                <w:noProof/>
                <w:webHidden/>
              </w:rPr>
              <w:fldChar w:fldCharType="begin"/>
            </w:r>
            <w:r>
              <w:rPr>
                <w:noProof/>
                <w:webHidden/>
              </w:rPr>
              <w:instrText xml:space="preserve"> PAGEREF _Toc204503661 \h </w:instrText>
            </w:r>
            <w:r>
              <w:rPr>
                <w:noProof/>
                <w:webHidden/>
              </w:rPr>
            </w:r>
            <w:r>
              <w:rPr>
                <w:noProof/>
                <w:webHidden/>
              </w:rPr>
              <w:fldChar w:fldCharType="separate"/>
            </w:r>
            <w:r>
              <w:rPr>
                <w:noProof/>
                <w:webHidden/>
              </w:rPr>
              <w:t>v</w:t>
            </w:r>
            <w:r>
              <w:rPr>
                <w:noProof/>
                <w:webHidden/>
              </w:rPr>
              <w:fldChar w:fldCharType="end"/>
            </w:r>
          </w:hyperlink>
        </w:p>
        <w:p w14:paraId="0F749D89" w14:textId="3C3DBE15" w:rsidR="00FE6133" w:rsidRDefault="00FE6133">
          <w:pPr>
            <w:pStyle w:val="TOC1"/>
            <w:tabs>
              <w:tab w:val="right" w:leader="dot" w:pos="9350"/>
            </w:tabs>
            <w:rPr>
              <w:noProof/>
            </w:rPr>
          </w:pPr>
          <w:hyperlink w:anchor="_Toc204503662" w:history="1">
            <w:r w:rsidRPr="00525E55">
              <w:rPr>
                <w:rStyle w:val="Hyperlink"/>
                <w:noProof/>
              </w:rPr>
              <w:t>Acknowledgement</w:t>
            </w:r>
            <w:r>
              <w:rPr>
                <w:noProof/>
                <w:webHidden/>
              </w:rPr>
              <w:tab/>
            </w:r>
            <w:r>
              <w:rPr>
                <w:noProof/>
                <w:webHidden/>
              </w:rPr>
              <w:fldChar w:fldCharType="begin"/>
            </w:r>
            <w:r>
              <w:rPr>
                <w:noProof/>
                <w:webHidden/>
              </w:rPr>
              <w:instrText xml:space="preserve"> PAGEREF _Toc204503662 \h </w:instrText>
            </w:r>
            <w:r>
              <w:rPr>
                <w:noProof/>
                <w:webHidden/>
              </w:rPr>
            </w:r>
            <w:r>
              <w:rPr>
                <w:noProof/>
                <w:webHidden/>
              </w:rPr>
              <w:fldChar w:fldCharType="separate"/>
            </w:r>
            <w:r>
              <w:rPr>
                <w:noProof/>
                <w:webHidden/>
              </w:rPr>
              <w:t>vi</w:t>
            </w:r>
            <w:r>
              <w:rPr>
                <w:noProof/>
                <w:webHidden/>
              </w:rPr>
              <w:fldChar w:fldCharType="end"/>
            </w:r>
          </w:hyperlink>
        </w:p>
        <w:p w14:paraId="07CC5316" w14:textId="7568A8AA" w:rsidR="00FE6133" w:rsidRDefault="00FE6133">
          <w:pPr>
            <w:pStyle w:val="TOC1"/>
            <w:tabs>
              <w:tab w:val="right" w:leader="dot" w:pos="9350"/>
            </w:tabs>
            <w:rPr>
              <w:noProof/>
            </w:rPr>
          </w:pPr>
          <w:hyperlink w:anchor="_Toc204503663" w:history="1">
            <w:r w:rsidRPr="00525E55">
              <w:rPr>
                <w:rStyle w:val="Hyperlink"/>
                <w:noProof/>
              </w:rPr>
              <w:t>Executive Summary</w:t>
            </w:r>
            <w:r>
              <w:rPr>
                <w:noProof/>
                <w:webHidden/>
              </w:rPr>
              <w:tab/>
            </w:r>
            <w:r>
              <w:rPr>
                <w:noProof/>
                <w:webHidden/>
              </w:rPr>
              <w:fldChar w:fldCharType="begin"/>
            </w:r>
            <w:r>
              <w:rPr>
                <w:noProof/>
                <w:webHidden/>
              </w:rPr>
              <w:instrText xml:space="preserve"> PAGEREF _Toc204503663 \h </w:instrText>
            </w:r>
            <w:r>
              <w:rPr>
                <w:noProof/>
                <w:webHidden/>
              </w:rPr>
            </w:r>
            <w:r>
              <w:rPr>
                <w:noProof/>
                <w:webHidden/>
              </w:rPr>
              <w:fldChar w:fldCharType="separate"/>
            </w:r>
            <w:r>
              <w:rPr>
                <w:noProof/>
                <w:webHidden/>
              </w:rPr>
              <w:t>vii</w:t>
            </w:r>
            <w:r>
              <w:rPr>
                <w:noProof/>
                <w:webHidden/>
              </w:rPr>
              <w:fldChar w:fldCharType="end"/>
            </w:r>
          </w:hyperlink>
        </w:p>
        <w:p w14:paraId="449C1CF4" w14:textId="799D68CD" w:rsidR="00FE6133" w:rsidRDefault="00FE6133">
          <w:pPr>
            <w:pStyle w:val="TOC1"/>
            <w:tabs>
              <w:tab w:val="right" w:leader="dot" w:pos="9350"/>
            </w:tabs>
            <w:rPr>
              <w:noProof/>
            </w:rPr>
          </w:pPr>
          <w:hyperlink w:anchor="_Toc204503664" w:history="1">
            <w:r w:rsidRPr="00525E55">
              <w:rPr>
                <w:rStyle w:val="Hyperlink"/>
                <w:noProof/>
              </w:rPr>
              <w:t>Introduction</w:t>
            </w:r>
            <w:r>
              <w:rPr>
                <w:noProof/>
                <w:webHidden/>
              </w:rPr>
              <w:tab/>
            </w:r>
            <w:r>
              <w:rPr>
                <w:noProof/>
                <w:webHidden/>
              </w:rPr>
              <w:fldChar w:fldCharType="begin"/>
            </w:r>
            <w:r>
              <w:rPr>
                <w:noProof/>
                <w:webHidden/>
              </w:rPr>
              <w:instrText xml:space="preserve"> PAGEREF _Toc204503664 \h </w:instrText>
            </w:r>
            <w:r>
              <w:rPr>
                <w:noProof/>
                <w:webHidden/>
              </w:rPr>
            </w:r>
            <w:r>
              <w:rPr>
                <w:noProof/>
                <w:webHidden/>
              </w:rPr>
              <w:fldChar w:fldCharType="separate"/>
            </w:r>
            <w:r>
              <w:rPr>
                <w:noProof/>
                <w:webHidden/>
              </w:rPr>
              <w:t>1</w:t>
            </w:r>
            <w:r>
              <w:rPr>
                <w:noProof/>
                <w:webHidden/>
              </w:rPr>
              <w:fldChar w:fldCharType="end"/>
            </w:r>
          </w:hyperlink>
        </w:p>
        <w:p w14:paraId="340F8BB1" w14:textId="4374CAA0" w:rsidR="00FE6133" w:rsidRDefault="00FE6133">
          <w:pPr>
            <w:pStyle w:val="TOC1"/>
            <w:tabs>
              <w:tab w:val="right" w:leader="dot" w:pos="9350"/>
            </w:tabs>
            <w:rPr>
              <w:noProof/>
            </w:rPr>
          </w:pPr>
          <w:hyperlink w:anchor="_Toc204503665" w:history="1">
            <w:r w:rsidRPr="00525E55">
              <w:rPr>
                <w:rStyle w:val="Hyperlink"/>
                <w:noProof/>
              </w:rPr>
              <w:t>Background</w:t>
            </w:r>
            <w:r>
              <w:rPr>
                <w:noProof/>
                <w:webHidden/>
              </w:rPr>
              <w:tab/>
            </w:r>
            <w:r>
              <w:rPr>
                <w:noProof/>
                <w:webHidden/>
              </w:rPr>
              <w:fldChar w:fldCharType="begin"/>
            </w:r>
            <w:r>
              <w:rPr>
                <w:noProof/>
                <w:webHidden/>
              </w:rPr>
              <w:instrText xml:space="preserve"> PAGEREF _Toc204503665 \h </w:instrText>
            </w:r>
            <w:r>
              <w:rPr>
                <w:noProof/>
                <w:webHidden/>
              </w:rPr>
            </w:r>
            <w:r>
              <w:rPr>
                <w:noProof/>
                <w:webHidden/>
              </w:rPr>
              <w:fldChar w:fldCharType="separate"/>
            </w:r>
            <w:r>
              <w:rPr>
                <w:noProof/>
                <w:webHidden/>
              </w:rPr>
              <w:t>3</w:t>
            </w:r>
            <w:r>
              <w:rPr>
                <w:noProof/>
                <w:webHidden/>
              </w:rPr>
              <w:fldChar w:fldCharType="end"/>
            </w:r>
          </w:hyperlink>
        </w:p>
        <w:p w14:paraId="536ED0FA" w14:textId="53014A30" w:rsidR="00FE6133" w:rsidRDefault="00FE6133">
          <w:pPr>
            <w:pStyle w:val="TOC1"/>
            <w:tabs>
              <w:tab w:val="right" w:leader="dot" w:pos="9350"/>
            </w:tabs>
            <w:rPr>
              <w:noProof/>
            </w:rPr>
          </w:pPr>
          <w:hyperlink w:anchor="_Toc204503666" w:history="1">
            <w:r w:rsidRPr="00525E55">
              <w:rPr>
                <w:rStyle w:val="Hyperlink"/>
                <w:noProof/>
              </w:rPr>
              <w:t>Objectives</w:t>
            </w:r>
            <w:r>
              <w:rPr>
                <w:noProof/>
                <w:webHidden/>
              </w:rPr>
              <w:tab/>
            </w:r>
            <w:r>
              <w:rPr>
                <w:noProof/>
                <w:webHidden/>
              </w:rPr>
              <w:fldChar w:fldCharType="begin"/>
            </w:r>
            <w:r>
              <w:rPr>
                <w:noProof/>
                <w:webHidden/>
              </w:rPr>
              <w:instrText xml:space="preserve"> PAGEREF _Toc204503666 \h </w:instrText>
            </w:r>
            <w:r>
              <w:rPr>
                <w:noProof/>
                <w:webHidden/>
              </w:rPr>
            </w:r>
            <w:r>
              <w:rPr>
                <w:noProof/>
                <w:webHidden/>
              </w:rPr>
              <w:fldChar w:fldCharType="separate"/>
            </w:r>
            <w:r>
              <w:rPr>
                <w:noProof/>
                <w:webHidden/>
              </w:rPr>
              <w:t>4</w:t>
            </w:r>
            <w:r>
              <w:rPr>
                <w:noProof/>
                <w:webHidden/>
              </w:rPr>
              <w:fldChar w:fldCharType="end"/>
            </w:r>
          </w:hyperlink>
        </w:p>
        <w:p w14:paraId="5D53F231" w14:textId="43193246" w:rsidR="00FE6133" w:rsidRDefault="00FE6133">
          <w:pPr>
            <w:pStyle w:val="TOC1"/>
            <w:tabs>
              <w:tab w:val="right" w:leader="dot" w:pos="9350"/>
            </w:tabs>
            <w:rPr>
              <w:noProof/>
            </w:rPr>
          </w:pPr>
          <w:hyperlink w:anchor="_Toc204503667" w:history="1">
            <w:r w:rsidRPr="00525E55">
              <w:rPr>
                <w:rStyle w:val="Hyperlink"/>
                <w:noProof/>
              </w:rPr>
              <w:t>Scope of the report</w:t>
            </w:r>
            <w:r>
              <w:rPr>
                <w:noProof/>
                <w:webHidden/>
              </w:rPr>
              <w:tab/>
            </w:r>
            <w:r>
              <w:rPr>
                <w:noProof/>
                <w:webHidden/>
              </w:rPr>
              <w:fldChar w:fldCharType="begin"/>
            </w:r>
            <w:r>
              <w:rPr>
                <w:noProof/>
                <w:webHidden/>
              </w:rPr>
              <w:instrText xml:space="preserve"> PAGEREF _Toc204503667 \h </w:instrText>
            </w:r>
            <w:r>
              <w:rPr>
                <w:noProof/>
                <w:webHidden/>
              </w:rPr>
            </w:r>
            <w:r>
              <w:rPr>
                <w:noProof/>
                <w:webHidden/>
              </w:rPr>
              <w:fldChar w:fldCharType="separate"/>
            </w:r>
            <w:r>
              <w:rPr>
                <w:noProof/>
                <w:webHidden/>
              </w:rPr>
              <w:t>4</w:t>
            </w:r>
            <w:r>
              <w:rPr>
                <w:noProof/>
                <w:webHidden/>
              </w:rPr>
              <w:fldChar w:fldCharType="end"/>
            </w:r>
          </w:hyperlink>
        </w:p>
        <w:p w14:paraId="787F26CD" w14:textId="7DB5A230" w:rsidR="00FE6133" w:rsidRDefault="00FE6133">
          <w:pPr>
            <w:pStyle w:val="TOC1"/>
            <w:tabs>
              <w:tab w:val="right" w:leader="dot" w:pos="9350"/>
            </w:tabs>
            <w:rPr>
              <w:noProof/>
            </w:rPr>
          </w:pPr>
          <w:hyperlink w:anchor="_Toc204503668" w:history="1">
            <w:r w:rsidRPr="00525E55">
              <w:rPr>
                <w:rStyle w:val="Hyperlink"/>
                <w:noProof/>
              </w:rPr>
              <w:t>Methodology</w:t>
            </w:r>
            <w:r>
              <w:rPr>
                <w:noProof/>
                <w:webHidden/>
              </w:rPr>
              <w:tab/>
            </w:r>
            <w:r>
              <w:rPr>
                <w:noProof/>
                <w:webHidden/>
              </w:rPr>
              <w:fldChar w:fldCharType="begin"/>
            </w:r>
            <w:r>
              <w:rPr>
                <w:noProof/>
                <w:webHidden/>
              </w:rPr>
              <w:instrText xml:space="preserve"> PAGEREF _Toc204503668 \h </w:instrText>
            </w:r>
            <w:r>
              <w:rPr>
                <w:noProof/>
                <w:webHidden/>
              </w:rPr>
            </w:r>
            <w:r>
              <w:rPr>
                <w:noProof/>
                <w:webHidden/>
              </w:rPr>
              <w:fldChar w:fldCharType="separate"/>
            </w:r>
            <w:r>
              <w:rPr>
                <w:noProof/>
                <w:webHidden/>
              </w:rPr>
              <w:t>5</w:t>
            </w:r>
            <w:r>
              <w:rPr>
                <w:noProof/>
                <w:webHidden/>
              </w:rPr>
              <w:fldChar w:fldCharType="end"/>
            </w:r>
          </w:hyperlink>
        </w:p>
        <w:p w14:paraId="410080FB" w14:textId="18C9BD6B" w:rsidR="00FE6133" w:rsidRDefault="00FE6133">
          <w:pPr>
            <w:pStyle w:val="TOC1"/>
            <w:tabs>
              <w:tab w:val="right" w:leader="dot" w:pos="9350"/>
            </w:tabs>
            <w:rPr>
              <w:noProof/>
            </w:rPr>
          </w:pPr>
          <w:hyperlink w:anchor="_Toc204503669" w:history="1">
            <w:r w:rsidRPr="00525E55">
              <w:rPr>
                <w:rStyle w:val="Hyperlink"/>
                <w:noProof/>
              </w:rPr>
              <w:t>Limitations of the study</w:t>
            </w:r>
            <w:r>
              <w:rPr>
                <w:noProof/>
                <w:webHidden/>
              </w:rPr>
              <w:tab/>
            </w:r>
            <w:r>
              <w:rPr>
                <w:noProof/>
                <w:webHidden/>
              </w:rPr>
              <w:fldChar w:fldCharType="begin"/>
            </w:r>
            <w:r>
              <w:rPr>
                <w:noProof/>
                <w:webHidden/>
              </w:rPr>
              <w:instrText xml:space="preserve"> PAGEREF _Toc204503669 \h </w:instrText>
            </w:r>
            <w:r>
              <w:rPr>
                <w:noProof/>
                <w:webHidden/>
              </w:rPr>
            </w:r>
            <w:r>
              <w:rPr>
                <w:noProof/>
                <w:webHidden/>
              </w:rPr>
              <w:fldChar w:fldCharType="separate"/>
            </w:r>
            <w:r>
              <w:rPr>
                <w:noProof/>
                <w:webHidden/>
              </w:rPr>
              <w:t>6</w:t>
            </w:r>
            <w:r>
              <w:rPr>
                <w:noProof/>
                <w:webHidden/>
              </w:rPr>
              <w:fldChar w:fldCharType="end"/>
            </w:r>
          </w:hyperlink>
        </w:p>
        <w:p w14:paraId="4B60F66C" w14:textId="226F385C" w:rsidR="00FE6133" w:rsidRDefault="00FE6133">
          <w:pPr>
            <w:pStyle w:val="TOC1"/>
            <w:tabs>
              <w:tab w:val="right" w:leader="dot" w:pos="9350"/>
            </w:tabs>
            <w:rPr>
              <w:noProof/>
            </w:rPr>
          </w:pPr>
          <w:hyperlink w:anchor="_Toc204503670" w:history="1">
            <w:r w:rsidRPr="00525E55">
              <w:rPr>
                <w:rStyle w:val="Hyperlink"/>
                <w:noProof/>
              </w:rPr>
              <w:t>01: Broder Analysis of Bangladesh’s Building Materials Industry</w:t>
            </w:r>
            <w:r>
              <w:rPr>
                <w:noProof/>
                <w:webHidden/>
              </w:rPr>
              <w:tab/>
            </w:r>
            <w:r>
              <w:rPr>
                <w:noProof/>
                <w:webHidden/>
              </w:rPr>
              <w:fldChar w:fldCharType="begin"/>
            </w:r>
            <w:r>
              <w:rPr>
                <w:noProof/>
                <w:webHidden/>
              </w:rPr>
              <w:instrText xml:space="preserve"> PAGEREF _Toc204503670 \h </w:instrText>
            </w:r>
            <w:r>
              <w:rPr>
                <w:noProof/>
                <w:webHidden/>
              </w:rPr>
            </w:r>
            <w:r>
              <w:rPr>
                <w:noProof/>
                <w:webHidden/>
              </w:rPr>
              <w:fldChar w:fldCharType="separate"/>
            </w:r>
            <w:r>
              <w:rPr>
                <w:noProof/>
                <w:webHidden/>
              </w:rPr>
              <w:t>7</w:t>
            </w:r>
            <w:r>
              <w:rPr>
                <w:noProof/>
                <w:webHidden/>
              </w:rPr>
              <w:fldChar w:fldCharType="end"/>
            </w:r>
          </w:hyperlink>
        </w:p>
        <w:p w14:paraId="61DA73E2" w14:textId="52794F5A" w:rsidR="00FE6133" w:rsidRDefault="00FE6133">
          <w:pPr>
            <w:pStyle w:val="TOC2"/>
            <w:tabs>
              <w:tab w:val="right" w:leader="dot" w:pos="9350"/>
            </w:tabs>
            <w:rPr>
              <w:noProof/>
            </w:rPr>
          </w:pPr>
          <w:hyperlink w:anchor="_Toc204503671" w:history="1">
            <w:r w:rsidRPr="00525E55">
              <w:rPr>
                <w:rStyle w:val="Hyperlink"/>
                <w:noProof/>
              </w:rPr>
              <w:t>1.1 Definition of the industry</w:t>
            </w:r>
            <w:r>
              <w:rPr>
                <w:noProof/>
                <w:webHidden/>
              </w:rPr>
              <w:tab/>
            </w:r>
            <w:r>
              <w:rPr>
                <w:noProof/>
                <w:webHidden/>
              </w:rPr>
              <w:fldChar w:fldCharType="begin"/>
            </w:r>
            <w:r>
              <w:rPr>
                <w:noProof/>
                <w:webHidden/>
              </w:rPr>
              <w:instrText xml:space="preserve"> PAGEREF _Toc204503671 \h </w:instrText>
            </w:r>
            <w:r>
              <w:rPr>
                <w:noProof/>
                <w:webHidden/>
              </w:rPr>
            </w:r>
            <w:r>
              <w:rPr>
                <w:noProof/>
                <w:webHidden/>
              </w:rPr>
              <w:fldChar w:fldCharType="separate"/>
            </w:r>
            <w:r>
              <w:rPr>
                <w:noProof/>
                <w:webHidden/>
              </w:rPr>
              <w:t>7</w:t>
            </w:r>
            <w:r>
              <w:rPr>
                <w:noProof/>
                <w:webHidden/>
              </w:rPr>
              <w:fldChar w:fldCharType="end"/>
            </w:r>
          </w:hyperlink>
        </w:p>
        <w:p w14:paraId="149C9F76" w14:textId="1F0872EF" w:rsidR="00FE6133" w:rsidRDefault="00FE6133">
          <w:pPr>
            <w:pStyle w:val="TOC2"/>
            <w:tabs>
              <w:tab w:val="right" w:leader="dot" w:pos="9350"/>
            </w:tabs>
            <w:rPr>
              <w:noProof/>
            </w:rPr>
          </w:pPr>
          <w:hyperlink w:anchor="_Toc204503672" w:history="1">
            <w:r w:rsidRPr="00525E55">
              <w:rPr>
                <w:rStyle w:val="Hyperlink"/>
                <w:noProof/>
              </w:rPr>
              <w:t>1.2 Key Market Segment</w:t>
            </w:r>
            <w:r>
              <w:rPr>
                <w:noProof/>
                <w:webHidden/>
              </w:rPr>
              <w:tab/>
            </w:r>
            <w:r>
              <w:rPr>
                <w:noProof/>
                <w:webHidden/>
              </w:rPr>
              <w:fldChar w:fldCharType="begin"/>
            </w:r>
            <w:r>
              <w:rPr>
                <w:noProof/>
                <w:webHidden/>
              </w:rPr>
              <w:instrText xml:space="preserve"> PAGEREF _Toc204503672 \h </w:instrText>
            </w:r>
            <w:r>
              <w:rPr>
                <w:noProof/>
                <w:webHidden/>
              </w:rPr>
            </w:r>
            <w:r>
              <w:rPr>
                <w:noProof/>
                <w:webHidden/>
              </w:rPr>
              <w:fldChar w:fldCharType="separate"/>
            </w:r>
            <w:r>
              <w:rPr>
                <w:noProof/>
                <w:webHidden/>
              </w:rPr>
              <w:t>7</w:t>
            </w:r>
            <w:r>
              <w:rPr>
                <w:noProof/>
                <w:webHidden/>
              </w:rPr>
              <w:fldChar w:fldCharType="end"/>
            </w:r>
          </w:hyperlink>
        </w:p>
        <w:p w14:paraId="579E3D18" w14:textId="59915552" w:rsidR="00FE6133" w:rsidRDefault="00FE6133">
          <w:pPr>
            <w:pStyle w:val="TOC2"/>
            <w:tabs>
              <w:tab w:val="right" w:leader="dot" w:pos="9350"/>
            </w:tabs>
            <w:rPr>
              <w:noProof/>
            </w:rPr>
          </w:pPr>
          <w:hyperlink w:anchor="_Toc204503673" w:history="1">
            <w:r w:rsidRPr="00525E55">
              <w:rPr>
                <w:rStyle w:val="Hyperlink"/>
                <w:noProof/>
              </w:rPr>
              <w:t>1.3 Market size and growth</w:t>
            </w:r>
            <w:r>
              <w:rPr>
                <w:noProof/>
                <w:webHidden/>
              </w:rPr>
              <w:tab/>
            </w:r>
            <w:r>
              <w:rPr>
                <w:noProof/>
                <w:webHidden/>
              </w:rPr>
              <w:fldChar w:fldCharType="begin"/>
            </w:r>
            <w:r>
              <w:rPr>
                <w:noProof/>
                <w:webHidden/>
              </w:rPr>
              <w:instrText xml:space="preserve"> PAGEREF _Toc204503673 \h </w:instrText>
            </w:r>
            <w:r>
              <w:rPr>
                <w:noProof/>
                <w:webHidden/>
              </w:rPr>
            </w:r>
            <w:r>
              <w:rPr>
                <w:noProof/>
                <w:webHidden/>
              </w:rPr>
              <w:fldChar w:fldCharType="separate"/>
            </w:r>
            <w:r>
              <w:rPr>
                <w:noProof/>
                <w:webHidden/>
              </w:rPr>
              <w:t>9</w:t>
            </w:r>
            <w:r>
              <w:rPr>
                <w:noProof/>
                <w:webHidden/>
              </w:rPr>
              <w:fldChar w:fldCharType="end"/>
            </w:r>
          </w:hyperlink>
        </w:p>
        <w:p w14:paraId="6C9AA9A4" w14:textId="3AFEA783" w:rsidR="00FE6133" w:rsidRDefault="00FE6133">
          <w:pPr>
            <w:pStyle w:val="TOC2"/>
            <w:tabs>
              <w:tab w:val="right" w:leader="dot" w:pos="9350"/>
            </w:tabs>
            <w:rPr>
              <w:noProof/>
            </w:rPr>
          </w:pPr>
          <w:hyperlink w:anchor="_Toc204503674" w:history="1">
            <w:r w:rsidRPr="00525E55">
              <w:rPr>
                <w:rStyle w:val="Hyperlink"/>
                <w:noProof/>
              </w:rPr>
              <w:t>1.4 Challenges and considerations</w:t>
            </w:r>
            <w:r>
              <w:rPr>
                <w:noProof/>
                <w:webHidden/>
              </w:rPr>
              <w:tab/>
            </w:r>
            <w:r>
              <w:rPr>
                <w:noProof/>
                <w:webHidden/>
              </w:rPr>
              <w:fldChar w:fldCharType="begin"/>
            </w:r>
            <w:r>
              <w:rPr>
                <w:noProof/>
                <w:webHidden/>
              </w:rPr>
              <w:instrText xml:space="preserve"> PAGEREF _Toc204503674 \h </w:instrText>
            </w:r>
            <w:r>
              <w:rPr>
                <w:noProof/>
                <w:webHidden/>
              </w:rPr>
            </w:r>
            <w:r>
              <w:rPr>
                <w:noProof/>
                <w:webHidden/>
              </w:rPr>
              <w:fldChar w:fldCharType="separate"/>
            </w:r>
            <w:r>
              <w:rPr>
                <w:noProof/>
                <w:webHidden/>
              </w:rPr>
              <w:t>10</w:t>
            </w:r>
            <w:r>
              <w:rPr>
                <w:noProof/>
                <w:webHidden/>
              </w:rPr>
              <w:fldChar w:fldCharType="end"/>
            </w:r>
          </w:hyperlink>
        </w:p>
        <w:p w14:paraId="046AF650" w14:textId="31B35ACD" w:rsidR="00FE6133" w:rsidRDefault="00FE6133">
          <w:pPr>
            <w:pStyle w:val="TOC2"/>
            <w:tabs>
              <w:tab w:val="right" w:leader="dot" w:pos="9350"/>
            </w:tabs>
            <w:rPr>
              <w:noProof/>
            </w:rPr>
          </w:pPr>
          <w:hyperlink w:anchor="_Toc204503675" w:history="1">
            <w:r w:rsidRPr="00525E55">
              <w:rPr>
                <w:rStyle w:val="Hyperlink"/>
                <w:noProof/>
              </w:rPr>
              <w:t>1.5 Key players in the industry and market share</w:t>
            </w:r>
            <w:r>
              <w:rPr>
                <w:noProof/>
                <w:webHidden/>
              </w:rPr>
              <w:tab/>
            </w:r>
            <w:r>
              <w:rPr>
                <w:noProof/>
                <w:webHidden/>
              </w:rPr>
              <w:fldChar w:fldCharType="begin"/>
            </w:r>
            <w:r>
              <w:rPr>
                <w:noProof/>
                <w:webHidden/>
              </w:rPr>
              <w:instrText xml:space="preserve"> PAGEREF _Toc204503675 \h </w:instrText>
            </w:r>
            <w:r>
              <w:rPr>
                <w:noProof/>
                <w:webHidden/>
              </w:rPr>
            </w:r>
            <w:r>
              <w:rPr>
                <w:noProof/>
                <w:webHidden/>
              </w:rPr>
              <w:fldChar w:fldCharType="separate"/>
            </w:r>
            <w:r>
              <w:rPr>
                <w:noProof/>
                <w:webHidden/>
              </w:rPr>
              <w:t>12</w:t>
            </w:r>
            <w:r>
              <w:rPr>
                <w:noProof/>
                <w:webHidden/>
              </w:rPr>
              <w:fldChar w:fldCharType="end"/>
            </w:r>
          </w:hyperlink>
        </w:p>
        <w:p w14:paraId="167806C0" w14:textId="06276AE3" w:rsidR="00FE6133" w:rsidRDefault="00FE6133">
          <w:pPr>
            <w:pStyle w:val="TOC2"/>
            <w:tabs>
              <w:tab w:val="right" w:leader="dot" w:pos="9350"/>
            </w:tabs>
            <w:rPr>
              <w:noProof/>
            </w:rPr>
          </w:pPr>
          <w:hyperlink w:anchor="_Toc204503676" w:history="1">
            <w:r w:rsidRPr="00525E55">
              <w:rPr>
                <w:rStyle w:val="Hyperlink"/>
                <w:noProof/>
              </w:rPr>
              <w:t>1.6 Labor force employed and contribution to national GDP</w:t>
            </w:r>
            <w:r>
              <w:rPr>
                <w:noProof/>
                <w:webHidden/>
              </w:rPr>
              <w:tab/>
            </w:r>
            <w:r>
              <w:rPr>
                <w:noProof/>
                <w:webHidden/>
              </w:rPr>
              <w:fldChar w:fldCharType="begin"/>
            </w:r>
            <w:r>
              <w:rPr>
                <w:noProof/>
                <w:webHidden/>
              </w:rPr>
              <w:instrText xml:space="preserve"> PAGEREF _Toc204503676 \h </w:instrText>
            </w:r>
            <w:r>
              <w:rPr>
                <w:noProof/>
                <w:webHidden/>
              </w:rPr>
            </w:r>
            <w:r>
              <w:rPr>
                <w:noProof/>
                <w:webHidden/>
              </w:rPr>
              <w:fldChar w:fldCharType="separate"/>
            </w:r>
            <w:r>
              <w:rPr>
                <w:noProof/>
                <w:webHidden/>
              </w:rPr>
              <w:t>12</w:t>
            </w:r>
            <w:r>
              <w:rPr>
                <w:noProof/>
                <w:webHidden/>
              </w:rPr>
              <w:fldChar w:fldCharType="end"/>
            </w:r>
          </w:hyperlink>
        </w:p>
        <w:p w14:paraId="15A7A342" w14:textId="6D205463" w:rsidR="00FE6133" w:rsidRDefault="00FE6133">
          <w:pPr>
            <w:pStyle w:val="TOC2"/>
            <w:tabs>
              <w:tab w:val="right" w:leader="dot" w:pos="9350"/>
            </w:tabs>
            <w:rPr>
              <w:noProof/>
            </w:rPr>
          </w:pPr>
          <w:hyperlink w:anchor="_Toc204503677" w:history="1">
            <w:r w:rsidRPr="00525E55">
              <w:rPr>
                <w:rStyle w:val="Hyperlink"/>
                <w:noProof/>
              </w:rPr>
              <w:t>1.7 PESTEL checklist</w:t>
            </w:r>
            <w:r>
              <w:rPr>
                <w:noProof/>
                <w:webHidden/>
              </w:rPr>
              <w:tab/>
            </w:r>
            <w:r>
              <w:rPr>
                <w:noProof/>
                <w:webHidden/>
              </w:rPr>
              <w:fldChar w:fldCharType="begin"/>
            </w:r>
            <w:r>
              <w:rPr>
                <w:noProof/>
                <w:webHidden/>
              </w:rPr>
              <w:instrText xml:space="preserve"> PAGEREF _Toc204503677 \h </w:instrText>
            </w:r>
            <w:r>
              <w:rPr>
                <w:noProof/>
                <w:webHidden/>
              </w:rPr>
            </w:r>
            <w:r>
              <w:rPr>
                <w:noProof/>
                <w:webHidden/>
              </w:rPr>
              <w:fldChar w:fldCharType="separate"/>
            </w:r>
            <w:r>
              <w:rPr>
                <w:noProof/>
                <w:webHidden/>
              </w:rPr>
              <w:t>13</w:t>
            </w:r>
            <w:r>
              <w:rPr>
                <w:noProof/>
                <w:webHidden/>
              </w:rPr>
              <w:fldChar w:fldCharType="end"/>
            </w:r>
          </w:hyperlink>
        </w:p>
        <w:p w14:paraId="5B2ED498" w14:textId="4AFE7BF6" w:rsidR="00FE6133" w:rsidRDefault="00FE6133">
          <w:pPr>
            <w:pStyle w:val="TOC2"/>
            <w:tabs>
              <w:tab w:val="right" w:leader="dot" w:pos="9350"/>
            </w:tabs>
            <w:rPr>
              <w:noProof/>
            </w:rPr>
          </w:pPr>
          <w:hyperlink w:anchor="_Toc204503678" w:history="1">
            <w:r w:rsidRPr="00525E55">
              <w:rPr>
                <w:rStyle w:val="Hyperlink"/>
                <w:noProof/>
              </w:rPr>
              <w:t>1.8 Five Forces analysis</w:t>
            </w:r>
            <w:r>
              <w:rPr>
                <w:noProof/>
                <w:webHidden/>
              </w:rPr>
              <w:tab/>
            </w:r>
            <w:r>
              <w:rPr>
                <w:noProof/>
                <w:webHidden/>
              </w:rPr>
              <w:fldChar w:fldCharType="begin"/>
            </w:r>
            <w:r>
              <w:rPr>
                <w:noProof/>
                <w:webHidden/>
              </w:rPr>
              <w:instrText xml:space="preserve"> PAGEREF _Toc204503678 \h </w:instrText>
            </w:r>
            <w:r>
              <w:rPr>
                <w:noProof/>
                <w:webHidden/>
              </w:rPr>
            </w:r>
            <w:r>
              <w:rPr>
                <w:noProof/>
                <w:webHidden/>
              </w:rPr>
              <w:fldChar w:fldCharType="separate"/>
            </w:r>
            <w:r>
              <w:rPr>
                <w:noProof/>
                <w:webHidden/>
              </w:rPr>
              <w:t>18</w:t>
            </w:r>
            <w:r>
              <w:rPr>
                <w:noProof/>
                <w:webHidden/>
              </w:rPr>
              <w:fldChar w:fldCharType="end"/>
            </w:r>
          </w:hyperlink>
        </w:p>
        <w:p w14:paraId="2E9EBF36" w14:textId="6589E9D0" w:rsidR="00FE6133" w:rsidRDefault="00FE6133">
          <w:pPr>
            <w:pStyle w:val="TOC2"/>
            <w:tabs>
              <w:tab w:val="right" w:leader="dot" w:pos="9350"/>
            </w:tabs>
            <w:rPr>
              <w:noProof/>
            </w:rPr>
          </w:pPr>
          <w:hyperlink w:anchor="_Toc204503679" w:history="1">
            <w:r w:rsidRPr="00525E55">
              <w:rPr>
                <w:rStyle w:val="Hyperlink"/>
                <w:noProof/>
              </w:rPr>
              <w:t>1.9 Synthesis</w:t>
            </w:r>
            <w:r>
              <w:rPr>
                <w:noProof/>
                <w:webHidden/>
              </w:rPr>
              <w:tab/>
            </w:r>
            <w:r>
              <w:rPr>
                <w:noProof/>
                <w:webHidden/>
              </w:rPr>
              <w:fldChar w:fldCharType="begin"/>
            </w:r>
            <w:r>
              <w:rPr>
                <w:noProof/>
                <w:webHidden/>
              </w:rPr>
              <w:instrText xml:space="preserve"> PAGEREF _Toc204503679 \h </w:instrText>
            </w:r>
            <w:r>
              <w:rPr>
                <w:noProof/>
                <w:webHidden/>
              </w:rPr>
            </w:r>
            <w:r>
              <w:rPr>
                <w:noProof/>
                <w:webHidden/>
              </w:rPr>
              <w:fldChar w:fldCharType="separate"/>
            </w:r>
            <w:r>
              <w:rPr>
                <w:noProof/>
                <w:webHidden/>
              </w:rPr>
              <w:t>23</w:t>
            </w:r>
            <w:r>
              <w:rPr>
                <w:noProof/>
                <w:webHidden/>
              </w:rPr>
              <w:fldChar w:fldCharType="end"/>
            </w:r>
          </w:hyperlink>
        </w:p>
        <w:p w14:paraId="1B1A34FD" w14:textId="649ADDC9" w:rsidR="00FE6133" w:rsidRDefault="00FE6133">
          <w:pPr>
            <w:pStyle w:val="TOC1"/>
            <w:tabs>
              <w:tab w:val="right" w:leader="dot" w:pos="9350"/>
            </w:tabs>
            <w:rPr>
              <w:noProof/>
            </w:rPr>
          </w:pPr>
          <w:hyperlink w:anchor="_Toc204503680" w:history="1">
            <w:r w:rsidRPr="00525E55">
              <w:rPr>
                <w:rStyle w:val="Hyperlink"/>
                <w:noProof/>
              </w:rPr>
              <w:t>02: Business overview of Anwar Group</w:t>
            </w:r>
            <w:r>
              <w:rPr>
                <w:noProof/>
                <w:webHidden/>
              </w:rPr>
              <w:tab/>
            </w:r>
            <w:r>
              <w:rPr>
                <w:noProof/>
                <w:webHidden/>
              </w:rPr>
              <w:fldChar w:fldCharType="begin"/>
            </w:r>
            <w:r>
              <w:rPr>
                <w:noProof/>
                <w:webHidden/>
              </w:rPr>
              <w:instrText xml:space="preserve"> PAGEREF _Toc204503680 \h </w:instrText>
            </w:r>
            <w:r>
              <w:rPr>
                <w:noProof/>
                <w:webHidden/>
              </w:rPr>
            </w:r>
            <w:r>
              <w:rPr>
                <w:noProof/>
                <w:webHidden/>
              </w:rPr>
              <w:fldChar w:fldCharType="separate"/>
            </w:r>
            <w:r>
              <w:rPr>
                <w:noProof/>
                <w:webHidden/>
              </w:rPr>
              <w:t>24</w:t>
            </w:r>
            <w:r>
              <w:rPr>
                <w:noProof/>
                <w:webHidden/>
              </w:rPr>
              <w:fldChar w:fldCharType="end"/>
            </w:r>
          </w:hyperlink>
        </w:p>
        <w:p w14:paraId="576F947E" w14:textId="13B8BFCD" w:rsidR="00FE6133" w:rsidRDefault="00FE6133">
          <w:pPr>
            <w:pStyle w:val="TOC2"/>
            <w:tabs>
              <w:tab w:val="right" w:leader="dot" w:pos="9350"/>
            </w:tabs>
            <w:rPr>
              <w:noProof/>
            </w:rPr>
          </w:pPr>
          <w:hyperlink w:anchor="_Toc204503681" w:history="1">
            <w:r w:rsidRPr="00525E55">
              <w:rPr>
                <w:rStyle w:val="Hyperlink"/>
                <w:noProof/>
              </w:rPr>
              <w:t>2.1 History</w:t>
            </w:r>
            <w:r>
              <w:rPr>
                <w:noProof/>
                <w:webHidden/>
              </w:rPr>
              <w:tab/>
            </w:r>
            <w:r>
              <w:rPr>
                <w:noProof/>
                <w:webHidden/>
              </w:rPr>
              <w:fldChar w:fldCharType="begin"/>
            </w:r>
            <w:r>
              <w:rPr>
                <w:noProof/>
                <w:webHidden/>
              </w:rPr>
              <w:instrText xml:space="preserve"> PAGEREF _Toc204503681 \h </w:instrText>
            </w:r>
            <w:r>
              <w:rPr>
                <w:noProof/>
                <w:webHidden/>
              </w:rPr>
            </w:r>
            <w:r>
              <w:rPr>
                <w:noProof/>
                <w:webHidden/>
              </w:rPr>
              <w:fldChar w:fldCharType="separate"/>
            </w:r>
            <w:r>
              <w:rPr>
                <w:noProof/>
                <w:webHidden/>
              </w:rPr>
              <w:t>24</w:t>
            </w:r>
            <w:r>
              <w:rPr>
                <w:noProof/>
                <w:webHidden/>
              </w:rPr>
              <w:fldChar w:fldCharType="end"/>
            </w:r>
          </w:hyperlink>
        </w:p>
        <w:p w14:paraId="6EA083A8" w14:textId="4C8B61BA" w:rsidR="00FE6133" w:rsidRDefault="00FE6133">
          <w:pPr>
            <w:pStyle w:val="TOC2"/>
            <w:tabs>
              <w:tab w:val="right" w:leader="dot" w:pos="9350"/>
            </w:tabs>
            <w:rPr>
              <w:noProof/>
            </w:rPr>
          </w:pPr>
          <w:hyperlink w:anchor="_Toc204503682" w:history="1">
            <w:r w:rsidRPr="00525E55">
              <w:rPr>
                <w:rStyle w:val="Hyperlink"/>
                <w:noProof/>
              </w:rPr>
              <w:t>2.2 Mission &amp; Vision</w:t>
            </w:r>
            <w:r>
              <w:rPr>
                <w:noProof/>
                <w:webHidden/>
              </w:rPr>
              <w:tab/>
            </w:r>
            <w:r>
              <w:rPr>
                <w:noProof/>
                <w:webHidden/>
              </w:rPr>
              <w:fldChar w:fldCharType="begin"/>
            </w:r>
            <w:r>
              <w:rPr>
                <w:noProof/>
                <w:webHidden/>
              </w:rPr>
              <w:instrText xml:space="preserve"> PAGEREF _Toc204503682 \h </w:instrText>
            </w:r>
            <w:r>
              <w:rPr>
                <w:noProof/>
                <w:webHidden/>
              </w:rPr>
            </w:r>
            <w:r>
              <w:rPr>
                <w:noProof/>
                <w:webHidden/>
              </w:rPr>
              <w:fldChar w:fldCharType="separate"/>
            </w:r>
            <w:r>
              <w:rPr>
                <w:noProof/>
                <w:webHidden/>
              </w:rPr>
              <w:t>25</w:t>
            </w:r>
            <w:r>
              <w:rPr>
                <w:noProof/>
                <w:webHidden/>
              </w:rPr>
              <w:fldChar w:fldCharType="end"/>
            </w:r>
          </w:hyperlink>
        </w:p>
        <w:p w14:paraId="1EE7B4BA" w14:textId="63F3E59B" w:rsidR="00FE6133" w:rsidRDefault="00FE6133">
          <w:pPr>
            <w:pStyle w:val="TOC2"/>
            <w:tabs>
              <w:tab w:val="right" w:leader="dot" w:pos="9350"/>
            </w:tabs>
            <w:rPr>
              <w:noProof/>
            </w:rPr>
          </w:pPr>
          <w:hyperlink w:anchor="_Toc204503683" w:history="1">
            <w:r w:rsidRPr="00525E55">
              <w:rPr>
                <w:rStyle w:val="Hyperlink"/>
                <w:noProof/>
              </w:rPr>
              <w:t>2.3 Concerns and Key Milestones of Anwar Group</w:t>
            </w:r>
            <w:r>
              <w:rPr>
                <w:noProof/>
                <w:webHidden/>
              </w:rPr>
              <w:tab/>
            </w:r>
            <w:r>
              <w:rPr>
                <w:noProof/>
                <w:webHidden/>
              </w:rPr>
              <w:fldChar w:fldCharType="begin"/>
            </w:r>
            <w:r>
              <w:rPr>
                <w:noProof/>
                <w:webHidden/>
              </w:rPr>
              <w:instrText xml:space="preserve"> PAGEREF _Toc204503683 \h </w:instrText>
            </w:r>
            <w:r>
              <w:rPr>
                <w:noProof/>
                <w:webHidden/>
              </w:rPr>
            </w:r>
            <w:r>
              <w:rPr>
                <w:noProof/>
                <w:webHidden/>
              </w:rPr>
              <w:fldChar w:fldCharType="separate"/>
            </w:r>
            <w:r>
              <w:rPr>
                <w:noProof/>
                <w:webHidden/>
              </w:rPr>
              <w:t>26</w:t>
            </w:r>
            <w:r>
              <w:rPr>
                <w:noProof/>
                <w:webHidden/>
              </w:rPr>
              <w:fldChar w:fldCharType="end"/>
            </w:r>
          </w:hyperlink>
        </w:p>
        <w:p w14:paraId="3A0CFE3D" w14:textId="3C7E1D62" w:rsidR="00FE6133" w:rsidRDefault="00FE6133">
          <w:pPr>
            <w:pStyle w:val="TOC2"/>
            <w:tabs>
              <w:tab w:val="right" w:leader="dot" w:pos="9350"/>
            </w:tabs>
            <w:rPr>
              <w:noProof/>
            </w:rPr>
          </w:pPr>
          <w:hyperlink w:anchor="_Toc204503684" w:history="1">
            <w:r w:rsidRPr="00525E55">
              <w:rPr>
                <w:rStyle w:val="Hyperlink"/>
                <w:noProof/>
              </w:rPr>
              <w:t>2.4 Building Materials Division</w:t>
            </w:r>
            <w:r>
              <w:rPr>
                <w:noProof/>
                <w:webHidden/>
              </w:rPr>
              <w:tab/>
            </w:r>
            <w:r>
              <w:rPr>
                <w:noProof/>
                <w:webHidden/>
              </w:rPr>
              <w:fldChar w:fldCharType="begin"/>
            </w:r>
            <w:r>
              <w:rPr>
                <w:noProof/>
                <w:webHidden/>
              </w:rPr>
              <w:instrText xml:space="preserve"> PAGEREF _Toc204503684 \h </w:instrText>
            </w:r>
            <w:r>
              <w:rPr>
                <w:noProof/>
                <w:webHidden/>
              </w:rPr>
            </w:r>
            <w:r>
              <w:rPr>
                <w:noProof/>
                <w:webHidden/>
              </w:rPr>
              <w:fldChar w:fldCharType="separate"/>
            </w:r>
            <w:r>
              <w:rPr>
                <w:noProof/>
                <w:webHidden/>
              </w:rPr>
              <w:t>28</w:t>
            </w:r>
            <w:r>
              <w:rPr>
                <w:noProof/>
                <w:webHidden/>
              </w:rPr>
              <w:fldChar w:fldCharType="end"/>
            </w:r>
          </w:hyperlink>
        </w:p>
        <w:p w14:paraId="1F824C9E" w14:textId="492FBBB8" w:rsidR="00FE6133" w:rsidRDefault="00FE6133">
          <w:pPr>
            <w:pStyle w:val="TOC2"/>
            <w:tabs>
              <w:tab w:val="right" w:leader="dot" w:pos="9350"/>
            </w:tabs>
            <w:rPr>
              <w:noProof/>
            </w:rPr>
          </w:pPr>
          <w:hyperlink w:anchor="_Toc204503685" w:history="1">
            <w:r w:rsidRPr="00525E55">
              <w:rPr>
                <w:rStyle w:val="Hyperlink"/>
                <w:noProof/>
              </w:rPr>
              <w:t>2.5 Key Management Personnel</w:t>
            </w:r>
            <w:r>
              <w:rPr>
                <w:noProof/>
                <w:webHidden/>
              </w:rPr>
              <w:tab/>
            </w:r>
            <w:r>
              <w:rPr>
                <w:noProof/>
                <w:webHidden/>
              </w:rPr>
              <w:fldChar w:fldCharType="begin"/>
            </w:r>
            <w:r>
              <w:rPr>
                <w:noProof/>
                <w:webHidden/>
              </w:rPr>
              <w:instrText xml:space="preserve"> PAGEREF _Toc204503685 \h </w:instrText>
            </w:r>
            <w:r>
              <w:rPr>
                <w:noProof/>
                <w:webHidden/>
              </w:rPr>
            </w:r>
            <w:r>
              <w:rPr>
                <w:noProof/>
                <w:webHidden/>
              </w:rPr>
              <w:fldChar w:fldCharType="separate"/>
            </w:r>
            <w:r>
              <w:rPr>
                <w:noProof/>
                <w:webHidden/>
              </w:rPr>
              <w:t>30</w:t>
            </w:r>
            <w:r>
              <w:rPr>
                <w:noProof/>
                <w:webHidden/>
              </w:rPr>
              <w:fldChar w:fldCharType="end"/>
            </w:r>
          </w:hyperlink>
        </w:p>
        <w:p w14:paraId="64C216CC" w14:textId="346F3754" w:rsidR="00FE6133" w:rsidRDefault="00FE6133">
          <w:pPr>
            <w:pStyle w:val="TOC2"/>
            <w:tabs>
              <w:tab w:val="right" w:leader="dot" w:pos="9350"/>
            </w:tabs>
            <w:rPr>
              <w:noProof/>
            </w:rPr>
          </w:pPr>
          <w:hyperlink w:anchor="_Toc204503686" w:history="1">
            <w:r w:rsidRPr="00525E55">
              <w:rPr>
                <w:rStyle w:val="Hyperlink"/>
                <w:noProof/>
              </w:rPr>
              <w:t>2.6 SWOT Analysis</w:t>
            </w:r>
            <w:r>
              <w:rPr>
                <w:noProof/>
                <w:webHidden/>
              </w:rPr>
              <w:tab/>
            </w:r>
            <w:r>
              <w:rPr>
                <w:noProof/>
                <w:webHidden/>
              </w:rPr>
              <w:fldChar w:fldCharType="begin"/>
            </w:r>
            <w:r>
              <w:rPr>
                <w:noProof/>
                <w:webHidden/>
              </w:rPr>
              <w:instrText xml:space="preserve"> PAGEREF _Toc204503686 \h </w:instrText>
            </w:r>
            <w:r>
              <w:rPr>
                <w:noProof/>
                <w:webHidden/>
              </w:rPr>
            </w:r>
            <w:r>
              <w:rPr>
                <w:noProof/>
                <w:webHidden/>
              </w:rPr>
              <w:fldChar w:fldCharType="separate"/>
            </w:r>
            <w:r>
              <w:rPr>
                <w:noProof/>
                <w:webHidden/>
              </w:rPr>
              <w:t>31</w:t>
            </w:r>
            <w:r>
              <w:rPr>
                <w:noProof/>
                <w:webHidden/>
              </w:rPr>
              <w:fldChar w:fldCharType="end"/>
            </w:r>
          </w:hyperlink>
        </w:p>
        <w:p w14:paraId="04F1824E" w14:textId="09CE54C5" w:rsidR="00FE6133" w:rsidRDefault="00FE6133">
          <w:pPr>
            <w:pStyle w:val="TOC2"/>
            <w:tabs>
              <w:tab w:val="right" w:leader="dot" w:pos="9350"/>
            </w:tabs>
            <w:rPr>
              <w:noProof/>
            </w:rPr>
          </w:pPr>
          <w:hyperlink w:anchor="_Toc204503687" w:history="1">
            <w:r w:rsidRPr="00525E55">
              <w:rPr>
                <w:rStyle w:val="Hyperlink"/>
                <w:noProof/>
              </w:rPr>
              <w:t>2.7 Synthesis</w:t>
            </w:r>
            <w:r>
              <w:rPr>
                <w:noProof/>
                <w:webHidden/>
              </w:rPr>
              <w:tab/>
            </w:r>
            <w:r>
              <w:rPr>
                <w:noProof/>
                <w:webHidden/>
              </w:rPr>
              <w:fldChar w:fldCharType="begin"/>
            </w:r>
            <w:r>
              <w:rPr>
                <w:noProof/>
                <w:webHidden/>
              </w:rPr>
              <w:instrText xml:space="preserve"> PAGEREF _Toc204503687 \h </w:instrText>
            </w:r>
            <w:r>
              <w:rPr>
                <w:noProof/>
                <w:webHidden/>
              </w:rPr>
            </w:r>
            <w:r>
              <w:rPr>
                <w:noProof/>
                <w:webHidden/>
              </w:rPr>
              <w:fldChar w:fldCharType="separate"/>
            </w:r>
            <w:r>
              <w:rPr>
                <w:noProof/>
                <w:webHidden/>
              </w:rPr>
              <w:t>34</w:t>
            </w:r>
            <w:r>
              <w:rPr>
                <w:noProof/>
                <w:webHidden/>
              </w:rPr>
              <w:fldChar w:fldCharType="end"/>
            </w:r>
          </w:hyperlink>
        </w:p>
        <w:p w14:paraId="402096EB" w14:textId="6FFEEAC1" w:rsidR="00FE6133" w:rsidRDefault="00FE6133">
          <w:pPr>
            <w:pStyle w:val="TOC1"/>
            <w:tabs>
              <w:tab w:val="right" w:leader="dot" w:pos="9350"/>
            </w:tabs>
            <w:rPr>
              <w:noProof/>
            </w:rPr>
          </w:pPr>
          <w:hyperlink w:anchor="_Toc204503688" w:history="1">
            <w:r w:rsidRPr="00525E55">
              <w:rPr>
                <w:rStyle w:val="Hyperlink"/>
                <w:noProof/>
              </w:rPr>
              <w:t>03: ERP Systems Available and Challenges in Bangladesh</w:t>
            </w:r>
            <w:r>
              <w:rPr>
                <w:noProof/>
                <w:webHidden/>
              </w:rPr>
              <w:tab/>
            </w:r>
            <w:r>
              <w:rPr>
                <w:noProof/>
                <w:webHidden/>
              </w:rPr>
              <w:fldChar w:fldCharType="begin"/>
            </w:r>
            <w:r>
              <w:rPr>
                <w:noProof/>
                <w:webHidden/>
              </w:rPr>
              <w:instrText xml:space="preserve"> PAGEREF _Toc204503688 \h </w:instrText>
            </w:r>
            <w:r>
              <w:rPr>
                <w:noProof/>
                <w:webHidden/>
              </w:rPr>
            </w:r>
            <w:r>
              <w:rPr>
                <w:noProof/>
                <w:webHidden/>
              </w:rPr>
              <w:fldChar w:fldCharType="separate"/>
            </w:r>
            <w:r>
              <w:rPr>
                <w:noProof/>
                <w:webHidden/>
              </w:rPr>
              <w:t>35</w:t>
            </w:r>
            <w:r>
              <w:rPr>
                <w:noProof/>
                <w:webHidden/>
              </w:rPr>
              <w:fldChar w:fldCharType="end"/>
            </w:r>
          </w:hyperlink>
        </w:p>
        <w:p w14:paraId="3D4A9222" w14:textId="66A01512" w:rsidR="00FE6133" w:rsidRDefault="00FE6133">
          <w:pPr>
            <w:pStyle w:val="TOC2"/>
            <w:tabs>
              <w:tab w:val="right" w:leader="dot" w:pos="9350"/>
            </w:tabs>
            <w:rPr>
              <w:noProof/>
            </w:rPr>
          </w:pPr>
          <w:hyperlink w:anchor="_Toc204503689" w:history="1">
            <w:r w:rsidRPr="00525E55">
              <w:rPr>
                <w:rStyle w:val="Hyperlink"/>
                <w:noProof/>
              </w:rPr>
              <w:t>3.1 AIS vs. ERP</w:t>
            </w:r>
            <w:r>
              <w:rPr>
                <w:noProof/>
                <w:webHidden/>
              </w:rPr>
              <w:tab/>
            </w:r>
            <w:r>
              <w:rPr>
                <w:noProof/>
                <w:webHidden/>
              </w:rPr>
              <w:fldChar w:fldCharType="begin"/>
            </w:r>
            <w:r>
              <w:rPr>
                <w:noProof/>
                <w:webHidden/>
              </w:rPr>
              <w:instrText xml:space="preserve"> PAGEREF _Toc204503689 \h </w:instrText>
            </w:r>
            <w:r>
              <w:rPr>
                <w:noProof/>
                <w:webHidden/>
              </w:rPr>
            </w:r>
            <w:r>
              <w:rPr>
                <w:noProof/>
                <w:webHidden/>
              </w:rPr>
              <w:fldChar w:fldCharType="separate"/>
            </w:r>
            <w:r>
              <w:rPr>
                <w:noProof/>
                <w:webHidden/>
              </w:rPr>
              <w:t>35</w:t>
            </w:r>
            <w:r>
              <w:rPr>
                <w:noProof/>
                <w:webHidden/>
              </w:rPr>
              <w:fldChar w:fldCharType="end"/>
            </w:r>
          </w:hyperlink>
        </w:p>
        <w:p w14:paraId="70D4F73E" w14:textId="32551361" w:rsidR="00FE6133" w:rsidRDefault="00FE6133">
          <w:pPr>
            <w:pStyle w:val="TOC2"/>
            <w:tabs>
              <w:tab w:val="right" w:leader="dot" w:pos="9350"/>
            </w:tabs>
            <w:rPr>
              <w:noProof/>
            </w:rPr>
          </w:pPr>
          <w:hyperlink w:anchor="_Toc204503690" w:history="1">
            <w:r w:rsidRPr="00525E55">
              <w:rPr>
                <w:rStyle w:val="Hyperlink"/>
                <w:noProof/>
              </w:rPr>
              <w:t>3.2 ERP Systems in Bangladesh</w:t>
            </w:r>
            <w:r>
              <w:rPr>
                <w:noProof/>
                <w:webHidden/>
              </w:rPr>
              <w:tab/>
            </w:r>
            <w:r>
              <w:rPr>
                <w:noProof/>
                <w:webHidden/>
              </w:rPr>
              <w:fldChar w:fldCharType="begin"/>
            </w:r>
            <w:r>
              <w:rPr>
                <w:noProof/>
                <w:webHidden/>
              </w:rPr>
              <w:instrText xml:space="preserve"> PAGEREF _Toc204503690 \h </w:instrText>
            </w:r>
            <w:r>
              <w:rPr>
                <w:noProof/>
                <w:webHidden/>
              </w:rPr>
            </w:r>
            <w:r>
              <w:rPr>
                <w:noProof/>
                <w:webHidden/>
              </w:rPr>
              <w:fldChar w:fldCharType="separate"/>
            </w:r>
            <w:r>
              <w:rPr>
                <w:noProof/>
                <w:webHidden/>
              </w:rPr>
              <w:t>38</w:t>
            </w:r>
            <w:r>
              <w:rPr>
                <w:noProof/>
                <w:webHidden/>
              </w:rPr>
              <w:fldChar w:fldCharType="end"/>
            </w:r>
          </w:hyperlink>
        </w:p>
        <w:p w14:paraId="351DFE02" w14:textId="01FE3BAE" w:rsidR="00FE6133" w:rsidRDefault="00FE6133">
          <w:pPr>
            <w:pStyle w:val="TOC2"/>
            <w:tabs>
              <w:tab w:val="right" w:leader="dot" w:pos="9350"/>
            </w:tabs>
            <w:rPr>
              <w:noProof/>
            </w:rPr>
          </w:pPr>
          <w:hyperlink w:anchor="_Toc204503691" w:history="1">
            <w:r w:rsidRPr="00525E55">
              <w:rPr>
                <w:rStyle w:val="Hyperlink"/>
                <w:noProof/>
              </w:rPr>
              <w:t>3.3 Key Challenges of ERP Systems in Bangladesh</w:t>
            </w:r>
            <w:r>
              <w:rPr>
                <w:noProof/>
                <w:webHidden/>
              </w:rPr>
              <w:tab/>
            </w:r>
            <w:r>
              <w:rPr>
                <w:noProof/>
                <w:webHidden/>
              </w:rPr>
              <w:fldChar w:fldCharType="begin"/>
            </w:r>
            <w:r>
              <w:rPr>
                <w:noProof/>
                <w:webHidden/>
              </w:rPr>
              <w:instrText xml:space="preserve"> PAGEREF _Toc204503691 \h </w:instrText>
            </w:r>
            <w:r>
              <w:rPr>
                <w:noProof/>
                <w:webHidden/>
              </w:rPr>
            </w:r>
            <w:r>
              <w:rPr>
                <w:noProof/>
                <w:webHidden/>
              </w:rPr>
              <w:fldChar w:fldCharType="separate"/>
            </w:r>
            <w:r>
              <w:rPr>
                <w:noProof/>
                <w:webHidden/>
              </w:rPr>
              <w:t>42</w:t>
            </w:r>
            <w:r>
              <w:rPr>
                <w:noProof/>
                <w:webHidden/>
              </w:rPr>
              <w:fldChar w:fldCharType="end"/>
            </w:r>
          </w:hyperlink>
        </w:p>
        <w:p w14:paraId="5AA66F90" w14:textId="7FCC9E1E" w:rsidR="00FE6133" w:rsidRDefault="00FE6133">
          <w:pPr>
            <w:pStyle w:val="TOC2"/>
            <w:tabs>
              <w:tab w:val="right" w:leader="dot" w:pos="9350"/>
            </w:tabs>
            <w:rPr>
              <w:noProof/>
            </w:rPr>
          </w:pPr>
          <w:hyperlink w:anchor="_Toc204503692" w:history="1">
            <w:r w:rsidRPr="00525E55">
              <w:rPr>
                <w:rStyle w:val="Hyperlink"/>
                <w:noProof/>
              </w:rPr>
              <w:t>3.4 ERP System Leveraged in Corporate Management Accounting Department: Internship Experience</w:t>
            </w:r>
            <w:r>
              <w:rPr>
                <w:noProof/>
                <w:webHidden/>
              </w:rPr>
              <w:tab/>
            </w:r>
            <w:r>
              <w:rPr>
                <w:noProof/>
                <w:webHidden/>
              </w:rPr>
              <w:fldChar w:fldCharType="begin"/>
            </w:r>
            <w:r>
              <w:rPr>
                <w:noProof/>
                <w:webHidden/>
              </w:rPr>
              <w:instrText xml:space="preserve"> PAGEREF _Toc204503692 \h </w:instrText>
            </w:r>
            <w:r>
              <w:rPr>
                <w:noProof/>
                <w:webHidden/>
              </w:rPr>
            </w:r>
            <w:r>
              <w:rPr>
                <w:noProof/>
                <w:webHidden/>
              </w:rPr>
              <w:fldChar w:fldCharType="separate"/>
            </w:r>
            <w:r>
              <w:rPr>
                <w:noProof/>
                <w:webHidden/>
              </w:rPr>
              <w:t>43</w:t>
            </w:r>
            <w:r>
              <w:rPr>
                <w:noProof/>
                <w:webHidden/>
              </w:rPr>
              <w:fldChar w:fldCharType="end"/>
            </w:r>
          </w:hyperlink>
        </w:p>
        <w:p w14:paraId="3E12C32D" w14:textId="546E5E5D" w:rsidR="00FE6133" w:rsidRDefault="00FE6133">
          <w:pPr>
            <w:pStyle w:val="TOC2"/>
            <w:tabs>
              <w:tab w:val="right" w:leader="dot" w:pos="9350"/>
            </w:tabs>
            <w:rPr>
              <w:noProof/>
            </w:rPr>
          </w:pPr>
          <w:hyperlink w:anchor="_Toc204503693" w:history="1">
            <w:r w:rsidRPr="00525E55">
              <w:rPr>
                <w:rStyle w:val="Hyperlink"/>
                <w:noProof/>
              </w:rPr>
              <w:t>3.5 SOP of Accounts Department</w:t>
            </w:r>
            <w:r>
              <w:rPr>
                <w:noProof/>
                <w:webHidden/>
              </w:rPr>
              <w:tab/>
            </w:r>
            <w:r>
              <w:rPr>
                <w:noProof/>
                <w:webHidden/>
              </w:rPr>
              <w:fldChar w:fldCharType="begin"/>
            </w:r>
            <w:r>
              <w:rPr>
                <w:noProof/>
                <w:webHidden/>
              </w:rPr>
              <w:instrText xml:space="preserve"> PAGEREF _Toc204503693 \h </w:instrText>
            </w:r>
            <w:r>
              <w:rPr>
                <w:noProof/>
                <w:webHidden/>
              </w:rPr>
            </w:r>
            <w:r>
              <w:rPr>
                <w:noProof/>
                <w:webHidden/>
              </w:rPr>
              <w:fldChar w:fldCharType="separate"/>
            </w:r>
            <w:r>
              <w:rPr>
                <w:noProof/>
                <w:webHidden/>
              </w:rPr>
              <w:t>44</w:t>
            </w:r>
            <w:r>
              <w:rPr>
                <w:noProof/>
                <w:webHidden/>
              </w:rPr>
              <w:fldChar w:fldCharType="end"/>
            </w:r>
          </w:hyperlink>
        </w:p>
        <w:p w14:paraId="70D66358" w14:textId="55CC3E68" w:rsidR="00FE6133" w:rsidRDefault="00FE6133">
          <w:pPr>
            <w:pStyle w:val="TOC2"/>
            <w:tabs>
              <w:tab w:val="right" w:leader="dot" w:pos="9350"/>
            </w:tabs>
            <w:rPr>
              <w:noProof/>
            </w:rPr>
          </w:pPr>
          <w:hyperlink w:anchor="_Toc204503694" w:history="1">
            <w:r w:rsidRPr="00525E55">
              <w:rPr>
                <w:rStyle w:val="Hyperlink"/>
                <w:noProof/>
              </w:rPr>
              <w:t>3.6 Corporate Management Accounting Department</w:t>
            </w:r>
            <w:r>
              <w:rPr>
                <w:noProof/>
                <w:webHidden/>
              </w:rPr>
              <w:tab/>
            </w:r>
            <w:r>
              <w:rPr>
                <w:noProof/>
                <w:webHidden/>
              </w:rPr>
              <w:fldChar w:fldCharType="begin"/>
            </w:r>
            <w:r>
              <w:rPr>
                <w:noProof/>
                <w:webHidden/>
              </w:rPr>
              <w:instrText xml:space="preserve"> PAGEREF _Toc204503694 \h </w:instrText>
            </w:r>
            <w:r>
              <w:rPr>
                <w:noProof/>
                <w:webHidden/>
              </w:rPr>
            </w:r>
            <w:r>
              <w:rPr>
                <w:noProof/>
                <w:webHidden/>
              </w:rPr>
              <w:fldChar w:fldCharType="separate"/>
            </w:r>
            <w:r>
              <w:rPr>
                <w:noProof/>
                <w:webHidden/>
              </w:rPr>
              <w:t>46</w:t>
            </w:r>
            <w:r>
              <w:rPr>
                <w:noProof/>
                <w:webHidden/>
              </w:rPr>
              <w:fldChar w:fldCharType="end"/>
            </w:r>
          </w:hyperlink>
        </w:p>
        <w:p w14:paraId="6BAE2A8A" w14:textId="19E9DA56" w:rsidR="00FE6133" w:rsidRDefault="00FE6133">
          <w:pPr>
            <w:pStyle w:val="TOC2"/>
            <w:tabs>
              <w:tab w:val="right" w:leader="dot" w:pos="9350"/>
            </w:tabs>
            <w:rPr>
              <w:noProof/>
            </w:rPr>
          </w:pPr>
          <w:hyperlink w:anchor="_Toc204503695" w:history="1">
            <w:r w:rsidRPr="00525E55">
              <w:rPr>
                <w:rStyle w:val="Hyperlink"/>
                <w:noProof/>
              </w:rPr>
              <w:t>3.7 SOP of Corporate Management Accounting Department</w:t>
            </w:r>
            <w:r>
              <w:rPr>
                <w:noProof/>
                <w:webHidden/>
              </w:rPr>
              <w:tab/>
            </w:r>
            <w:r>
              <w:rPr>
                <w:noProof/>
                <w:webHidden/>
              </w:rPr>
              <w:fldChar w:fldCharType="begin"/>
            </w:r>
            <w:r>
              <w:rPr>
                <w:noProof/>
                <w:webHidden/>
              </w:rPr>
              <w:instrText xml:space="preserve"> PAGEREF _Toc204503695 \h </w:instrText>
            </w:r>
            <w:r>
              <w:rPr>
                <w:noProof/>
                <w:webHidden/>
              </w:rPr>
            </w:r>
            <w:r>
              <w:rPr>
                <w:noProof/>
                <w:webHidden/>
              </w:rPr>
              <w:fldChar w:fldCharType="separate"/>
            </w:r>
            <w:r>
              <w:rPr>
                <w:noProof/>
                <w:webHidden/>
              </w:rPr>
              <w:t>48</w:t>
            </w:r>
            <w:r>
              <w:rPr>
                <w:noProof/>
                <w:webHidden/>
              </w:rPr>
              <w:fldChar w:fldCharType="end"/>
            </w:r>
          </w:hyperlink>
        </w:p>
        <w:p w14:paraId="13A2EED7" w14:textId="665414D9" w:rsidR="00FE6133" w:rsidRDefault="00FE6133">
          <w:pPr>
            <w:pStyle w:val="TOC1"/>
            <w:tabs>
              <w:tab w:val="right" w:leader="dot" w:pos="9350"/>
            </w:tabs>
            <w:rPr>
              <w:noProof/>
            </w:rPr>
          </w:pPr>
          <w:hyperlink w:anchor="_Toc204503696" w:history="1">
            <w:r w:rsidRPr="00525E55">
              <w:rPr>
                <w:rStyle w:val="Hyperlink"/>
                <w:noProof/>
              </w:rPr>
              <w:t>4.0 Conclusion &amp; Recommendation</w:t>
            </w:r>
            <w:r>
              <w:rPr>
                <w:noProof/>
                <w:webHidden/>
              </w:rPr>
              <w:tab/>
            </w:r>
            <w:r>
              <w:rPr>
                <w:noProof/>
                <w:webHidden/>
              </w:rPr>
              <w:fldChar w:fldCharType="begin"/>
            </w:r>
            <w:r>
              <w:rPr>
                <w:noProof/>
                <w:webHidden/>
              </w:rPr>
              <w:instrText xml:space="preserve"> PAGEREF _Toc204503696 \h </w:instrText>
            </w:r>
            <w:r>
              <w:rPr>
                <w:noProof/>
                <w:webHidden/>
              </w:rPr>
            </w:r>
            <w:r>
              <w:rPr>
                <w:noProof/>
                <w:webHidden/>
              </w:rPr>
              <w:fldChar w:fldCharType="separate"/>
            </w:r>
            <w:r>
              <w:rPr>
                <w:noProof/>
                <w:webHidden/>
              </w:rPr>
              <w:t>50</w:t>
            </w:r>
            <w:r>
              <w:rPr>
                <w:noProof/>
                <w:webHidden/>
              </w:rPr>
              <w:fldChar w:fldCharType="end"/>
            </w:r>
          </w:hyperlink>
        </w:p>
        <w:p w14:paraId="6CB16793" w14:textId="0F433C4E" w:rsidR="00FE6133" w:rsidRDefault="00FE6133">
          <w:pPr>
            <w:pStyle w:val="TOC1"/>
            <w:tabs>
              <w:tab w:val="right" w:leader="dot" w:pos="9350"/>
            </w:tabs>
            <w:rPr>
              <w:noProof/>
            </w:rPr>
          </w:pPr>
          <w:hyperlink w:anchor="_Toc204503697" w:history="1">
            <w:r w:rsidRPr="00525E55">
              <w:rPr>
                <w:rStyle w:val="Hyperlink"/>
                <w:noProof/>
              </w:rPr>
              <w:t>References</w:t>
            </w:r>
            <w:r>
              <w:rPr>
                <w:noProof/>
                <w:webHidden/>
              </w:rPr>
              <w:tab/>
            </w:r>
            <w:r>
              <w:rPr>
                <w:noProof/>
                <w:webHidden/>
              </w:rPr>
              <w:fldChar w:fldCharType="begin"/>
            </w:r>
            <w:r>
              <w:rPr>
                <w:noProof/>
                <w:webHidden/>
              </w:rPr>
              <w:instrText xml:space="preserve"> PAGEREF _Toc204503697 \h </w:instrText>
            </w:r>
            <w:r>
              <w:rPr>
                <w:noProof/>
                <w:webHidden/>
              </w:rPr>
            </w:r>
            <w:r>
              <w:rPr>
                <w:noProof/>
                <w:webHidden/>
              </w:rPr>
              <w:fldChar w:fldCharType="separate"/>
            </w:r>
            <w:r>
              <w:rPr>
                <w:noProof/>
                <w:webHidden/>
              </w:rPr>
              <w:t>53</w:t>
            </w:r>
            <w:r>
              <w:rPr>
                <w:noProof/>
                <w:webHidden/>
              </w:rPr>
              <w:fldChar w:fldCharType="end"/>
            </w:r>
          </w:hyperlink>
        </w:p>
        <w:p w14:paraId="0E5A69CC" w14:textId="60959B8A" w:rsidR="008B2C14" w:rsidRDefault="00FE6133" w:rsidP="008B2C14">
          <w:r>
            <w:rPr>
              <w:b/>
              <w:bCs/>
              <w:noProof/>
            </w:rPr>
            <w:fldChar w:fldCharType="end"/>
          </w:r>
        </w:p>
      </w:sdtContent>
    </w:sdt>
    <w:p w14:paraId="403EFDD0" w14:textId="77777777" w:rsidR="008B2C14" w:rsidRDefault="008B2C14" w:rsidP="008B2C14"/>
    <w:p w14:paraId="380197FF" w14:textId="77777777" w:rsidR="008B2C14" w:rsidRDefault="008B2C14" w:rsidP="008B2C14"/>
    <w:p w14:paraId="5E482A31" w14:textId="77777777" w:rsidR="008B2C14" w:rsidRDefault="008B2C14" w:rsidP="008B2C14"/>
    <w:p w14:paraId="16017A05" w14:textId="77777777" w:rsidR="008B2C14" w:rsidRDefault="008B2C14" w:rsidP="008B2C14"/>
    <w:p w14:paraId="2E794DA4" w14:textId="77777777" w:rsidR="008B2C14" w:rsidRDefault="008B2C14" w:rsidP="008B2C14"/>
    <w:p w14:paraId="045E8405" w14:textId="77777777" w:rsidR="008B2C14" w:rsidRDefault="008B2C14" w:rsidP="008B2C14"/>
    <w:p w14:paraId="2109AAA9" w14:textId="77777777" w:rsidR="008B2C14" w:rsidRDefault="008B2C14" w:rsidP="008B2C14"/>
    <w:p w14:paraId="07C6CFFF" w14:textId="77777777" w:rsidR="008B2C14" w:rsidRDefault="008B2C14" w:rsidP="008B2C14"/>
    <w:p w14:paraId="5D128066" w14:textId="77777777" w:rsidR="008B2C14" w:rsidRDefault="008B2C14" w:rsidP="008B2C14"/>
    <w:p w14:paraId="5D29807C" w14:textId="77777777" w:rsidR="008B2C14" w:rsidRDefault="008B2C14" w:rsidP="008B2C14"/>
    <w:p w14:paraId="68FD8C65" w14:textId="77777777" w:rsidR="008B2C14" w:rsidRDefault="008B2C14" w:rsidP="008B2C14"/>
    <w:p w14:paraId="304D9DA1" w14:textId="77777777" w:rsidR="008B2C14" w:rsidRDefault="008B2C14" w:rsidP="008B2C14"/>
    <w:p w14:paraId="57967B4C" w14:textId="77777777" w:rsidR="00FE6133" w:rsidRDefault="00FE6133" w:rsidP="00FE6133">
      <w:pPr>
        <w:rPr>
          <w:rFonts w:eastAsiaTheme="majorEastAsia" w:cstheme="majorBidi"/>
          <w:b/>
          <w:sz w:val="40"/>
          <w:szCs w:val="40"/>
        </w:rPr>
      </w:pPr>
    </w:p>
    <w:p w14:paraId="02CF0FEB" w14:textId="77777777" w:rsidR="00FE6133" w:rsidRDefault="00FE6133" w:rsidP="00FE6133">
      <w:pPr>
        <w:rPr>
          <w:rFonts w:eastAsiaTheme="majorEastAsia" w:cstheme="majorBidi"/>
          <w:b/>
          <w:sz w:val="40"/>
          <w:szCs w:val="40"/>
        </w:rPr>
      </w:pPr>
    </w:p>
    <w:p w14:paraId="7B455BE2" w14:textId="77777777" w:rsidR="00FE6133" w:rsidRPr="00FE6133" w:rsidRDefault="00FE6133" w:rsidP="00FE6133">
      <w:pPr>
        <w:sectPr w:rsidR="00FE6133" w:rsidRPr="00FE6133" w:rsidSect="00A6381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1"/>
          <w:cols w:space="720"/>
          <w:docGrid w:linePitch="360"/>
        </w:sectPr>
      </w:pPr>
    </w:p>
    <w:p w14:paraId="2E10479A" w14:textId="49CEF5B4" w:rsidR="00A63810" w:rsidRDefault="008B2C14" w:rsidP="00A63810">
      <w:pPr>
        <w:pStyle w:val="Heading1"/>
      </w:pPr>
      <w:bookmarkStart w:id="7" w:name="_Toc204503664"/>
      <w:r>
        <w:lastRenderedPageBreak/>
        <w:t>Introduction</w:t>
      </w:r>
      <w:bookmarkEnd w:id="7"/>
    </w:p>
    <w:p w14:paraId="74BE2702" w14:textId="5FA18671" w:rsidR="00A63810" w:rsidRDefault="00A63810" w:rsidP="00A63810">
      <w:r>
        <w:t xml:space="preserve">Enterprise Resource Planning (ERP) systems represent the technological backbone of modern organizations, integrating fragmented business processes into a unified ecosystem to drive efficiency, transparency, and strategic agility. In Bangladesh’s rapidly industrializing economy—where sectors like building materials face volatile input costs, regulatory complexity, and fierce competition—ERP adoption transcends operational convenience to become a critical competitive imperative.  </w:t>
      </w:r>
    </w:p>
    <w:p w14:paraId="3DEB6845" w14:textId="7FF2BF5F" w:rsidR="00A63810" w:rsidRDefault="00A63810" w:rsidP="00A63810">
      <w:r>
        <w:t xml:space="preserve">This report examines the strategic application of ERP systems at Anwar Group, one of Bangladesh’s oldest and most diversified conglomerates, with a specific focus on its Corporate Management Accounting Department. Based on a three-month internship (February 26–May 31, 2025), the study investigates how Anwar Group’s proprietary Anwar Enterprise System (AES) transforms raw accounting data into actionable intelligence for management decision-making. The analysis centers on the Building Materials Division—encompassing cement, steel, polymer, and galvanized product manufacturing—where ERP-driven insights directly inform capital allocation, cost optimization, and long-term growth strategies.  </w:t>
      </w:r>
    </w:p>
    <w:p w14:paraId="645BB955" w14:textId="0805D8BC" w:rsidR="00A63810" w:rsidRPr="00A63810" w:rsidRDefault="00A63810" w:rsidP="00A63810">
      <w:pPr>
        <w:rPr>
          <w:b/>
          <w:bCs/>
        </w:rPr>
      </w:pPr>
      <w:r w:rsidRPr="00A63810">
        <w:rPr>
          <w:b/>
          <w:bCs/>
        </w:rPr>
        <w:t>Context and Significance</w:t>
      </w:r>
    </w:p>
    <w:p w14:paraId="2DE1DCA7" w14:textId="59F43671" w:rsidR="00A63810" w:rsidRDefault="00A63810">
      <w:pPr>
        <w:pStyle w:val="ListParagraph"/>
        <w:numPr>
          <w:ilvl w:val="0"/>
          <w:numId w:val="28"/>
        </w:numPr>
      </w:pPr>
      <w:r w:rsidRPr="00A63810">
        <w:rPr>
          <w:b/>
          <w:bCs/>
        </w:rPr>
        <w:t>Industry Challenges:</w:t>
      </w:r>
      <w:r>
        <w:t xml:space="preserve"> Bangladesh’s building materials sector grapples with import-dependent supply chains (e.g., clinker, steel scrap), manual tax compliance, and thin profit margins. ERP systems mitigate these risks through integrated data flows and predictive analytics.  </w:t>
      </w:r>
    </w:p>
    <w:p w14:paraId="4CDAC64A" w14:textId="2CF45978" w:rsidR="00A63810" w:rsidRDefault="00A63810">
      <w:pPr>
        <w:pStyle w:val="ListParagraph"/>
        <w:numPr>
          <w:ilvl w:val="0"/>
          <w:numId w:val="28"/>
        </w:numPr>
      </w:pPr>
      <w:r w:rsidRPr="00A63810">
        <w:rPr>
          <w:b/>
          <w:bCs/>
        </w:rPr>
        <w:t>Anwar Group’s Strategic Position:</w:t>
      </w:r>
      <w:r>
        <w:t xml:space="preserve"> As a pioneer in adopting in-house ERP solutions (AES), the Group leverages technology to maintain leadership in niches like cement sheets (45% market share) while scaling core operations (e.g., Tk 30 billion steel plant expansion).  </w:t>
      </w:r>
    </w:p>
    <w:p w14:paraId="14C4C406" w14:textId="150F7DE3" w:rsidR="00A63810" w:rsidRDefault="00A63810">
      <w:pPr>
        <w:pStyle w:val="ListParagraph"/>
        <w:numPr>
          <w:ilvl w:val="0"/>
          <w:numId w:val="28"/>
        </w:numPr>
      </w:pPr>
      <w:r w:rsidRPr="00A63810">
        <w:rPr>
          <w:b/>
          <w:bCs/>
        </w:rPr>
        <w:t>Academic Imperative:</w:t>
      </w:r>
      <w:r>
        <w:t xml:space="preserve"> For accounting professionals, understanding ERP-enabled management accounting—shifting from transactional record-keeping to strategic advisory—is essential in today’s data-driven corporate landscape.  </w:t>
      </w:r>
    </w:p>
    <w:p w14:paraId="6B1089EF" w14:textId="77777777" w:rsidR="00FE6133" w:rsidRDefault="00FE6133" w:rsidP="00A63810">
      <w:pPr>
        <w:rPr>
          <w:b/>
          <w:bCs/>
        </w:rPr>
      </w:pPr>
    </w:p>
    <w:p w14:paraId="5BA0C975" w14:textId="0E8DA571" w:rsidR="00A63810" w:rsidRPr="00A63810" w:rsidRDefault="00A63810" w:rsidP="00A63810">
      <w:pPr>
        <w:rPr>
          <w:b/>
          <w:bCs/>
        </w:rPr>
      </w:pPr>
      <w:r w:rsidRPr="00A63810">
        <w:rPr>
          <w:b/>
          <w:bCs/>
        </w:rPr>
        <w:lastRenderedPageBreak/>
        <w:t>Report Objectives</w:t>
      </w:r>
    </w:p>
    <w:p w14:paraId="425D7EF2" w14:textId="7D71BE7A" w:rsidR="00A63810" w:rsidRDefault="00A63810">
      <w:pPr>
        <w:pStyle w:val="ListParagraph"/>
        <w:numPr>
          <w:ilvl w:val="0"/>
          <w:numId w:val="29"/>
        </w:numPr>
      </w:pPr>
      <w:r>
        <w:t xml:space="preserve">Analyze how AES facilitates real-time financial consolidation and advanced management accounting practices (e.g., ABC costing, capital budgeting).  </w:t>
      </w:r>
    </w:p>
    <w:p w14:paraId="17DBE3E8" w14:textId="6B23789D" w:rsidR="00A63810" w:rsidRDefault="00A63810">
      <w:pPr>
        <w:pStyle w:val="ListParagraph"/>
        <w:numPr>
          <w:ilvl w:val="0"/>
          <w:numId w:val="29"/>
        </w:numPr>
      </w:pPr>
      <w:r>
        <w:t xml:space="preserve">Assess the role of ERP systems in overcoming Bangladesh-specific operational hurdles (e.g., VAT compliance, forex volatility).  </w:t>
      </w:r>
    </w:p>
    <w:p w14:paraId="772BB030" w14:textId="5E3892C4" w:rsidR="00A63810" w:rsidRDefault="00A63810">
      <w:pPr>
        <w:pStyle w:val="ListParagraph"/>
        <w:numPr>
          <w:ilvl w:val="0"/>
          <w:numId w:val="29"/>
        </w:numPr>
      </w:pPr>
      <w:r>
        <w:t xml:space="preserve">Evaluate the translation of accounting insights into executive decisions underpinning Anwar Group’s growth.  </w:t>
      </w:r>
    </w:p>
    <w:p w14:paraId="621316C6" w14:textId="6370173E" w:rsidR="00A63810" w:rsidRPr="00A63810" w:rsidRDefault="00A63810" w:rsidP="00A63810">
      <w:pPr>
        <w:rPr>
          <w:b/>
          <w:bCs/>
        </w:rPr>
      </w:pPr>
      <w:r w:rsidRPr="00A63810">
        <w:rPr>
          <w:b/>
          <w:bCs/>
        </w:rPr>
        <w:t>Scope and Confidentiality</w:t>
      </w:r>
    </w:p>
    <w:p w14:paraId="4E2FD03C" w14:textId="02E0BAD2" w:rsidR="00A63810" w:rsidRDefault="00A63810" w:rsidP="00A63810">
      <w:r>
        <w:t xml:space="preserve">The report focuses exclusively on the Building Materials Division (Anwar Cement, Anwar Ispat, A-One Polymer, Anwar Galvanizing) due to data accessibility during the internship. Strategic financial details remain confidential per the Group’s non-disclosure requirements.  </w:t>
      </w:r>
    </w:p>
    <w:p w14:paraId="0DA22589" w14:textId="559B81CA" w:rsidR="008B2C14" w:rsidRDefault="00A63810" w:rsidP="00A63810">
      <w:r>
        <w:t xml:space="preserve">By dissecting the nexus of ERP technology, accounting data, and managerial strategy, this report illuminates how legacy conglomerates like Anwar Group harness digital transformation to navigate complexity and sustain industrial leadership in emerging economies.  </w:t>
      </w:r>
    </w:p>
    <w:p w14:paraId="69E6BA6B" w14:textId="77777777" w:rsidR="008B2C14" w:rsidRDefault="008B2C14" w:rsidP="008B2C14"/>
    <w:p w14:paraId="04D6D753" w14:textId="77777777" w:rsidR="008B2C14" w:rsidRDefault="008B2C14" w:rsidP="008B2C14"/>
    <w:p w14:paraId="7F220C55" w14:textId="77777777" w:rsidR="008B2C14" w:rsidRDefault="008B2C14" w:rsidP="008B2C14"/>
    <w:p w14:paraId="2C995D31" w14:textId="77777777" w:rsidR="008B2C14" w:rsidRDefault="008B2C14" w:rsidP="008B2C14"/>
    <w:p w14:paraId="0CDAD08B" w14:textId="77777777" w:rsidR="008B2C14" w:rsidRDefault="008B2C14" w:rsidP="008B2C14"/>
    <w:p w14:paraId="471776FA" w14:textId="77777777" w:rsidR="008B2C14" w:rsidRDefault="008B2C14" w:rsidP="008B2C14"/>
    <w:p w14:paraId="238EA748" w14:textId="77777777" w:rsidR="008B2C14" w:rsidRDefault="008B2C14" w:rsidP="008B2C14"/>
    <w:p w14:paraId="47B51BED" w14:textId="77777777" w:rsidR="008B2C14" w:rsidRDefault="008B2C14" w:rsidP="008B2C14"/>
    <w:p w14:paraId="63BDDE17" w14:textId="77777777" w:rsidR="008B2C14" w:rsidRDefault="008B2C14" w:rsidP="008B2C14"/>
    <w:p w14:paraId="3406A5E8" w14:textId="77777777" w:rsidR="008B2C14" w:rsidRDefault="008B2C14" w:rsidP="008B2C14">
      <w:pPr>
        <w:pStyle w:val="Heading1"/>
        <w:rPr>
          <w:color w:val="auto"/>
          <w:sz w:val="36"/>
        </w:rPr>
      </w:pPr>
      <w:bookmarkStart w:id="8" w:name="_Toc204503665"/>
      <w:r>
        <w:lastRenderedPageBreak/>
        <w:t>Background</w:t>
      </w:r>
      <w:bookmarkEnd w:id="8"/>
    </w:p>
    <w:p w14:paraId="667BE538" w14:textId="0989DC5C" w:rsidR="008B2C14" w:rsidRDefault="008B2C14" w:rsidP="008B2C14">
      <w:r>
        <w:t>ERP system is the most crucial component for a business, also it is one of the major success drivers for any organization. In Bangladesh majority organization faces significant challenges with installation and utilization of this technology thus as Anwar Group branded itself as the pioneer in the industry it is my academic interest how the organization leverages the technology to generate business insight and its management uses these information to make business decision, specifically in the Corporate Management Accounting department as this department directly carry out its operation under the supervision and instructions of the group CFO. </w:t>
      </w:r>
    </w:p>
    <w:p w14:paraId="671D044A" w14:textId="79B764E5" w:rsidR="008B2C14" w:rsidRDefault="008B2C14" w:rsidP="008B2C14">
      <w:r>
        <w:t>As an accounting graduate, I have done all the accounting procedures with pen and paper, and in some special cases, had the privilege to use Microsoft Excel and Tally. However, in the corporate world, what we had considered advanced technology is treated as traditional, and this landscape is continuously evolving. ERP systems have become necessary for every organization to make decisions timely and accountants role become more strategic and compliant as we have to deal with financial information to understand the language of the business. It is relevant for my undergraduate degree to study the usage of ERP systems in the Anwar Group. </w:t>
      </w:r>
    </w:p>
    <w:p w14:paraId="5F3A870A" w14:textId="4263621A" w:rsidR="008B2C14" w:rsidRDefault="008B2C14" w:rsidP="008B2C14">
      <w:r>
        <w:t>My internship is part of the Intern to Innovate (i2i) of Anwar Group, where each intern is treated as a full-time employee during the internship tenure. The goal of this program is to bring youth into their workforce as it comes with job opportunities and encourage</w:t>
      </w:r>
      <w:r w:rsidR="00400520">
        <w:t>s</w:t>
      </w:r>
      <w:r>
        <w:t xml:space="preserve"> interns to take initiatives, which are in some cases confidential, signed with non-disclosure agreements. I was selected for the 3rd batch of i2i, where over 2000 applicants submitted their CVs, and 50 of the candidates received a written exam call and after succeeding three more stages 6 of the interns were selected and placed in Anwar Technologies Ltd., Anwar Cement Ltd., Anwar Cement Sheet Ltd., Anwar Ispat Ltd., and Anwar Galvanizing Ltd.</w:t>
      </w:r>
    </w:p>
    <w:p w14:paraId="480B2C07" w14:textId="77777777" w:rsidR="008B2C14" w:rsidRDefault="008B2C14" w:rsidP="008B2C14"/>
    <w:p w14:paraId="242034AE" w14:textId="77777777" w:rsidR="008B2C14" w:rsidRDefault="008B2C14" w:rsidP="008B2C14"/>
    <w:p w14:paraId="7F893D29" w14:textId="77777777" w:rsidR="008B2C14" w:rsidRDefault="008B2C14" w:rsidP="008B2C14"/>
    <w:p w14:paraId="74985A8D" w14:textId="77777777" w:rsidR="008B2C14" w:rsidRDefault="008B2C14" w:rsidP="008B2C14">
      <w:pPr>
        <w:pStyle w:val="Heading1"/>
        <w:rPr>
          <w:color w:val="auto"/>
          <w:sz w:val="36"/>
        </w:rPr>
      </w:pPr>
      <w:bookmarkStart w:id="9" w:name="_Toc204503666"/>
      <w:r>
        <w:lastRenderedPageBreak/>
        <w:t>Objectives</w:t>
      </w:r>
      <w:bookmarkEnd w:id="9"/>
    </w:p>
    <w:p w14:paraId="31439589" w14:textId="0A253B89" w:rsidR="008B2C14" w:rsidRDefault="008B2C14" w:rsidP="008B2C14">
      <w:r>
        <w:t>The primary objective of the report is to fulfill the requirement for the completion of the BBA program after completing all the courses. The report is prepared in a way that aligns with my BBA major.</w:t>
      </w:r>
    </w:p>
    <w:p w14:paraId="08CC7234" w14:textId="77777777" w:rsidR="008B2C14" w:rsidRDefault="008B2C14" w:rsidP="008B2C14">
      <w:r>
        <w:t>The secondary objective of the report is to:</w:t>
      </w:r>
    </w:p>
    <w:p w14:paraId="2645E8AB" w14:textId="0EFE402D" w:rsidR="008B2C14" w:rsidRDefault="008B2C14">
      <w:pPr>
        <w:pStyle w:val="ListParagraph"/>
        <w:numPr>
          <w:ilvl w:val="0"/>
          <w:numId w:val="1"/>
        </w:numPr>
      </w:pPr>
      <w:r>
        <w:t>Observe how the ERP system of the Accounting &amp; Finance department helps in the management’s decision-making process</w:t>
      </w:r>
    </w:p>
    <w:p w14:paraId="62FBAF4D" w14:textId="4370A945" w:rsidR="008B2C14" w:rsidRDefault="008B2C14">
      <w:pPr>
        <w:pStyle w:val="ListParagraph"/>
        <w:numPr>
          <w:ilvl w:val="0"/>
          <w:numId w:val="1"/>
        </w:numPr>
      </w:pPr>
      <w:r>
        <w:t>Identify the challenges and pitfalls of the implementation and utilization of the ERP system</w:t>
      </w:r>
    </w:p>
    <w:p w14:paraId="2DBF7640" w14:textId="1D56DF38" w:rsidR="008B2C14" w:rsidRPr="008B2C14" w:rsidRDefault="008B2C14">
      <w:pPr>
        <w:pStyle w:val="ListParagraph"/>
        <w:numPr>
          <w:ilvl w:val="0"/>
          <w:numId w:val="1"/>
        </w:numPr>
      </w:pPr>
      <w:r>
        <w:t>Suggesting a solution based on management’s adaptability to change</w:t>
      </w:r>
    </w:p>
    <w:p w14:paraId="252832EB" w14:textId="77777777" w:rsidR="008B2C14" w:rsidRDefault="008B2C14" w:rsidP="008B2C14">
      <w:pPr>
        <w:pStyle w:val="Heading1"/>
      </w:pPr>
      <w:bookmarkStart w:id="10" w:name="_Toc204503667"/>
      <w:r>
        <w:t>Scope of the report</w:t>
      </w:r>
      <w:bookmarkEnd w:id="10"/>
    </w:p>
    <w:p w14:paraId="429C1A0B" w14:textId="3CB62FFD" w:rsidR="008B2C14" w:rsidRDefault="008B2C14" w:rsidP="008B2C14">
      <w:r>
        <w:t>The report captures the information regarding the application of the ERP system of Anwar Group; however, the information basis is from the Accounts &amp; Finance department and focuses on only the building materials divisions of Anwar Group. As a result, all the information and models used to analyze Anwar Group’s building material divisions are included. In addition, Anwar Group has other sister concerns, which are discussed in the organizational overview to include the group portfolio, but are not part of the interest of this report. </w:t>
      </w:r>
    </w:p>
    <w:p w14:paraId="799FF2CE" w14:textId="6B9A892A" w:rsidR="008B2C14" w:rsidRDefault="008B2C14" w:rsidP="008B2C14">
      <w:r>
        <w:t xml:space="preserve">The report is </w:t>
      </w:r>
      <w:r w:rsidRPr="00FE6133">
        <w:t xml:space="preserve">segmented into </w:t>
      </w:r>
      <w:r w:rsidR="00FE6133">
        <w:t>4 parts;</w:t>
      </w:r>
      <w:r>
        <w:t xml:space="preserve"> the first </w:t>
      </w:r>
      <w:r w:rsidR="00FE6133">
        <w:t>part</w:t>
      </w:r>
      <w:r>
        <w:t xml:space="preserve"> includes the study of the building materials industry in Bangladesh and the major competitors of Anwar Group. The second </w:t>
      </w:r>
      <w:r w:rsidR="00FE6133">
        <w:t>part</w:t>
      </w:r>
      <w:r>
        <w:t xml:space="preserve"> includes the Anwar group’s organizational overview and business models of its building materials division. The third </w:t>
      </w:r>
      <w:r w:rsidR="00FE6133">
        <w:t>part</w:t>
      </w:r>
      <w:r>
        <w:t xml:space="preserve"> captures the information on available ERP systems in Bangladesh, the cost and challenges of implementation, and the benefits derived from the system by major businesses</w:t>
      </w:r>
      <w:r w:rsidR="00FE6133">
        <w:t>, and</w:t>
      </w:r>
      <w:r>
        <w:t xml:space="preserve"> my observations in the Corporate Management Accounting department with Anwar Group’s ERP system, and for the matter of confidentiality and competitiveness, the ERP system used by the organization is not disclosed, but it is one of the ERP systems available in Bangladesh. Lastly, </w:t>
      </w:r>
      <w:r w:rsidR="00FE6133">
        <w:t>the fourth part</w:t>
      </w:r>
      <w:r>
        <w:t xml:space="preserve"> recommends constructive solutions to the gap in the department’s operation and organization as a whole and concludes the report.</w:t>
      </w:r>
    </w:p>
    <w:p w14:paraId="33BEEEE2" w14:textId="77777777" w:rsidR="009C5904" w:rsidRDefault="009C5904" w:rsidP="009C5904">
      <w:pPr>
        <w:pStyle w:val="Heading1"/>
        <w:rPr>
          <w:color w:val="auto"/>
          <w:sz w:val="36"/>
        </w:rPr>
      </w:pPr>
      <w:bookmarkStart w:id="11" w:name="_Toc204503668"/>
      <w:r>
        <w:lastRenderedPageBreak/>
        <w:t>Methodology</w:t>
      </w:r>
      <w:bookmarkEnd w:id="11"/>
    </w:p>
    <w:p w14:paraId="1359C392" w14:textId="39295976" w:rsidR="009C5904" w:rsidRDefault="009C5904" w:rsidP="009C5904">
      <w:r>
        <w:t>The report is constituted of qualitative data that consists of primary and secondary data. The reason for the inclusion of secondary data is to present analogs in the industry and support the claims in primary data. The sole purpose of secondary data is to keep the report transparent in the eyes of its audience and make the information verifiable. </w:t>
      </w:r>
    </w:p>
    <w:p w14:paraId="0CCBB09C" w14:textId="0259D937" w:rsidR="009C5904" w:rsidRDefault="009C5904" w:rsidP="009C5904">
      <w:r>
        <w:t>Industry information is included to gather knowledge about Anwar Group and its competitors, and also to comprehend the nature, characteristics, and practices of the industry in Bangladesh. Secondly, industry information strengthens the report by indicating how ERP systems have benefited organizational growth and competitive position.</w:t>
      </w:r>
    </w:p>
    <w:p w14:paraId="10E5E1C1" w14:textId="32C620A0" w:rsidR="009C5904" w:rsidRDefault="009C5904" w:rsidP="009C5904">
      <w:r>
        <w:t xml:space="preserve">The reason for including only building materials division in the report and excluding other sister concerns of Anwar Group is due to time constraints and during these 3 months of internship the Corporate Management Accounting department worked extensively with the financial data for a 10 year policy design regarding free cash flow generation and capital expenditures for increasing production capacity for its building materials division, specifically Anwar Ispat Ltd., Anwar Cement Ltd., Anwar Cement Sheet Ltd., and </w:t>
      </w:r>
      <w:proofErr w:type="spellStart"/>
      <w:r>
        <w:t>AOne</w:t>
      </w:r>
      <w:proofErr w:type="spellEnd"/>
      <w:r>
        <w:t xml:space="preserve"> Polymer Ltd. As a result, the other sister's concerns operation couldn't be observed.</w:t>
      </w:r>
    </w:p>
    <w:p w14:paraId="5E125A7D" w14:textId="33EF0C3D" w:rsidR="009C5904" w:rsidRDefault="009C5904" w:rsidP="009C5904">
      <w:r>
        <w:t xml:space="preserve">The </w:t>
      </w:r>
      <w:r w:rsidR="00FE6133">
        <w:t>parts</w:t>
      </w:r>
      <w:r>
        <w:t xml:space="preserve"> from 1 to 3</w:t>
      </w:r>
      <w:r w:rsidR="00FE6133">
        <w:t>.4</w:t>
      </w:r>
      <w:r>
        <w:t>, all information in the report, consist of secondary data that is collected from studying available reports published in Google Scholar and other websites. On the other hand, primary data was collected from active observation and conversation of the employees in the corporate management accounting department. The reason for the inclusion of qualitative data instead of quantitative data is due to the matter of confidentiality. As the Corporate Management Accounting department works with a large set of financial and cost data, including this information in this report may hamper the competitiveness and strategic position of Anwar Group in the industry. Moreover, the data his department handles is not meant to be disclosed to anyone except Anwar Group’s Chairman, Vice-Chairman, Group Managing Director, Deputy-Managing Directors, and Group CFO. The department directly works with the Group CFO and, by comprehending the weight of confidentiality, an educated guess is not to include any specific operational information of the department.</w:t>
      </w:r>
    </w:p>
    <w:p w14:paraId="6A1D1F12" w14:textId="536E007E" w:rsidR="009C5904" w:rsidRDefault="009C5904" w:rsidP="009C5904">
      <w:pPr>
        <w:rPr>
          <w:color w:val="auto"/>
        </w:rPr>
      </w:pPr>
      <w:r>
        <w:lastRenderedPageBreak/>
        <w:t>With the inclusion of qualitative data, this report focuses on the strategic implications of the information derived from the company’s ERP system. As a result, several strategic models are discussed throughout the report that capture the strategic position and strength of Anwar Group, guided by its management, and supported by its ERP system. </w:t>
      </w:r>
    </w:p>
    <w:p w14:paraId="7A3DD2F9" w14:textId="77777777" w:rsidR="009C5904" w:rsidRDefault="009C5904" w:rsidP="009C5904">
      <w:pPr>
        <w:pStyle w:val="Heading1"/>
      </w:pPr>
      <w:bookmarkStart w:id="12" w:name="_Toc204503669"/>
      <w:r>
        <w:t>Limitations of the study</w:t>
      </w:r>
      <w:bookmarkEnd w:id="12"/>
    </w:p>
    <w:p w14:paraId="30D387B4" w14:textId="53773432" w:rsidR="009C5904" w:rsidRDefault="009C5904" w:rsidP="009C5904">
      <w:r>
        <w:t>The report reflects the ERP system’s utilization in the Corporate Management Accounting department of Anwar Group, and the depth of this information is limited to the four sister concerns of the building materials division, as discussed in the methodology. Moreover, the report does not represent all the operations of the Corporate Management Accounting department rather some specific tasks undertaken by the department within my internship period. Some routine tasks of a senior executive of the department have been discussed; however, direct strategic operations and their implications are not discussed as part of the matter of confidentiality.</w:t>
      </w:r>
    </w:p>
    <w:p w14:paraId="001307FB" w14:textId="77777777" w:rsidR="009C5904" w:rsidRDefault="009C5904" w:rsidP="009C5904"/>
    <w:p w14:paraId="4937AAC2" w14:textId="77777777" w:rsidR="009C5904" w:rsidRDefault="009C5904" w:rsidP="009C5904"/>
    <w:p w14:paraId="1B5904B5" w14:textId="77777777" w:rsidR="009C5904" w:rsidRDefault="009C5904" w:rsidP="009C5904"/>
    <w:p w14:paraId="1032E30A" w14:textId="77777777" w:rsidR="009C5904" w:rsidRDefault="009C5904" w:rsidP="009C5904"/>
    <w:p w14:paraId="303D1285" w14:textId="77777777" w:rsidR="009C5904" w:rsidRDefault="009C5904" w:rsidP="009C5904"/>
    <w:p w14:paraId="351FBA47" w14:textId="77777777" w:rsidR="009C5904" w:rsidRDefault="009C5904" w:rsidP="009C5904"/>
    <w:p w14:paraId="55546418" w14:textId="77777777" w:rsidR="009C5904" w:rsidRDefault="009C5904" w:rsidP="009C5904"/>
    <w:p w14:paraId="4C68933D" w14:textId="77777777" w:rsidR="009C5904" w:rsidRDefault="009C5904" w:rsidP="009C5904"/>
    <w:p w14:paraId="6540217B" w14:textId="77777777" w:rsidR="009C5904" w:rsidRDefault="009C5904" w:rsidP="009C5904"/>
    <w:p w14:paraId="15BEBF7C" w14:textId="593FE47B" w:rsidR="009C5904" w:rsidRDefault="009C5904" w:rsidP="009C5904">
      <w:pPr>
        <w:pStyle w:val="Heading1"/>
      </w:pPr>
      <w:bookmarkStart w:id="13" w:name="_Toc204503670"/>
      <w:r>
        <w:lastRenderedPageBreak/>
        <w:t>01: Broder Analysis of Bangladesh’s Building Materials Industry</w:t>
      </w:r>
      <w:bookmarkEnd w:id="13"/>
    </w:p>
    <w:p w14:paraId="71130541" w14:textId="77777777" w:rsidR="009C5904" w:rsidRPr="009C5904" w:rsidRDefault="009C5904" w:rsidP="009C5904">
      <w:pPr>
        <w:pStyle w:val="Heading2"/>
      </w:pPr>
      <w:bookmarkStart w:id="14" w:name="_Toc204503671"/>
      <w:r>
        <w:t>1.1 Definition of the industry</w:t>
      </w:r>
      <w:bookmarkEnd w:id="14"/>
    </w:p>
    <w:p w14:paraId="01BD768B" w14:textId="77777777" w:rsidR="009C5904" w:rsidRDefault="009C5904" w:rsidP="009C5904">
      <w:r w:rsidRPr="00FE6133">
        <w:t>The building materials industry in Bangladesh encompasses the spectrum of activities related to the manufacturing, supply, and distribution of all materials essential for construction projects. This scope is distinct from the broader construction industry, which involves the actual process of building structures. The materials sector serves as the foundational supply chain, providing inputs for residential, commercial, industrial, and infrastructure developments across the nation.</w:t>
      </w:r>
    </w:p>
    <w:p w14:paraId="5C796393" w14:textId="77777777" w:rsidR="009C5904" w:rsidRDefault="009C5904" w:rsidP="009C5904">
      <w:r>
        <w:t>Key product categories within this industry include, but are not limited to:</w:t>
      </w:r>
    </w:p>
    <w:p w14:paraId="37EDD745" w14:textId="77777777" w:rsidR="009C5904" w:rsidRPr="009C5904" w:rsidRDefault="009C5904">
      <w:pPr>
        <w:pStyle w:val="ListParagraph"/>
        <w:numPr>
          <w:ilvl w:val="0"/>
          <w:numId w:val="2"/>
        </w:numPr>
        <w:rPr>
          <w:rFonts w:ascii="Arial" w:hAnsi="Arial" w:cs="Arial"/>
          <w:color w:val="000000"/>
          <w:sz w:val="22"/>
        </w:rPr>
      </w:pPr>
      <w:r w:rsidRPr="009C5904">
        <w:rPr>
          <w:b/>
          <w:bCs/>
        </w:rPr>
        <w:t>Structural Materials:</w:t>
      </w:r>
      <w:r>
        <w:t xml:space="preserve"> Cement, steel (rebars, structural steel), bricks (clay and concrete), aggregates (stone, sand), and wood.</w:t>
      </w:r>
    </w:p>
    <w:p w14:paraId="3A684CE1" w14:textId="77777777" w:rsidR="009C5904" w:rsidRPr="009C5904" w:rsidRDefault="009C5904">
      <w:pPr>
        <w:pStyle w:val="ListParagraph"/>
        <w:numPr>
          <w:ilvl w:val="0"/>
          <w:numId w:val="2"/>
        </w:numPr>
        <w:rPr>
          <w:rFonts w:ascii="Arial" w:hAnsi="Arial" w:cs="Arial"/>
          <w:color w:val="000000"/>
          <w:sz w:val="22"/>
        </w:rPr>
      </w:pPr>
      <w:r w:rsidRPr="009C5904">
        <w:rPr>
          <w:b/>
          <w:bCs/>
        </w:rPr>
        <w:t>Finishing Materials:</w:t>
      </w:r>
      <w:r>
        <w:t xml:space="preserve"> Tiles (ceramic, porcelain), paints and coatings, glass (float, reflective, processed), windows and glazing, flooring materials (other than tiles), and sanitaryware.</w:t>
      </w:r>
    </w:p>
    <w:p w14:paraId="4E5A3345" w14:textId="68569F6F" w:rsidR="009C5904" w:rsidRPr="009C5904" w:rsidRDefault="009C5904">
      <w:pPr>
        <w:pStyle w:val="ListParagraph"/>
        <w:numPr>
          <w:ilvl w:val="0"/>
          <w:numId w:val="2"/>
        </w:numPr>
        <w:rPr>
          <w:rFonts w:ascii="Arial" w:hAnsi="Arial" w:cs="Arial"/>
          <w:color w:val="000000"/>
          <w:sz w:val="22"/>
        </w:rPr>
      </w:pPr>
      <w:r w:rsidRPr="009C5904">
        <w:rPr>
          <w:b/>
          <w:bCs/>
        </w:rPr>
        <w:t>Fitting</w:t>
      </w:r>
      <w:r>
        <w:rPr>
          <w:b/>
          <w:bCs/>
        </w:rPr>
        <w:t>s</w:t>
      </w:r>
      <w:r w:rsidRPr="009C5904">
        <w:rPr>
          <w:b/>
          <w:bCs/>
        </w:rPr>
        <w:t xml:space="preserve"> and Fixtures:</w:t>
      </w:r>
      <w:r>
        <w:t xml:space="preserve"> Plumbing materials (pipes, fittings) and electrical components (wires, conduits).</w:t>
      </w:r>
    </w:p>
    <w:p w14:paraId="756DCE9B" w14:textId="0C270DEE" w:rsidR="009C5904" w:rsidRDefault="009C5904" w:rsidP="009C5904">
      <w:r>
        <w:t>However, for this report’s purpose only Cement, Cement Sheet, Ispat, Pipes, Fittings sector are observed, but for a broader understanding total building materials industry is studied, and not all the companies in the industry are direct competitors of Anwar Group’s building materials division.</w:t>
      </w:r>
    </w:p>
    <w:p w14:paraId="3E622960" w14:textId="77777777" w:rsidR="009C5904" w:rsidRDefault="009C5904" w:rsidP="009C5904"/>
    <w:p w14:paraId="0571B294" w14:textId="77777777" w:rsidR="009C5904" w:rsidRPr="009C5904" w:rsidRDefault="009C5904" w:rsidP="009C5904">
      <w:pPr>
        <w:pStyle w:val="Heading2"/>
      </w:pPr>
      <w:bookmarkStart w:id="15" w:name="_Toc204503672"/>
      <w:r>
        <w:t>1.2 Key Market Segment</w:t>
      </w:r>
      <w:bookmarkEnd w:id="15"/>
    </w:p>
    <w:p w14:paraId="75DC91AF" w14:textId="64B5A04E" w:rsidR="009C5904" w:rsidRDefault="009C5904" w:rsidP="009C5904">
      <w:r>
        <w:t>The building materials industry in Bangladesh is composed of several distinct market segments, each with its characteristics, supply chains, and demand drivers. An analysis of construction cost structures reveals the primary material components</w:t>
      </w:r>
      <w:r w:rsidR="00593EB3">
        <w:t xml:space="preserve"> </w:t>
      </w:r>
      <w:sdt>
        <w:sdtPr>
          <w:id w:val="375585635"/>
          <w:citation/>
        </w:sdtPr>
        <w:sdtContent>
          <w:r w:rsidR="00593EB3">
            <w:fldChar w:fldCharType="begin"/>
          </w:r>
          <w:r w:rsidR="00593EB3">
            <w:instrText xml:space="preserve"> CITATION Res25 \l 1033 </w:instrText>
          </w:r>
          <w:r w:rsidR="00593EB3">
            <w:fldChar w:fldCharType="separate"/>
          </w:r>
          <w:r w:rsidR="00E6018A">
            <w:rPr>
              <w:noProof/>
            </w:rPr>
            <w:t>(ResearchAndMarkets.com, 2025)</w:t>
          </w:r>
          <w:r w:rsidR="00593EB3">
            <w:fldChar w:fldCharType="end"/>
          </w:r>
        </w:sdtContent>
      </w:sdt>
      <w:r>
        <w:t>. These key segments include:  </w:t>
      </w:r>
    </w:p>
    <w:p w14:paraId="29CDD013" w14:textId="1B854F3E" w:rsidR="009C5904" w:rsidRDefault="009C5904" w:rsidP="009C5904">
      <w:r>
        <w:rPr>
          <w:b/>
          <w:bCs/>
        </w:rPr>
        <w:lastRenderedPageBreak/>
        <w:t>Cement:</w:t>
      </w:r>
      <w:r>
        <w:t xml:space="preserve"> A fundamental binding agent in concrete, crucial for all types of construction. The market includes Ordinary Portland Cement (OPC) and various types of blended cements, with Portland Composite Cement (PCC) being particularly dominant.</w:t>
      </w:r>
    </w:p>
    <w:p w14:paraId="57B43926" w14:textId="1495F22E" w:rsidR="009C5904" w:rsidRDefault="009C5904" w:rsidP="009C5904">
      <w:r>
        <w:rPr>
          <w:b/>
          <w:bCs/>
        </w:rPr>
        <w:t>Steel:</w:t>
      </w:r>
      <w:r>
        <w:t xml:space="preserve"> Primarily used for reinforcement in concrete structures (rebars) and for structural frameworks. This segment includes long steel products (like TMT bars) and flat steel products (like corrugated sheets)</w:t>
      </w:r>
      <w:r w:rsidR="004948FF">
        <w:t xml:space="preserve"> </w:t>
      </w:r>
      <w:sdt>
        <w:sdtPr>
          <w:id w:val="1383134581"/>
          <w:citation/>
        </w:sdtPr>
        <w:sdtContent>
          <w:r w:rsidR="004948FF">
            <w:fldChar w:fldCharType="begin"/>
          </w:r>
          <w:r w:rsidR="004948FF">
            <w:instrText xml:space="preserve"> CITATION EBL16 \l 1033 </w:instrText>
          </w:r>
          <w:r w:rsidR="004948FF">
            <w:fldChar w:fldCharType="separate"/>
          </w:r>
          <w:r w:rsidR="00E6018A">
            <w:rPr>
              <w:noProof/>
            </w:rPr>
            <w:t>(Ltd., 2016)</w:t>
          </w:r>
          <w:r w:rsidR="004948FF">
            <w:fldChar w:fldCharType="end"/>
          </w:r>
        </w:sdtContent>
      </w:sdt>
      <w:r>
        <w:t>. </w:t>
      </w:r>
    </w:p>
    <w:p w14:paraId="38015540" w14:textId="3703381B" w:rsidR="009C5904" w:rsidRDefault="009C5904" w:rsidP="009C5904">
      <w:r>
        <w:rPr>
          <w:b/>
          <w:bCs/>
        </w:rPr>
        <w:t>Aggregates:</w:t>
      </w:r>
      <w:r>
        <w:t xml:space="preserve"> Comprising sand, stone chips, and gravel, aggregates are essential components of concrete and asphalt and are used in foundations and road construction</w:t>
      </w:r>
      <w:r w:rsidR="004948FF">
        <w:t xml:space="preserve"> </w:t>
      </w:r>
      <w:sdt>
        <w:sdtPr>
          <w:id w:val="1947040950"/>
          <w:citation/>
        </w:sdtPr>
        <w:sdtContent>
          <w:r w:rsidR="004948FF">
            <w:fldChar w:fldCharType="begin"/>
          </w:r>
          <w:r w:rsidR="004948FF">
            <w:instrText xml:space="preserve"> CITATION Res25 \l 1033 </w:instrText>
          </w:r>
          <w:r w:rsidR="004948FF">
            <w:fldChar w:fldCharType="separate"/>
          </w:r>
          <w:r w:rsidR="00E6018A">
            <w:rPr>
              <w:noProof/>
            </w:rPr>
            <w:t>(ResearchAndMarkets.com, 2025)</w:t>
          </w:r>
          <w:r w:rsidR="004948FF">
            <w:fldChar w:fldCharType="end"/>
          </w:r>
        </w:sdtContent>
      </w:sdt>
      <w:r>
        <w:t>.</w:t>
      </w:r>
    </w:p>
    <w:p w14:paraId="2630480D" w14:textId="2FBFC50E" w:rsidR="009C5904" w:rsidRDefault="009C5904" w:rsidP="009C5904">
      <w:r>
        <w:rPr>
          <w:b/>
          <w:bCs/>
        </w:rPr>
        <w:t>Bricks:</w:t>
      </w:r>
      <w:r>
        <w:t xml:space="preserve"> Traditionally, clay-fired bricks have been a staple, but concrete blocks and auto bricks are gaining prominence as more sustainable alternatives</w:t>
      </w:r>
      <w:r w:rsidR="004948FF">
        <w:t xml:space="preserve"> </w:t>
      </w:r>
      <w:sdt>
        <w:sdtPr>
          <w:id w:val="-2059699757"/>
          <w:citation/>
        </w:sdtPr>
        <w:sdtContent>
          <w:r w:rsidR="004948FF">
            <w:fldChar w:fldCharType="begin"/>
          </w:r>
          <w:r w:rsidR="004948FF">
            <w:instrText xml:space="preserve"> CITATION Rah231 \l 1033 </w:instrText>
          </w:r>
          <w:r w:rsidR="004948FF">
            <w:fldChar w:fldCharType="separate"/>
          </w:r>
          <w:r w:rsidR="00E6018A">
            <w:rPr>
              <w:noProof/>
            </w:rPr>
            <w:t>(Rahman, 2023)</w:t>
          </w:r>
          <w:r w:rsidR="004948FF">
            <w:fldChar w:fldCharType="end"/>
          </w:r>
        </w:sdtContent>
      </w:sdt>
      <w:r>
        <w:t>.</w:t>
      </w:r>
    </w:p>
    <w:p w14:paraId="2548DF5C" w14:textId="18971554" w:rsidR="009C5904" w:rsidRDefault="009C5904" w:rsidP="009C5904">
      <w:r>
        <w:rPr>
          <w:b/>
          <w:bCs/>
        </w:rPr>
        <w:t>Ceramics (Tiles and Sanitaryware):</w:t>
      </w:r>
      <w:r>
        <w:t xml:space="preserve"> This segment includes a wide variety of floor and wall tiles (ceramic, porcelain, vitrified) and sanitaryware items (toilets, basins, urinals). It is driven by finishing needs in residential and commercial buildings</w:t>
      </w:r>
      <w:r w:rsidR="004948FF">
        <w:t xml:space="preserve"> </w:t>
      </w:r>
      <w:sdt>
        <w:sdtPr>
          <w:id w:val="1402792603"/>
          <w:citation/>
        </w:sdtPr>
        <w:sdtContent>
          <w:r w:rsidR="004948FF">
            <w:fldChar w:fldCharType="begin"/>
          </w:r>
          <w:r w:rsidR="004948FF">
            <w:instrText xml:space="preserve"> CITATION Aki25 \l 1033 </w:instrText>
          </w:r>
          <w:r w:rsidR="004948FF">
            <w:fldChar w:fldCharType="separate"/>
          </w:r>
          <w:r w:rsidR="00E6018A">
            <w:rPr>
              <w:noProof/>
            </w:rPr>
            <w:t>(Akij Ceramics, 2025)</w:t>
          </w:r>
          <w:r w:rsidR="004948FF">
            <w:fldChar w:fldCharType="end"/>
          </w:r>
        </w:sdtContent>
      </w:sdt>
      <w:r>
        <w:t>.</w:t>
      </w:r>
    </w:p>
    <w:p w14:paraId="77AD8E95" w14:textId="0052B70D" w:rsidR="009C5904" w:rsidRDefault="009C5904" w:rsidP="009C5904">
      <w:r>
        <w:rPr>
          <w:b/>
          <w:bCs/>
        </w:rPr>
        <w:t>Paints and Coatings:</w:t>
      </w:r>
      <w:r>
        <w:t xml:space="preserve"> Used for protection and aesthetic finishing of interior and exterior surfaces. This includes emulsions, enamels, weather coats, and specialized industrial coatings.</w:t>
      </w:r>
    </w:p>
    <w:p w14:paraId="5843D2E1" w14:textId="44E262DE" w:rsidR="009C5904" w:rsidRDefault="009C5904" w:rsidP="009C5904">
      <w:r>
        <w:rPr>
          <w:b/>
          <w:bCs/>
        </w:rPr>
        <w:t>Glass:</w:t>
      </w:r>
      <w:r>
        <w:t xml:space="preserve"> Includes float glass, reflective glass, tempered glass, and processed glass used for windows, facades, and interior applications</w:t>
      </w:r>
      <w:r w:rsidR="004948FF">
        <w:t xml:space="preserve"> </w:t>
      </w:r>
      <w:sdt>
        <w:sdtPr>
          <w:id w:val="1699737208"/>
          <w:citation/>
        </w:sdtPr>
        <w:sdtContent>
          <w:r w:rsidR="004948FF">
            <w:fldChar w:fldCharType="begin"/>
          </w:r>
          <w:r w:rsidR="004948FF">
            <w:instrText xml:space="preserve"> CITATION Cha22 \l 1033 </w:instrText>
          </w:r>
          <w:r w:rsidR="004948FF">
            <w:fldChar w:fldCharType="separate"/>
          </w:r>
          <w:r w:rsidR="00E6018A">
            <w:rPr>
              <w:noProof/>
            </w:rPr>
            <w:t>(Chakma, Glass market expanding amid rapid urbanisation, 2022)</w:t>
          </w:r>
          <w:r w:rsidR="004948FF">
            <w:fldChar w:fldCharType="end"/>
          </w:r>
        </w:sdtContent>
      </w:sdt>
      <w:r>
        <w:t>.</w:t>
      </w:r>
    </w:p>
    <w:p w14:paraId="3CFDD92E" w14:textId="01513BAA" w:rsidR="009C5904" w:rsidRDefault="009C5904" w:rsidP="009C5904">
      <w:r>
        <w:rPr>
          <w:b/>
          <w:bCs/>
        </w:rPr>
        <w:t>Wood and Wood Products:</w:t>
      </w:r>
      <w:r>
        <w:t xml:space="preserve"> Used for structural purposes, formwork, doors, windows, and furniture. Plywood is a significant component</w:t>
      </w:r>
      <w:r w:rsidR="004948FF">
        <w:t xml:space="preserve"> </w:t>
      </w:r>
      <w:sdt>
        <w:sdtPr>
          <w:id w:val="-924957291"/>
          <w:citation/>
        </w:sdtPr>
        <w:sdtContent>
          <w:r w:rsidR="004948FF">
            <w:fldChar w:fldCharType="begin"/>
          </w:r>
          <w:r w:rsidR="004948FF">
            <w:instrText xml:space="preserve"> CITATION Res25 \l 1033 </w:instrText>
          </w:r>
          <w:r w:rsidR="004948FF">
            <w:fldChar w:fldCharType="separate"/>
          </w:r>
          <w:r w:rsidR="00E6018A">
            <w:rPr>
              <w:noProof/>
            </w:rPr>
            <w:t>(ResearchAndMarkets.com, 2025)</w:t>
          </w:r>
          <w:r w:rsidR="004948FF">
            <w:fldChar w:fldCharType="end"/>
          </w:r>
        </w:sdtContent>
      </w:sdt>
      <w:r>
        <w:t>.</w:t>
      </w:r>
    </w:p>
    <w:p w14:paraId="71819293" w14:textId="77777777" w:rsidR="009C5904" w:rsidRDefault="009C5904" w:rsidP="009C5904">
      <w:r>
        <w:rPr>
          <w:b/>
          <w:bCs/>
        </w:rPr>
        <w:t>Windows and Glazing:</w:t>
      </w:r>
      <w:r>
        <w:t xml:space="preserve"> This segment covers window frames (often aluminum or uPVC) and the associated glazing materials.</w:t>
      </w:r>
    </w:p>
    <w:p w14:paraId="12E0FB94" w14:textId="77777777" w:rsidR="009C5904" w:rsidRDefault="009C5904" w:rsidP="009C5904">
      <w:r>
        <w:rPr>
          <w:b/>
          <w:bCs/>
        </w:rPr>
        <w:t>Flooring Materials:</w:t>
      </w:r>
      <w:r>
        <w:t xml:space="preserve"> Beyond tiles, this can include other options like wood flooring or specialized industrial flooring.</w:t>
      </w:r>
    </w:p>
    <w:p w14:paraId="5C201F13" w14:textId="77777777" w:rsidR="009C5904" w:rsidRDefault="009C5904" w:rsidP="009C5904">
      <w:r>
        <w:rPr>
          <w:b/>
          <w:bCs/>
        </w:rPr>
        <w:lastRenderedPageBreak/>
        <w:t>Plumbing Materials:</w:t>
      </w:r>
      <w:r>
        <w:t xml:space="preserve"> Pipes (PVC, GI), fittings, fixtures, and sanitary connections.</w:t>
      </w:r>
    </w:p>
    <w:p w14:paraId="06669C86" w14:textId="57551296" w:rsidR="009C5904" w:rsidRDefault="009C5904" w:rsidP="009C5904">
      <w:r>
        <w:rPr>
          <w:b/>
          <w:bCs/>
        </w:rPr>
        <w:t>Electrical Materials:</w:t>
      </w:r>
      <w:r>
        <w:t xml:space="preserve"> Wires, cables, conduits, switches, and other fittings necessary for electrical installations.</w:t>
      </w:r>
    </w:p>
    <w:p w14:paraId="001251F2" w14:textId="77777777" w:rsidR="009C5904" w:rsidRPr="009C5904" w:rsidRDefault="009C5904" w:rsidP="009C5904">
      <w:pPr>
        <w:pStyle w:val="Heading2"/>
      </w:pPr>
      <w:bookmarkStart w:id="16" w:name="_Toc204503673"/>
      <w:r>
        <w:t>1.3 Market size and growth</w:t>
      </w:r>
      <w:bookmarkEnd w:id="16"/>
    </w:p>
    <w:p w14:paraId="59DE6B95" w14:textId="79663001" w:rsidR="009C5904" w:rsidRDefault="009C5904" w:rsidP="009C5904">
      <w:r>
        <w:t xml:space="preserve">Estimating the precise total market size and yearly turnover for the building materials industry as a standalone entity presents complexities due to the common practice of reporting data aggregated under the broader construction sector. However, by analyzing the construction industry's market value and its cost structure, a robust estimation can be achieved. According to </w:t>
      </w:r>
      <w:proofErr w:type="spellStart"/>
      <w:r>
        <w:t>Businesswire</w:t>
      </w:r>
      <w:proofErr w:type="spellEnd"/>
      <w:r>
        <w:t>, a concern of BERKSHIRE HATHAWAY, the overall construction market in Bangladesh was valued at BDT 4.15 trillion in 2024 and will grow to BDT 4.58 trillion in 2025</w:t>
      </w:r>
      <w:r w:rsidR="004948FF">
        <w:t xml:space="preserve"> </w:t>
      </w:r>
      <w:sdt>
        <w:sdtPr>
          <w:id w:val="-1367289723"/>
          <w:citation/>
        </w:sdtPr>
        <w:sdtContent>
          <w:r w:rsidR="004948FF">
            <w:fldChar w:fldCharType="begin"/>
          </w:r>
          <w:r w:rsidR="004948FF">
            <w:instrText xml:space="preserve"> CITATION Res25 \l 1033 </w:instrText>
          </w:r>
          <w:r w:rsidR="004948FF">
            <w:fldChar w:fldCharType="separate"/>
          </w:r>
          <w:r w:rsidR="00E6018A">
            <w:rPr>
              <w:noProof/>
            </w:rPr>
            <w:t>(ResearchAndMarkets.com, 2025)</w:t>
          </w:r>
          <w:r w:rsidR="004948FF">
            <w:fldChar w:fldCharType="end"/>
          </w:r>
        </w:sdtContent>
      </w:sdt>
      <w:r>
        <w:t>. </w:t>
      </w:r>
    </w:p>
    <w:p w14:paraId="44D21596" w14:textId="3033AC55" w:rsidR="009C5904" w:rsidRDefault="009C5904" w:rsidP="009C5904">
      <w:r>
        <w:t>Another report provides a detailed framework for disaggregating construction costs, with specific forecasts available for the market size of material inputs such as cement, steel, sand, aggregates, bricks, wood, and others, for the period 2020-2029</w:t>
      </w:r>
      <w:r w:rsidR="004948FF">
        <w:t xml:space="preserve"> </w:t>
      </w:r>
      <w:sdt>
        <w:sdtPr>
          <w:id w:val="671458134"/>
          <w:citation/>
        </w:sdtPr>
        <w:sdtContent>
          <w:r w:rsidR="004948FF">
            <w:fldChar w:fldCharType="begin"/>
          </w:r>
          <w:r w:rsidR="004948FF">
            <w:instrText xml:space="preserve"> CITATION Mar25 \l 1033 </w:instrText>
          </w:r>
          <w:r w:rsidR="004948FF">
            <w:fldChar w:fldCharType="separate"/>
          </w:r>
          <w:r w:rsidR="00E6018A">
            <w:rPr>
              <w:noProof/>
            </w:rPr>
            <w:t>(Market Research.com, 2025)</w:t>
          </w:r>
          <w:r w:rsidR="004948FF">
            <w:fldChar w:fldCharType="end"/>
          </w:r>
        </w:sdtContent>
      </w:sdt>
      <w:r>
        <w:t>. This breakdown is pivotal for deriving the market size of the building materials sector.</w:t>
      </w:r>
    </w:p>
    <w:p w14:paraId="4A92F688" w14:textId="77777777" w:rsidR="009C5904" w:rsidRDefault="009C5904" w:rsidP="009C5904">
      <w:r>
        <w:t>Individual segments within the building materials industry command significant market values:</w:t>
      </w:r>
    </w:p>
    <w:p w14:paraId="03088D7C" w14:textId="4583B6EF" w:rsidR="009C5904" w:rsidRPr="009C5904" w:rsidRDefault="009C5904">
      <w:pPr>
        <w:pStyle w:val="ListParagraph"/>
        <w:numPr>
          <w:ilvl w:val="0"/>
          <w:numId w:val="3"/>
        </w:numPr>
        <w:rPr>
          <w:rFonts w:ascii="Arial" w:hAnsi="Arial" w:cs="Arial"/>
          <w:color w:val="000000"/>
          <w:sz w:val="22"/>
        </w:rPr>
      </w:pPr>
      <w:r>
        <w:t xml:space="preserve">The </w:t>
      </w:r>
      <w:r w:rsidRPr="009C5904">
        <w:rPr>
          <w:b/>
          <w:bCs/>
        </w:rPr>
        <w:t>steel market</w:t>
      </w:r>
      <w:r>
        <w:t xml:space="preserve"> was estimated to be worth approximately BDT 300 billion to BDT 450 billion</w:t>
      </w:r>
      <w:sdt>
        <w:sdtPr>
          <w:id w:val="-521009225"/>
          <w:citation/>
        </w:sdtPr>
        <w:sdtContent>
          <w:r w:rsidR="00362447">
            <w:fldChar w:fldCharType="begin"/>
          </w:r>
          <w:r w:rsidR="00362447">
            <w:instrText xml:space="preserve"> CITATION EBL16 \l 1033 </w:instrText>
          </w:r>
          <w:r w:rsidR="00362447">
            <w:fldChar w:fldCharType="separate"/>
          </w:r>
          <w:r w:rsidR="00E6018A">
            <w:rPr>
              <w:noProof/>
            </w:rPr>
            <w:t xml:space="preserve"> (Ltd., 2016)</w:t>
          </w:r>
          <w:r w:rsidR="00362447">
            <w:fldChar w:fldCharType="end"/>
          </w:r>
        </w:sdtContent>
      </w:sdt>
      <w:r>
        <w:t>.</w:t>
      </w:r>
    </w:p>
    <w:p w14:paraId="7A288BDC" w14:textId="77777777" w:rsidR="009C5904" w:rsidRPr="009C5904" w:rsidRDefault="009C5904">
      <w:pPr>
        <w:pStyle w:val="ListParagraph"/>
        <w:numPr>
          <w:ilvl w:val="0"/>
          <w:numId w:val="3"/>
        </w:numPr>
        <w:rPr>
          <w:rFonts w:ascii="Arial" w:hAnsi="Arial" w:cs="Arial"/>
          <w:color w:val="000000"/>
          <w:sz w:val="22"/>
        </w:rPr>
      </w:pPr>
      <w:r>
        <w:t xml:space="preserve">The </w:t>
      </w:r>
      <w:r w:rsidRPr="009C5904">
        <w:rPr>
          <w:b/>
          <w:bCs/>
        </w:rPr>
        <w:t>cement market</w:t>
      </w:r>
      <w:r>
        <w:t xml:space="preserve"> saw consumption reach 34.12 million tons in 2019, indicating a substantial market size.</w:t>
      </w:r>
    </w:p>
    <w:p w14:paraId="008A7183" w14:textId="77777777" w:rsidR="009C5904" w:rsidRPr="009C5904" w:rsidRDefault="009C5904">
      <w:pPr>
        <w:pStyle w:val="ListParagraph"/>
        <w:numPr>
          <w:ilvl w:val="0"/>
          <w:numId w:val="3"/>
        </w:numPr>
        <w:rPr>
          <w:rFonts w:ascii="Arial" w:hAnsi="Arial" w:cs="Arial"/>
          <w:color w:val="000000"/>
          <w:sz w:val="22"/>
        </w:rPr>
      </w:pPr>
      <w:r>
        <w:t xml:space="preserve">The </w:t>
      </w:r>
      <w:r w:rsidRPr="009C5904">
        <w:rPr>
          <w:b/>
          <w:bCs/>
        </w:rPr>
        <w:t>paint market</w:t>
      </w:r>
      <w:r>
        <w:t xml:space="preserve"> is valued at around BDT 45 billion annually.</w:t>
      </w:r>
    </w:p>
    <w:p w14:paraId="5A315913" w14:textId="43C95ACF" w:rsidR="009C5904" w:rsidRPr="009C5904" w:rsidRDefault="009C5904">
      <w:pPr>
        <w:pStyle w:val="ListParagraph"/>
        <w:numPr>
          <w:ilvl w:val="0"/>
          <w:numId w:val="3"/>
        </w:numPr>
        <w:rPr>
          <w:rFonts w:ascii="Arial" w:hAnsi="Arial" w:cs="Arial"/>
          <w:color w:val="000000"/>
          <w:sz w:val="22"/>
        </w:rPr>
      </w:pPr>
      <w:r>
        <w:t xml:space="preserve">The traditional </w:t>
      </w:r>
      <w:r w:rsidRPr="009C5904">
        <w:rPr>
          <w:b/>
          <w:bCs/>
        </w:rPr>
        <w:t>brick market</w:t>
      </w:r>
      <w:r>
        <w:t xml:space="preserve"> is estimated to be worth over BDT 90 billion, with emerging concrete blocks carving out a BDT 2 billion share</w:t>
      </w:r>
      <w:r w:rsidR="00362447">
        <w:t xml:space="preserve"> </w:t>
      </w:r>
      <w:sdt>
        <w:sdtPr>
          <w:id w:val="549588207"/>
          <w:citation/>
        </w:sdtPr>
        <w:sdtContent>
          <w:r w:rsidR="00362447">
            <w:fldChar w:fldCharType="begin"/>
          </w:r>
          <w:r w:rsidR="00362447">
            <w:instrText xml:space="preserve"> CITATION Rah231 \l 1033 </w:instrText>
          </w:r>
          <w:r w:rsidR="00362447">
            <w:fldChar w:fldCharType="separate"/>
          </w:r>
          <w:r w:rsidR="00E6018A">
            <w:rPr>
              <w:noProof/>
            </w:rPr>
            <w:t>(Rahman, 2023)</w:t>
          </w:r>
          <w:r w:rsidR="00362447">
            <w:fldChar w:fldCharType="end"/>
          </w:r>
        </w:sdtContent>
      </w:sdt>
      <w:r>
        <w:t>.</w:t>
      </w:r>
    </w:p>
    <w:p w14:paraId="4BCCF927" w14:textId="3E5B5669" w:rsidR="00362447" w:rsidRPr="00362447" w:rsidRDefault="009C5904">
      <w:pPr>
        <w:pStyle w:val="ListParagraph"/>
        <w:numPr>
          <w:ilvl w:val="0"/>
          <w:numId w:val="3"/>
        </w:numPr>
        <w:rPr>
          <w:rFonts w:ascii="Arial" w:hAnsi="Arial" w:cs="Arial"/>
          <w:color w:val="000000"/>
          <w:sz w:val="22"/>
        </w:rPr>
      </w:pPr>
      <w:r>
        <w:t xml:space="preserve">The </w:t>
      </w:r>
      <w:r w:rsidRPr="009C5904">
        <w:rPr>
          <w:b/>
          <w:bCs/>
        </w:rPr>
        <w:t>glass market</w:t>
      </w:r>
      <w:r>
        <w:t xml:space="preserve"> (for construction) has an estimated annual turnover of BDT 20 billion to BDT 26 billion (Tk 2,000-2,600 crore)</w:t>
      </w:r>
      <w:sdt>
        <w:sdtPr>
          <w:id w:val="724415998"/>
          <w:citation/>
        </w:sdtPr>
        <w:sdtContent>
          <w:r w:rsidR="00362447">
            <w:fldChar w:fldCharType="begin"/>
          </w:r>
          <w:r w:rsidR="00362447">
            <w:instrText xml:space="preserve"> CITATION Cha22 \l 1033 </w:instrText>
          </w:r>
          <w:r w:rsidR="00362447">
            <w:fldChar w:fldCharType="separate"/>
          </w:r>
          <w:r w:rsidR="00E6018A">
            <w:rPr>
              <w:noProof/>
            </w:rPr>
            <w:t xml:space="preserve"> (Chakma, Glass market expanding amid rapid urbanisation, 2022)</w:t>
          </w:r>
          <w:r w:rsidR="00362447">
            <w:fldChar w:fldCharType="end"/>
          </w:r>
        </w:sdtContent>
      </w:sdt>
      <w:r>
        <w:t>.</w:t>
      </w:r>
    </w:p>
    <w:p w14:paraId="63A6C3F6" w14:textId="4D5B8F08" w:rsidR="00205817" w:rsidRPr="00362447" w:rsidRDefault="009C5904">
      <w:pPr>
        <w:pStyle w:val="ListParagraph"/>
        <w:numPr>
          <w:ilvl w:val="0"/>
          <w:numId w:val="3"/>
        </w:numPr>
        <w:rPr>
          <w:rFonts w:ascii="Arial" w:hAnsi="Arial" w:cs="Arial"/>
          <w:color w:val="000000"/>
          <w:sz w:val="22"/>
        </w:rPr>
      </w:pPr>
      <w:r>
        <w:lastRenderedPageBreak/>
        <w:t xml:space="preserve">The </w:t>
      </w:r>
      <w:r w:rsidRPr="00362447">
        <w:rPr>
          <w:b/>
          <w:bCs/>
        </w:rPr>
        <w:t>ceramic tiles market</w:t>
      </w:r>
      <w:r>
        <w:t xml:space="preserve"> is valued at BDT 67 billion (BDT 6,700 crore) annually</w:t>
      </w:r>
      <w:sdt>
        <w:sdtPr>
          <w:id w:val="-215591709"/>
          <w:citation/>
        </w:sdtPr>
        <w:sdtContent>
          <w:r w:rsidR="00362447">
            <w:fldChar w:fldCharType="begin"/>
          </w:r>
          <w:r w:rsidR="00362447">
            <w:instrText xml:space="preserve"> CITATION Aki25 \l 1033 </w:instrText>
          </w:r>
          <w:r w:rsidR="00362447">
            <w:fldChar w:fldCharType="separate"/>
          </w:r>
          <w:r w:rsidR="00E6018A">
            <w:rPr>
              <w:noProof/>
            </w:rPr>
            <w:t xml:space="preserve"> (Akij Ceramics, 2025)</w:t>
          </w:r>
          <w:r w:rsidR="00362447">
            <w:fldChar w:fldCharType="end"/>
          </w:r>
        </w:sdtContent>
      </w:sdt>
      <w:r>
        <w:t>.</w:t>
      </w:r>
    </w:p>
    <w:p w14:paraId="624A79FA" w14:textId="77777777" w:rsidR="00205817" w:rsidRPr="00205817" w:rsidRDefault="00205817" w:rsidP="00205817">
      <w:pPr>
        <w:pStyle w:val="Heading2"/>
      </w:pPr>
      <w:bookmarkStart w:id="17" w:name="_Toc204503674"/>
      <w:r>
        <w:t>1.4 Challenges and considerations</w:t>
      </w:r>
      <w:bookmarkEnd w:id="17"/>
    </w:p>
    <w:p w14:paraId="5E365FA8" w14:textId="77777777" w:rsidR="00205817" w:rsidRDefault="00205817" w:rsidP="00205817">
      <w:r>
        <w:t>Despite the positive outlook, the Bangladesh building materials industry faces several challenges and considerations that could impact its growth trajectory:</w:t>
      </w:r>
    </w:p>
    <w:p w14:paraId="6700A930" w14:textId="77777777" w:rsidR="00205817" w:rsidRPr="00205817" w:rsidRDefault="00205817">
      <w:pPr>
        <w:pStyle w:val="ListParagraph"/>
        <w:numPr>
          <w:ilvl w:val="0"/>
          <w:numId w:val="4"/>
        </w:numPr>
        <w:rPr>
          <w:rFonts w:ascii="Arial" w:hAnsi="Arial" w:cs="Arial"/>
          <w:color w:val="000000"/>
          <w:sz w:val="22"/>
        </w:rPr>
      </w:pPr>
      <w:r w:rsidRPr="00205817">
        <w:rPr>
          <w:b/>
          <w:bCs/>
        </w:rPr>
        <w:t>Raw Material Dependency and Price Volatility:</w:t>
      </w:r>
      <w:r>
        <w:t xml:space="preserve"> A critical vulnerability for the industry is its high dependence on imported raw materials for key segments.</w:t>
      </w:r>
    </w:p>
    <w:p w14:paraId="1F678BA1" w14:textId="77777777" w:rsidR="00205817" w:rsidRPr="00205817" w:rsidRDefault="00205817">
      <w:pPr>
        <w:pStyle w:val="ListParagraph"/>
        <w:numPr>
          <w:ilvl w:val="0"/>
          <w:numId w:val="4"/>
        </w:numPr>
        <w:rPr>
          <w:rFonts w:ascii="Arial" w:hAnsi="Arial" w:cs="Arial"/>
          <w:color w:val="000000"/>
          <w:sz w:val="22"/>
        </w:rPr>
      </w:pPr>
      <w:r w:rsidRPr="00205817">
        <w:rPr>
          <w:b/>
          <w:bCs/>
        </w:rPr>
        <w:t>Cement:</w:t>
      </w:r>
      <w:r>
        <w:t xml:space="preserve"> The industry heavily relies on imported clinker, limestone, and gypsum. This exposes cement manufacturers to fluctuations in international commodity prices, shipping costs, and currency exchange rates, which can significantly impact production costs and final product pricing.</w:t>
      </w:r>
    </w:p>
    <w:p w14:paraId="62645642" w14:textId="77777777" w:rsidR="00205817" w:rsidRPr="00205817" w:rsidRDefault="00205817">
      <w:pPr>
        <w:pStyle w:val="ListParagraph"/>
        <w:numPr>
          <w:ilvl w:val="0"/>
          <w:numId w:val="4"/>
        </w:numPr>
        <w:rPr>
          <w:rFonts w:ascii="Arial" w:hAnsi="Arial" w:cs="Arial"/>
          <w:color w:val="000000"/>
          <w:sz w:val="22"/>
        </w:rPr>
      </w:pPr>
      <w:r w:rsidRPr="00205817">
        <w:rPr>
          <w:b/>
          <w:bCs/>
        </w:rPr>
        <w:t>Steel:</w:t>
      </w:r>
      <w:r>
        <w:t xml:space="preserve"> While scrap is a major input, some specialized steel products or raw materials for higher grades might also be imported. This dependency not only creates price uncertainty but also poses risks related to supply chain disruptions due to geopolitical factors or logistical challenges in supplier countries.</w:t>
      </w:r>
    </w:p>
    <w:p w14:paraId="4FBC7280" w14:textId="77777777" w:rsidR="00205817" w:rsidRPr="00205817" w:rsidRDefault="00205817">
      <w:pPr>
        <w:pStyle w:val="ListParagraph"/>
        <w:numPr>
          <w:ilvl w:val="0"/>
          <w:numId w:val="4"/>
        </w:numPr>
        <w:rPr>
          <w:rFonts w:ascii="Arial" w:hAnsi="Arial" w:cs="Arial"/>
          <w:color w:val="000000"/>
          <w:sz w:val="22"/>
        </w:rPr>
      </w:pPr>
      <w:r w:rsidRPr="00205817">
        <w:rPr>
          <w:b/>
          <w:bCs/>
        </w:rPr>
        <w:t>Environmental Regulations and Compliance Costs:</w:t>
      </w:r>
      <w:r>
        <w:t xml:space="preserve"> Growing environmental concerns are leading to stricter regulations, particularly for pollution-intensive sectors like cement and </w:t>
      </w:r>
      <w:r w:rsidRPr="00205817">
        <w:rPr>
          <w:color w:val="1B1C1D"/>
        </w:rPr>
        <w:t>traditional brick manufacturing. Issues include dust emissions, carbon emissions, and waste management. Compliance requires significant investment in eco-friendly technologies, pollution control equipment, and potentially a shift towards cleaner production processes, all of which can increase operational costs. Non-compliance can lead to penalties and reputational damage.</w:t>
      </w:r>
    </w:p>
    <w:p w14:paraId="3964B433" w14:textId="19C3036E" w:rsidR="00205817" w:rsidRDefault="00205817">
      <w:pPr>
        <w:pStyle w:val="ListParagraph"/>
        <w:numPr>
          <w:ilvl w:val="0"/>
          <w:numId w:val="4"/>
        </w:numPr>
      </w:pPr>
      <w:r w:rsidRPr="00205817">
        <w:rPr>
          <w:b/>
          <w:bCs/>
        </w:rPr>
        <w:t>Infrastructure Bottlenecks:</w:t>
      </w:r>
      <w:r>
        <w:t xml:space="preserve"> While infrastructure development is a key growth driver, existing logistical and transportation infrastructure can pose challenges for the efficient movement of bulky raw materials and finished building products, especially to remote project sites. This can add to costs and lead to delays.</w:t>
      </w:r>
    </w:p>
    <w:p w14:paraId="441CE487" w14:textId="1CAD1C44" w:rsidR="00205817" w:rsidRPr="00205817" w:rsidRDefault="00205817">
      <w:pPr>
        <w:pStyle w:val="ListParagraph"/>
        <w:numPr>
          <w:ilvl w:val="0"/>
          <w:numId w:val="4"/>
        </w:numPr>
      </w:pPr>
      <w:r>
        <w:rPr>
          <w:b/>
          <w:bCs/>
          <w:color w:val="1B1C1D"/>
        </w:rPr>
        <w:lastRenderedPageBreak/>
        <w:t>Informal Sector and Labor Issues:</w:t>
      </w:r>
      <w:r>
        <w:rPr>
          <w:color w:val="1B1C1D"/>
        </w:rPr>
        <w:t xml:space="preserve"> The broader construction sector, which is the end-user of building materials, is characterized by a high degree of informality in its labor force</w:t>
      </w:r>
      <w:r w:rsidR="0069170E">
        <w:rPr>
          <w:color w:val="1B1C1D"/>
        </w:rPr>
        <w:t xml:space="preserve"> </w:t>
      </w:r>
      <w:sdt>
        <w:sdtPr>
          <w:rPr>
            <w:color w:val="1B1C1D"/>
          </w:rPr>
          <w:id w:val="-23334067"/>
          <w:citation/>
        </w:sdtPr>
        <w:sdtContent>
          <w:r w:rsidR="0069170E">
            <w:rPr>
              <w:color w:val="1B1C1D"/>
            </w:rPr>
            <w:fldChar w:fldCharType="begin"/>
          </w:r>
          <w:r w:rsidR="0069170E">
            <w:rPr>
              <w:color w:val="1B1C1D"/>
            </w:rPr>
            <w:instrText xml:space="preserve"> CITATION Sha24 \l 1033 </w:instrText>
          </w:r>
          <w:r w:rsidR="0069170E">
            <w:rPr>
              <w:color w:val="1B1C1D"/>
            </w:rPr>
            <w:fldChar w:fldCharType="separate"/>
          </w:r>
          <w:r w:rsidR="00E6018A" w:rsidRPr="00E6018A">
            <w:rPr>
              <w:noProof/>
              <w:color w:val="1B1C1D"/>
            </w:rPr>
            <w:t>(Sharmin &amp; Das, 2024)</w:t>
          </w:r>
          <w:r w:rsidR="0069170E">
            <w:rPr>
              <w:color w:val="1B1C1D"/>
            </w:rPr>
            <w:fldChar w:fldCharType="end"/>
          </w:r>
        </w:sdtContent>
      </w:sdt>
      <w:r>
        <w:rPr>
          <w:color w:val="1B1C1D"/>
        </w:rPr>
        <w:t>. This often translates to:</w:t>
      </w:r>
    </w:p>
    <w:p w14:paraId="3E2A355F" w14:textId="77777777" w:rsidR="00205817" w:rsidRPr="00205817" w:rsidRDefault="00205817">
      <w:pPr>
        <w:pStyle w:val="ListParagraph"/>
        <w:numPr>
          <w:ilvl w:val="1"/>
          <w:numId w:val="4"/>
        </w:numPr>
        <w:rPr>
          <w:rFonts w:ascii="Arial" w:hAnsi="Arial" w:cs="Arial"/>
          <w:color w:val="000000"/>
          <w:sz w:val="22"/>
        </w:rPr>
      </w:pPr>
      <w:r w:rsidRPr="00205817">
        <w:rPr>
          <w:b/>
          <w:bCs/>
        </w:rPr>
        <w:t>Skills Gaps:</w:t>
      </w:r>
      <w:r>
        <w:t xml:space="preserve"> A lack of adequately trained and skilled workers can affect the quality of construction and the efficient use of materials.</w:t>
      </w:r>
    </w:p>
    <w:p w14:paraId="42FA17A4" w14:textId="1F577B04" w:rsidR="00205817" w:rsidRDefault="00205817">
      <w:pPr>
        <w:pStyle w:val="ListParagraph"/>
        <w:numPr>
          <w:ilvl w:val="1"/>
          <w:numId w:val="4"/>
        </w:numPr>
      </w:pPr>
      <w:r w:rsidRPr="00205817">
        <w:rPr>
          <w:b/>
          <w:bCs/>
        </w:rPr>
        <w:t>Poor Working Conditions:</w:t>
      </w:r>
      <w:r>
        <w:t xml:space="preserve"> Issues such as wage exploitation, lack of safety gear, and inadequate sanitation facilities, particularly for female workers who are concentrated in lower-tier jobs, are prevalent</w:t>
      </w:r>
      <w:r w:rsidR="00E743BB">
        <w:t xml:space="preserve"> </w:t>
      </w:r>
      <w:sdt>
        <w:sdtPr>
          <w:id w:val="1749380182"/>
          <w:citation/>
        </w:sdtPr>
        <w:sdtContent>
          <w:r w:rsidR="00E743BB">
            <w:fldChar w:fldCharType="begin"/>
          </w:r>
          <w:r w:rsidR="00E743BB">
            <w:instrText xml:space="preserve"> CITATION Sha24 \l 1033 </w:instrText>
          </w:r>
          <w:r w:rsidR="00E743BB">
            <w:fldChar w:fldCharType="separate"/>
          </w:r>
          <w:r w:rsidR="00E6018A">
            <w:rPr>
              <w:noProof/>
            </w:rPr>
            <w:t>(Sharmin &amp; Das, 2024)</w:t>
          </w:r>
          <w:r w:rsidR="00E743BB">
            <w:fldChar w:fldCharType="end"/>
          </w:r>
        </w:sdtContent>
      </w:sdt>
      <w:r>
        <w:t>. While not directly within material manufacturing plants for all segments, these conditions in the end-use sector can impact overall project efficiency and social sustainability.</w:t>
      </w:r>
    </w:p>
    <w:p w14:paraId="64DD87C4" w14:textId="0D4DF10A" w:rsidR="00205817" w:rsidRPr="00205817" w:rsidRDefault="00205817">
      <w:pPr>
        <w:pStyle w:val="ListParagraph"/>
        <w:numPr>
          <w:ilvl w:val="0"/>
          <w:numId w:val="4"/>
        </w:numPr>
        <w:rPr>
          <w:rFonts w:ascii="Arial" w:hAnsi="Arial" w:cs="Arial"/>
          <w:color w:val="000000"/>
          <w:sz w:val="22"/>
        </w:rPr>
      </w:pPr>
      <w:r w:rsidRPr="00205817">
        <w:rPr>
          <w:b/>
          <w:bCs/>
        </w:rPr>
        <w:t>Financing and Utility Support for Large Projects:</w:t>
      </w:r>
      <w:r>
        <w:t xml:space="preserve"> Major industrial undertakings, such as Bashundhara Multi Steel Industries Ltd.'s new steel plant, have reportedly faced challenges in securing timely and adequate financing from banking syndicates and ensuring consistent utility support (e.g., power)</w:t>
      </w:r>
      <w:r w:rsidR="00E743BB">
        <w:t xml:space="preserve"> </w:t>
      </w:r>
      <w:sdt>
        <w:sdtPr>
          <w:id w:val="-1770451696"/>
          <w:citation/>
        </w:sdtPr>
        <w:sdtContent>
          <w:r w:rsidR="00E743BB">
            <w:fldChar w:fldCharType="begin"/>
          </w:r>
          <w:r w:rsidR="00E743BB">
            <w:instrText xml:space="preserve"> CITATION Lux25 \l 1033 </w:instrText>
          </w:r>
          <w:r w:rsidR="00E743BB">
            <w:fldChar w:fldCharType="separate"/>
          </w:r>
          <w:r w:rsidR="00E6018A">
            <w:rPr>
              <w:noProof/>
            </w:rPr>
            <w:t>(Lux Metal, 2025)</w:t>
          </w:r>
          <w:r w:rsidR="00E743BB">
            <w:fldChar w:fldCharType="end"/>
          </w:r>
        </w:sdtContent>
      </w:sdt>
      <w:r w:rsidR="00E743BB">
        <w:t>.</w:t>
      </w:r>
      <w:r>
        <w:t xml:space="preserve"> Such hurdles can delay project commissioning and impact the planned increase in domestic production capacity.</w:t>
      </w:r>
    </w:p>
    <w:p w14:paraId="381B322A" w14:textId="5C6B21B4" w:rsidR="00205817" w:rsidRDefault="00205817">
      <w:pPr>
        <w:pStyle w:val="ListParagraph"/>
        <w:numPr>
          <w:ilvl w:val="0"/>
          <w:numId w:val="4"/>
        </w:numPr>
      </w:pPr>
      <w:r w:rsidRPr="00205817">
        <w:rPr>
          <w:b/>
          <w:bCs/>
        </w:rPr>
        <w:t>Impact of Past Disruptions (e.g., COVID-19):</w:t>
      </w:r>
      <w:r>
        <w:t xml:space="preserve"> The industry has previously faced setbacks due to unforeseen events like the COVID-19 pandemic, which led to project halts, insufficient funds, and disruptions in the import of raw materials</w:t>
      </w:r>
      <w:r w:rsidR="00E743BB">
        <w:t xml:space="preserve"> </w:t>
      </w:r>
      <w:sdt>
        <w:sdtPr>
          <w:id w:val="1841966376"/>
          <w:citation/>
        </w:sdtPr>
        <w:sdtContent>
          <w:r w:rsidR="00E743BB">
            <w:fldChar w:fldCharType="begin"/>
          </w:r>
          <w:r w:rsidR="00E743BB">
            <w:instrText xml:space="preserve"> CITATION Sha25 \l 1033 </w:instrText>
          </w:r>
          <w:r w:rsidR="00E743BB">
            <w:fldChar w:fldCharType="separate"/>
          </w:r>
          <w:r w:rsidR="00E6018A">
            <w:rPr>
              <w:noProof/>
            </w:rPr>
            <w:t>(Sharma, 2025)</w:t>
          </w:r>
          <w:r w:rsidR="00E743BB">
            <w:fldChar w:fldCharType="end"/>
          </w:r>
        </w:sdtContent>
      </w:sdt>
      <w:r>
        <w:t>. While the market has rebounded, this highlights its susceptibility to major economic shocks.</w:t>
      </w:r>
    </w:p>
    <w:p w14:paraId="53E1DB84" w14:textId="187E1870" w:rsidR="00205817" w:rsidRDefault="00205817" w:rsidP="00205817">
      <w:r>
        <w:t>Addressing these challenges through strategic policy interventions, private sector initiatives for skill development and supply chain resilience, and continued investment in sustainable technologies will be crucial for the long-term health and competitiveness of the Bangladesh building materials industry. The social aspects of labor, particularly improving conditions and formalization, also warrant attention for the holistic and sustainable development of the entire construction value chain.</w:t>
      </w:r>
    </w:p>
    <w:p w14:paraId="113D31AC" w14:textId="77777777" w:rsidR="00205817" w:rsidRDefault="00205817" w:rsidP="00205817"/>
    <w:p w14:paraId="7218486A" w14:textId="77777777" w:rsidR="00205817" w:rsidRDefault="00205817" w:rsidP="00205817">
      <w:pPr>
        <w:pStyle w:val="Heading2"/>
        <w:rPr>
          <w:color w:val="auto"/>
        </w:rPr>
      </w:pPr>
      <w:bookmarkStart w:id="18" w:name="_Toc204503675"/>
      <w:r>
        <w:lastRenderedPageBreak/>
        <w:t>1.5 Key players in the industry and market share</w:t>
      </w:r>
      <w:bookmarkEnd w:id="18"/>
    </w:p>
    <w:p w14:paraId="75260858" w14:textId="403B763B" w:rsidR="00205817" w:rsidRDefault="00205817" w:rsidP="00205817">
      <w:r>
        <w:rPr>
          <w:color w:val="000000"/>
        </w:rPr>
        <w:t xml:space="preserve">In the cement industry, major companies are </w:t>
      </w:r>
      <w:r>
        <w:t xml:space="preserve">Abul Khair Group, Bashundhara Group, Meghna Group, Crown Cement PLC, Shun Shing Group, Premier Cement Mills Ltd., </w:t>
      </w:r>
      <w:proofErr w:type="spellStart"/>
      <w:r>
        <w:t>LafargeHolcim</w:t>
      </w:r>
      <w:proofErr w:type="spellEnd"/>
      <w:r>
        <w:t xml:space="preserve"> Bangladesh Ltd., </w:t>
      </w:r>
      <w:proofErr w:type="spellStart"/>
      <w:r>
        <w:t>Akij</w:t>
      </w:r>
      <w:proofErr w:type="spellEnd"/>
      <w:r>
        <w:t xml:space="preserve"> Cement Company Ltd., and Heidelberg Materials Bangladesh. These 9 organizations dominate the cement market by 75%</w:t>
      </w:r>
      <w:r w:rsidR="00D733F7">
        <w:t xml:space="preserve"> </w:t>
      </w:r>
      <w:sdt>
        <w:sdtPr>
          <w:id w:val="1898088207"/>
          <w:citation/>
        </w:sdtPr>
        <w:sdtContent>
          <w:r w:rsidR="00D733F7">
            <w:fldChar w:fldCharType="begin"/>
          </w:r>
          <w:r w:rsidR="00D733F7">
            <w:instrText xml:space="preserve"> CITATION BCM20 \l 1033 </w:instrText>
          </w:r>
          <w:r w:rsidR="00D733F7">
            <w:fldChar w:fldCharType="separate"/>
          </w:r>
          <w:r w:rsidR="00E6018A">
            <w:rPr>
              <w:noProof/>
            </w:rPr>
            <w:t>(BCMA, 2020)</w:t>
          </w:r>
          <w:r w:rsidR="00D733F7">
            <w:fldChar w:fldCharType="end"/>
          </w:r>
        </w:sdtContent>
      </w:sdt>
      <w:r>
        <w:t xml:space="preserve"> and Anwar Cement and other companies have an aggregate share of 25% which is very low. On the contrary, Anwar Cement Sheet emerges as a market leader in the industry</w:t>
      </w:r>
      <w:r w:rsidR="00D733F7">
        <w:t xml:space="preserve"> </w:t>
      </w:r>
      <w:sdt>
        <w:sdtPr>
          <w:id w:val="-1164547909"/>
          <w:citation/>
        </w:sdtPr>
        <w:sdtContent>
          <w:r w:rsidR="00D733F7">
            <w:fldChar w:fldCharType="begin"/>
          </w:r>
          <w:r w:rsidR="00D733F7">
            <w:instrText xml:space="preserve"> CITATION the15 \l 1033 </w:instrText>
          </w:r>
          <w:r w:rsidR="00D733F7">
            <w:fldChar w:fldCharType="separate"/>
          </w:r>
          <w:r w:rsidR="00E6018A">
            <w:rPr>
              <w:noProof/>
            </w:rPr>
            <w:t>(thedailystar, 2015)</w:t>
          </w:r>
          <w:r w:rsidR="00D733F7">
            <w:fldChar w:fldCharType="end"/>
          </w:r>
        </w:sdtContent>
      </w:sdt>
      <w:r>
        <w:t>. It is dominating the industry with more than 45% of market share</w:t>
      </w:r>
      <w:r w:rsidR="00D733F7">
        <w:t xml:space="preserve"> </w:t>
      </w:r>
      <w:sdt>
        <w:sdtPr>
          <w:id w:val="1154718103"/>
          <w:citation/>
        </w:sdtPr>
        <w:sdtContent>
          <w:r w:rsidR="00D733F7">
            <w:fldChar w:fldCharType="begin"/>
          </w:r>
          <w:r w:rsidR="00D733F7">
            <w:instrText xml:space="preserve"> CITATION BBF18 \l 1033 </w:instrText>
          </w:r>
          <w:r w:rsidR="00D733F7">
            <w:fldChar w:fldCharType="separate"/>
          </w:r>
          <w:r w:rsidR="00E6018A">
            <w:rPr>
              <w:noProof/>
            </w:rPr>
            <w:t>(BBF Digital, 2018)</w:t>
          </w:r>
          <w:r w:rsidR="00D733F7">
            <w:fldChar w:fldCharType="end"/>
          </w:r>
        </w:sdtContent>
      </w:sdt>
      <w:r>
        <w:t xml:space="preserve">, and other key players include </w:t>
      </w:r>
      <w:proofErr w:type="spellStart"/>
      <w:r>
        <w:t>Aramit</w:t>
      </w:r>
      <w:proofErr w:type="spellEnd"/>
      <w:r>
        <w:t xml:space="preserve"> Ltd., which has 25%, Woodland 10%, Mariam 10%, and the rest is dominated by </w:t>
      </w:r>
      <w:proofErr w:type="spellStart"/>
      <w:r>
        <w:t>Shamoli</w:t>
      </w:r>
      <w:proofErr w:type="spellEnd"/>
      <w:r>
        <w:t xml:space="preserve"> Cement Sheet Mills Ltd. On the other hand, Bangladeshi pipes and fittings market is largely consolidated, with major brands including RFL Group, National Polymer Industries Ltd., Bengal Plastics Ltd., Lira Industrial Enterprise Limited, Anwar Group (through </w:t>
      </w:r>
      <w:proofErr w:type="spellStart"/>
      <w:r>
        <w:t>AOne</w:t>
      </w:r>
      <w:proofErr w:type="spellEnd"/>
      <w:r>
        <w:t xml:space="preserve"> Polymer Ltd.), Navana Group, and Gazi Group collectively meeting approximately 80% of the local demand and the remaining 20% of the market is reportedly held by non-brand, low-grade producers</w:t>
      </w:r>
      <w:r w:rsidR="008F0D99">
        <w:t xml:space="preserve"> </w:t>
      </w:r>
      <w:sdt>
        <w:sdtPr>
          <w:id w:val="-1479832528"/>
          <w:citation/>
        </w:sdtPr>
        <w:sdtContent>
          <w:r w:rsidR="008F0D99">
            <w:fldChar w:fldCharType="begin"/>
          </w:r>
          <w:r w:rsidR="008F0D99">
            <w:instrText xml:space="preserve"> CITATION Cha21 \l 1033 </w:instrText>
          </w:r>
          <w:r w:rsidR="008F0D99">
            <w:fldChar w:fldCharType="separate"/>
          </w:r>
          <w:r w:rsidR="00E6018A">
            <w:rPr>
              <w:noProof/>
            </w:rPr>
            <w:t>(Chakma, Plastic pipe industry growing fast, 2021)</w:t>
          </w:r>
          <w:r w:rsidR="008F0D99">
            <w:fldChar w:fldCharType="end"/>
          </w:r>
        </w:sdtContent>
      </w:sdt>
      <w:r>
        <w:t>. Lastly, Anwar Ispat claims 100% of market coverage</w:t>
      </w:r>
      <w:r w:rsidR="006A04B2">
        <w:t xml:space="preserve"> </w:t>
      </w:r>
      <w:sdt>
        <w:sdtPr>
          <w:id w:val="-514380104"/>
          <w:citation/>
        </w:sdtPr>
        <w:sdtContent>
          <w:r w:rsidR="006A04B2">
            <w:fldChar w:fldCharType="begin"/>
          </w:r>
          <w:r w:rsidR="006A04B2">
            <w:instrText xml:space="preserve"> CITATION Kar22 \l 1033 </w:instrText>
          </w:r>
          <w:r w:rsidR="006A04B2">
            <w:fldChar w:fldCharType="separate"/>
          </w:r>
          <w:r w:rsidR="00E6018A">
            <w:rPr>
              <w:noProof/>
            </w:rPr>
            <w:t>(Karmokar, 2022)</w:t>
          </w:r>
          <w:r w:rsidR="006A04B2">
            <w:fldChar w:fldCharType="end"/>
          </w:r>
        </w:sdtContent>
      </w:sdt>
      <w:r>
        <w:t>, but key competitors like BSRM hold 25%, Abul Khair Steel (AKS) 14%, GPH Ispat accounts for 8%, and Kabir Steel Re-Rolling Mills (KSRM) holds 6% of market share</w:t>
      </w:r>
      <w:r w:rsidR="006A04B2">
        <w:t xml:space="preserve"> </w:t>
      </w:r>
      <w:sdt>
        <w:sdtPr>
          <w:id w:val="197974664"/>
          <w:citation/>
        </w:sdtPr>
        <w:sdtContent>
          <w:r w:rsidR="006A04B2">
            <w:fldChar w:fldCharType="begin"/>
          </w:r>
          <w:r w:rsidR="006A04B2">
            <w:instrText xml:space="preserve"> CITATION Inv23 \l 1033 </w:instrText>
          </w:r>
          <w:r w:rsidR="006A04B2">
            <w:fldChar w:fldCharType="separate"/>
          </w:r>
          <w:r w:rsidR="00E6018A">
            <w:rPr>
              <w:noProof/>
            </w:rPr>
            <w:t>(Invest Bangladesh, 2023)</w:t>
          </w:r>
          <w:r w:rsidR="006A04B2">
            <w:fldChar w:fldCharType="end"/>
          </w:r>
        </w:sdtContent>
      </w:sdt>
      <w:r w:rsidR="006A04B2">
        <w:t xml:space="preserve"> </w:t>
      </w:r>
      <w:sdt>
        <w:sdtPr>
          <w:id w:val="1677003891"/>
          <w:citation/>
        </w:sdtPr>
        <w:sdtContent>
          <w:r w:rsidR="006A04B2">
            <w:fldChar w:fldCharType="begin"/>
          </w:r>
          <w:r w:rsidR="006A04B2">
            <w:instrText xml:space="preserve"> CITATION New20 \l 1033 </w:instrText>
          </w:r>
          <w:r w:rsidR="006A04B2">
            <w:fldChar w:fldCharType="separate"/>
          </w:r>
          <w:r w:rsidR="00E6018A">
            <w:rPr>
              <w:noProof/>
            </w:rPr>
            <w:t>(NewVision Solutions Ltd., 2020)</w:t>
          </w:r>
          <w:r w:rsidR="006A04B2">
            <w:fldChar w:fldCharType="end"/>
          </w:r>
        </w:sdtContent>
      </w:sdt>
      <w:r>
        <w:t>.</w:t>
      </w:r>
    </w:p>
    <w:p w14:paraId="52ADD4C3" w14:textId="77777777" w:rsidR="00205817" w:rsidRPr="00205817" w:rsidRDefault="00205817" w:rsidP="00205817">
      <w:pPr>
        <w:pStyle w:val="Heading2"/>
      </w:pPr>
      <w:bookmarkStart w:id="19" w:name="_Toc204503676"/>
      <w:r>
        <w:t>1.6 Labor force employed and contribution to national GDP</w:t>
      </w:r>
      <w:bookmarkEnd w:id="19"/>
    </w:p>
    <w:p w14:paraId="71C821D7" w14:textId="22365EE0" w:rsidR="00205817" w:rsidRDefault="00205817" w:rsidP="00205817">
      <w:r>
        <w:t xml:space="preserve">The sector stands as one of the most significant employment generators in the country. According to the </w:t>
      </w:r>
      <w:proofErr w:type="spellStart"/>
      <w:r>
        <w:t>Labour</w:t>
      </w:r>
      <w:proofErr w:type="spellEnd"/>
      <w:r>
        <w:t xml:space="preserve"> Force Survey 2022, the construction industry employed approximately 5.44% of the total employed population. Projections indicate a substantial increase in labor demand, with the sector expected to require around 9 million (90 lakh) workers by the year 2030. This anticipated surge in demand underscores the critical need for focused skill development and vocational training programs tailored to the evolving needs of the construction industry. Without such initiatives, the sector might face labor shortages, potentially impacting project timelines, costs, and the quality of construction. However, the employment landscape within construction is marked by significant gender disparity and informality. Female participation in the sector is notably low, with </w:t>
      </w:r>
      <w:r>
        <w:lastRenderedPageBreak/>
        <w:t>only 0.4% of women employed in construction compared to 8.18% of men</w:t>
      </w:r>
      <w:r w:rsidR="007E5961">
        <w:t xml:space="preserve"> </w:t>
      </w:r>
      <w:sdt>
        <w:sdtPr>
          <w:id w:val="44953053"/>
          <w:citation/>
        </w:sdtPr>
        <w:sdtContent>
          <w:r w:rsidR="007E5961">
            <w:fldChar w:fldCharType="begin"/>
          </w:r>
          <w:r w:rsidR="007E5961">
            <w:instrText xml:space="preserve"> CITATION Sha24 \l 1033 </w:instrText>
          </w:r>
          <w:r w:rsidR="007E5961">
            <w:fldChar w:fldCharType="separate"/>
          </w:r>
          <w:r w:rsidR="00E6018A">
            <w:rPr>
              <w:noProof/>
            </w:rPr>
            <w:t>(Sharmin &amp; Das, 2024)</w:t>
          </w:r>
          <w:r w:rsidR="007E5961">
            <w:fldChar w:fldCharType="end"/>
          </w:r>
        </w:sdtContent>
      </w:sdt>
      <w:r>
        <w:t xml:space="preserve">. Among the competitors, </w:t>
      </w:r>
      <w:proofErr w:type="spellStart"/>
      <w:r>
        <w:t>Akij</w:t>
      </w:r>
      <w:proofErr w:type="spellEnd"/>
      <w:r>
        <w:t xml:space="preserve"> Group, with diversified operations including cement and ceramics, employs around 38,000 people</w:t>
      </w:r>
      <w:r w:rsidR="007E5961">
        <w:t xml:space="preserve"> </w:t>
      </w:r>
      <w:sdt>
        <w:sdtPr>
          <w:id w:val="1944657490"/>
          <w:citation/>
        </w:sdtPr>
        <w:sdtContent>
          <w:r w:rsidR="007E5961">
            <w:fldChar w:fldCharType="begin"/>
          </w:r>
          <w:r w:rsidR="007E5961">
            <w:instrText xml:space="preserve"> CITATION Spo25 \l 1033 </w:instrText>
          </w:r>
          <w:r w:rsidR="007E5961">
            <w:fldChar w:fldCharType="separate"/>
          </w:r>
          <w:r w:rsidR="00E6018A">
            <w:rPr>
              <w:noProof/>
            </w:rPr>
            <w:t>(Spocket, 2025)</w:t>
          </w:r>
          <w:r w:rsidR="007E5961">
            <w:fldChar w:fldCharType="end"/>
          </w:r>
        </w:sdtContent>
      </w:sdt>
      <w:r>
        <w:t>, and Bashundhara Group, a major player in cement, steel, and other sectors, has a workforce exceeding 700,000 employees</w:t>
      </w:r>
      <w:r w:rsidR="007E5961">
        <w:t xml:space="preserve"> </w:t>
      </w:r>
      <w:sdt>
        <w:sdtPr>
          <w:id w:val="1378751383"/>
          <w:citation/>
        </w:sdtPr>
        <w:sdtContent>
          <w:r w:rsidR="007E5961">
            <w:fldChar w:fldCharType="begin"/>
          </w:r>
          <w:r w:rsidR="007E5961">
            <w:instrText xml:space="preserve"> CITATION Wik \l 1033 </w:instrText>
          </w:r>
          <w:r w:rsidR="007E5961">
            <w:fldChar w:fldCharType="separate"/>
          </w:r>
          <w:r w:rsidR="00E6018A">
            <w:rPr>
              <w:noProof/>
            </w:rPr>
            <w:t>(Wikipedia, n.d.)</w:t>
          </w:r>
          <w:r w:rsidR="007E5961">
            <w:fldChar w:fldCharType="end"/>
          </w:r>
        </w:sdtContent>
      </w:sdt>
      <w:r>
        <w:t>. While Anwar Group employs around 30,000 people in all of its concerns, out of which 5,000 are employed in its four building materials divisions</w:t>
      </w:r>
      <w:r w:rsidR="007E5961">
        <w:t xml:space="preserve"> </w:t>
      </w:r>
      <w:sdt>
        <w:sdtPr>
          <w:id w:val="-922255385"/>
          <w:citation/>
        </w:sdtPr>
        <w:sdtContent>
          <w:r w:rsidR="007E5961">
            <w:fldChar w:fldCharType="begin"/>
          </w:r>
          <w:r w:rsidR="007E5961">
            <w:instrText xml:space="preserve"> CITATION Lux25 \l 1033 </w:instrText>
          </w:r>
          <w:r w:rsidR="007E5961">
            <w:fldChar w:fldCharType="separate"/>
          </w:r>
          <w:r w:rsidR="00E6018A">
            <w:rPr>
              <w:noProof/>
            </w:rPr>
            <w:t>(Lux Metal, 2025)</w:t>
          </w:r>
          <w:r w:rsidR="007E5961">
            <w:fldChar w:fldCharType="end"/>
          </w:r>
        </w:sdtContent>
      </w:sdt>
      <w:r w:rsidR="007E5961">
        <w:t xml:space="preserve"> </w:t>
      </w:r>
      <w:sdt>
        <w:sdtPr>
          <w:id w:val="-1532183662"/>
          <w:citation/>
        </w:sdtPr>
        <w:sdtContent>
          <w:r w:rsidR="007E5961">
            <w:fldChar w:fldCharType="begin"/>
          </w:r>
          <w:r w:rsidR="007E5961">
            <w:instrText xml:space="preserve"> CITATION aki \l 1033 </w:instrText>
          </w:r>
          <w:r w:rsidR="007E5961">
            <w:fldChar w:fldCharType="separate"/>
          </w:r>
          <w:r w:rsidR="00E6018A">
            <w:rPr>
              <w:noProof/>
            </w:rPr>
            <w:t>(akijbashirglass, n.d.)</w:t>
          </w:r>
          <w:r w:rsidR="007E5961">
            <w:fldChar w:fldCharType="end"/>
          </w:r>
        </w:sdtContent>
      </w:sdt>
      <w:r>
        <w:t>. </w:t>
      </w:r>
    </w:p>
    <w:p w14:paraId="43A18130" w14:textId="4BF7E0FB" w:rsidR="00205817" w:rsidRDefault="00205817" w:rsidP="00205817">
      <w:r>
        <w:t>The employment landscape in the building materials industry is evolving, shaped by technological advancements and changing market demands. The increasing adoption of modern technology in manufacturing processes, such as automated cement plants and the use of Electric Arc Furnaces (EAF) in steel production, is creating a growing demand for a skilled workforce. This includes engineers, technicians, skilled plant operators, and maintenance personnel capable of managing and operating sophisticated machinery.</w:t>
      </w:r>
    </w:p>
    <w:p w14:paraId="014EAEFC" w14:textId="77777777" w:rsidR="00205817" w:rsidRDefault="00205817" w:rsidP="00205817"/>
    <w:p w14:paraId="501F8889" w14:textId="4949A0F1" w:rsidR="00205817" w:rsidRDefault="00205817" w:rsidP="00205817">
      <w:pPr>
        <w:pStyle w:val="Heading2"/>
      </w:pPr>
      <w:bookmarkStart w:id="20" w:name="_Toc204503677"/>
      <w:r>
        <w:t>1.7 PESTEL checklist</w:t>
      </w:r>
      <w:bookmarkEnd w:id="20"/>
    </w:p>
    <w:tbl>
      <w:tblPr>
        <w:tblStyle w:val="TableGrid"/>
        <w:tblW w:w="0" w:type="auto"/>
        <w:tblLook w:val="04A0" w:firstRow="1" w:lastRow="0" w:firstColumn="1" w:lastColumn="0" w:noHBand="0" w:noVBand="1"/>
      </w:tblPr>
      <w:tblGrid>
        <w:gridCol w:w="4675"/>
        <w:gridCol w:w="4675"/>
      </w:tblGrid>
      <w:tr w:rsidR="00A07F31" w14:paraId="64839AAD" w14:textId="77777777">
        <w:tc>
          <w:tcPr>
            <w:tcW w:w="4675" w:type="dxa"/>
          </w:tcPr>
          <w:p w14:paraId="120DCB7B" w14:textId="24EECE13" w:rsidR="00A07F31" w:rsidRDefault="00A07F31" w:rsidP="00205817">
            <w:r w:rsidRPr="00A07F31">
              <w:rPr>
                <w:b/>
                <w:bCs/>
              </w:rPr>
              <w:t>Political</w:t>
            </w:r>
            <w:r>
              <w:rPr>
                <w:b/>
                <w:bCs/>
                <w:color w:val="000000"/>
              </w:rPr>
              <w:t>:</w:t>
            </w:r>
          </w:p>
        </w:tc>
        <w:tc>
          <w:tcPr>
            <w:tcW w:w="4675" w:type="dxa"/>
          </w:tcPr>
          <w:p w14:paraId="3643DD0A" w14:textId="46A93675" w:rsidR="00A07F31" w:rsidRDefault="00A07F31" w:rsidP="00A07F31">
            <w:r>
              <w:t>The political landscape significantly influences Bangladesh's building materials sector. Sustained government commitment to large-scale infrastructure development, including projects like the Padma Bridge, Dhaka Metro Rail, and various economic zones, acts as a primary positive driver for demand</w:t>
            </w:r>
            <w:r w:rsidR="00EE3D28">
              <w:t xml:space="preserve"> </w:t>
            </w:r>
            <w:sdt>
              <w:sdtPr>
                <w:id w:val="1001553359"/>
                <w:citation/>
              </w:sdtPr>
              <w:sdtContent>
                <w:r w:rsidR="00EE3D28">
                  <w:fldChar w:fldCharType="begin"/>
                </w:r>
                <w:r w:rsidR="00EE3D28">
                  <w:instrText xml:space="preserve"> CITATION upt25 \l 1033 </w:instrText>
                </w:r>
                <w:r w:rsidR="00EE3D28">
                  <w:fldChar w:fldCharType="separate"/>
                </w:r>
                <w:r w:rsidR="00E6018A">
                  <w:rPr>
                    <w:noProof/>
                  </w:rPr>
                  <w:t>(upturn, 2025)</w:t>
                </w:r>
                <w:r w:rsidR="00EE3D28">
                  <w:fldChar w:fldCharType="end"/>
                </w:r>
              </w:sdtContent>
            </w:sdt>
            <w:r>
              <w:t>. Policy continuity in this regard is vital. Public procurement, governed by the Public Procurement Act 2006 and Public Procurement Rules 2008</w:t>
            </w:r>
            <w:r w:rsidR="005D5AE1">
              <w:t xml:space="preserve"> </w:t>
            </w:r>
            <w:sdt>
              <w:sdtPr>
                <w:id w:val="-1499271782"/>
                <w:citation/>
              </w:sdtPr>
              <w:sdtContent>
                <w:r w:rsidR="005D5AE1">
                  <w:fldChar w:fldCharType="begin"/>
                </w:r>
                <w:r w:rsidR="005D5AE1">
                  <w:instrText xml:space="preserve"> CITATION Bhu25 \l 1033 </w:instrText>
                </w:r>
                <w:r w:rsidR="005D5AE1">
                  <w:fldChar w:fldCharType="separate"/>
                </w:r>
                <w:r w:rsidR="00E6018A">
                  <w:rPr>
                    <w:noProof/>
                  </w:rPr>
                  <w:t>(Bhuiyan &amp; Karim, 2025)</w:t>
                </w:r>
                <w:r w:rsidR="005D5AE1">
                  <w:fldChar w:fldCharType="end"/>
                </w:r>
              </w:sdtContent>
            </w:sdt>
            <w:r>
              <w:t>, directly impacts material suppliers; however, inefficiencies or delays in government payments can pose risks</w:t>
            </w:r>
            <w:r w:rsidR="005D5AE1">
              <w:t xml:space="preserve"> </w:t>
            </w:r>
            <w:sdt>
              <w:sdtPr>
                <w:id w:val="357091558"/>
                <w:citation/>
              </w:sdtPr>
              <w:sdtContent>
                <w:r w:rsidR="005D5AE1">
                  <w:fldChar w:fldCharType="begin"/>
                </w:r>
                <w:r w:rsidR="005D5AE1">
                  <w:instrText xml:space="preserve"> CITATION Alo19 \l 1033 </w:instrText>
                </w:r>
                <w:r w:rsidR="005D5AE1">
                  <w:fldChar w:fldCharType="separate"/>
                </w:r>
                <w:r w:rsidR="00E6018A">
                  <w:rPr>
                    <w:noProof/>
                  </w:rPr>
                  <w:t xml:space="preserve">(Alo, </w:t>
                </w:r>
                <w:r w:rsidR="00E6018A">
                  <w:rPr>
                    <w:noProof/>
                  </w:rPr>
                  <w:lastRenderedPageBreak/>
                  <w:t>2019)</w:t>
                </w:r>
                <w:r w:rsidR="005D5AE1">
                  <w:fldChar w:fldCharType="end"/>
                </w:r>
              </w:sdtContent>
            </w:sdt>
            <w:r>
              <w:t xml:space="preserve">. Government policies that incentivize local manufacturing, such as differential import duties on raw materials versus finished goods (e.g., reduced duties on cement raw </w:t>
            </w:r>
            <w:r w:rsidR="0001052B">
              <w:t>materials)</w:t>
            </w:r>
            <w:r>
              <w:t>, can bolster the competitiveness of domestic players like Anwar Group. Furthermore, international trade relations affect the import of essential raw materials and the potential for exporting finished products, such as A1 Polymer's existing exports</w:t>
            </w:r>
            <w:r w:rsidR="005D5AE1">
              <w:t xml:space="preserve"> </w:t>
            </w:r>
            <w:sdt>
              <w:sdtPr>
                <w:id w:val="-1908064605"/>
                <w:citation/>
              </w:sdtPr>
              <w:sdtContent>
                <w:r w:rsidR="005D5AE1">
                  <w:fldChar w:fldCharType="begin"/>
                </w:r>
                <w:r w:rsidR="005D5AE1">
                  <w:instrText xml:space="preserve"> CITATION Anw \l 1033 </w:instrText>
                </w:r>
                <w:r w:rsidR="005D5AE1">
                  <w:fldChar w:fldCharType="separate"/>
                </w:r>
                <w:r w:rsidR="00E6018A">
                  <w:rPr>
                    <w:noProof/>
                  </w:rPr>
                  <w:t>(Anwar Group, n.d.)</w:t>
                </w:r>
                <w:r w:rsidR="005D5AE1">
                  <w:fldChar w:fldCharType="end"/>
                </w:r>
              </w:sdtContent>
            </w:sdt>
            <w:r>
              <w:t>.</w:t>
            </w:r>
          </w:p>
        </w:tc>
      </w:tr>
      <w:tr w:rsidR="00A07F31" w14:paraId="62685AE0" w14:textId="77777777">
        <w:tc>
          <w:tcPr>
            <w:tcW w:w="4675" w:type="dxa"/>
          </w:tcPr>
          <w:p w14:paraId="27D1DB15" w14:textId="2174450F" w:rsidR="00A07F31" w:rsidRDefault="00A07F31" w:rsidP="00205817">
            <w:r>
              <w:rPr>
                <w:b/>
                <w:bCs/>
                <w:color w:val="000000"/>
              </w:rPr>
              <w:lastRenderedPageBreak/>
              <w:t>Economic:</w:t>
            </w:r>
          </w:p>
        </w:tc>
        <w:tc>
          <w:tcPr>
            <w:tcW w:w="4675" w:type="dxa"/>
          </w:tcPr>
          <w:p w14:paraId="38CE6E40" w14:textId="55C68162" w:rsidR="00A07F31" w:rsidRDefault="00A07F31" w:rsidP="00A07F31">
            <w:r>
              <w:t>Bangladesh's strong GDP growth, averaging 6-7% annually in the past decade</w:t>
            </w:r>
            <w:r w:rsidR="00835C2D">
              <w:t xml:space="preserve"> </w:t>
            </w:r>
            <w:sdt>
              <w:sdtPr>
                <w:id w:val="-336616013"/>
                <w:citation/>
              </w:sdtPr>
              <w:sdtContent>
                <w:r w:rsidR="00835C2D">
                  <w:fldChar w:fldCharType="begin"/>
                </w:r>
                <w:r w:rsidR="00835C2D">
                  <w:instrText xml:space="preserve"> CITATION Isl25 \l 1033 </w:instrText>
                </w:r>
                <w:r w:rsidR="00835C2D">
                  <w:fldChar w:fldCharType="separate"/>
                </w:r>
                <w:r w:rsidR="00E6018A">
                  <w:rPr>
                    <w:noProof/>
                  </w:rPr>
                  <w:t>(Islam &amp; Sade, 2025)</w:t>
                </w:r>
                <w:r w:rsidR="00835C2D">
                  <w:fldChar w:fldCharType="end"/>
                </w:r>
              </w:sdtContent>
            </w:sdt>
            <w:r>
              <w:t>, has been a cornerstone of construction demand. However, recent economic headwinds, including rising inflation, taka devaluation against the US dollar, and a "dollar crunch" impacting the opening of Letters of Credit (LCs) for imports, present considerable risks</w:t>
            </w:r>
            <w:r w:rsidR="00835C2D">
              <w:t xml:space="preserve"> </w:t>
            </w:r>
            <w:sdt>
              <w:sdtPr>
                <w:id w:val="1667520115"/>
                <w:citation/>
              </w:sdtPr>
              <w:sdtContent>
                <w:r w:rsidR="00835C2D">
                  <w:fldChar w:fldCharType="begin"/>
                </w:r>
                <w:r w:rsidR="00835C2D">
                  <w:instrText xml:space="preserve"> CITATION RBS25 \l 1033 </w:instrText>
                </w:r>
                <w:r w:rsidR="00835C2D">
                  <w:fldChar w:fldCharType="separate"/>
                </w:r>
                <w:r w:rsidR="00E6018A">
                  <w:rPr>
                    <w:noProof/>
                  </w:rPr>
                  <w:t>(RBS Property, 2025)</w:t>
                </w:r>
                <w:r w:rsidR="00835C2D">
                  <w:fldChar w:fldCharType="end"/>
                </w:r>
              </w:sdtContent>
            </w:sdt>
            <w:r>
              <w:t>. These factors directly escalate the cost of imported raw materials (clinker, steel scrap, polymers) and capital machinery, crucial for Anwar Group's expansion projects</w:t>
            </w:r>
            <w:r w:rsidR="00835C2D">
              <w:t xml:space="preserve"> </w:t>
            </w:r>
            <w:sdt>
              <w:sdtPr>
                <w:id w:val="-384647092"/>
                <w:citation/>
              </w:sdtPr>
              <w:sdtContent>
                <w:r w:rsidR="00835C2D">
                  <w:fldChar w:fldCharType="begin"/>
                </w:r>
                <w:r w:rsidR="00835C2D">
                  <w:instrText xml:space="preserve"> CITATION Kha22 \l 1033 </w:instrText>
                </w:r>
                <w:r w:rsidR="00835C2D">
                  <w:fldChar w:fldCharType="separate"/>
                </w:r>
                <w:r w:rsidR="00E6018A">
                  <w:rPr>
                    <w:noProof/>
                  </w:rPr>
                  <w:t>(Khan &amp; Noyon, 2022)</w:t>
                </w:r>
                <w:r w:rsidR="00835C2D">
                  <w:fldChar w:fldCharType="end"/>
                </w:r>
              </w:sdtContent>
            </w:sdt>
            <w:r>
              <w:t>. Interest rate fluctuations affect the cost of capital for these large investments and influence customers' financing capabilities. The high rate of urbanization continues to ensure sustained demand for residential and commercial construction</w:t>
            </w:r>
            <w:r w:rsidR="00595F43">
              <w:t xml:space="preserve"> </w:t>
            </w:r>
            <w:sdt>
              <w:sdtPr>
                <w:id w:val="1357928879"/>
                <w:citation/>
              </w:sdtPr>
              <w:sdtContent>
                <w:r w:rsidR="00595F43">
                  <w:fldChar w:fldCharType="begin"/>
                </w:r>
                <w:r w:rsidR="00595F43">
                  <w:instrText xml:space="preserve"> CITATION upt25 \l 1033 </w:instrText>
                </w:r>
                <w:r w:rsidR="00595F43">
                  <w:fldChar w:fldCharType="separate"/>
                </w:r>
                <w:r w:rsidR="00E6018A">
                  <w:rPr>
                    <w:noProof/>
                  </w:rPr>
                  <w:t>(upturn, 2025)</w:t>
                </w:r>
                <w:r w:rsidR="00595F43">
                  <w:fldChar w:fldCharType="end"/>
                </w:r>
              </w:sdtContent>
            </w:sdt>
            <w:r>
              <w:t xml:space="preserve">. </w:t>
            </w:r>
            <w:r>
              <w:lastRenderedPageBreak/>
              <w:t>Anwar Group's substantial expansion initiatives are thus predicated on a positive political climate fostering infrastructure growth and stable economic conditions. The current economic volatility, particularly the foreign exchange crisis, presents a critical near-term challenge that could affect project viability, raw material procurement for new plants, and overall market demand, necessitating robust financial planning and risk mitigation strategies from the Group.</w:t>
            </w:r>
          </w:p>
        </w:tc>
      </w:tr>
      <w:tr w:rsidR="00A07F31" w14:paraId="451F2600" w14:textId="77777777">
        <w:tc>
          <w:tcPr>
            <w:tcW w:w="4675" w:type="dxa"/>
          </w:tcPr>
          <w:p w14:paraId="5873241B" w14:textId="78303FAB" w:rsidR="00A07F31" w:rsidRDefault="00A07F31" w:rsidP="00205817">
            <w:r>
              <w:rPr>
                <w:b/>
                <w:bCs/>
                <w:color w:val="000000"/>
              </w:rPr>
              <w:lastRenderedPageBreak/>
              <w:t>Social:</w:t>
            </w:r>
          </w:p>
        </w:tc>
        <w:tc>
          <w:tcPr>
            <w:tcW w:w="4675" w:type="dxa"/>
          </w:tcPr>
          <w:p w14:paraId="543D0CC1" w14:textId="293E217D" w:rsidR="00A07F31" w:rsidRDefault="00A07F31" w:rsidP="00A07F31">
            <w:r>
              <w:t>Social dynamics, including population growth and evolving consumer preferences, shape the building materials market. A growing population necessitates more housing and infrastructure. There's a discernible shift towards higher quality, durable, and aesthetically pleasing building materials, alongside a burgeoning interest in eco-friendly and energy-efficient "green buildings"</w:t>
            </w:r>
            <w:r w:rsidR="008A130C">
              <w:t xml:space="preserve"> </w:t>
            </w:r>
            <w:sdt>
              <w:sdtPr>
                <w:id w:val="1307663784"/>
                <w:citation/>
              </w:sdtPr>
              <w:sdtContent>
                <w:r w:rsidR="008A130C">
                  <w:fldChar w:fldCharType="begin"/>
                </w:r>
                <w:r w:rsidR="008A130C">
                  <w:instrText xml:space="preserve"> CITATION Isl25 \l 1033 </w:instrText>
                </w:r>
                <w:r w:rsidR="008A130C">
                  <w:fldChar w:fldCharType="separate"/>
                </w:r>
                <w:r w:rsidR="00E6018A">
                  <w:rPr>
                    <w:noProof/>
                  </w:rPr>
                  <w:t>(Islam &amp; Sade, 2025)</w:t>
                </w:r>
                <w:r w:rsidR="008A130C">
                  <w:fldChar w:fldCharType="end"/>
                </w:r>
              </w:sdtContent>
            </w:sdt>
            <w:r>
              <w:t>. Anwar Group's emphasis on quality and its portfolio of products with environmental benefits (e.g., heat-resistant cement sheets, recyclable A1 polymer products) align well with these trends. The availability of skilled labor remains a concern; a shortage can increase costs and delay projects</w:t>
            </w:r>
            <w:r w:rsidR="008A130C">
              <w:t xml:space="preserve"> </w:t>
            </w:r>
            <w:sdt>
              <w:sdtPr>
                <w:id w:val="376053402"/>
                <w:citation/>
              </w:sdtPr>
              <w:sdtContent>
                <w:r w:rsidR="008A130C">
                  <w:fldChar w:fldCharType="begin"/>
                </w:r>
                <w:r w:rsidR="008A130C">
                  <w:instrText xml:space="preserve"> CITATION upt25 \l 1033 </w:instrText>
                </w:r>
                <w:r w:rsidR="008A130C">
                  <w:fldChar w:fldCharType="separate"/>
                </w:r>
                <w:r w:rsidR="00E6018A">
                  <w:rPr>
                    <w:noProof/>
                  </w:rPr>
                  <w:t>(upturn, 2025)</w:t>
                </w:r>
                <w:r w:rsidR="008A130C">
                  <w:fldChar w:fldCharType="end"/>
                </w:r>
              </w:sdtContent>
            </w:sdt>
            <w:r>
              <w:t xml:space="preserve">. Anwar Group's commitment to workforce development, as part of its ESG agenda, is a proactive measure. </w:t>
            </w:r>
            <w:r>
              <w:lastRenderedPageBreak/>
              <w:t>Rising income levels also fuel aspirations for better quality housing, especially in rural areas, a segment Anwar Cement Sheet actively targets</w:t>
            </w:r>
            <w:r w:rsidR="008A130C">
              <w:t xml:space="preserve"> </w:t>
            </w:r>
            <w:sdt>
              <w:sdtPr>
                <w:id w:val="1275605108"/>
                <w:citation/>
              </w:sdtPr>
              <w:sdtContent>
                <w:r w:rsidR="008A130C">
                  <w:fldChar w:fldCharType="begin"/>
                </w:r>
                <w:r w:rsidR="008A130C">
                  <w:instrText xml:space="preserve"> CITATION the15 \l 1033 </w:instrText>
                </w:r>
                <w:r w:rsidR="008A130C">
                  <w:fldChar w:fldCharType="separate"/>
                </w:r>
                <w:r w:rsidR="00E6018A">
                  <w:rPr>
                    <w:noProof/>
                  </w:rPr>
                  <w:t>(thedailystar, 2015)</w:t>
                </w:r>
                <w:r w:rsidR="008A130C">
                  <w:fldChar w:fldCharType="end"/>
                </w:r>
              </w:sdtContent>
            </w:sdt>
            <w:r>
              <w:t>.</w:t>
            </w:r>
          </w:p>
        </w:tc>
      </w:tr>
      <w:tr w:rsidR="00A07F31" w14:paraId="20847051" w14:textId="77777777">
        <w:tc>
          <w:tcPr>
            <w:tcW w:w="4675" w:type="dxa"/>
          </w:tcPr>
          <w:p w14:paraId="57019854" w14:textId="086391EC" w:rsidR="00A07F31" w:rsidRDefault="00A07F31" w:rsidP="00205817">
            <w:r>
              <w:rPr>
                <w:b/>
                <w:bCs/>
                <w:color w:val="000000"/>
              </w:rPr>
              <w:lastRenderedPageBreak/>
              <w:t>Technological:</w:t>
            </w:r>
          </w:p>
        </w:tc>
        <w:tc>
          <w:tcPr>
            <w:tcW w:w="4675" w:type="dxa"/>
          </w:tcPr>
          <w:p w14:paraId="733DAF8C" w14:textId="0D54E7BC" w:rsidR="00A07F31" w:rsidRDefault="00A07F31" w:rsidP="00A07F31">
            <w:r>
              <w:t>Technological advancements are pivotal for efficiency, quality, and sustainability in the building materials sector. The adoption of modern manufacturing technologies, such as Vertical Roller Mills (VRMs) in cement production and Electric Arc Furnaces (EAF) and Thermo-Mechanical Treatment (TMT) in steel, is widespread among leading players. Anwar Group consistently highlights its use of German and European technologies across its subsidiaries</w:t>
            </w:r>
            <w:r w:rsidR="00BE0980">
              <w:t xml:space="preserve"> </w:t>
            </w:r>
            <w:sdt>
              <w:sdtPr>
                <w:id w:val="-1147587790"/>
                <w:citation/>
              </w:sdtPr>
              <w:sdtContent>
                <w:r w:rsidR="00BE0980">
                  <w:fldChar w:fldCharType="begin"/>
                </w:r>
                <w:r w:rsidR="00BE0980">
                  <w:instrText xml:space="preserve"> CITATION Anw1 \l 1033 </w:instrText>
                </w:r>
                <w:r w:rsidR="00BE0980">
                  <w:fldChar w:fldCharType="separate"/>
                </w:r>
                <w:r w:rsidR="00E6018A">
                  <w:rPr>
                    <w:noProof/>
                  </w:rPr>
                  <w:t>(Anwar Group, n.d.)</w:t>
                </w:r>
                <w:r w:rsidR="00BE0980">
                  <w:fldChar w:fldCharType="end"/>
                </w:r>
              </w:sdtContent>
            </w:sdt>
            <w:r>
              <w:t xml:space="preserve">, which can enhance product quality and operational efficiency. The emergence of new building materials like Autoclaved Aerated Concrete (AAC) blocks and Compressed </w:t>
            </w:r>
            <w:proofErr w:type="spellStart"/>
            <w:r>
              <w:t>Stabilised</w:t>
            </w:r>
            <w:proofErr w:type="spellEnd"/>
            <w:r>
              <w:t xml:space="preserve"> Earth Blocks (CSEBs) as alternatives to traditional bricks</w:t>
            </w:r>
            <w:r w:rsidR="00BE0980">
              <w:t xml:space="preserve"> </w:t>
            </w:r>
            <w:sdt>
              <w:sdtPr>
                <w:id w:val="1588731415"/>
                <w:citation/>
              </w:sdtPr>
              <w:sdtContent>
                <w:r w:rsidR="00BE0980">
                  <w:fldChar w:fldCharType="begin"/>
                </w:r>
                <w:r w:rsidR="00BE0980">
                  <w:instrText xml:space="preserve"> CITATION Afr25 \l 1033 </w:instrText>
                </w:r>
                <w:r w:rsidR="00BE0980">
                  <w:fldChar w:fldCharType="separate"/>
                </w:r>
                <w:r w:rsidR="00E6018A">
                  <w:rPr>
                    <w:noProof/>
                  </w:rPr>
                  <w:t>(Afrin, 2025)</w:t>
                </w:r>
                <w:r w:rsidR="00BE0980">
                  <w:fldChar w:fldCharType="end"/>
                </w:r>
              </w:sdtContent>
            </w:sdt>
            <w:r>
              <w:t xml:space="preserve"> signifies ongoing innovation. Anwar Cement Sheet itself is an example of an alternative roofing material. Digitalization, through tools like ERP and CRM, is also crucial for operational streamlining; Anwar Group's own Anwar Enterprise Systems (AES) division aims to provide such solutions</w:t>
            </w:r>
            <w:r w:rsidR="00BE0980">
              <w:t xml:space="preserve"> </w:t>
            </w:r>
            <w:sdt>
              <w:sdtPr>
                <w:id w:val="1192728010"/>
                <w:citation/>
              </w:sdtPr>
              <w:sdtContent>
                <w:r w:rsidR="00BE0980">
                  <w:fldChar w:fldCharType="begin"/>
                </w:r>
                <w:r w:rsidR="00BE0980">
                  <w:instrText xml:space="preserve"> CITATION Anw2 \l 1033 </w:instrText>
                </w:r>
                <w:r w:rsidR="00BE0980">
                  <w:fldChar w:fldCharType="separate"/>
                </w:r>
                <w:r w:rsidR="00E6018A">
                  <w:rPr>
                    <w:noProof/>
                  </w:rPr>
                  <w:t>(Anwar Group, n.d.)</w:t>
                </w:r>
                <w:r w:rsidR="00BE0980">
                  <w:fldChar w:fldCharType="end"/>
                </w:r>
              </w:sdtContent>
            </w:sdt>
            <w:r>
              <w:t>. Continuous R&amp;D is essential for product development and improvement.</w:t>
            </w:r>
          </w:p>
        </w:tc>
      </w:tr>
      <w:tr w:rsidR="00A07F31" w14:paraId="1E24F533" w14:textId="77777777">
        <w:tc>
          <w:tcPr>
            <w:tcW w:w="4675" w:type="dxa"/>
          </w:tcPr>
          <w:p w14:paraId="13D5A0FB" w14:textId="505BF569" w:rsidR="00A07F31" w:rsidRDefault="00A07F31" w:rsidP="00205817">
            <w:r>
              <w:rPr>
                <w:b/>
                <w:bCs/>
                <w:color w:val="000000"/>
              </w:rPr>
              <w:lastRenderedPageBreak/>
              <w:t>Environmental:</w:t>
            </w:r>
          </w:p>
        </w:tc>
        <w:tc>
          <w:tcPr>
            <w:tcW w:w="4675" w:type="dxa"/>
          </w:tcPr>
          <w:p w14:paraId="058D7097" w14:textId="6A5D150E" w:rsidR="00A07F31" w:rsidRDefault="00A07F31" w:rsidP="00A07F31">
            <w:r>
              <w:t>Environmental considerations are increasingly shaping the industry. Key regulations include the Environment Conservation Act 1995 and associated rules governing emissions, waste management, and Environmental Impact Assessment (EIA) requirements</w:t>
            </w:r>
            <w:r w:rsidR="002A0D77">
              <w:t xml:space="preserve"> </w:t>
            </w:r>
            <w:sdt>
              <w:sdtPr>
                <w:id w:val="-60796801"/>
                <w:citation/>
              </w:sdtPr>
              <w:sdtContent>
                <w:r w:rsidR="002A0D77">
                  <w:fldChar w:fldCharType="begin"/>
                </w:r>
                <w:r w:rsidR="002A0D77">
                  <w:instrText xml:space="preserve"> CITATION Cle25 \l 1033 </w:instrText>
                </w:r>
                <w:r w:rsidR="002A0D77">
                  <w:fldChar w:fldCharType="separate"/>
                </w:r>
                <w:r w:rsidR="00E6018A">
                  <w:rPr>
                    <w:noProof/>
                  </w:rPr>
                  <w:t>(Clemett, 2025)</w:t>
                </w:r>
                <w:r w:rsidR="002A0D77">
                  <w:fldChar w:fldCharType="end"/>
                </w:r>
              </w:sdtContent>
            </w:sdt>
            <w:r>
              <w:t>. Stricter enforcement of these regulations can elevate compliance costs but concurrently spur innovation in green technologies. The push for green buildings, with certifications like LEED and BEEER gaining prominence</w:t>
            </w:r>
            <w:r w:rsidR="009B0830">
              <w:t xml:space="preserve"> </w:t>
            </w:r>
            <w:sdt>
              <w:sdtPr>
                <w:id w:val="1334570513"/>
                <w:citation/>
              </w:sdtPr>
              <w:sdtContent>
                <w:r w:rsidR="009B0830">
                  <w:fldChar w:fldCharType="begin"/>
                </w:r>
                <w:r w:rsidR="009B0830">
                  <w:instrText xml:space="preserve"> CITATION STA25 \l 1033 </w:instrText>
                </w:r>
                <w:r w:rsidR="009B0830">
                  <w:fldChar w:fldCharType="separate"/>
                </w:r>
                <w:r w:rsidR="00E6018A">
                  <w:rPr>
                    <w:noProof/>
                  </w:rPr>
                  <w:t>(STARPATH Holdings Ltd., 2025)</w:t>
                </w:r>
                <w:r w:rsidR="009B0830">
                  <w:fldChar w:fldCharType="end"/>
                </w:r>
              </w:sdtContent>
            </w:sdt>
            <w:r>
              <w:t>, creates market opportunities for certified and eco-friendly materials. Anwar Cement Sheet's pursuit of LEED certification is a direct response to this trend. Government policies aiming to phase out traditional clay bricks due to concerns over topsoil depletion and air pollution further encourage the adoption of alternatives. Resource scarcity, such as limited local limestone deposits, also promotes the use of alternative or recycled materials. Sustainable sourcing of raw materials is an emerging expectation, aligning with Anwar Group's stated ESG goals</w:t>
            </w:r>
            <w:r w:rsidR="00DA6908">
              <w:t xml:space="preserve"> </w:t>
            </w:r>
            <w:sdt>
              <w:sdtPr>
                <w:id w:val="1104073250"/>
                <w:citation/>
              </w:sdtPr>
              <w:sdtContent>
                <w:r w:rsidR="00DA6908">
                  <w:fldChar w:fldCharType="begin"/>
                </w:r>
                <w:r w:rsidR="00DA6908">
                  <w:instrText xml:space="preserve"> CITATION Anw3 \l 1033 </w:instrText>
                </w:r>
                <w:r w:rsidR="00DA6908">
                  <w:fldChar w:fldCharType="separate"/>
                </w:r>
                <w:r w:rsidR="00E6018A">
                  <w:rPr>
                    <w:noProof/>
                  </w:rPr>
                  <w:t>(Anwar Group, n.d.)</w:t>
                </w:r>
                <w:r w:rsidR="00DA6908">
                  <w:fldChar w:fldCharType="end"/>
                </w:r>
              </w:sdtContent>
            </w:sdt>
            <w:r>
              <w:t xml:space="preserve">. The synergy between technological advancements (enabling cleaner production) and environmental pressures (creating demand for sustainable products) offers a strategic avenue for Anwar Group to </w:t>
            </w:r>
            <w:r>
              <w:lastRenderedPageBreak/>
              <w:t>differentiate itself and potentially command premium pricing, mitigating risks from commodity price wars.</w:t>
            </w:r>
          </w:p>
        </w:tc>
      </w:tr>
      <w:tr w:rsidR="00A07F31" w14:paraId="4C20704D" w14:textId="77777777">
        <w:tc>
          <w:tcPr>
            <w:tcW w:w="4675" w:type="dxa"/>
          </w:tcPr>
          <w:p w14:paraId="0ADF5CAE" w14:textId="78C07B71" w:rsidR="00A07F31" w:rsidRDefault="00A07F31" w:rsidP="00205817">
            <w:r>
              <w:rPr>
                <w:b/>
                <w:bCs/>
                <w:color w:val="000000"/>
              </w:rPr>
              <w:lastRenderedPageBreak/>
              <w:t>Legal:</w:t>
            </w:r>
          </w:p>
        </w:tc>
        <w:tc>
          <w:tcPr>
            <w:tcW w:w="4675" w:type="dxa"/>
          </w:tcPr>
          <w:p w14:paraId="35F326B3" w14:textId="764C71E5" w:rsidR="00A07F31" w:rsidRDefault="00A07F31" w:rsidP="00A07F31">
            <w:r>
              <w:t>The legal framework provides the operational boundaries for the sector. The Bangladesh National Building Code (BNBC) 2020 mandates minimum standards for design, construction, and materials, ensuring safety and quality. The Contract Act 1872 governs all commercial agreements. Labor laws influence employment practices and operational costs. Investment regulations, including those about FDI and Public-Private Partnerships (PPP Act 2015 for infrastructure), shape the business environment. Quality certifications, such as those from the Bangladesh Standards and Testing Institution (BSTI) and international bodies like ISO, are often prerequisites for market access and enhance brand credibility; Anwar Group companies actively pursue and highlight these certifications.</w:t>
            </w:r>
          </w:p>
        </w:tc>
      </w:tr>
    </w:tbl>
    <w:p w14:paraId="4EA92C17" w14:textId="77777777" w:rsidR="00A07F31" w:rsidRDefault="00A07F31" w:rsidP="00205817"/>
    <w:p w14:paraId="5AC2135D" w14:textId="77777777" w:rsidR="00A07F31" w:rsidRDefault="00A07F31" w:rsidP="00205817"/>
    <w:p w14:paraId="291D0DC2" w14:textId="6B14EC0B" w:rsidR="00A07F31" w:rsidRDefault="00A07F31" w:rsidP="00A07F31">
      <w:pPr>
        <w:pStyle w:val="Heading2"/>
      </w:pPr>
      <w:bookmarkStart w:id="21" w:name="_Toc204503678"/>
      <w:r>
        <w:t>1.8 Five Forces analysis</w:t>
      </w:r>
      <w:bookmarkEnd w:id="21"/>
    </w:p>
    <w:tbl>
      <w:tblPr>
        <w:tblStyle w:val="TableGrid"/>
        <w:tblW w:w="0" w:type="auto"/>
        <w:tblLook w:val="04A0" w:firstRow="1" w:lastRow="0" w:firstColumn="1" w:lastColumn="0" w:noHBand="0" w:noVBand="1"/>
      </w:tblPr>
      <w:tblGrid>
        <w:gridCol w:w="4675"/>
        <w:gridCol w:w="4675"/>
      </w:tblGrid>
      <w:tr w:rsidR="00A07F31" w14:paraId="596A8FDD" w14:textId="77777777">
        <w:tc>
          <w:tcPr>
            <w:tcW w:w="4675" w:type="dxa"/>
          </w:tcPr>
          <w:p w14:paraId="47129B25" w14:textId="035F31EE" w:rsidR="00A07F31" w:rsidRDefault="00A07F31" w:rsidP="00A07F31">
            <w:pPr>
              <w:pStyle w:val="NormalWeb"/>
              <w:spacing w:after="0"/>
              <w:jc w:val="both"/>
            </w:pPr>
            <w:r>
              <w:rPr>
                <w:b/>
                <w:bCs/>
                <w:color w:val="000000"/>
              </w:rPr>
              <w:t>Threat of New Entrants: Moderate to High</w:t>
            </w:r>
          </w:p>
        </w:tc>
        <w:tc>
          <w:tcPr>
            <w:tcW w:w="4675" w:type="dxa"/>
          </w:tcPr>
          <w:p w14:paraId="2FD6AAFE" w14:textId="009533C6" w:rsidR="00A07F31" w:rsidRDefault="00A07F31" w:rsidP="00A07F31">
            <w:r>
              <w:t xml:space="preserve">The building materials industry in Bangladesh presents mixed signals for new entrants. Significant capital investment is required for establishing cement and steel manufacturing </w:t>
            </w:r>
            <w:r>
              <w:lastRenderedPageBreak/>
              <w:t>facilities, as evidenced by Anwar Group's Tk 30 billion outlay for its new steel plant, creating a substantial barrier. Established players benefit from economies of scale and possess strong brand loyalty and extensive distribution networks (e.g., Anwar Cement's 1,100 dealers, A1 Polymer's 25,000 retailers ), which are challenging for newcomers to replicate quickly. Access to raw materials, particularly imported ones, and established supplier relationships also favor incumbents. Aggressive retaliation from existing players, such as price wars observed in the cement sector</w:t>
            </w:r>
            <w:r w:rsidR="00B35C6C">
              <w:t xml:space="preserve"> </w:t>
            </w:r>
            <w:sdt>
              <w:sdtPr>
                <w:id w:val="1331095986"/>
                <w:citation/>
              </w:sdtPr>
              <w:sdtContent>
                <w:r w:rsidR="00B35C6C">
                  <w:fldChar w:fldCharType="begin"/>
                </w:r>
                <w:r w:rsidR="00B35C6C">
                  <w:instrText xml:space="preserve"> CITATION EBL23 \l 1033 </w:instrText>
                </w:r>
                <w:r w:rsidR="00B35C6C">
                  <w:fldChar w:fldCharType="separate"/>
                </w:r>
                <w:r w:rsidR="00E6018A">
                  <w:rPr>
                    <w:noProof/>
                  </w:rPr>
                  <w:t>(EBL Securities Ltd., 2023)</w:t>
                </w:r>
                <w:r w:rsidR="00B35C6C">
                  <w:fldChar w:fldCharType="end"/>
                </w:r>
              </w:sdtContent>
            </w:sdt>
            <w:r>
              <w:t>, can further deter new entries. However, the consistent growth of the Bangladeshi construction market remains an attractive proposition. Foreign companies have successfully entered the market, and new domestic companies are emerging in specific segments like AAC blocks. While Anwar Group, as an established entity, benefits from these entry barriers, its large-scale expansion in steel effectively raises these barriers for potential competitors in that segment.</w:t>
            </w:r>
          </w:p>
        </w:tc>
      </w:tr>
      <w:tr w:rsidR="00A07F31" w14:paraId="483E23B9" w14:textId="77777777">
        <w:tc>
          <w:tcPr>
            <w:tcW w:w="4675" w:type="dxa"/>
          </w:tcPr>
          <w:p w14:paraId="681DF6F6" w14:textId="20C614DA" w:rsidR="00A07F31" w:rsidRDefault="00A07F31" w:rsidP="00A07F31">
            <w:r>
              <w:rPr>
                <w:b/>
                <w:bCs/>
                <w:color w:val="000000"/>
              </w:rPr>
              <w:lastRenderedPageBreak/>
              <w:t>Bargaining Power of Buyers: Moderate to High</w:t>
            </w:r>
          </w:p>
        </w:tc>
        <w:tc>
          <w:tcPr>
            <w:tcW w:w="4675" w:type="dxa"/>
          </w:tcPr>
          <w:p w14:paraId="609827DD" w14:textId="270505E6" w:rsidR="00A07F31" w:rsidRDefault="00A07F31" w:rsidP="00A07F31">
            <w:r>
              <w:t xml:space="preserve">Buyers in the Bangladesh building materials market, particularly large-volume purchasers such as government agencies and major real estate developers, wield considerable bargaining power. Government projects, </w:t>
            </w:r>
            <w:r>
              <w:lastRenderedPageBreak/>
              <w:t>consuming a large share of materials like steel (60% ), can significantly influence terms and pricing. The availability of numerous alternative suppliers for commodity products like cement and standard steel grades means buyers can often switch providers, especially if products are undifferentiated, thereby increasing their leverage. Price sensitivity is generally high across many segments. Anwar Group faces this strong buyer power, especially from large projects. It seeks to mitigate this through strategies such as building a strong brand reputation, emphasizing product quality and differentiation (e.g., specialized cement sheets, high-grade steel), offering a diverse product portfolio catering to varied needs, maintaining extensive distribution channels, and providing value-added services like design and material testing.</w:t>
            </w:r>
          </w:p>
        </w:tc>
      </w:tr>
      <w:tr w:rsidR="00A07F31" w14:paraId="58976CD9" w14:textId="77777777">
        <w:tc>
          <w:tcPr>
            <w:tcW w:w="4675" w:type="dxa"/>
          </w:tcPr>
          <w:p w14:paraId="12ED5344" w14:textId="3B24DDBD" w:rsidR="00A07F31" w:rsidRDefault="00A07F31" w:rsidP="00A07F31">
            <w:pPr>
              <w:pStyle w:val="NormalWeb"/>
              <w:spacing w:after="0"/>
              <w:jc w:val="both"/>
            </w:pPr>
            <w:r>
              <w:rPr>
                <w:b/>
                <w:bCs/>
                <w:color w:val="000000"/>
              </w:rPr>
              <w:lastRenderedPageBreak/>
              <w:t>Bargaining Power of Suppliers: High (for critical imported raw materials); Low to Moderate (for local/abundant inputs)</w:t>
            </w:r>
          </w:p>
        </w:tc>
        <w:tc>
          <w:tcPr>
            <w:tcW w:w="4675" w:type="dxa"/>
          </w:tcPr>
          <w:p w14:paraId="35A01020" w14:textId="676408F6" w:rsidR="00A07F31" w:rsidRDefault="00A07F31" w:rsidP="00A07F31">
            <w:r>
              <w:t xml:space="preserve">Suppliers of critical imported raw materials—such as clinker and gypsum for cement, scrap steel for steel production, and polymers for uPVC products—hold significant bargaining power. This is primarily due to Bangladesh's heavy import dependency for these inputs, the limited number of global suppliers for specific grades, and inherent price volatility in international commodity markets. The ongoing US dollar crisis in Bangladesh </w:t>
            </w:r>
            <w:r>
              <w:lastRenderedPageBreak/>
              <w:t>exacerbates this, making imports costlier and more difficult to finance</w:t>
            </w:r>
            <w:r w:rsidR="00B35C6C">
              <w:t xml:space="preserve"> </w:t>
            </w:r>
            <w:sdt>
              <w:sdtPr>
                <w:id w:val="-470206744"/>
                <w:citation/>
              </w:sdtPr>
              <w:sdtContent>
                <w:r w:rsidR="00B35C6C">
                  <w:fldChar w:fldCharType="begin"/>
                </w:r>
                <w:r w:rsidR="00B35C6C">
                  <w:instrText xml:space="preserve"> CITATION Bar23 \l 1033 </w:instrText>
                </w:r>
                <w:r w:rsidR="00B35C6C">
                  <w:fldChar w:fldCharType="separate"/>
                </w:r>
                <w:r w:rsidR="00E6018A">
                  <w:rPr>
                    <w:noProof/>
                  </w:rPr>
                  <w:t>(Barman, 2023)</w:t>
                </w:r>
                <w:r w:rsidR="00B35C6C">
                  <w:fldChar w:fldCharType="end"/>
                </w:r>
              </w:sdtContent>
            </w:sdt>
            <w:r>
              <w:t>. Suppliers of specialized manufacturing machinery and technology, like the German and European equipment favored by Anwar Group, can also command high power due to their unique expertise and limited alternatives. Conversely, suppliers of locally abundant raw materials like sand, aggregates, and some types of clay generally have lower bargaining power. Anwar Group is highly exposed to the power of international raw material suppliers for its core cement, steel, and polymer operations. Strategies such as establishing long-term contracts, strategic global sourcing (A1 Polymer sources "Best Raw Materials from Asia" ), and potentially exploring financial hedging mechanisms are crucial for mitigating this supplier power.</w:t>
            </w:r>
          </w:p>
        </w:tc>
      </w:tr>
      <w:tr w:rsidR="00A07F31" w14:paraId="4EB4779B" w14:textId="77777777">
        <w:tc>
          <w:tcPr>
            <w:tcW w:w="4675" w:type="dxa"/>
          </w:tcPr>
          <w:p w14:paraId="443796C6" w14:textId="27F85F6A" w:rsidR="00A07F31" w:rsidRDefault="00A07F31" w:rsidP="00A07F31">
            <w:r>
              <w:rPr>
                <w:b/>
                <w:bCs/>
                <w:color w:val="000000"/>
              </w:rPr>
              <w:lastRenderedPageBreak/>
              <w:t>Threat of Substitute Products or Services: Low to Moderate</w:t>
            </w:r>
          </w:p>
        </w:tc>
        <w:tc>
          <w:tcPr>
            <w:tcW w:w="4675" w:type="dxa"/>
          </w:tcPr>
          <w:p w14:paraId="23A010E2" w14:textId="1879D97D" w:rsidR="00A07F31" w:rsidRDefault="00A07F31" w:rsidP="00A07F31">
            <w:r>
              <w:t xml:space="preserve">For core structural building materials like cement and steel, the direct threat of substitutes in their primary applications remains relatively low. However, the landscape is not static. Within categories, variations exist (e.g., Portland Composite Cement vs. Ordinary Portland Cement; different grades and types of steel). More significant substitution threats are emerging in specific applications. For instance, traditional clay bricks face increasing competition from alternative walling materials </w:t>
            </w:r>
            <w:r>
              <w:lastRenderedPageBreak/>
              <w:t xml:space="preserve">like AAC blocks, CSEBs, and concrete blocks, driven by environmental concerns and government policy. Anwar Group itself contributes to this dynamic by producing substitutes like Anwar </w:t>
            </w:r>
            <w:proofErr w:type="spellStart"/>
            <w:r>
              <w:t>Duraroof</w:t>
            </w:r>
            <w:proofErr w:type="spellEnd"/>
            <w:r>
              <w:t xml:space="preserve"> cement sheets, which compete with traditional GI/tin roofing sheets. In piping, UPVC products compete with GI and concrete pipes depending on the application. The growing trend towards green and sustainable building materials could also render traditional, less eco-friendly materials less attractive if they fail to adapt. The price-performance ratio of these substitutes is a key factor influencing their adoption rate. Anwar Group's diversified portfolio offers some hedge against substitution threats in isolated product lines.</w:t>
            </w:r>
          </w:p>
        </w:tc>
      </w:tr>
      <w:tr w:rsidR="00A07F31" w14:paraId="728EDF2D" w14:textId="77777777">
        <w:tc>
          <w:tcPr>
            <w:tcW w:w="4675" w:type="dxa"/>
          </w:tcPr>
          <w:p w14:paraId="7C5D566A" w14:textId="176E8058" w:rsidR="00A07F31" w:rsidRDefault="00A07F31" w:rsidP="00A07F31">
            <w:r>
              <w:rPr>
                <w:b/>
                <w:bCs/>
                <w:color w:val="000000"/>
              </w:rPr>
              <w:lastRenderedPageBreak/>
              <w:t>Intensity of Competitive Rivalry: High</w:t>
            </w:r>
          </w:p>
        </w:tc>
        <w:tc>
          <w:tcPr>
            <w:tcW w:w="4675" w:type="dxa"/>
          </w:tcPr>
          <w:p w14:paraId="23C909EF" w14:textId="4B13E512" w:rsidR="00A07F31" w:rsidRDefault="00A07F31" w:rsidP="00A07F31">
            <w:r>
              <w:t>The building materials sector in Bangladesh is characterized by intense competitive rivalry across most segments. Numerous local conglomerates and multinational corporations fiercely compete for market share in cement, steel, ceramics, and polymers. This rivalry is exacerbated by significant overcapacity, particularly in the cement sector, and an emerging overcapacity situation in the steel sector</w:t>
            </w:r>
            <w:r w:rsidR="004A0521">
              <w:t xml:space="preserve"> </w:t>
            </w:r>
            <w:sdt>
              <w:sdtPr>
                <w:id w:val="194594055"/>
                <w:citation/>
              </w:sdtPr>
              <w:sdtContent>
                <w:r w:rsidR="004A0521">
                  <w:fldChar w:fldCharType="begin"/>
                </w:r>
                <w:r w:rsidR="004A0521">
                  <w:instrText xml:space="preserve"> CITATION Noy25 \l 1033 </w:instrText>
                </w:r>
                <w:r w:rsidR="004A0521">
                  <w:fldChar w:fldCharType="separate"/>
                </w:r>
                <w:r w:rsidR="00E6018A">
                  <w:rPr>
                    <w:noProof/>
                  </w:rPr>
                  <w:t>(Noyon, 2025)</w:t>
                </w:r>
                <w:r w:rsidR="004A0521">
                  <w:fldChar w:fldCharType="end"/>
                </w:r>
              </w:sdtContent>
            </w:sdt>
            <w:r>
              <w:t xml:space="preserve">, often leading to aggressive price competition and eroding profit margins. High exit barriers, stemming from large, specialized capital investments, </w:t>
            </w:r>
            <w:r>
              <w:lastRenderedPageBreak/>
              <w:t>mean that companies are more likely to continue competing aggressively even with low returns, rather than exiting the market. For commodity products with low differentiation, competition is predominantly price-based. Several major players, including Anwar Group itself with its substantial steel expansion, are undertaking aggressive capacity additions, which will further fuel this rivalry. Anwar Group navigates this highly competitive environment through a strategy that combines attempts at product differentiation based on quality and service, building strong brand equity, maintaining a diverse product portfolio, achieving leadership in niche segments (cement sheets, GI fittings), and now, making a bold move to scale up significantly in the steel sector.</w:t>
            </w:r>
          </w:p>
        </w:tc>
      </w:tr>
    </w:tbl>
    <w:p w14:paraId="08B939AC" w14:textId="77777777" w:rsidR="00A07F31" w:rsidRPr="00A07F31" w:rsidRDefault="00A07F31" w:rsidP="00A07F31"/>
    <w:p w14:paraId="7E224E28" w14:textId="77777777" w:rsidR="00A07F31" w:rsidRPr="00A07F31" w:rsidRDefault="00A07F31" w:rsidP="00A07F31">
      <w:pPr>
        <w:pStyle w:val="Heading2"/>
      </w:pPr>
      <w:bookmarkStart w:id="22" w:name="_Toc204503679"/>
      <w:r>
        <w:t>1.9 Synthesis</w:t>
      </w:r>
      <w:bookmarkEnd w:id="22"/>
    </w:p>
    <w:p w14:paraId="051D3FAF" w14:textId="77777777" w:rsidR="00A07F31" w:rsidRDefault="00A07F31" w:rsidP="00A07F31">
      <w:r>
        <w:t xml:space="preserve">The confluence of high supplier power for essential imported raw materials and intense domestic competitive rivalry creates a persistent pressure on the profitability of all players, including Anwar Group. This environment mandates a relentless focus on operational efficiency, stringent cost control measures, and securing advantageous sourcing arrangements. Anwar Group's consistent emphasis on modern technology and its stated goal of "zero physical wastage" are indicative of strategies aimed at enhancing efficiency and managing costs. Furthermore, the Group's efforts to build strong brands (e.g., "Anwar Cement," "A1 Polymer," "Anwar </w:t>
      </w:r>
      <w:proofErr w:type="spellStart"/>
      <w:r>
        <w:t>Duraroof</w:t>
      </w:r>
      <w:proofErr w:type="spellEnd"/>
      <w:r>
        <w:t xml:space="preserve">") and cultivate extensive distribution networks are direct measures to counteract high buyer bargaining power and the commoditizing pressures of intense rivalry by fostering customer loyalty and enabling </w:t>
      </w:r>
      <w:r>
        <w:lastRenderedPageBreak/>
        <w:t>differentiation beyond mere price points. This long-term approach, while requiring sustained investment, offers a more resilient competitive position than relying solely on price competition, especially in markets grappling with overcapacity.</w:t>
      </w:r>
    </w:p>
    <w:p w14:paraId="03A35AE9" w14:textId="77777777" w:rsidR="00A07F31" w:rsidRDefault="00A07F31" w:rsidP="00A07F31"/>
    <w:p w14:paraId="336754C4" w14:textId="77777777" w:rsidR="009E4A69" w:rsidRDefault="009E4A69" w:rsidP="00A07F31"/>
    <w:p w14:paraId="0B2ECCA4" w14:textId="1C859969" w:rsidR="009E4A69" w:rsidRDefault="009E4A69" w:rsidP="009E4A69">
      <w:pPr>
        <w:pStyle w:val="Heading1"/>
      </w:pPr>
      <w:bookmarkStart w:id="23" w:name="_Toc204503680"/>
      <w:r>
        <w:t>02: Business overview of Anwar Group</w:t>
      </w:r>
      <w:bookmarkEnd w:id="23"/>
    </w:p>
    <w:p w14:paraId="148A9F12" w14:textId="77777777" w:rsidR="009E4A69" w:rsidRPr="009E4A69" w:rsidRDefault="009E4A69" w:rsidP="009E4A69">
      <w:pPr>
        <w:pStyle w:val="Heading2"/>
      </w:pPr>
      <w:bookmarkStart w:id="24" w:name="_Toc204503681"/>
      <w:r>
        <w:t>2.1 History</w:t>
      </w:r>
      <w:bookmarkEnd w:id="24"/>
    </w:p>
    <w:p w14:paraId="25052725" w14:textId="7C87E336" w:rsidR="009E4A69" w:rsidRDefault="009E4A69" w:rsidP="009E4A69">
      <w:r>
        <w:t xml:space="preserve">The historical foundations of Anwar Group of Industries were laid in 1834, amidst the commercial milieu of British India. The enterprise was initiated by Laik Mohammad, also known as </w:t>
      </w:r>
      <w:proofErr w:type="spellStart"/>
      <w:r>
        <w:t>Lakku</w:t>
      </w:r>
      <w:proofErr w:type="spellEnd"/>
      <w:r>
        <w:t xml:space="preserve"> Mia (whose real name was Lat Mia), a pioneering figure who ventured into the cloth and hide trades. This early engagement in traditional commerce established the entrepreneurial bedrock upon which subsequent generations would build. The business lineage continued with Rahim Bakhsh, who in 1870 expanded into the manufacturing of buttons and combs, and later, in 1914, re-focused on the trade of cloth and fabric. These initial decades were characterized by gradual expansion and adaptation to the prevailing economic conditions, setting a precedent for resilience and business acumen that would define the Group's future.</w:t>
      </w:r>
    </w:p>
    <w:p w14:paraId="51BB735B" w14:textId="6A9A0318" w:rsidR="009E4A69" w:rsidRDefault="009E4A69" w:rsidP="009E4A69">
      <w:r>
        <w:t>The transformation of the family enterprise into a structured industrial group was significantly propelled by the late Anwar Hossain. Born in 1938, he formally established the "Anwar Brand" in 1946 with the creation of the Anwar Cloth Store in Chawk Bazar, Dhaka, marking a pivotal moment in the Group's history. Anwar Hossain assumed leadership of the burgeoning business in 1953 and steered its course for nearly seven decades until his passing on August 17, 2021</w:t>
      </w:r>
      <w:r w:rsidR="00B60A66">
        <w:t xml:space="preserve"> </w:t>
      </w:r>
      <w:sdt>
        <w:sdtPr>
          <w:id w:val="-1935278084"/>
          <w:citation/>
        </w:sdtPr>
        <w:sdtContent>
          <w:r w:rsidR="00B60A66">
            <w:fldChar w:fldCharType="begin"/>
          </w:r>
          <w:r w:rsidR="00B60A66">
            <w:instrText xml:space="preserve"> CITATION Wik1 \l 1033 </w:instrText>
          </w:r>
          <w:r w:rsidR="00B60A66">
            <w:fldChar w:fldCharType="separate"/>
          </w:r>
          <w:r w:rsidR="00B60A66">
            <w:rPr>
              <w:noProof/>
            </w:rPr>
            <w:t>(Wikipedia, n.d.)</w:t>
          </w:r>
          <w:r w:rsidR="00B60A66">
            <w:fldChar w:fldCharType="end"/>
          </w:r>
        </w:sdtContent>
      </w:sdt>
      <w:r>
        <w:t>. His tenure was marked by visionary entrepreneurship and a drive for industrialization. Beyond his business achievements, Anwar Hossain was also a public figure, serving as a Member of Parliament for the Dhaka-8 constituency from 1988 to 1990</w:t>
      </w:r>
      <w:r w:rsidR="006528A6">
        <w:t xml:space="preserve"> </w:t>
      </w:r>
      <w:sdt>
        <w:sdtPr>
          <w:id w:val="1376966971"/>
          <w:citation/>
        </w:sdtPr>
        <w:sdtContent>
          <w:r w:rsidR="006528A6">
            <w:fldChar w:fldCharType="begin"/>
          </w:r>
          <w:r w:rsidR="006528A6">
            <w:instrText xml:space="preserve"> CITATION Wik2 \l 1033 </w:instrText>
          </w:r>
          <w:r w:rsidR="006528A6">
            <w:fldChar w:fldCharType="separate"/>
          </w:r>
          <w:r w:rsidR="006528A6">
            <w:rPr>
              <w:noProof/>
            </w:rPr>
            <w:t>(Wikipedia, n.d.)</w:t>
          </w:r>
          <w:r w:rsidR="006528A6">
            <w:fldChar w:fldCharType="end"/>
          </w:r>
        </w:sdtContent>
      </w:sdt>
      <w:r>
        <w:t>.</w:t>
      </w:r>
    </w:p>
    <w:p w14:paraId="32CCD1F3" w14:textId="3E56E682" w:rsidR="009E4A69" w:rsidRDefault="009E4A69" w:rsidP="009E4A69">
      <w:r>
        <w:lastRenderedPageBreak/>
        <w:t xml:space="preserve">Following Anwar Hossain's demise, the mantle of leadership passed to his son, </w:t>
      </w:r>
      <w:proofErr w:type="spellStart"/>
      <w:r>
        <w:t>Manwar</w:t>
      </w:r>
      <w:proofErr w:type="spellEnd"/>
      <w:r>
        <w:t xml:space="preserve"> Hossain, who was appointed Chairman of Anwar Group on September 14, 2021, having previously served as the Managing Director. This transition ensured the continuation of family stewardship into the next generation. It is also noted that Hossain Akhtar was identified as the first chairman of the group in some records, potentially referring to an earlier formal structuring or a specific entity within the conglomerate. The Group's journey through various political and economic eras, from colonial rule to the independent nation of Bangladesh, adapting its business models from basic trading to complex manufacturing and services, underscores a profound institutional resilience and an embedded capacity for change that transcends individual leadership</w:t>
      </w:r>
      <w:r w:rsidR="00A63810">
        <w:t>.</w:t>
      </w:r>
    </w:p>
    <w:p w14:paraId="784C3FA3" w14:textId="77777777" w:rsidR="00A63810" w:rsidRDefault="00A63810" w:rsidP="009E4A69"/>
    <w:p w14:paraId="0C7148A0" w14:textId="77777777" w:rsidR="009E4A69" w:rsidRPr="009E4A69" w:rsidRDefault="009E4A69" w:rsidP="009E4A69">
      <w:pPr>
        <w:pStyle w:val="Heading2"/>
      </w:pPr>
      <w:bookmarkStart w:id="25" w:name="_Toc204503682"/>
      <w:r>
        <w:t>2.2 Mission &amp; Vision</w:t>
      </w:r>
      <w:bookmarkEnd w:id="25"/>
    </w:p>
    <w:p w14:paraId="70FBDD04" w14:textId="77777777" w:rsidR="009E4A69" w:rsidRDefault="009E4A69" w:rsidP="009E4A69">
      <w:r>
        <w:t>Anwar Group articulates a clear set of principles and aspirations that guide its operations and strategic direction. The Group's mission emphasizes several key pillars: aspiring to continuously introduce new products and services to support the economic growth of Bangladesh; striving to maintain its position as the most diversified group in the country to efficiently respond to evolving customer needs and market trends; embracing environmental responsibility and social accountability through sustainable and ethical business practices; upholding a reputation for quality leadership in every industry it operates; and facilitating the professional growth of its people through investment in training and development programs.</w:t>
      </w:r>
    </w:p>
    <w:p w14:paraId="60373A83" w14:textId="0232C2BC" w:rsidR="009E4A69" w:rsidRDefault="009E4A69" w:rsidP="009E4A69">
      <w:r>
        <w:t xml:space="preserve">The vision of Anwar Group converges on a steadfast pursuit of transformative growth and societal progress. Rooted in its rich heritage, the Group aims to lead across industries by embracing sustainability and ethics. Through continuous innovation and a strategic approach to global expansion, it seeks to contribute significantly to economic development. This is encapsulated in their motto, "Pioneers in Industries, Leaders in Development". Core values frequently highlighted include honesty, integrity, and an unwavering inclination towards innovation and the future. These guiding principles are further reflected in the Group's adoption of an Environmental, Social, and Governance (ESG) framework, signaling a commitment to responsible business conduct. The congruence between the Group's stated vision of contributing to national development and its </w:t>
      </w:r>
      <w:r>
        <w:lastRenderedPageBreak/>
        <w:t>historical record of pioneering key industries and participating in major infrastructure projects suggests a genuine alignment of purpose and action.</w:t>
      </w:r>
    </w:p>
    <w:p w14:paraId="628C4DA1" w14:textId="77777777" w:rsidR="009E4A69" w:rsidRPr="009E4A69" w:rsidRDefault="009E4A69" w:rsidP="009E4A69">
      <w:pPr>
        <w:pStyle w:val="Heading2"/>
      </w:pPr>
      <w:bookmarkStart w:id="26" w:name="_Toc204503683"/>
      <w:r>
        <w:t>2.3 Concerns and Key Milestones of Anwar Group</w:t>
      </w:r>
      <w:bookmarkEnd w:id="26"/>
    </w:p>
    <w:p w14:paraId="3B8B0CA7" w14:textId="77777777" w:rsidR="009E4A69" w:rsidRDefault="009E4A69" w:rsidP="009E4A69">
      <w:r>
        <w:t>Anwar Group's claim of being one of Bangladesh's most diversified conglomerates is substantiated by its extensive portfolio of companies operating across numerous sectors. The Group's structure, encompassing approximately 37 business units, reflects a strategy of participating in various segments of the economy, from foundational industries to modern technology-driven ventures. This diversification is not merely an aggregation of disparate businesses but often reveals synergistic relationships, where different entities within the Group can support and complement each other. For instance, the extensive building materials division provides essential inputs for its real estate and infrastructure activities, while the financial services arm can facilitate funding and investment across the Group. The chronological establishment of these concerns often mirrors the broader economic development phases of Bangladesh, indicating an adaptive strategy that has allowed the Group to capitalize on emerging opportunities over decades. The consistent use of the "Anwar" brand across many of its companies, alongside legacy brands like "Mala" and strong product brands like "A1," helps in leveraging group reputation and building market trust.</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2075"/>
        <w:gridCol w:w="2849"/>
        <w:gridCol w:w="1379"/>
        <w:gridCol w:w="1482"/>
      </w:tblGrid>
      <w:tr w:rsidR="009E4A69" w:rsidRPr="009E4A69" w14:paraId="429514FC" w14:textId="77777777" w:rsidTr="009E4A69">
        <w:tc>
          <w:tcPr>
            <w:tcW w:w="0" w:type="auto"/>
            <w:hideMark/>
          </w:tcPr>
          <w:p w14:paraId="3299BB25" w14:textId="77777777" w:rsidR="009E4A69" w:rsidRPr="00400520" w:rsidRDefault="009E4A69" w:rsidP="00400520">
            <w:pPr>
              <w:jc w:val="center"/>
              <w:rPr>
                <w:rFonts w:cs="Times New Roman"/>
                <w:b/>
                <w:bCs/>
                <w:color w:val="auto"/>
                <w:szCs w:val="24"/>
              </w:rPr>
            </w:pPr>
            <w:r w:rsidRPr="00400520">
              <w:rPr>
                <w:b/>
                <w:bCs/>
              </w:rPr>
              <w:t>Business Division</w:t>
            </w:r>
          </w:p>
        </w:tc>
        <w:tc>
          <w:tcPr>
            <w:tcW w:w="0" w:type="auto"/>
            <w:hideMark/>
          </w:tcPr>
          <w:p w14:paraId="4EAD4AD7" w14:textId="77777777" w:rsidR="009E4A69" w:rsidRPr="00400520" w:rsidRDefault="009E4A69" w:rsidP="00400520">
            <w:pPr>
              <w:jc w:val="center"/>
              <w:rPr>
                <w:rFonts w:cs="Times New Roman"/>
                <w:b/>
                <w:bCs/>
                <w:color w:val="auto"/>
                <w:szCs w:val="24"/>
              </w:rPr>
            </w:pPr>
            <w:r w:rsidRPr="00400520">
              <w:rPr>
                <w:b/>
                <w:bCs/>
              </w:rPr>
              <w:t>Company Name</w:t>
            </w:r>
          </w:p>
        </w:tc>
        <w:tc>
          <w:tcPr>
            <w:tcW w:w="0" w:type="auto"/>
            <w:hideMark/>
          </w:tcPr>
          <w:p w14:paraId="691CF01F" w14:textId="77777777" w:rsidR="009E4A69" w:rsidRPr="00400520" w:rsidRDefault="009E4A69" w:rsidP="00400520">
            <w:pPr>
              <w:jc w:val="center"/>
              <w:rPr>
                <w:rFonts w:cs="Times New Roman"/>
                <w:b/>
                <w:bCs/>
                <w:color w:val="auto"/>
                <w:szCs w:val="24"/>
              </w:rPr>
            </w:pPr>
            <w:r w:rsidRPr="00400520">
              <w:rPr>
                <w:b/>
                <w:bCs/>
              </w:rPr>
              <w:t>Primary Activities/Products</w:t>
            </w:r>
          </w:p>
        </w:tc>
        <w:tc>
          <w:tcPr>
            <w:tcW w:w="0" w:type="auto"/>
            <w:hideMark/>
          </w:tcPr>
          <w:p w14:paraId="1634C32F" w14:textId="2D127324" w:rsidR="009E4A69" w:rsidRPr="00400520" w:rsidRDefault="009E4A69" w:rsidP="00400520">
            <w:pPr>
              <w:jc w:val="center"/>
              <w:rPr>
                <w:rFonts w:cs="Times New Roman"/>
                <w:b/>
                <w:bCs/>
                <w:color w:val="auto"/>
                <w:szCs w:val="24"/>
              </w:rPr>
            </w:pPr>
            <w:r w:rsidRPr="00400520">
              <w:rPr>
                <w:b/>
                <w:bCs/>
              </w:rPr>
              <w:t>Year</w:t>
            </w:r>
          </w:p>
        </w:tc>
        <w:tc>
          <w:tcPr>
            <w:tcW w:w="0" w:type="auto"/>
            <w:hideMark/>
          </w:tcPr>
          <w:p w14:paraId="0130A776" w14:textId="77777777" w:rsidR="009E4A69" w:rsidRPr="00400520" w:rsidRDefault="009E4A69" w:rsidP="00400520">
            <w:pPr>
              <w:jc w:val="center"/>
              <w:rPr>
                <w:rFonts w:cs="Times New Roman"/>
                <w:b/>
                <w:bCs/>
                <w:color w:val="auto"/>
                <w:szCs w:val="24"/>
              </w:rPr>
            </w:pPr>
            <w:r w:rsidRPr="00400520">
              <w:rPr>
                <w:b/>
                <w:bCs/>
              </w:rPr>
              <w:t>Key Brands</w:t>
            </w:r>
          </w:p>
        </w:tc>
      </w:tr>
      <w:tr w:rsidR="009E4A69" w:rsidRPr="009E4A69" w14:paraId="56561D0D" w14:textId="77777777" w:rsidTr="009E4A69">
        <w:trPr>
          <w:trHeight w:val="440"/>
        </w:trPr>
        <w:tc>
          <w:tcPr>
            <w:tcW w:w="0" w:type="auto"/>
            <w:vMerge w:val="restart"/>
            <w:hideMark/>
          </w:tcPr>
          <w:p w14:paraId="6C52ED73" w14:textId="77777777" w:rsidR="009E4A69" w:rsidRPr="00400520" w:rsidRDefault="009E4A69" w:rsidP="00400520">
            <w:pPr>
              <w:jc w:val="left"/>
              <w:rPr>
                <w:rFonts w:cs="Times New Roman"/>
                <w:b/>
                <w:bCs/>
                <w:color w:val="auto"/>
                <w:szCs w:val="24"/>
              </w:rPr>
            </w:pPr>
            <w:r w:rsidRPr="00400520">
              <w:rPr>
                <w:b/>
                <w:bCs/>
              </w:rPr>
              <w:t>Building Materials</w:t>
            </w:r>
          </w:p>
        </w:tc>
        <w:tc>
          <w:tcPr>
            <w:tcW w:w="0" w:type="auto"/>
            <w:hideMark/>
          </w:tcPr>
          <w:p w14:paraId="446C3B48" w14:textId="77777777" w:rsidR="009E4A69" w:rsidRPr="009E4A69" w:rsidRDefault="009E4A69" w:rsidP="00400520">
            <w:pPr>
              <w:jc w:val="left"/>
              <w:rPr>
                <w:rFonts w:cs="Times New Roman"/>
                <w:color w:val="auto"/>
                <w:szCs w:val="24"/>
              </w:rPr>
            </w:pPr>
            <w:r w:rsidRPr="009E4A69">
              <w:t>Anwar Cement Ltd.</w:t>
            </w:r>
          </w:p>
        </w:tc>
        <w:tc>
          <w:tcPr>
            <w:tcW w:w="0" w:type="auto"/>
            <w:hideMark/>
          </w:tcPr>
          <w:p w14:paraId="072AFF38" w14:textId="77777777" w:rsidR="009E4A69" w:rsidRPr="009E4A69" w:rsidRDefault="009E4A69" w:rsidP="00400520">
            <w:pPr>
              <w:jc w:val="left"/>
              <w:rPr>
                <w:rFonts w:cs="Times New Roman"/>
                <w:color w:val="auto"/>
                <w:szCs w:val="24"/>
              </w:rPr>
            </w:pPr>
            <w:r w:rsidRPr="009E4A69">
              <w:t>Portland Composite Cement (PCC), Portland Cement (PC) mfg., supply to infra projects</w:t>
            </w:r>
          </w:p>
        </w:tc>
        <w:tc>
          <w:tcPr>
            <w:tcW w:w="0" w:type="auto"/>
            <w:hideMark/>
          </w:tcPr>
          <w:p w14:paraId="178DB474" w14:textId="7E1D52FD" w:rsidR="009E4A69" w:rsidRPr="009E4A69" w:rsidRDefault="009E4A69" w:rsidP="00400520">
            <w:pPr>
              <w:rPr>
                <w:rFonts w:cs="Times New Roman"/>
                <w:color w:val="auto"/>
                <w:szCs w:val="24"/>
              </w:rPr>
            </w:pPr>
            <w:r w:rsidRPr="009E4A69">
              <w:t xml:space="preserve">1999 </w:t>
            </w:r>
          </w:p>
        </w:tc>
        <w:tc>
          <w:tcPr>
            <w:tcW w:w="0" w:type="auto"/>
            <w:hideMark/>
          </w:tcPr>
          <w:p w14:paraId="325086F4" w14:textId="77777777" w:rsidR="009E4A69" w:rsidRPr="009E4A69" w:rsidRDefault="009E4A69" w:rsidP="00400520">
            <w:pPr>
              <w:jc w:val="right"/>
              <w:rPr>
                <w:rFonts w:cs="Times New Roman"/>
                <w:color w:val="auto"/>
                <w:szCs w:val="24"/>
              </w:rPr>
            </w:pPr>
            <w:r w:rsidRPr="009E4A69">
              <w:t>Anwar Cement</w:t>
            </w:r>
          </w:p>
        </w:tc>
      </w:tr>
      <w:tr w:rsidR="009E4A69" w:rsidRPr="009E4A69" w14:paraId="1DF825AE" w14:textId="77777777" w:rsidTr="009E4A69">
        <w:trPr>
          <w:trHeight w:val="440"/>
        </w:trPr>
        <w:tc>
          <w:tcPr>
            <w:tcW w:w="0" w:type="auto"/>
            <w:vMerge/>
            <w:hideMark/>
          </w:tcPr>
          <w:p w14:paraId="40A55078" w14:textId="77777777" w:rsidR="009E4A69" w:rsidRPr="00400520" w:rsidRDefault="009E4A69" w:rsidP="00400520">
            <w:pPr>
              <w:jc w:val="left"/>
              <w:rPr>
                <w:rFonts w:cs="Times New Roman"/>
                <w:b/>
                <w:bCs/>
                <w:color w:val="auto"/>
                <w:szCs w:val="24"/>
              </w:rPr>
            </w:pPr>
          </w:p>
        </w:tc>
        <w:tc>
          <w:tcPr>
            <w:tcW w:w="0" w:type="auto"/>
            <w:hideMark/>
          </w:tcPr>
          <w:p w14:paraId="210CCFC8" w14:textId="77777777" w:rsidR="009E4A69" w:rsidRPr="009E4A69" w:rsidRDefault="009E4A69" w:rsidP="00400520">
            <w:pPr>
              <w:jc w:val="left"/>
              <w:rPr>
                <w:rFonts w:cs="Times New Roman"/>
                <w:color w:val="auto"/>
                <w:szCs w:val="24"/>
              </w:rPr>
            </w:pPr>
            <w:r w:rsidRPr="009E4A69">
              <w:t>Anwar Ispat Ltd.</w:t>
            </w:r>
          </w:p>
        </w:tc>
        <w:tc>
          <w:tcPr>
            <w:tcW w:w="0" w:type="auto"/>
            <w:hideMark/>
          </w:tcPr>
          <w:p w14:paraId="038BEA60" w14:textId="77777777" w:rsidR="009E4A69" w:rsidRPr="009E4A69" w:rsidRDefault="009E4A69" w:rsidP="00400520">
            <w:pPr>
              <w:jc w:val="left"/>
              <w:rPr>
                <w:rFonts w:cs="Times New Roman"/>
                <w:color w:val="auto"/>
                <w:szCs w:val="24"/>
              </w:rPr>
            </w:pPr>
            <w:r w:rsidRPr="009E4A69">
              <w:t>Steel manufacturing</w:t>
            </w:r>
          </w:p>
        </w:tc>
        <w:tc>
          <w:tcPr>
            <w:tcW w:w="0" w:type="auto"/>
            <w:hideMark/>
          </w:tcPr>
          <w:p w14:paraId="29AB19A0" w14:textId="77777777" w:rsidR="009E4A69" w:rsidRPr="009E4A69" w:rsidRDefault="009E4A69" w:rsidP="00400520">
            <w:pPr>
              <w:rPr>
                <w:rFonts w:cs="Times New Roman"/>
                <w:color w:val="auto"/>
                <w:szCs w:val="24"/>
              </w:rPr>
            </w:pPr>
            <w:r w:rsidRPr="009E4A69">
              <w:t>2004</w:t>
            </w:r>
          </w:p>
        </w:tc>
        <w:tc>
          <w:tcPr>
            <w:tcW w:w="0" w:type="auto"/>
            <w:hideMark/>
          </w:tcPr>
          <w:p w14:paraId="2402E42C" w14:textId="77777777" w:rsidR="009E4A69" w:rsidRPr="009E4A69" w:rsidRDefault="009E4A69" w:rsidP="00400520">
            <w:pPr>
              <w:jc w:val="right"/>
              <w:rPr>
                <w:rFonts w:cs="Times New Roman"/>
                <w:color w:val="auto"/>
                <w:szCs w:val="24"/>
              </w:rPr>
            </w:pPr>
            <w:r w:rsidRPr="009E4A69">
              <w:t>Anwar Ispat</w:t>
            </w:r>
          </w:p>
        </w:tc>
      </w:tr>
      <w:tr w:rsidR="009E4A69" w:rsidRPr="009E4A69" w14:paraId="7AA64796" w14:textId="77777777" w:rsidTr="009E4A69">
        <w:trPr>
          <w:trHeight w:val="440"/>
        </w:trPr>
        <w:tc>
          <w:tcPr>
            <w:tcW w:w="0" w:type="auto"/>
            <w:vMerge/>
            <w:hideMark/>
          </w:tcPr>
          <w:p w14:paraId="53CA58CE" w14:textId="77777777" w:rsidR="009E4A69" w:rsidRPr="00400520" w:rsidRDefault="009E4A69" w:rsidP="00400520">
            <w:pPr>
              <w:jc w:val="left"/>
              <w:rPr>
                <w:rFonts w:cs="Times New Roman"/>
                <w:b/>
                <w:bCs/>
                <w:color w:val="auto"/>
                <w:szCs w:val="24"/>
              </w:rPr>
            </w:pPr>
          </w:p>
        </w:tc>
        <w:tc>
          <w:tcPr>
            <w:tcW w:w="0" w:type="auto"/>
            <w:hideMark/>
          </w:tcPr>
          <w:p w14:paraId="14BDB373" w14:textId="77777777" w:rsidR="009E4A69" w:rsidRPr="009E4A69" w:rsidRDefault="009E4A69" w:rsidP="00400520">
            <w:pPr>
              <w:jc w:val="left"/>
              <w:rPr>
                <w:rFonts w:cs="Times New Roman"/>
                <w:color w:val="auto"/>
                <w:szCs w:val="24"/>
              </w:rPr>
            </w:pPr>
            <w:r w:rsidRPr="009E4A69">
              <w:t>A-One Polymer Ltd.</w:t>
            </w:r>
          </w:p>
        </w:tc>
        <w:tc>
          <w:tcPr>
            <w:tcW w:w="0" w:type="auto"/>
            <w:hideMark/>
          </w:tcPr>
          <w:p w14:paraId="4C9A09BC" w14:textId="77777777" w:rsidR="009E4A69" w:rsidRPr="009E4A69" w:rsidRDefault="009E4A69" w:rsidP="00400520">
            <w:pPr>
              <w:jc w:val="left"/>
              <w:rPr>
                <w:rFonts w:cs="Times New Roman"/>
                <w:color w:val="auto"/>
                <w:szCs w:val="24"/>
              </w:rPr>
            </w:pPr>
            <w:r w:rsidRPr="009E4A69">
              <w:t>uPVC pipes &amp; fittings, bathroom fittings mfg. &amp; export</w:t>
            </w:r>
          </w:p>
        </w:tc>
        <w:tc>
          <w:tcPr>
            <w:tcW w:w="0" w:type="auto"/>
            <w:hideMark/>
          </w:tcPr>
          <w:p w14:paraId="4C744BA9" w14:textId="62CAE871" w:rsidR="009E4A69" w:rsidRPr="009E4A69" w:rsidRDefault="009E4A69" w:rsidP="00400520">
            <w:pPr>
              <w:rPr>
                <w:rFonts w:cs="Times New Roman"/>
                <w:color w:val="auto"/>
                <w:szCs w:val="24"/>
              </w:rPr>
            </w:pPr>
            <w:r w:rsidRPr="009E4A69">
              <w:t>2005</w:t>
            </w:r>
          </w:p>
        </w:tc>
        <w:tc>
          <w:tcPr>
            <w:tcW w:w="0" w:type="auto"/>
            <w:hideMark/>
          </w:tcPr>
          <w:p w14:paraId="24876E7C" w14:textId="77777777" w:rsidR="009E4A69" w:rsidRPr="009E4A69" w:rsidRDefault="009E4A69" w:rsidP="00400520">
            <w:pPr>
              <w:jc w:val="right"/>
              <w:rPr>
                <w:rFonts w:cs="Times New Roman"/>
                <w:color w:val="auto"/>
                <w:szCs w:val="24"/>
              </w:rPr>
            </w:pPr>
            <w:r w:rsidRPr="009E4A69">
              <w:t>A-1 Polymer</w:t>
            </w:r>
          </w:p>
        </w:tc>
      </w:tr>
      <w:tr w:rsidR="009E4A69" w:rsidRPr="009E4A69" w14:paraId="2FEC8D43" w14:textId="77777777" w:rsidTr="009E4A69">
        <w:trPr>
          <w:trHeight w:val="440"/>
        </w:trPr>
        <w:tc>
          <w:tcPr>
            <w:tcW w:w="0" w:type="auto"/>
            <w:vMerge/>
            <w:hideMark/>
          </w:tcPr>
          <w:p w14:paraId="58153CB4" w14:textId="77777777" w:rsidR="009E4A69" w:rsidRPr="00400520" w:rsidRDefault="009E4A69" w:rsidP="00400520">
            <w:pPr>
              <w:jc w:val="left"/>
              <w:rPr>
                <w:rFonts w:cs="Times New Roman"/>
                <w:b/>
                <w:bCs/>
                <w:color w:val="auto"/>
                <w:szCs w:val="24"/>
              </w:rPr>
            </w:pPr>
          </w:p>
        </w:tc>
        <w:tc>
          <w:tcPr>
            <w:tcW w:w="0" w:type="auto"/>
            <w:hideMark/>
          </w:tcPr>
          <w:p w14:paraId="41C69EEE" w14:textId="77777777" w:rsidR="009E4A69" w:rsidRPr="009E4A69" w:rsidRDefault="009E4A69" w:rsidP="00400520">
            <w:pPr>
              <w:jc w:val="left"/>
              <w:rPr>
                <w:rFonts w:cs="Times New Roman"/>
                <w:color w:val="auto"/>
                <w:szCs w:val="24"/>
              </w:rPr>
            </w:pPr>
            <w:r w:rsidRPr="009E4A69">
              <w:t>Anwar Galvanizing Ltd.</w:t>
            </w:r>
          </w:p>
        </w:tc>
        <w:tc>
          <w:tcPr>
            <w:tcW w:w="0" w:type="auto"/>
            <w:hideMark/>
          </w:tcPr>
          <w:p w14:paraId="7BCBEC9F" w14:textId="77777777" w:rsidR="009E4A69" w:rsidRPr="009E4A69" w:rsidRDefault="009E4A69" w:rsidP="00400520">
            <w:pPr>
              <w:jc w:val="left"/>
              <w:rPr>
                <w:rFonts w:cs="Times New Roman"/>
                <w:color w:val="auto"/>
                <w:szCs w:val="24"/>
              </w:rPr>
            </w:pPr>
            <w:r w:rsidRPr="009E4A69">
              <w:t>Galvanized Iron (GI) fittings, largest mfg. in Bangladesh</w:t>
            </w:r>
          </w:p>
        </w:tc>
        <w:tc>
          <w:tcPr>
            <w:tcW w:w="0" w:type="auto"/>
            <w:hideMark/>
          </w:tcPr>
          <w:p w14:paraId="594179A2" w14:textId="06C2581E" w:rsidR="009E4A69" w:rsidRPr="009E4A69" w:rsidRDefault="009E4A69" w:rsidP="00400520">
            <w:pPr>
              <w:rPr>
                <w:rFonts w:cs="Times New Roman"/>
                <w:color w:val="auto"/>
                <w:szCs w:val="24"/>
              </w:rPr>
            </w:pPr>
            <w:r w:rsidRPr="009E4A69">
              <w:t>1985</w:t>
            </w:r>
          </w:p>
        </w:tc>
        <w:tc>
          <w:tcPr>
            <w:tcW w:w="0" w:type="auto"/>
            <w:hideMark/>
          </w:tcPr>
          <w:p w14:paraId="3FE42F04" w14:textId="77777777" w:rsidR="009E4A69" w:rsidRPr="009E4A69" w:rsidRDefault="009E4A69" w:rsidP="00400520">
            <w:pPr>
              <w:jc w:val="right"/>
              <w:rPr>
                <w:rFonts w:cs="Times New Roman"/>
                <w:color w:val="auto"/>
                <w:szCs w:val="24"/>
              </w:rPr>
            </w:pPr>
            <w:r w:rsidRPr="009E4A69">
              <w:t>Anwar Galvanizing</w:t>
            </w:r>
          </w:p>
        </w:tc>
      </w:tr>
      <w:tr w:rsidR="009E4A69" w:rsidRPr="009E4A69" w14:paraId="4689E3EF" w14:textId="77777777" w:rsidTr="009E4A69">
        <w:trPr>
          <w:trHeight w:val="440"/>
        </w:trPr>
        <w:tc>
          <w:tcPr>
            <w:tcW w:w="0" w:type="auto"/>
            <w:vMerge/>
            <w:hideMark/>
          </w:tcPr>
          <w:p w14:paraId="20F410E5" w14:textId="77777777" w:rsidR="009E4A69" w:rsidRPr="00400520" w:rsidRDefault="009E4A69" w:rsidP="00400520">
            <w:pPr>
              <w:jc w:val="left"/>
              <w:rPr>
                <w:rFonts w:cs="Times New Roman"/>
                <w:b/>
                <w:bCs/>
                <w:color w:val="auto"/>
                <w:szCs w:val="24"/>
              </w:rPr>
            </w:pPr>
          </w:p>
        </w:tc>
        <w:tc>
          <w:tcPr>
            <w:tcW w:w="0" w:type="auto"/>
            <w:hideMark/>
          </w:tcPr>
          <w:p w14:paraId="4E38D497" w14:textId="77777777" w:rsidR="009E4A69" w:rsidRPr="009E4A69" w:rsidRDefault="009E4A69" w:rsidP="00400520">
            <w:pPr>
              <w:jc w:val="left"/>
              <w:rPr>
                <w:rFonts w:cs="Times New Roman"/>
                <w:color w:val="auto"/>
                <w:szCs w:val="24"/>
              </w:rPr>
            </w:pPr>
            <w:r w:rsidRPr="009E4A69">
              <w:t>Anwar Cement Sheet Ltd.</w:t>
            </w:r>
          </w:p>
        </w:tc>
        <w:tc>
          <w:tcPr>
            <w:tcW w:w="0" w:type="auto"/>
            <w:hideMark/>
          </w:tcPr>
          <w:p w14:paraId="754095EB" w14:textId="77777777" w:rsidR="009E4A69" w:rsidRPr="009E4A69" w:rsidRDefault="009E4A69" w:rsidP="00400520">
            <w:pPr>
              <w:jc w:val="left"/>
              <w:rPr>
                <w:rFonts w:cs="Times New Roman"/>
                <w:color w:val="auto"/>
                <w:szCs w:val="24"/>
              </w:rPr>
            </w:pPr>
            <w:r w:rsidRPr="009E4A69">
              <w:t>Cement roofing sheets and construction materials</w:t>
            </w:r>
          </w:p>
        </w:tc>
        <w:tc>
          <w:tcPr>
            <w:tcW w:w="0" w:type="auto"/>
            <w:hideMark/>
          </w:tcPr>
          <w:p w14:paraId="49C45C3F" w14:textId="77777777" w:rsidR="009E4A69" w:rsidRPr="009E4A69" w:rsidRDefault="009E4A69" w:rsidP="00400520">
            <w:pPr>
              <w:rPr>
                <w:rFonts w:cs="Times New Roman"/>
                <w:color w:val="auto"/>
                <w:szCs w:val="24"/>
              </w:rPr>
            </w:pPr>
            <w:r w:rsidRPr="009E4A69">
              <w:t>2009</w:t>
            </w:r>
          </w:p>
        </w:tc>
        <w:tc>
          <w:tcPr>
            <w:tcW w:w="0" w:type="auto"/>
            <w:hideMark/>
          </w:tcPr>
          <w:p w14:paraId="0D13AABE" w14:textId="77777777" w:rsidR="009E4A69" w:rsidRPr="009E4A69" w:rsidRDefault="009E4A69" w:rsidP="00400520">
            <w:pPr>
              <w:jc w:val="right"/>
              <w:rPr>
                <w:rFonts w:cs="Times New Roman"/>
                <w:color w:val="auto"/>
                <w:szCs w:val="24"/>
              </w:rPr>
            </w:pPr>
            <w:r w:rsidRPr="009E4A69">
              <w:t>Anwar Cement Sheet</w:t>
            </w:r>
          </w:p>
        </w:tc>
      </w:tr>
      <w:tr w:rsidR="009E4A69" w:rsidRPr="009E4A69" w14:paraId="3F257CF8" w14:textId="77777777" w:rsidTr="009E4A69">
        <w:trPr>
          <w:trHeight w:val="440"/>
        </w:trPr>
        <w:tc>
          <w:tcPr>
            <w:tcW w:w="0" w:type="auto"/>
            <w:vMerge/>
            <w:hideMark/>
          </w:tcPr>
          <w:p w14:paraId="32FA2868" w14:textId="77777777" w:rsidR="009E4A69" w:rsidRPr="00400520" w:rsidRDefault="009E4A69" w:rsidP="00400520">
            <w:pPr>
              <w:jc w:val="left"/>
              <w:rPr>
                <w:rFonts w:cs="Times New Roman"/>
                <w:b/>
                <w:bCs/>
                <w:color w:val="auto"/>
                <w:szCs w:val="24"/>
              </w:rPr>
            </w:pPr>
          </w:p>
        </w:tc>
        <w:tc>
          <w:tcPr>
            <w:tcW w:w="0" w:type="auto"/>
            <w:hideMark/>
          </w:tcPr>
          <w:p w14:paraId="41ECFCCA" w14:textId="77777777" w:rsidR="009E4A69" w:rsidRPr="009E4A69" w:rsidRDefault="009E4A69" w:rsidP="00400520">
            <w:pPr>
              <w:jc w:val="left"/>
              <w:rPr>
                <w:rFonts w:cs="Times New Roman"/>
                <w:color w:val="auto"/>
                <w:szCs w:val="24"/>
              </w:rPr>
            </w:pPr>
            <w:r w:rsidRPr="009E4A69">
              <w:t xml:space="preserve">Anwar </w:t>
            </w:r>
            <w:proofErr w:type="spellStart"/>
            <w:r w:rsidRPr="009E4A69">
              <w:t>Duraroof</w:t>
            </w:r>
            <w:proofErr w:type="spellEnd"/>
          </w:p>
        </w:tc>
        <w:tc>
          <w:tcPr>
            <w:tcW w:w="0" w:type="auto"/>
            <w:hideMark/>
          </w:tcPr>
          <w:p w14:paraId="3BAAB783" w14:textId="77777777" w:rsidR="009E4A69" w:rsidRPr="009E4A69" w:rsidRDefault="009E4A69" w:rsidP="00400520">
            <w:pPr>
              <w:jc w:val="left"/>
              <w:rPr>
                <w:rFonts w:cs="Times New Roman"/>
                <w:color w:val="auto"/>
                <w:szCs w:val="24"/>
              </w:rPr>
            </w:pPr>
            <w:r w:rsidRPr="009E4A69">
              <w:t>Roofing solutions</w:t>
            </w:r>
          </w:p>
        </w:tc>
        <w:tc>
          <w:tcPr>
            <w:tcW w:w="0" w:type="auto"/>
            <w:hideMark/>
          </w:tcPr>
          <w:p w14:paraId="1F4EE62C" w14:textId="77777777" w:rsidR="009E4A69" w:rsidRPr="009E4A69" w:rsidRDefault="009E4A69" w:rsidP="00400520">
            <w:pPr>
              <w:rPr>
                <w:rFonts w:cs="Times New Roman"/>
                <w:color w:val="auto"/>
                <w:szCs w:val="24"/>
              </w:rPr>
            </w:pPr>
          </w:p>
        </w:tc>
        <w:tc>
          <w:tcPr>
            <w:tcW w:w="0" w:type="auto"/>
            <w:hideMark/>
          </w:tcPr>
          <w:p w14:paraId="30E0E7B3" w14:textId="77777777" w:rsidR="009E4A69" w:rsidRPr="009E4A69" w:rsidRDefault="009E4A69" w:rsidP="00400520">
            <w:pPr>
              <w:jc w:val="right"/>
              <w:rPr>
                <w:rFonts w:cs="Times New Roman"/>
                <w:color w:val="auto"/>
                <w:szCs w:val="24"/>
              </w:rPr>
            </w:pPr>
            <w:r w:rsidRPr="009E4A69">
              <w:t xml:space="preserve">Anwar </w:t>
            </w:r>
            <w:proofErr w:type="spellStart"/>
            <w:r w:rsidRPr="009E4A69">
              <w:t>Duraroof</w:t>
            </w:r>
            <w:proofErr w:type="spellEnd"/>
          </w:p>
        </w:tc>
      </w:tr>
      <w:tr w:rsidR="009E4A69" w:rsidRPr="009E4A69" w14:paraId="161FC57A" w14:textId="77777777" w:rsidTr="009E4A69">
        <w:trPr>
          <w:trHeight w:val="440"/>
        </w:trPr>
        <w:tc>
          <w:tcPr>
            <w:tcW w:w="0" w:type="auto"/>
            <w:vMerge w:val="restart"/>
            <w:hideMark/>
          </w:tcPr>
          <w:p w14:paraId="1C37FFC0" w14:textId="77777777" w:rsidR="009E4A69" w:rsidRPr="00400520" w:rsidRDefault="009E4A69" w:rsidP="00400520">
            <w:pPr>
              <w:jc w:val="left"/>
              <w:rPr>
                <w:rFonts w:cs="Times New Roman"/>
                <w:b/>
                <w:bCs/>
                <w:color w:val="auto"/>
                <w:szCs w:val="24"/>
              </w:rPr>
            </w:pPr>
            <w:r w:rsidRPr="00400520">
              <w:rPr>
                <w:b/>
                <w:bCs/>
              </w:rPr>
              <w:t>Textile</w:t>
            </w:r>
          </w:p>
        </w:tc>
        <w:tc>
          <w:tcPr>
            <w:tcW w:w="0" w:type="auto"/>
            <w:hideMark/>
          </w:tcPr>
          <w:p w14:paraId="2B5B316F" w14:textId="77777777" w:rsidR="009E4A69" w:rsidRPr="009E4A69" w:rsidRDefault="009E4A69" w:rsidP="00400520">
            <w:pPr>
              <w:jc w:val="left"/>
              <w:rPr>
                <w:rFonts w:cs="Times New Roman"/>
                <w:color w:val="auto"/>
                <w:szCs w:val="24"/>
              </w:rPr>
            </w:pPr>
            <w:r w:rsidRPr="009E4A69">
              <w:t>Anwar Textile Ltd.</w:t>
            </w:r>
          </w:p>
        </w:tc>
        <w:tc>
          <w:tcPr>
            <w:tcW w:w="0" w:type="auto"/>
            <w:hideMark/>
          </w:tcPr>
          <w:p w14:paraId="64842A24" w14:textId="6CA39595" w:rsidR="009E4A69" w:rsidRPr="009E4A69" w:rsidRDefault="009E4A69" w:rsidP="00400520">
            <w:pPr>
              <w:jc w:val="left"/>
              <w:rPr>
                <w:rFonts w:cs="Times New Roman"/>
                <w:color w:val="auto"/>
                <w:szCs w:val="24"/>
              </w:rPr>
            </w:pPr>
            <w:r w:rsidRPr="009E4A69">
              <w:t>Weaving, supply</w:t>
            </w:r>
            <w:r w:rsidRPr="00400520">
              <w:t>ing</w:t>
            </w:r>
            <w:r w:rsidRPr="009E4A69">
              <w:t xml:space="preserve"> to </w:t>
            </w:r>
            <w:r w:rsidRPr="00400520">
              <w:t xml:space="preserve">the </w:t>
            </w:r>
            <w:r w:rsidRPr="009E4A69">
              <w:t>international ready-made fashion market</w:t>
            </w:r>
          </w:p>
        </w:tc>
        <w:tc>
          <w:tcPr>
            <w:tcW w:w="0" w:type="auto"/>
            <w:hideMark/>
          </w:tcPr>
          <w:p w14:paraId="3D519779" w14:textId="77777777" w:rsidR="009E4A69" w:rsidRPr="009E4A69" w:rsidRDefault="009E4A69" w:rsidP="00400520">
            <w:pPr>
              <w:rPr>
                <w:rFonts w:cs="Times New Roman"/>
                <w:color w:val="auto"/>
                <w:szCs w:val="24"/>
              </w:rPr>
            </w:pPr>
            <w:r w:rsidRPr="009E4A69">
              <w:t>1983</w:t>
            </w:r>
          </w:p>
        </w:tc>
        <w:tc>
          <w:tcPr>
            <w:tcW w:w="0" w:type="auto"/>
            <w:hideMark/>
          </w:tcPr>
          <w:p w14:paraId="7E2CC21D" w14:textId="77777777" w:rsidR="009E4A69" w:rsidRPr="009E4A69" w:rsidRDefault="009E4A69" w:rsidP="00400520">
            <w:pPr>
              <w:jc w:val="right"/>
              <w:rPr>
                <w:rFonts w:cs="Times New Roman"/>
                <w:color w:val="auto"/>
                <w:szCs w:val="24"/>
              </w:rPr>
            </w:pPr>
            <w:r w:rsidRPr="009E4A69">
              <w:t>Anwar Textile</w:t>
            </w:r>
          </w:p>
        </w:tc>
      </w:tr>
      <w:tr w:rsidR="009E4A69" w:rsidRPr="009E4A69" w14:paraId="3FCCD72D" w14:textId="77777777" w:rsidTr="009E4A69">
        <w:trPr>
          <w:trHeight w:val="440"/>
        </w:trPr>
        <w:tc>
          <w:tcPr>
            <w:tcW w:w="0" w:type="auto"/>
            <w:vMerge/>
            <w:hideMark/>
          </w:tcPr>
          <w:p w14:paraId="5BE7A55F" w14:textId="77777777" w:rsidR="009E4A69" w:rsidRPr="00400520" w:rsidRDefault="009E4A69" w:rsidP="00400520">
            <w:pPr>
              <w:jc w:val="left"/>
              <w:rPr>
                <w:rFonts w:cs="Times New Roman"/>
                <w:b/>
                <w:bCs/>
                <w:color w:val="auto"/>
                <w:szCs w:val="24"/>
              </w:rPr>
            </w:pPr>
          </w:p>
        </w:tc>
        <w:tc>
          <w:tcPr>
            <w:tcW w:w="0" w:type="auto"/>
            <w:hideMark/>
          </w:tcPr>
          <w:p w14:paraId="60C0155C" w14:textId="77777777" w:rsidR="009E4A69" w:rsidRPr="009E4A69" w:rsidRDefault="009E4A69" w:rsidP="00400520">
            <w:pPr>
              <w:jc w:val="left"/>
              <w:rPr>
                <w:rFonts w:cs="Times New Roman"/>
                <w:color w:val="auto"/>
                <w:szCs w:val="24"/>
              </w:rPr>
            </w:pPr>
            <w:r w:rsidRPr="009E4A69">
              <w:t>Anwar Silk Mills Ltd.</w:t>
            </w:r>
          </w:p>
        </w:tc>
        <w:tc>
          <w:tcPr>
            <w:tcW w:w="0" w:type="auto"/>
            <w:hideMark/>
          </w:tcPr>
          <w:p w14:paraId="4400612F" w14:textId="77777777" w:rsidR="009E4A69" w:rsidRPr="009E4A69" w:rsidRDefault="009E4A69" w:rsidP="00400520">
            <w:pPr>
              <w:jc w:val="left"/>
              <w:rPr>
                <w:rFonts w:cs="Times New Roman"/>
                <w:color w:val="auto"/>
                <w:szCs w:val="24"/>
              </w:rPr>
            </w:pPr>
            <w:r w:rsidRPr="009E4A69">
              <w:t>Silk fabrics, sarees</w:t>
            </w:r>
          </w:p>
        </w:tc>
        <w:tc>
          <w:tcPr>
            <w:tcW w:w="0" w:type="auto"/>
            <w:hideMark/>
          </w:tcPr>
          <w:p w14:paraId="5D9D1E17" w14:textId="62512AC4" w:rsidR="009E4A69" w:rsidRPr="009E4A69" w:rsidRDefault="009E4A69" w:rsidP="00400520">
            <w:pPr>
              <w:rPr>
                <w:rFonts w:cs="Times New Roman"/>
                <w:color w:val="auto"/>
                <w:szCs w:val="24"/>
              </w:rPr>
            </w:pPr>
            <w:r w:rsidRPr="009E4A69">
              <w:t>1968</w:t>
            </w:r>
          </w:p>
        </w:tc>
        <w:tc>
          <w:tcPr>
            <w:tcW w:w="0" w:type="auto"/>
            <w:hideMark/>
          </w:tcPr>
          <w:p w14:paraId="6F984646" w14:textId="77777777" w:rsidR="009E4A69" w:rsidRPr="009E4A69" w:rsidRDefault="009E4A69" w:rsidP="00400520">
            <w:pPr>
              <w:jc w:val="right"/>
              <w:rPr>
                <w:rFonts w:cs="Times New Roman"/>
                <w:color w:val="auto"/>
                <w:szCs w:val="24"/>
              </w:rPr>
            </w:pPr>
            <w:r w:rsidRPr="009E4A69">
              <w:t>Mala Saree</w:t>
            </w:r>
          </w:p>
        </w:tc>
      </w:tr>
      <w:tr w:rsidR="009E4A69" w:rsidRPr="009E4A69" w14:paraId="391F46B6" w14:textId="77777777" w:rsidTr="009E4A69">
        <w:trPr>
          <w:trHeight w:val="440"/>
        </w:trPr>
        <w:tc>
          <w:tcPr>
            <w:tcW w:w="0" w:type="auto"/>
            <w:vMerge/>
            <w:hideMark/>
          </w:tcPr>
          <w:p w14:paraId="3067BAFB" w14:textId="77777777" w:rsidR="009E4A69" w:rsidRPr="00400520" w:rsidRDefault="009E4A69" w:rsidP="00400520">
            <w:pPr>
              <w:jc w:val="left"/>
              <w:rPr>
                <w:rFonts w:cs="Times New Roman"/>
                <w:b/>
                <w:bCs/>
                <w:color w:val="auto"/>
                <w:szCs w:val="24"/>
              </w:rPr>
            </w:pPr>
          </w:p>
        </w:tc>
        <w:tc>
          <w:tcPr>
            <w:tcW w:w="0" w:type="auto"/>
            <w:hideMark/>
          </w:tcPr>
          <w:p w14:paraId="167CFCAA" w14:textId="77777777" w:rsidR="009E4A69" w:rsidRPr="009E4A69" w:rsidRDefault="009E4A69" w:rsidP="00400520">
            <w:pPr>
              <w:jc w:val="left"/>
              <w:rPr>
                <w:rFonts w:cs="Times New Roman"/>
                <w:color w:val="auto"/>
                <w:szCs w:val="24"/>
              </w:rPr>
            </w:pPr>
            <w:r w:rsidRPr="009E4A69">
              <w:t>Hossain Dyeing &amp; Printing Mills Ltd.</w:t>
            </w:r>
          </w:p>
        </w:tc>
        <w:tc>
          <w:tcPr>
            <w:tcW w:w="0" w:type="auto"/>
            <w:hideMark/>
          </w:tcPr>
          <w:p w14:paraId="53F5B230" w14:textId="5AAE6C7D" w:rsidR="009E4A69" w:rsidRPr="009E4A69" w:rsidRDefault="009E4A69" w:rsidP="00400520">
            <w:pPr>
              <w:jc w:val="left"/>
              <w:rPr>
                <w:rFonts w:cs="Times New Roman"/>
                <w:color w:val="auto"/>
                <w:szCs w:val="24"/>
              </w:rPr>
            </w:pPr>
            <w:r w:rsidRPr="009E4A69">
              <w:t xml:space="preserve">Dyeing, printing, </w:t>
            </w:r>
            <w:r w:rsidRPr="00400520">
              <w:t xml:space="preserve">and </w:t>
            </w:r>
            <w:r w:rsidRPr="009E4A69">
              <w:t>yarn dyeing services</w:t>
            </w:r>
          </w:p>
        </w:tc>
        <w:tc>
          <w:tcPr>
            <w:tcW w:w="0" w:type="auto"/>
            <w:hideMark/>
          </w:tcPr>
          <w:p w14:paraId="13C1D0A1" w14:textId="77777777" w:rsidR="009E4A69" w:rsidRPr="009E4A69" w:rsidRDefault="009E4A69" w:rsidP="00400520">
            <w:pPr>
              <w:rPr>
                <w:rFonts w:cs="Times New Roman"/>
                <w:color w:val="auto"/>
                <w:szCs w:val="24"/>
              </w:rPr>
            </w:pPr>
            <w:r w:rsidRPr="009E4A69">
              <w:t>1984</w:t>
            </w:r>
          </w:p>
        </w:tc>
        <w:tc>
          <w:tcPr>
            <w:tcW w:w="0" w:type="auto"/>
            <w:hideMark/>
          </w:tcPr>
          <w:p w14:paraId="0D6D6744" w14:textId="77777777" w:rsidR="009E4A69" w:rsidRPr="009E4A69" w:rsidRDefault="009E4A69" w:rsidP="00400520">
            <w:pPr>
              <w:jc w:val="right"/>
              <w:rPr>
                <w:rFonts w:cs="Times New Roman"/>
                <w:color w:val="auto"/>
                <w:szCs w:val="24"/>
              </w:rPr>
            </w:pPr>
          </w:p>
        </w:tc>
      </w:tr>
      <w:tr w:rsidR="009E4A69" w:rsidRPr="009E4A69" w14:paraId="26F45249" w14:textId="77777777" w:rsidTr="009E4A69">
        <w:trPr>
          <w:trHeight w:val="440"/>
        </w:trPr>
        <w:tc>
          <w:tcPr>
            <w:tcW w:w="0" w:type="auto"/>
            <w:vMerge/>
            <w:hideMark/>
          </w:tcPr>
          <w:p w14:paraId="7FE897FE" w14:textId="77777777" w:rsidR="009E4A69" w:rsidRPr="00400520" w:rsidRDefault="009E4A69" w:rsidP="00400520">
            <w:pPr>
              <w:jc w:val="left"/>
              <w:rPr>
                <w:rFonts w:cs="Times New Roman"/>
                <w:b/>
                <w:bCs/>
                <w:color w:val="auto"/>
                <w:szCs w:val="24"/>
              </w:rPr>
            </w:pPr>
          </w:p>
        </w:tc>
        <w:tc>
          <w:tcPr>
            <w:tcW w:w="0" w:type="auto"/>
            <w:hideMark/>
          </w:tcPr>
          <w:p w14:paraId="191BF059" w14:textId="77777777" w:rsidR="009E4A69" w:rsidRPr="009E4A69" w:rsidRDefault="009E4A69" w:rsidP="00400520">
            <w:pPr>
              <w:jc w:val="left"/>
              <w:rPr>
                <w:rFonts w:cs="Times New Roman"/>
                <w:color w:val="auto"/>
                <w:szCs w:val="24"/>
              </w:rPr>
            </w:pPr>
            <w:r w:rsidRPr="009E4A69">
              <w:t>Mehmud Industries (Pvt.) Ltd.</w:t>
            </w:r>
          </w:p>
        </w:tc>
        <w:tc>
          <w:tcPr>
            <w:tcW w:w="0" w:type="auto"/>
            <w:hideMark/>
          </w:tcPr>
          <w:p w14:paraId="5FE05096" w14:textId="77777777" w:rsidR="009E4A69" w:rsidRPr="009E4A69" w:rsidRDefault="009E4A69" w:rsidP="00400520">
            <w:pPr>
              <w:jc w:val="left"/>
              <w:rPr>
                <w:rFonts w:cs="Times New Roman"/>
                <w:color w:val="auto"/>
                <w:szCs w:val="24"/>
              </w:rPr>
            </w:pPr>
            <w:r w:rsidRPr="009E4A69">
              <w:t>Textile manufacturing</w:t>
            </w:r>
          </w:p>
        </w:tc>
        <w:tc>
          <w:tcPr>
            <w:tcW w:w="0" w:type="auto"/>
            <w:hideMark/>
          </w:tcPr>
          <w:p w14:paraId="3B80648E" w14:textId="77777777" w:rsidR="009E4A69" w:rsidRPr="009E4A69" w:rsidRDefault="009E4A69" w:rsidP="00400520">
            <w:pPr>
              <w:rPr>
                <w:rFonts w:cs="Times New Roman"/>
                <w:color w:val="auto"/>
                <w:szCs w:val="24"/>
              </w:rPr>
            </w:pPr>
            <w:r w:rsidRPr="009E4A69">
              <w:t>1996</w:t>
            </w:r>
          </w:p>
        </w:tc>
        <w:tc>
          <w:tcPr>
            <w:tcW w:w="0" w:type="auto"/>
            <w:hideMark/>
          </w:tcPr>
          <w:p w14:paraId="479E822A" w14:textId="77777777" w:rsidR="009E4A69" w:rsidRPr="009E4A69" w:rsidRDefault="009E4A69" w:rsidP="00400520">
            <w:pPr>
              <w:jc w:val="right"/>
              <w:rPr>
                <w:rFonts w:cs="Times New Roman"/>
                <w:color w:val="auto"/>
                <w:szCs w:val="24"/>
              </w:rPr>
            </w:pPr>
          </w:p>
        </w:tc>
      </w:tr>
      <w:tr w:rsidR="009E4A69" w:rsidRPr="009E4A69" w14:paraId="24154747" w14:textId="77777777" w:rsidTr="009E4A69">
        <w:trPr>
          <w:trHeight w:val="440"/>
        </w:trPr>
        <w:tc>
          <w:tcPr>
            <w:tcW w:w="0" w:type="auto"/>
            <w:vMerge/>
            <w:hideMark/>
          </w:tcPr>
          <w:p w14:paraId="060589DF" w14:textId="77777777" w:rsidR="009E4A69" w:rsidRPr="00400520" w:rsidRDefault="009E4A69" w:rsidP="00400520">
            <w:pPr>
              <w:jc w:val="left"/>
              <w:rPr>
                <w:rFonts w:cs="Times New Roman"/>
                <w:b/>
                <w:bCs/>
                <w:color w:val="auto"/>
                <w:szCs w:val="24"/>
              </w:rPr>
            </w:pPr>
          </w:p>
        </w:tc>
        <w:tc>
          <w:tcPr>
            <w:tcW w:w="0" w:type="auto"/>
            <w:hideMark/>
          </w:tcPr>
          <w:p w14:paraId="1D86F134" w14:textId="77777777" w:rsidR="009E4A69" w:rsidRPr="009E4A69" w:rsidRDefault="009E4A69" w:rsidP="00400520">
            <w:pPr>
              <w:jc w:val="left"/>
              <w:rPr>
                <w:rFonts w:cs="Times New Roman"/>
                <w:color w:val="auto"/>
                <w:szCs w:val="24"/>
              </w:rPr>
            </w:pPr>
            <w:r w:rsidRPr="009E4A69">
              <w:t>Anwar Denim Ltd.</w:t>
            </w:r>
          </w:p>
        </w:tc>
        <w:tc>
          <w:tcPr>
            <w:tcW w:w="0" w:type="auto"/>
            <w:hideMark/>
          </w:tcPr>
          <w:p w14:paraId="5CE00C6A" w14:textId="77777777" w:rsidR="009E4A69" w:rsidRPr="009E4A69" w:rsidRDefault="009E4A69" w:rsidP="00400520">
            <w:pPr>
              <w:jc w:val="left"/>
              <w:rPr>
                <w:rFonts w:cs="Times New Roman"/>
                <w:color w:val="auto"/>
                <w:szCs w:val="24"/>
              </w:rPr>
            </w:pPr>
            <w:r w:rsidRPr="009E4A69">
              <w:t>Denim fabric manufacturing, garment diversification</w:t>
            </w:r>
          </w:p>
        </w:tc>
        <w:tc>
          <w:tcPr>
            <w:tcW w:w="0" w:type="auto"/>
            <w:hideMark/>
          </w:tcPr>
          <w:p w14:paraId="1A492503" w14:textId="77777777" w:rsidR="009E4A69" w:rsidRPr="009E4A69" w:rsidRDefault="009E4A69" w:rsidP="00400520">
            <w:pPr>
              <w:rPr>
                <w:rFonts w:cs="Times New Roman"/>
                <w:color w:val="auto"/>
                <w:szCs w:val="24"/>
              </w:rPr>
            </w:pPr>
            <w:r w:rsidRPr="009E4A69">
              <w:t>2021</w:t>
            </w:r>
          </w:p>
        </w:tc>
        <w:tc>
          <w:tcPr>
            <w:tcW w:w="0" w:type="auto"/>
            <w:hideMark/>
          </w:tcPr>
          <w:p w14:paraId="031DAA27" w14:textId="77777777" w:rsidR="009E4A69" w:rsidRPr="009E4A69" w:rsidRDefault="009E4A69" w:rsidP="00400520">
            <w:pPr>
              <w:jc w:val="right"/>
              <w:rPr>
                <w:rFonts w:cs="Times New Roman"/>
                <w:color w:val="auto"/>
                <w:szCs w:val="24"/>
              </w:rPr>
            </w:pPr>
            <w:r w:rsidRPr="009E4A69">
              <w:t>Anwar Denim</w:t>
            </w:r>
          </w:p>
        </w:tc>
      </w:tr>
      <w:tr w:rsidR="009E4A69" w:rsidRPr="009E4A69" w14:paraId="4541FA4B" w14:textId="77777777" w:rsidTr="009E4A69">
        <w:trPr>
          <w:trHeight w:val="440"/>
        </w:trPr>
        <w:tc>
          <w:tcPr>
            <w:tcW w:w="0" w:type="auto"/>
            <w:vMerge w:val="restart"/>
            <w:hideMark/>
          </w:tcPr>
          <w:p w14:paraId="5F5C2F9B" w14:textId="77777777" w:rsidR="009E4A69" w:rsidRPr="00400520" w:rsidRDefault="009E4A69" w:rsidP="00400520">
            <w:pPr>
              <w:jc w:val="left"/>
              <w:rPr>
                <w:rFonts w:cs="Times New Roman"/>
                <w:b/>
                <w:bCs/>
                <w:color w:val="auto"/>
                <w:szCs w:val="24"/>
              </w:rPr>
            </w:pPr>
            <w:r w:rsidRPr="00400520">
              <w:rPr>
                <w:b/>
                <w:bCs/>
              </w:rPr>
              <w:t>Real Estate &amp; Infra.</w:t>
            </w:r>
          </w:p>
        </w:tc>
        <w:tc>
          <w:tcPr>
            <w:tcW w:w="0" w:type="auto"/>
            <w:hideMark/>
          </w:tcPr>
          <w:p w14:paraId="6E9B42B8" w14:textId="77777777" w:rsidR="009E4A69" w:rsidRPr="009E4A69" w:rsidRDefault="009E4A69" w:rsidP="00400520">
            <w:pPr>
              <w:jc w:val="left"/>
              <w:rPr>
                <w:rFonts w:cs="Times New Roman"/>
                <w:color w:val="auto"/>
                <w:szCs w:val="24"/>
              </w:rPr>
            </w:pPr>
            <w:r w:rsidRPr="009E4A69">
              <w:t>Anwar Landmark Ltd.</w:t>
            </w:r>
          </w:p>
        </w:tc>
        <w:tc>
          <w:tcPr>
            <w:tcW w:w="0" w:type="auto"/>
            <w:hideMark/>
          </w:tcPr>
          <w:p w14:paraId="555B7EE2" w14:textId="77777777" w:rsidR="009E4A69" w:rsidRPr="009E4A69" w:rsidRDefault="009E4A69" w:rsidP="00400520">
            <w:pPr>
              <w:jc w:val="left"/>
              <w:rPr>
                <w:rFonts w:cs="Times New Roman"/>
                <w:color w:val="auto"/>
                <w:szCs w:val="24"/>
              </w:rPr>
            </w:pPr>
            <w:r w:rsidRPr="009E4A69">
              <w:t>Premium real estate development (residential, commercial), eco-friendly projects</w:t>
            </w:r>
          </w:p>
        </w:tc>
        <w:tc>
          <w:tcPr>
            <w:tcW w:w="0" w:type="auto"/>
            <w:hideMark/>
          </w:tcPr>
          <w:p w14:paraId="321F8FA0" w14:textId="77777777" w:rsidR="009E4A69" w:rsidRPr="009E4A69" w:rsidRDefault="009E4A69" w:rsidP="00400520">
            <w:pPr>
              <w:rPr>
                <w:rFonts w:cs="Times New Roman"/>
                <w:color w:val="auto"/>
                <w:szCs w:val="24"/>
              </w:rPr>
            </w:pPr>
            <w:r w:rsidRPr="009E4A69">
              <w:t>2001</w:t>
            </w:r>
          </w:p>
        </w:tc>
        <w:tc>
          <w:tcPr>
            <w:tcW w:w="0" w:type="auto"/>
            <w:hideMark/>
          </w:tcPr>
          <w:p w14:paraId="7FD5B9B3" w14:textId="77777777" w:rsidR="009E4A69" w:rsidRPr="009E4A69" w:rsidRDefault="009E4A69" w:rsidP="00400520">
            <w:pPr>
              <w:jc w:val="right"/>
              <w:rPr>
                <w:rFonts w:cs="Times New Roman"/>
                <w:color w:val="auto"/>
                <w:szCs w:val="24"/>
              </w:rPr>
            </w:pPr>
            <w:r w:rsidRPr="009E4A69">
              <w:t>Anwar Landmark</w:t>
            </w:r>
          </w:p>
        </w:tc>
      </w:tr>
      <w:tr w:rsidR="009E4A69" w:rsidRPr="009E4A69" w14:paraId="3BEF6C2F" w14:textId="77777777" w:rsidTr="009E4A69">
        <w:trPr>
          <w:trHeight w:val="440"/>
        </w:trPr>
        <w:tc>
          <w:tcPr>
            <w:tcW w:w="0" w:type="auto"/>
            <w:vMerge/>
            <w:hideMark/>
          </w:tcPr>
          <w:p w14:paraId="0F2BE93D" w14:textId="77777777" w:rsidR="009E4A69" w:rsidRPr="00400520" w:rsidRDefault="009E4A69" w:rsidP="00400520">
            <w:pPr>
              <w:jc w:val="left"/>
              <w:rPr>
                <w:rFonts w:cs="Times New Roman"/>
                <w:b/>
                <w:bCs/>
                <w:color w:val="auto"/>
                <w:szCs w:val="24"/>
              </w:rPr>
            </w:pPr>
          </w:p>
        </w:tc>
        <w:tc>
          <w:tcPr>
            <w:tcW w:w="0" w:type="auto"/>
            <w:hideMark/>
          </w:tcPr>
          <w:p w14:paraId="229F8268" w14:textId="77777777" w:rsidR="009E4A69" w:rsidRPr="009E4A69" w:rsidRDefault="009E4A69" w:rsidP="00400520">
            <w:pPr>
              <w:jc w:val="left"/>
              <w:rPr>
                <w:rFonts w:cs="Times New Roman"/>
                <w:color w:val="auto"/>
                <w:szCs w:val="24"/>
              </w:rPr>
            </w:pPr>
            <w:r w:rsidRPr="009E4A69">
              <w:t>Anwar Infrastructure Ltd.</w:t>
            </w:r>
          </w:p>
        </w:tc>
        <w:tc>
          <w:tcPr>
            <w:tcW w:w="0" w:type="auto"/>
            <w:hideMark/>
          </w:tcPr>
          <w:p w14:paraId="5C5AA0ED" w14:textId="77777777" w:rsidR="009E4A69" w:rsidRPr="009E4A69" w:rsidRDefault="009E4A69" w:rsidP="00400520">
            <w:pPr>
              <w:jc w:val="left"/>
              <w:rPr>
                <w:rFonts w:cs="Times New Roman"/>
                <w:color w:val="auto"/>
                <w:szCs w:val="24"/>
              </w:rPr>
            </w:pPr>
            <w:r w:rsidRPr="009E4A69">
              <w:t>Infrastructure development projects</w:t>
            </w:r>
          </w:p>
        </w:tc>
        <w:tc>
          <w:tcPr>
            <w:tcW w:w="0" w:type="auto"/>
            <w:hideMark/>
          </w:tcPr>
          <w:p w14:paraId="1BDC9970" w14:textId="77777777" w:rsidR="009E4A69" w:rsidRPr="009E4A69" w:rsidRDefault="009E4A69" w:rsidP="00400520">
            <w:pPr>
              <w:rPr>
                <w:rFonts w:cs="Times New Roman"/>
                <w:color w:val="auto"/>
                <w:szCs w:val="24"/>
              </w:rPr>
            </w:pPr>
          </w:p>
        </w:tc>
        <w:tc>
          <w:tcPr>
            <w:tcW w:w="0" w:type="auto"/>
            <w:hideMark/>
          </w:tcPr>
          <w:p w14:paraId="78F72265" w14:textId="77777777" w:rsidR="009E4A69" w:rsidRPr="009E4A69" w:rsidRDefault="009E4A69" w:rsidP="00400520">
            <w:pPr>
              <w:jc w:val="right"/>
              <w:rPr>
                <w:rFonts w:cs="Times New Roman"/>
                <w:color w:val="auto"/>
                <w:szCs w:val="24"/>
              </w:rPr>
            </w:pPr>
          </w:p>
        </w:tc>
      </w:tr>
      <w:tr w:rsidR="009E4A69" w:rsidRPr="009E4A69" w14:paraId="4A2E8892" w14:textId="77777777" w:rsidTr="009E4A69">
        <w:trPr>
          <w:trHeight w:val="440"/>
        </w:trPr>
        <w:tc>
          <w:tcPr>
            <w:tcW w:w="0" w:type="auto"/>
            <w:vMerge w:val="restart"/>
            <w:hideMark/>
          </w:tcPr>
          <w:p w14:paraId="6B162BB3" w14:textId="77777777" w:rsidR="009E4A69" w:rsidRPr="00400520" w:rsidRDefault="009E4A69" w:rsidP="00400520">
            <w:pPr>
              <w:jc w:val="left"/>
              <w:rPr>
                <w:rFonts w:cs="Times New Roman"/>
                <w:b/>
                <w:bCs/>
                <w:color w:val="auto"/>
                <w:szCs w:val="24"/>
              </w:rPr>
            </w:pPr>
            <w:r w:rsidRPr="00400520">
              <w:rPr>
                <w:b/>
                <w:bCs/>
              </w:rPr>
              <w:lastRenderedPageBreak/>
              <w:t>Automotive</w:t>
            </w:r>
          </w:p>
        </w:tc>
        <w:tc>
          <w:tcPr>
            <w:tcW w:w="0" w:type="auto"/>
            <w:hideMark/>
          </w:tcPr>
          <w:p w14:paraId="4C97700E" w14:textId="77777777" w:rsidR="009E4A69" w:rsidRPr="009E4A69" w:rsidRDefault="009E4A69" w:rsidP="00400520">
            <w:pPr>
              <w:jc w:val="left"/>
              <w:rPr>
                <w:rFonts w:cs="Times New Roman"/>
                <w:color w:val="auto"/>
                <w:szCs w:val="24"/>
              </w:rPr>
            </w:pPr>
            <w:r w:rsidRPr="009E4A69">
              <w:t>A.G. Automobiles Ltd. (AG Auto)</w:t>
            </w:r>
          </w:p>
        </w:tc>
        <w:tc>
          <w:tcPr>
            <w:tcW w:w="0" w:type="auto"/>
            <w:hideMark/>
          </w:tcPr>
          <w:p w14:paraId="68B2B701" w14:textId="77777777" w:rsidR="009E4A69" w:rsidRPr="009E4A69" w:rsidRDefault="009E4A69" w:rsidP="00400520">
            <w:pPr>
              <w:jc w:val="left"/>
              <w:rPr>
                <w:rFonts w:cs="Times New Roman"/>
                <w:color w:val="auto"/>
                <w:szCs w:val="24"/>
              </w:rPr>
            </w:pPr>
            <w:r w:rsidRPr="009E4A69">
              <w:t>Distributor for Ford, Volvo (</w:t>
            </w:r>
            <w:proofErr w:type="spellStart"/>
            <w:r w:rsidRPr="009E4A69">
              <w:t>Eurocars</w:t>
            </w:r>
            <w:proofErr w:type="spellEnd"/>
            <w:r w:rsidRPr="009E4A69">
              <w:t>), Peugeot (A.G. Motors)</w:t>
            </w:r>
          </w:p>
        </w:tc>
        <w:tc>
          <w:tcPr>
            <w:tcW w:w="0" w:type="auto"/>
            <w:hideMark/>
          </w:tcPr>
          <w:p w14:paraId="2B238D1D" w14:textId="64FD8C95" w:rsidR="009E4A69" w:rsidRPr="009E4A69" w:rsidRDefault="009E4A69" w:rsidP="00400520">
            <w:pPr>
              <w:rPr>
                <w:rFonts w:cs="Times New Roman"/>
                <w:color w:val="auto"/>
                <w:szCs w:val="24"/>
              </w:rPr>
            </w:pPr>
            <w:r w:rsidRPr="009E4A69">
              <w:t>200</w:t>
            </w:r>
            <w:r w:rsidRPr="00400520">
              <w:t>1</w:t>
            </w:r>
          </w:p>
        </w:tc>
        <w:tc>
          <w:tcPr>
            <w:tcW w:w="0" w:type="auto"/>
            <w:hideMark/>
          </w:tcPr>
          <w:p w14:paraId="0DE94CA8" w14:textId="77777777" w:rsidR="009E4A69" w:rsidRPr="009E4A69" w:rsidRDefault="009E4A69" w:rsidP="00400520">
            <w:pPr>
              <w:jc w:val="right"/>
              <w:rPr>
                <w:rFonts w:cs="Times New Roman"/>
                <w:color w:val="auto"/>
                <w:szCs w:val="24"/>
              </w:rPr>
            </w:pPr>
            <w:r w:rsidRPr="009E4A69">
              <w:t>Ford, Volvo, Peugeot</w:t>
            </w:r>
          </w:p>
        </w:tc>
      </w:tr>
      <w:tr w:rsidR="009E4A69" w:rsidRPr="009E4A69" w14:paraId="65B64A36" w14:textId="77777777" w:rsidTr="009E4A69">
        <w:trPr>
          <w:trHeight w:val="440"/>
        </w:trPr>
        <w:tc>
          <w:tcPr>
            <w:tcW w:w="0" w:type="auto"/>
            <w:vMerge/>
            <w:hideMark/>
          </w:tcPr>
          <w:p w14:paraId="763A2413" w14:textId="77777777" w:rsidR="009E4A69" w:rsidRPr="00400520" w:rsidRDefault="009E4A69" w:rsidP="00400520">
            <w:pPr>
              <w:jc w:val="left"/>
              <w:rPr>
                <w:rFonts w:cs="Times New Roman"/>
                <w:b/>
                <w:bCs/>
                <w:color w:val="auto"/>
                <w:szCs w:val="24"/>
              </w:rPr>
            </w:pPr>
          </w:p>
        </w:tc>
        <w:tc>
          <w:tcPr>
            <w:tcW w:w="0" w:type="auto"/>
            <w:hideMark/>
          </w:tcPr>
          <w:p w14:paraId="2F86E158" w14:textId="77777777" w:rsidR="009E4A69" w:rsidRPr="009E4A69" w:rsidRDefault="009E4A69" w:rsidP="00400520">
            <w:pPr>
              <w:jc w:val="left"/>
              <w:rPr>
                <w:rFonts w:cs="Times New Roman"/>
                <w:color w:val="auto"/>
                <w:szCs w:val="24"/>
              </w:rPr>
            </w:pPr>
            <w:r w:rsidRPr="009E4A69">
              <w:t>Toledo Motors Ltd.</w:t>
            </w:r>
          </w:p>
        </w:tc>
        <w:tc>
          <w:tcPr>
            <w:tcW w:w="0" w:type="auto"/>
            <w:hideMark/>
          </w:tcPr>
          <w:p w14:paraId="647FAAEF" w14:textId="77777777" w:rsidR="009E4A69" w:rsidRPr="009E4A69" w:rsidRDefault="009E4A69" w:rsidP="00400520">
            <w:pPr>
              <w:jc w:val="left"/>
              <w:rPr>
                <w:rFonts w:cs="Times New Roman"/>
                <w:color w:val="auto"/>
                <w:szCs w:val="24"/>
              </w:rPr>
            </w:pPr>
            <w:r w:rsidRPr="009E4A69">
              <w:t>Authorized distributor for Jeep vehicles</w:t>
            </w:r>
          </w:p>
        </w:tc>
        <w:tc>
          <w:tcPr>
            <w:tcW w:w="0" w:type="auto"/>
            <w:hideMark/>
          </w:tcPr>
          <w:p w14:paraId="10CD74FC" w14:textId="1FCC8028" w:rsidR="009E4A69" w:rsidRPr="009E4A69" w:rsidRDefault="009E4A69" w:rsidP="00400520">
            <w:pPr>
              <w:rPr>
                <w:rFonts w:cs="Times New Roman"/>
                <w:color w:val="auto"/>
                <w:szCs w:val="24"/>
              </w:rPr>
            </w:pPr>
            <w:r w:rsidRPr="009E4A69">
              <w:t>2021</w:t>
            </w:r>
          </w:p>
        </w:tc>
        <w:tc>
          <w:tcPr>
            <w:tcW w:w="0" w:type="auto"/>
            <w:hideMark/>
          </w:tcPr>
          <w:p w14:paraId="350D9913" w14:textId="77777777" w:rsidR="009E4A69" w:rsidRPr="009E4A69" w:rsidRDefault="009E4A69" w:rsidP="00400520">
            <w:pPr>
              <w:jc w:val="right"/>
              <w:rPr>
                <w:rFonts w:cs="Times New Roman"/>
                <w:color w:val="auto"/>
                <w:szCs w:val="24"/>
              </w:rPr>
            </w:pPr>
            <w:r w:rsidRPr="009E4A69">
              <w:t>Jeep</w:t>
            </w:r>
          </w:p>
        </w:tc>
      </w:tr>
      <w:tr w:rsidR="009E4A69" w:rsidRPr="009E4A69" w14:paraId="404D2EE6" w14:textId="77777777" w:rsidTr="009E4A69">
        <w:trPr>
          <w:trHeight w:val="440"/>
        </w:trPr>
        <w:tc>
          <w:tcPr>
            <w:tcW w:w="0" w:type="auto"/>
            <w:vMerge/>
            <w:hideMark/>
          </w:tcPr>
          <w:p w14:paraId="1D49F16E" w14:textId="77777777" w:rsidR="009E4A69" w:rsidRPr="00400520" w:rsidRDefault="009E4A69" w:rsidP="00400520">
            <w:pPr>
              <w:jc w:val="left"/>
              <w:rPr>
                <w:rFonts w:cs="Times New Roman"/>
                <w:b/>
                <w:bCs/>
                <w:color w:val="auto"/>
                <w:szCs w:val="24"/>
              </w:rPr>
            </w:pPr>
          </w:p>
        </w:tc>
        <w:tc>
          <w:tcPr>
            <w:tcW w:w="0" w:type="auto"/>
            <w:hideMark/>
          </w:tcPr>
          <w:p w14:paraId="38BFCD72" w14:textId="77777777" w:rsidR="009E4A69" w:rsidRPr="009E4A69" w:rsidRDefault="009E4A69" w:rsidP="00400520">
            <w:pPr>
              <w:jc w:val="left"/>
              <w:rPr>
                <w:rFonts w:cs="Times New Roman"/>
                <w:color w:val="auto"/>
                <w:szCs w:val="24"/>
              </w:rPr>
            </w:pPr>
            <w:r w:rsidRPr="009E4A69">
              <w:t>AG Industrial Solutions</w:t>
            </w:r>
          </w:p>
        </w:tc>
        <w:tc>
          <w:tcPr>
            <w:tcW w:w="0" w:type="auto"/>
            <w:hideMark/>
          </w:tcPr>
          <w:p w14:paraId="31396901" w14:textId="77777777" w:rsidR="009E4A69" w:rsidRPr="009E4A69" w:rsidRDefault="009E4A69" w:rsidP="00400520">
            <w:pPr>
              <w:jc w:val="left"/>
              <w:rPr>
                <w:rFonts w:cs="Times New Roman"/>
                <w:color w:val="auto"/>
                <w:szCs w:val="24"/>
              </w:rPr>
            </w:pPr>
            <w:r w:rsidRPr="009E4A69">
              <w:t>Exclusive distributor for OTIS Elevator Company</w:t>
            </w:r>
          </w:p>
        </w:tc>
        <w:tc>
          <w:tcPr>
            <w:tcW w:w="0" w:type="auto"/>
            <w:hideMark/>
          </w:tcPr>
          <w:p w14:paraId="027E15FF" w14:textId="572E79AA" w:rsidR="009E4A69" w:rsidRPr="009E4A69" w:rsidRDefault="004D160A" w:rsidP="00400520">
            <w:pPr>
              <w:rPr>
                <w:rFonts w:cs="Times New Roman"/>
                <w:color w:val="auto"/>
                <w:szCs w:val="24"/>
              </w:rPr>
            </w:pPr>
            <w:sdt>
              <w:sdtPr>
                <w:rPr>
                  <w:rFonts w:cs="Times New Roman"/>
                  <w:color w:val="auto"/>
                  <w:szCs w:val="24"/>
                </w:rPr>
                <w:id w:val="-1934420403"/>
                <w:citation/>
              </w:sdtPr>
              <w:sdtContent>
                <w:r>
                  <w:rPr>
                    <w:rFonts w:cs="Times New Roman"/>
                    <w:color w:val="auto"/>
                    <w:szCs w:val="24"/>
                  </w:rPr>
                  <w:fldChar w:fldCharType="begin"/>
                </w:r>
                <w:r>
                  <w:rPr>
                    <w:rFonts w:cs="Times New Roman"/>
                    <w:color w:val="auto"/>
                    <w:szCs w:val="24"/>
                  </w:rPr>
                  <w:instrText xml:space="preserve"> CITATION Pro25 \l 1033 </w:instrText>
                </w:r>
                <w:r>
                  <w:rPr>
                    <w:rFonts w:cs="Times New Roman"/>
                    <w:color w:val="auto"/>
                    <w:szCs w:val="24"/>
                  </w:rPr>
                  <w:fldChar w:fldCharType="separate"/>
                </w:r>
                <w:r w:rsidRPr="004D160A">
                  <w:rPr>
                    <w:rFonts w:cs="Times New Roman"/>
                    <w:noProof/>
                    <w:color w:val="auto"/>
                    <w:szCs w:val="24"/>
                  </w:rPr>
                  <w:t>(Prothom Alo English Desk, 2025)</w:t>
                </w:r>
                <w:r>
                  <w:rPr>
                    <w:rFonts w:cs="Times New Roman"/>
                    <w:color w:val="auto"/>
                    <w:szCs w:val="24"/>
                  </w:rPr>
                  <w:fldChar w:fldCharType="end"/>
                </w:r>
              </w:sdtContent>
            </w:sdt>
          </w:p>
        </w:tc>
        <w:tc>
          <w:tcPr>
            <w:tcW w:w="0" w:type="auto"/>
            <w:hideMark/>
          </w:tcPr>
          <w:p w14:paraId="3A1E87D1" w14:textId="77777777" w:rsidR="009E4A69" w:rsidRPr="009E4A69" w:rsidRDefault="009E4A69" w:rsidP="00400520">
            <w:pPr>
              <w:jc w:val="right"/>
              <w:rPr>
                <w:rFonts w:cs="Times New Roman"/>
                <w:color w:val="auto"/>
                <w:szCs w:val="24"/>
              </w:rPr>
            </w:pPr>
            <w:r w:rsidRPr="009E4A69">
              <w:t>OTIS</w:t>
            </w:r>
          </w:p>
        </w:tc>
      </w:tr>
      <w:tr w:rsidR="009E4A69" w:rsidRPr="009E4A69" w14:paraId="2E1C5DA6" w14:textId="77777777" w:rsidTr="009E4A69">
        <w:trPr>
          <w:trHeight w:val="440"/>
        </w:trPr>
        <w:tc>
          <w:tcPr>
            <w:tcW w:w="0" w:type="auto"/>
            <w:vMerge w:val="restart"/>
            <w:hideMark/>
          </w:tcPr>
          <w:p w14:paraId="6C0D1374" w14:textId="77777777" w:rsidR="009E4A69" w:rsidRPr="00400520" w:rsidRDefault="009E4A69" w:rsidP="00400520">
            <w:pPr>
              <w:jc w:val="left"/>
              <w:rPr>
                <w:rFonts w:cs="Times New Roman"/>
                <w:b/>
                <w:bCs/>
                <w:color w:val="auto"/>
                <w:szCs w:val="24"/>
              </w:rPr>
            </w:pPr>
            <w:r w:rsidRPr="00400520">
              <w:rPr>
                <w:b/>
                <w:bCs/>
              </w:rPr>
              <w:t>Financial Services</w:t>
            </w:r>
          </w:p>
        </w:tc>
        <w:tc>
          <w:tcPr>
            <w:tcW w:w="0" w:type="auto"/>
            <w:hideMark/>
          </w:tcPr>
          <w:p w14:paraId="4CB04A8B" w14:textId="77777777" w:rsidR="009E4A69" w:rsidRPr="009E4A69" w:rsidRDefault="009E4A69" w:rsidP="00400520">
            <w:pPr>
              <w:jc w:val="left"/>
              <w:rPr>
                <w:rFonts w:cs="Times New Roman"/>
                <w:color w:val="auto"/>
                <w:szCs w:val="24"/>
              </w:rPr>
            </w:pPr>
            <w:r w:rsidRPr="009E4A69">
              <w:t>Bangladesh Finance And Investment Co. Ltd. (BD Finance)</w:t>
            </w:r>
          </w:p>
        </w:tc>
        <w:tc>
          <w:tcPr>
            <w:tcW w:w="0" w:type="auto"/>
            <w:hideMark/>
          </w:tcPr>
          <w:p w14:paraId="222884A6" w14:textId="77777777" w:rsidR="009E4A69" w:rsidRPr="009E4A69" w:rsidRDefault="009E4A69" w:rsidP="00400520">
            <w:pPr>
              <w:jc w:val="left"/>
              <w:rPr>
                <w:rFonts w:cs="Times New Roman"/>
                <w:color w:val="auto"/>
                <w:szCs w:val="24"/>
              </w:rPr>
            </w:pPr>
            <w:r w:rsidRPr="009E4A69">
              <w:t>Comprehensive financial solutions, corporate finance, SME finance, Islamic finance</w:t>
            </w:r>
          </w:p>
        </w:tc>
        <w:tc>
          <w:tcPr>
            <w:tcW w:w="0" w:type="auto"/>
            <w:hideMark/>
          </w:tcPr>
          <w:p w14:paraId="07759918" w14:textId="77777777" w:rsidR="009E4A69" w:rsidRPr="009E4A69" w:rsidRDefault="009E4A69" w:rsidP="00400520">
            <w:pPr>
              <w:rPr>
                <w:rFonts w:cs="Times New Roman"/>
                <w:color w:val="auto"/>
                <w:szCs w:val="24"/>
              </w:rPr>
            </w:pPr>
            <w:r w:rsidRPr="009E4A69">
              <w:t>1999</w:t>
            </w:r>
          </w:p>
        </w:tc>
        <w:tc>
          <w:tcPr>
            <w:tcW w:w="0" w:type="auto"/>
            <w:hideMark/>
          </w:tcPr>
          <w:p w14:paraId="457ED774" w14:textId="77777777" w:rsidR="009E4A69" w:rsidRPr="009E4A69" w:rsidRDefault="009E4A69" w:rsidP="00400520">
            <w:pPr>
              <w:jc w:val="right"/>
              <w:rPr>
                <w:rFonts w:cs="Times New Roman"/>
                <w:color w:val="auto"/>
                <w:szCs w:val="24"/>
              </w:rPr>
            </w:pPr>
            <w:r w:rsidRPr="009E4A69">
              <w:t>BD Finance</w:t>
            </w:r>
          </w:p>
        </w:tc>
      </w:tr>
      <w:tr w:rsidR="009E4A69" w:rsidRPr="009E4A69" w14:paraId="31E14481" w14:textId="77777777" w:rsidTr="009E4A69">
        <w:trPr>
          <w:trHeight w:val="440"/>
        </w:trPr>
        <w:tc>
          <w:tcPr>
            <w:tcW w:w="0" w:type="auto"/>
            <w:vMerge/>
            <w:hideMark/>
          </w:tcPr>
          <w:p w14:paraId="11418159" w14:textId="77777777" w:rsidR="009E4A69" w:rsidRPr="00400520" w:rsidRDefault="009E4A69" w:rsidP="00400520">
            <w:pPr>
              <w:jc w:val="left"/>
              <w:rPr>
                <w:rFonts w:cs="Times New Roman"/>
                <w:b/>
                <w:bCs/>
                <w:color w:val="auto"/>
                <w:szCs w:val="24"/>
              </w:rPr>
            </w:pPr>
          </w:p>
        </w:tc>
        <w:tc>
          <w:tcPr>
            <w:tcW w:w="0" w:type="auto"/>
            <w:hideMark/>
          </w:tcPr>
          <w:p w14:paraId="190BF738" w14:textId="77777777" w:rsidR="009E4A69" w:rsidRPr="009E4A69" w:rsidRDefault="009E4A69" w:rsidP="00400520">
            <w:pPr>
              <w:jc w:val="left"/>
              <w:rPr>
                <w:rFonts w:cs="Times New Roman"/>
                <w:color w:val="auto"/>
                <w:szCs w:val="24"/>
              </w:rPr>
            </w:pPr>
            <w:r w:rsidRPr="009E4A69">
              <w:t>BD Finance Securities Ltd.</w:t>
            </w:r>
          </w:p>
        </w:tc>
        <w:tc>
          <w:tcPr>
            <w:tcW w:w="0" w:type="auto"/>
            <w:hideMark/>
          </w:tcPr>
          <w:p w14:paraId="7B17E88C" w14:textId="77777777" w:rsidR="009E4A69" w:rsidRPr="009E4A69" w:rsidRDefault="009E4A69" w:rsidP="00400520">
            <w:pPr>
              <w:jc w:val="left"/>
              <w:rPr>
                <w:rFonts w:cs="Times New Roman"/>
                <w:color w:val="auto"/>
                <w:szCs w:val="24"/>
              </w:rPr>
            </w:pPr>
            <w:r w:rsidRPr="009E4A69">
              <w:t>Brokerage services, DSE TREC Holder</w:t>
            </w:r>
          </w:p>
        </w:tc>
        <w:tc>
          <w:tcPr>
            <w:tcW w:w="0" w:type="auto"/>
            <w:hideMark/>
          </w:tcPr>
          <w:p w14:paraId="5F412E74" w14:textId="77777777" w:rsidR="009E4A69" w:rsidRPr="009E4A69" w:rsidRDefault="009E4A69" w:rsidP="00400520">
            <w:pPr>
              <w:rPr>
                <w:rFonts w:cs="Times New Roman"/>
                <w:color w:val="auto"/>
                <w:szCs w:val="24"/>
              </w:rPr>
            </w:pPr>
            <w:r w:rsidRPr="009E4A69">
              <w:t>2011</w:t>
            </w:r>
          </w:p>
        </w:tc>
        <w:tc>
          <w:tcPr>
            <w:tcW w:w="0" w:type="auto"/>
            <w:hideMark/>
          </w:tcPr>
          <w:p w14:paraId="62A0120C" w14:textId="77777777" w:rsidR="009E4A69" w:rsidRPr="009E4A69" w:rsidRDefault="009E4A69" w:rsidP="00400520">
            <w:pPr>
              <w:jc w:val="right"/>
              <w:rPr>
                <w:rFonts w:cs="Times New Roman"/>
                <w:color w:val="auto"/>
                <w:szCs w:val="24"/>
              </w:rPr>
            </w:pPr>
            <w:r w:rsidRPr="009E4A69">
              <w:t>BD Securities</w:t>
            </w:r>
          </w:p>
        </w:tc>
      </w:tr>
      <w:tr w:rsidR="009E4A69" w:rsidRPr="009E4A69" w14:paraId="69B700F9" w14:textId="77777777" w:rsidTr="009E4A69">
        <w:trPr>
          <w:trHeight w:val="440"/>
        </w:trPr>
        <w:tc>
          <w:tcPr>
            <w:tcW w:w="0" w:type="auto"/>
            <w:vMerge/>
            <w:hideMark/>
          </w:tcPr>
          <w:p w14:paraId="2A0DE327" w14:textId="77777777" w:rsidR="009E4A69" w:rsidRPr="00400520" w:rsidRDefault="009E4A69" w:rsidP="00400520">
            <w:pPr>
              <w:jc w:val="left"/>
              <w:rPr>
                <w:rFonts w:cs="Times New Roman"/>
                <w:b/>
                <w:bCs/>
                <w:color w:val="auto"/>
                <w:szCs w:val="24"/>
              </w:rPr>
            </w:pPr>
          </w:p>
        </w:tc>
        <w:tc>
          <w:tcPr>
            <w:tcW w:w="0" w:type="auto"/>
            <w:hideMark/>
          </w:tcPr>
          <w:p w14:paraId="71D02449" w14:textId="77777777" w:rsidR="009E4A69" w:rsidRPr="009E4A69" w:rsidRDefault="009E4A69" w:rsidP="00400520">
            <w:pPr>
              <w:jc w:val="left"/>
              <w:rPr>
                <w:rFonts w:cs="Times New Roman"/>
                <w:color w:val="auto"/>
                <w:szCs w:val="24"/>
              </w:rPr>
            </w:pPr>
            <w:r w:rsidRPr="009E4A69">
              <w:t>BD Finance Capital Holdings Ltd.</w:t>
            </w:r>
          </w:p>
        </w:tc>
        <w:tc>
          <w:tcPr>
            <w:tcW w:w="0" w:type="auto"/>
            <w:hideMark/>
          </w:tcPr>
          <w:p w14:paraId="590CEB8B" w14:textId="77777777" w:rsidR="009E4A69" w:rsidRPr="009E4A69" w:rsidRDefault="009E4A69" w:rsidP="00400520">
            <w:pPr>
              <w:jc w:val="left"/>
              <w:rPr>
                <w:rFonts w:cs="Times New Roman"/>
                <w:color w:val="auto"/>
                <w:szCs w:val="24"/>
              </w:rPr>
            </w:pPr>
            <w:r w:rsidRPr="009E4A69">
              <w:t>Merchant banking, portfolio management, underwriting, advisory</w:t>
            </w:r>
          </w:p>
        </w:tc>
        <w:tc>
          <w:tcPr>
            <w:tcW w:w="0" w:type="auto"/>
            <w:hideMark/>
          </w:tcPr>
          <w:p w14:paraId="5FB52A68" w14:textId="77777777" w:rsidR="009E4A69" w:rsidRPr="009E4A69" w:rsidRDefault="009E4A69" w:rsidP="00400520">
            <w:pPr>
              <w:rPr>
                <w:rFonts w:cs="Times New Roman"/>
                <w:color w:val="auto"/>
                <w:szCs w:val="24"/>
              </w:rPr>
            </w:pPr>
            <w:r w:rsidRPr="009E4A69">
              <w:t>2012</w:t>
            </w:r>
          </w:p>
        </w:tc>
        <w:tc>
          <w:tcPr>
            <w:tcW w:w="0" w:type="auto"/>
            <w:hideMark/>
          </w:tcPr>
          <w:p w14:paraId="4428BBBC" w14:textId="77777777" w:rsidR="009E4A69" w:rsidRPr="009E4A69" w:rsidRDefault="009E4A69" w:rsidP="00400520">
            <w:pPr>
              <w:jc w:val="right"/>
              <w:rPr>
                <w:rFonts w:cs="Times New Roman"/>
                <w:color w:val="auto"/>
                <w:szCs w:val="24"/>
              </w:rPr>
            </w:pPr>
            <w:r w:rsidRPr="009E4A69">
              <w:t>BD Capital</w:t>
            </w:r>
          </w:p>
        </w:tc>
      </w:tr>
      <w:tr w:rsidR="009E4A69" w:rsidRPr="009E4A69" w14:paraId="5BDB0111" w14:textId="77777777" w:rsidTr="009E4A69">
        <w:trPr>
          <w:trHeight w:val="440"/>
        </w:trPr>
        <w:tc>
          <w:tcPr>
            <w:tcW w:w="0" w:type="auto"/>
            <w:vMerge/>
            <w:hideMark/>
          </w:tcPr>
          <w:p w14:paraId="2CAD3CF4" w14:textId="77777777" w:rsidR="009E4A69" w:rsidRPr="00400520" w:rsidRDefault="009E4A69" w:rsidP="00400520">
            <w:pPr>
              <w:jc w:val="left"/>
              <w:rPr>
                <w:rFonts w:cs="Times New Roman"/>
                <w:b/>
                <w:bCs/>
                <w:color w:val="auto"/>
                <w:szCs w:val="24"/>
              </w:rPr>
            </w:pPr>
          </w:p>
        </w:tc>
        <w:tc>
          <w:tcPr>
            <w:tcW w:w="0" w:type="auto"/>
            <w:hideMark/>
          </w:tcPr>
          <w:p w14:paraId="0D083715" w14:textId="77777777" w:rsidR="009E4A69" w:rsidRPr="009E4A69" w:rsidRDefault="009E4A69" w:rsidP="00400520">
            <w:pPr>
              <w:jc w:val="left"/>
              <w:rPr>
                <w:rFonts w:cs="Times New Roman"/>
                <w:color w:val="auto"/>
                <w:szCs w:val="24"/>
              </w:rPr>
            </w:pPr>
            <w:r w:rsidRPr="009E4A69">
              <w:t>City General Insurance Co. Ltd.</w:t>
            </w:r>
          </w:p>
        </w:tc>
        <w:tc>
          <w:tcPr>
            <w:tcW w:w="0" w:type="auto"/>
            <w:hideMark/>
          </w:tcPr>
          <w:p w14:paraId="0F35DD53" w14:textId="77777777" w:rsidR="009E4A69" w:rsidRPr="009E4A69" w:rsidRDefault="009E4A69" w:rsidP="00400520">
            <w:pPr>
              <w:jc w:val="left"/>
              <w:rPr>
                <w:rFonts w:cs="Times New Roman"/>
                <w:color w:val="auto"/>
                <w:szCs w:val="24"/>
              </w:rPr>
            </w:pPr>
            <w:r w:rsidRPr="009E4A69">
              <w:t>General insurance services</w:t>
            </w:r>
          </w:p>
        </w:tc>
        <w:tc>
          <w:tcPr>
            <w:tcW w:w="0" w:type="auto"/>
            <w:hideMark/>
          </w:tcPr>
          <w:p w14:paraId="20787193" w14:textId="77777777" w:rsidR="009E4A69" w:rsidRPr="009E4A69" w:rsidRDefault="009E4A69" w:rsidP="00400520">
            <w:pPr>
              <w:rPr>
                <w:rFonts w:cs="Times New Roman"/>
                <w:color w:val="auto"/>
                <w:szCs w:val="24"/>
              </w:rPr>
            </w:pPr>
            <w:r w:rsidRPr="009E4A69">
              <w:t>1996</w:t>
            </w:r>
          </w:p>
        </w:tc>
        <w:tc>
          <w:tcPr>
            <w:tcW w:w="0" w:type="auto"/>
            <w:hideMark/>
          </w:tcPr>
          <w:p w14:paraId="47A9E5A0" w14:textId="77777777" w:rsidR="009E4A69" w:rsidRPr="009E4A69" w:rsidRDefault="009E4A69" w:rsidP="00400520">
            <w:pPr>
              <w:jc w:val="right"/>
              <w:rPr>
                <w:rFonts w:cs="Times New Roman"/>
                <w:color w:val="auto"/>
                <w:szCs w:val="24"/>
              </w:rPr>
            </w:pPr>
            <w:r w:rsidRPr="009E4A69">
              <w:t>City General Ins.</w:t>
            </w:r>
          </w:p>
        </w:tc>
      </w:tr>
      <w:tr w:rsidR="009E4A69" w:rsidRPr="009E4A69" w14:paraId="03A77C8B" w14:textId="77777777" w:rsidTr="009E4A69">
        <w:trPr>
          <w:trHeight w:val="440"/>
        </w:trPr>
        <w:tc>
          <w:tcPr>
            <w:tcW w:w="0" w:type="auto"/>
            <w:vMerge/>
            <w:hideMark/>
          </w:tcPr>
          <w:p w14:paraId="7BC4D020" w14:textId="77777777" w:rsidR="009E4A69" w:rsidRPr="00400520" w:rsidRDefault="009E4A69" w:rsidP="00400520">
            <w:pPr>
              <w:jc w:val="left"/>
              <w:rPr>
                <w:rFonts w:cs="Times New Roman"/>
                <w:b/>
                <w:bCs/>
                <w:color w:val="auto"/>
                <w:szCs w:val="24"/>
              </w:rPr>
            </w:pPr>
          </w:p>
        </w:tc>
        <w:tc>
          <w:tcPr>
            <w:tcW w:w="0" w:type="auto"/>
            <w:hideMark/>
          </w:tcPr>
          <w:p w14:paraId="48714B7E" w14:textId="77777777" w:rsidR="009E4A69" w:rsidRPr="009E4A69" w:rsidRDefault="009E4A69" w:rsidP="00400520">
            <w:pPr>
              <w:jc w:val="left"/>
              <w:rPr>
                <w:rFonts w:cs="Times New Roman"/>
                <w:color w:val="auto"/>
                <w:szCs w:val="24"/>
              </w:rPr>
            </w:pPr>
            <w:r w:rsidRPr="009E4A69">
              <w:t>The City Bank Ltd. (Founding Role)</w:t>
            </w:r>
          </w:p>
        </w:tc>
        <w:tc>
          <w:tcPr>
            <w:tcW w:w="0" w:type="auto"/>
            <w:hideMark/>
          </w:tcPr>
          <w:p w14:paraId="3D6A01F5" w14:textId="77777777" w:rsidR="009E4A69" w:rsidRPr="009E4A69" w:rsidRDefault="009E4A69" w:rsidP="00400520">
            <w:pPr>
              <w:jc w:val="left"/>
              <w:rPr>
                <w:rFonts w:cs="Times New Roman"/>
                <w:color w:val="auto"/>
                <w:szCs w:val="24"/>
              </w:rPr>
            </w:pPr>
            <w:r w:rsidRPr="009E4A69">
              <w:t>Commercial banking (Anwar Hossain was a founder; strong leadership links continue)</w:t>
            </w:r>
          </w:p>
        </w:tc>
        <w:tc>
          <w:tcPr>
            <w:tcW w:w="0" w:type="auto"/>
            <w:hideMark/>
          </w:tcPr>
          <w:p w14:paraId="26D9DE09" w14:textId="77777777" w:rsidR="009E4A69" w:rsidRPr="009E4A69" w:rsidRDefault="009E4A69" w:rsidP="00400520">
            <w:pPr>
              <w:rPr>
                <w:rFonts w:cs="Times New Roman"/>
                <w:color w:val="auto"/>
                <w:szCs w:val="24"/>
              </w:rPr>
            </w:pPr>
            <w:r w:rsidRPr="009E4A69">
              <w:t>1983</w:t>
            </w:r>
          </w:p>
        </w:tc>
        <w:tc>
          <w:tcPr>
            <w:tcW w:w="0" w:type="auto"/>
            <w:hideMark/>
          </w:tcPr>
          <w:p w14:paraId="0F27C46F" w14:textId="77777777" w:rsidR="009E4A69" w:rsidRPr="009E4A69" w:rsidRDefault="009E4A69" w:rsidP="00400520">
            <w:pPr>
              <w:jc w:val="right"/>
              <w:rPr>
                <w:rFonts w:cs="Times New Roman"/>
                <w:color w:val="auto"/>
                <w:szCs w:val="24"/>
              </w:rPr>
            </w:pPr>
            <w:r w:rsidRPr="009E4A69">
              <w:t>The City Bank</w:t>
            </w:r>
          </w:p>
        </w:tc>
      </w:tr>
      <w:tr w:rsidR="009E4A69" w:rsidRPr="009E4A69" w14:paraId="6F949BD0" w14:textId="77777777" w:rsidTr="009E4A69">
        <w:trPr>
          <w:trHeight w:val="440"/>
        </w:trPr>
        <w:tc>
          <w:tcPr>
            <w:tcW w:w="0" w:type="auto"/>
            <w:vMerge w:val="restart"/>
            <w:hideMark/>
          </w:tcPr>
          <w:p w14:paraId="4B618609" w14:textId="77777777" w:rsidR="009E4A69" w:rsidRPr="00400520" w:rsidRDefault="009E4A69" w:rsidP="00400520">
            <w:pPr>
              <w:jc w:val="left"/>
              <w:rPr>
                <w:rFonts w:cs="Times New Roman"/>
                <w:b/>
                <w:bCs/>
                <w:color w:val="auto"/>
                <w:szCs w:val="24"/>
              </w:rPr>
            </w:pPr>
            <w:r w:rsidRPr="00400520">
              <w:rPr>
                <w:b/>
                <w:bCs/>
              </w:rPr>
              <w:t>Technology</w:t>
            </w:r>
          </w:p>
        </w:tc>
        <w:tc>
          <w:tcPr>
            <w:tcW w:w="0" w:type="auto"/>
            <w:hideMark/>
          </w:tcPr>
          <w:p w14:paraId="775FE12E" w14:textId="77777777" w:rsidR="009E4A69" w:rsidRPr="009E4A69" w:rsidRDefault="009E4A69" w:rsidP="00400520">
            <w:pPr>
              <w:jc w:val="left"/>
              <w:rPr>
                <w:rFonts w:cs="Times New Roman"/>
                <w:color w:val="auto"/>
                <w:szCs w:val="24"/>
              </w:rPr>
            </w:pPr>
            <w:r w:rsidRPr="009E4A69">
              <w:t>Anwar Technologies Ltd.</w:t>
            </w:r>
          </w:p>
        </w:tc>
        <w:tc>
          <w:tcPr>
            <w:tcW w:w="0" w:type="auto"/>
            <w:hideMark/>
          </w:tcPr>
          <w:p w14:paraId="344EA0B7" w14:textId="77777777" w:rsidR="009E4A69" w:rsidRPr="009E4A69" w:rsidRDefault="009E4A69" w:rsidP="00400520">
            <w:pPr>
              <w:jc w:val="left"/>
              <w:rPr>
                <w:rFonts w:cs="Times New Roman"/>
                <w:color w:val="auto"/>
                <w:szCs w:val="24"/>
              </w:rPr>
            </w:pPr>
            <w:r w:rsidRPr="009E4A69">
              <w:t>Enterprise software/hardware solutions, technology consultancy</w:t>
            </w:r>
          </w:p>
        </w:tc>
        <w:tc>
          <w:tcPr>
            <w:tcW w:w="0" w:type="auto"/>
            <w:hideMark/>
          </w:tcPr>
          <w:p w14:paraId="477861D3" w14:textId="77777777" w:rsidR="009E4A69" w:rsidRPr="009E4A69" w:rsidRDefault="009E4A69" w:rsidP="00400520">
            <w:pPr>
              <w:rPr>
                <w:rFonts w:cs="Times New Roman"/>
                <w:color w:val="auto"/>
                <w:szCs w:val="24"/>
              </w:rPr>
            </w:pPr>
            <w:r w:rsidRPr="009E4A69">
              <w:t>2021</w:t>
            </w:r>
          </w:p>
        </w:tc>
        <w:tc>
          <w:tcPr>
            <w:tcW w:w="0" w:type="auto"/>
            <w:hideMark/>
          </w:tcPr>
          <w:p w14:paraId="704DB138" w14:textId="77777777" w:rsidR="009E4A69" w:rsidRPr="009E4A69" w:rsidRDefault="009E4A69" w:rsidP="00400520">
            <w:pPr>
              <w:jc w:val="right"/>
              <w:rPr>
                <w:rFonts w:cs="Times New Roman"/>
                <w:color w:val="auto"/>
                <w:szCs w:val="24"/>
              </w:rPr>
            </w:pPr>
          </w:p>
        </w:tc>
      </w:tr>
      <w:tr w:rsidR="009E4A69" w:rsidRPr="009E4A69" w14:paraId="13037393" w14:textId="77777777" w:rsidTr="009E4A69">
        <w:trPr>
          <w:trHeight w:val="440"/>
        </w:trPr>
        <w:tc>
          <w:tcPr>
            <w:tcW w:w="0" w:type="auto"/>
            <w:vMerge/>
            <w:hideMark/>
          </w:tcPr>
          <w:p w14:paraId="332A7F1D" w14:textId="77777777" w:rsidR="009E4A69" w:rsidRPr="00400520" w:rsidRDefault="009E4A69" w:rsidP="00400520">
            <w:pPr>
              <w:jc w:val="left"/>
              <w:rPr>
                <w:rFonts w:cs="Times New Roman"/>
                <w:b/>
                <w:bCs/>
                <w:color w:val="auto"/>
                <w:szCs w:val="24"/>
              </w:rPr>
            </w:pPr>
          </w:p>
        </w:tc>
        <w:tc>
          <w:tcPr>
            <w:tcW w:w="0" w:type="auto"/>
            <w:hideMark/>
          </w:tcPr>
          <w:p w14:paraId="005B3B74" w14:textId="77777777" w:rsidR="009E4A69" w:rsidRPr="009E4A69" w:rsidRDefault="009E4A69" w:rsidP="00400520">
            <w:pPr>
              <w:jc w:val="left"/>
              <w:rPr>
                <w:rFonts w:cs="Times New Roman"/>
                <w:color w:val="auto"/>
                <w:szCs w:val="24"/>
              </w:rPr>
            </w:pPr>
            <w:r w:rsidRPr="009E4A69">
              <w:t>Anwar Enterprise Systems (AES) (unit of Anwar Technologies)</w:t>
            </w:r>
          </w:p>
        </w:tc>
        <w:tc>
          <w:tcPr>
            <w:tcW w:w="0" w:type="auto"/>
            <w:hideMark/>
          </w:tcPr>
          <w:p w14:paraId="4704824B" w14:textId="77777777" w:rsidR="009E4A69" w:rsidRPr="009E4A69" w:rsidRDefault="009E4A69" w:rsidP="00400520">
            <w:pPr>
              <w:jc w:val="left"/>
              <w:rPr>
                <w:rFonts w:cs="Times New Roman"/>
                <w:color w:val="auto"/>
                <w:szCs w:val="24"/>
              </w:rPr>
            </w:pPr>
            <w:r w:rsidRPr="009E4A69">
              <w:t>ERP, CRM, RPA, software development, web/mobile app dev., API integration</w:t>
            </w:r>
          </w:p>
        </w:tc>
        <w:tc>
          <w:tcPr>
            <w:tcW w:w="0" w:type="auto"/>
            <w:hideMark/>
          </w:tcPr>
          <w:p w14:paraId="13075715" w14:textId="77777777" w:rsidR="009E4A69" w:rsidRPr="009E4A69" w:rsidRDefault="009E4A69" w:rsidP="00400520">
            <w:pPr>
              <w:rPr>
                <w:rFonts w:cs="Times New Roman"/>
                <w:color w:val="auto"/>
                <w:szCs w:val="24"/>
              </w:rPr>
            </w:pPr>
            <w:r w:rsidRPr="009E4A69">
              <w:t>2021</w:t>
            </w:r>
          </w:p>
        </w:tc>
        <w:tc>
          <w:tcPr>
            <w:tcW w:w="0" w:type="auto"/>
            <w:hideMark/>
          </w:tcPr>
          <w:p w14:paraId="1BA48EB5" w14:textId="77777777" w:rsidR="009E4A69" w:rsidRPr="009E4A69" w:rsidRDefault="009E4A69" w:rsidP="00400520">
            <w:pPr>
              <w:jc w:val="right"/>
              <w:rPr>
                <w:rFonts w:cs="Times New Roman"/>
                <w:color w:val="auto"/>
                <w:szCs w:val="24"/>
              </w:rPr>
            </w:pPr>
            <w:r w:rsidRPr="009E4A69">
              <w:t>AES</w:t>
            </w:r>
          </w:p>
        </w:tc>
      </w:tr>
      <w:tr w:rsidR="009E4A69" w:rsidRPr="009E4A69" w14:paraId="557ED452" w14:textId="77777777" w:rsidTr="009E4A69">
        <w:trPr>
          <w:trHeight w:val="440"/>
        </w:trPr>
        <w:tc>
          <w:tcPr>
            <w:tcW w:w="0" w:type="auto"/>
            <w:vMerge/>
            <w:hideMark/>
          </w:tcPr>
          <w:p w14:paraId="06757C43" w14:textId="77777777" w:rsidR="009E4A69" w:rsidRPr="00400520" w:rsidRDefault="009E4A69" w:rsidP="00400520">
            <w:pPr>
              <w:jc w:val="left"/>
              <w:rPr>
                <w:rFonts w:cs="Times New Roman"/>
                <w:b/>
                <w:bCs/>
                <w:color w:val="auto"/>
                <w:szCs w:val="24"/>
              </w:rPr>
            </w:pPr>
          </w:p>
        </w:tc>
        <w:tc>
          <w:tcPr>
            <w:tcW w:w="0" w:type="auto"/>
            <w:hideMark/>
          </w:tcPr>
          <w:p w14:paraId="642CD01C" w14:textId="77777777" w:rsidR="009E4A69" w:rsidRPr="009E4A69" w:rsidRDefault="009E4A69" w:rsidP="00400520">
            <w:pPr>
              <w:jc w:val="left"/>
              <w:rPr>
                <w:rFonts w:cs="Times New Roman"/>
                <w:color w:val="auto"/>
                <w:szCs w:val="24"/>
              </w:rPr>
            </w:pPr>
            <w:r w:rsidRPr="009E4A69">
              <w:t>In2it Interactive Ltd.</w:t>
            </w:r>
          </w:p>
        </w:tc>
        <w:tc>
          <w:tcPr>
            <w:tcW w:w="0" w:type="auto"/>
            <w:hideMark/>
          </w:tcPr>
          <w:p w14:paraId="26389DBC" w14:textId="77777777" w:rsidR="009E4A69" w:rsidRPr="009E4A69" w:rsidRDefault="009E4A69" w:rsidP="00400520">
            <w:pPr>
              <w:jc w:val="left"/>
              <w:rPr>
                <w:rFonts w:cs="Times New Roman"/>
                <w:color w:val="auto"/>
                <w:szCs w:val="24"/>
              </w:rPr>
            </w:pPr>
            <w:r w:rsidRPr="009E4A69">
              <w:t>ICT services (earlier tech venture)</w:t>
            </w:r>
          </w:p>
        </w:tc>
        <w:tc>
          <w:tcPr>
            <w:tcW w:w="0" w:type="auto"/>
            <w:hideMark/>
          </w:tcPr>
          <w:p w14:paraId="65080DC9" w14:textId="14E43BD6" w:rsidR="009E4A69" w:rsidRPr="009E4A69" w:rsidRDefault="009E4A69" w:rsidP="00400520">
            <w:pPr>
              <w:rPr>
                <w:rFonts w:cs="Times New Roman"/>
                <w:color w:val="auto"/>
                <w:szCs w:val="24"/>
              </w:rPr>
            </w:pPr>
          </w:p>
        </w:tc>
        <w:tc>
          <w:tcPr>
            <w:tcW w:w="0" w:type="auto"/>
            <w:hideMark/>
          </w:tcPr>
          <w:p w14:paraId="0105C5B8" w14:textId="77777777" w:rsidR="009E4A69" w:rsidRPr="009E4A69" w:rsidRDefault="009E4A69" w:rsidP="00400520">
            <w:pPr>
              <w:jc w:val="right"/>
              <w:rPr>
                <w:rFonts w:cs="Times New Roman"/>
                <w:color w:val="auto"/>
                <w:szCs w:val="24"/>
              </w:rPr>
            </w:pPr>
          </w:p>
        </w:tc>
      </w:tr>
      <w:tr w:rsidR="009E4A69" w:rsidRPr="009E4A69" w14:paraId="0B3E00F1" w14:textId="77777777" w:rsidTr="009E4A69">
        <w:tc>
          <w:tcPr>
            <w:tcW w:w="0" w:type="auto"/>
            <w:hideMark/>
          </w:tcPr>
          <w:p w14:paraId="7DA43BA2" w14:textId="77777777" w:rsidR="009E4A69" w:rsidRPr="00400520" w:rsidRDefault="009E4A69" w:rsidP="00400520">
            <w:pPr>
              <w:jc w:val="left"/>
              <w:rPr>
                <w:rFonts w:cs="Times New Roman"/>
                <w:b/>
                <w:bCs/>
                <w:color w:val="auto"/>
                <w:szCs w:val="24"/>
              </w:rPr>
            </w:pPr>
            <w:r w:rsidRPr="00400520">
              <w:rPr>
                <w:b/>
                <w:bCs/>
              </w:rPr>
              <w:t>Furniture &amp; Home Decor</w:t>
            </w:r>
          </w:p>
        </w:tc>
        <w:tc>
          <w:tcPr>
            <w:tcW w:w="0" w:type="auto"/>
            <w:hideMark/>
          </w:tcPr>
          <w:p w14:paraId="2090A619" w14:textId="77777777" w:rsidR="009E4A69" w:rsidRPr="009E4A69" w:rsidRDefault="009E4A69" w:rsidP="00400520">
            <w:pPr>
              <w:jc w:val="left"/>
              <w:rPr>
                <w:rFonts w:cs="Times New Roman"/>
                <w:color w:val="auto"/>
                <w:szCs w:val="24"/>
              </w:rPr>
            </w:pPr>
            <w:r w:rsidRPr="009E4A69">
              <w:t>Athena's Furniture &amp; Home Decor</w:t>
            </w:r>
          </w:p>
        </w:tc>
        <w:tc>
          <w:tcPr>
            <w:tcW w:w="0" w:type="auto"/>
            <w:hideMark/>
          </w:tcPr>
          <w:p w14:paraId="6840C474" w14:textId="77777777" w:rsidR="009E4A69" w:rsidRPr="009E4A69" w:rsidRDefault="009E4A69" w:rsidP="00400520">
            <w:pPr>
              <w:jc w:val="left"/>
              <w:rPr>
                <w:rFonts w:cs="Times New Roman"/>
                <w:color w:val="auto"/>
                <w:szCs w:val="24"/>
              </w:rPr>
            </w:pPr>
            <w:r w:rsidRPr="009E4A69">
              <w:t>Manufacturing and retail of luxury furniture (Victorian, Italian designs)</w:t>
            </w:r>
          </w:p>
        </w:tc>
        <w:tc>
          <w:tcPr>
            <w:tcW w:w="0" w:type="auto"/>
            <w:hideMark/>
          </w:tcPr>
          <w:p w14:paraId="17BD78E6" w14:textId="77777777" w:rsidR="009E4A69" w:rsidRPr="009E4A69" w:rsidRDefault="009E4A69" w:rsidP="00400520">
            <w:pPr>
              <w:rPr>
                <w:rFonts w:cs="Times New Roman"/>
                <w:color w:val="auto"/>
                <w:szCs w:val="24"/>
              </w:rPr>
            </w:pPr>
            <w:r w:rsidRPr="009E4A69">
              <w:t>2004</w:t>
            </w:r>
          </w:p>
        </w:tc>
        <w:tc>
          <w:tcPr>
            <w:tcW w:w="0" w:type="auto"/>
            <w:hideMark/>
          </w:tcPr>
          <w:p w14:paraId="5AD3D277" w14:textId="77777777" w:rsidR="009E4A69" w:rsidRPr="009E4A69" w:rsidRDefault="009E4A69" w:rsidP="00400520">
            <w:pPr>
              <w:jc w:val="right"/>
              <w:rPr>
                <w:rFonts w:cs="Times New Roman"/>
                <w:color w:val="auto"/>
                <w:szCs w:val="24"/>
              </w:rPr>
            </w:pPr>
            <w:r w:rsidRPr="009E4A69">
              <w:t>Athena's</w:t>
            </w:r>
          </w:p>
        </w:tc>
      </w:tr>
    </w:tbl>
    <w:p w14:paraId="38048E0E" w14:textId="77777777" w:rsidR="009E4A69" w:rsidRDefault="009E4A69" w:rsidP="009E4A69"/>
    <w:p w14:paraId="02EE193D" w14:textId="77777777" w:rsidR="009E4A69" w:rsidRPr="009E4A69" w:rsidRDefault="009E4A69" w:rsidP="009E4A69">
      <w:pPr>
        <w:pStyle w:val="Heading2"/>
      </w:pPr>
      <w:bookmarkStart w:id="27" w:name="_Toc204503684"/>
      <w:r>
        <w:t>2.4 Building Materials Division</w:t>
      </w:r>
      <w:bookmarkEnd w:id="27"/>
    </w:p>
    <w:p w14:paraId="034ADFD4" w14:textId="2900D69E" w:rsidR="009E4A69" w:rsidRDefault="009E4A69" w:rsidP="009E4A69">
      <w:r>
        <w:t xml:space="preserve">The Building Materials Division is a cornerstone of Anwar Group's industrial operations, playing a vital role in Bangladesh's construction and infrastructure development. This division specializes in manufacturing a diverse range of high-quality products, including cement, steel, </w:t>
      </w:r>
      <w:r w:rsidR="00400520">
        <w:t>U</w:t>
      </w:r>
      <w:r>
        <w:t>PVC pipes and fittings, galvanized iron products, and cement roofing solutions.</w:t>
      </w:r>
    </w:p>
    <w:p w14:paraId="6A797100" w14:textId="77777777" w:rsidR="009E4A69" w:rsidRDefault="009E4A69" w:rsidP="009E4A69">
      <w:r>
        <w:t>Key companies within this division include:</w:t>
      </w:r>
    </w:p>
    <w:p w14:paraId="4FF10B8C" w14:textId="11570D9F" w:rsidR="009E4A69" w:rsidRDefault="009E4A69" w:rsidP="009E4A69">
      <w:pPr>
        <w:rPr>
          <w:rFonts w:ascii="Arial" w:hAnsi="Arial" w:cs="Arial"/>
        </w:rPr>
      </w:pPr>
      <w:r>
        <w:rPr>
          <w:b/>
          <w:bCs/>
          <w:color w:val="1B1C1D"/>
        </w:rPr>
        <w:t>Anwar Cement Ltd.:</w:t>
      </w:r>
      <w:r>
        <w:rPr>
          <w:color w:val="1B1C1D"/>
        </w:rPr>
        <w:t xml:space="preserve"> Established in 1999 (or 2002, according to other sources), Anwar Cement Ltd. manufactures Portland Composite Cement (PCC) and Portland Cement (PC) from state-of-the-art, fully automated facilities. The company has supplied cement to numerous iconic national infrastructure projects, including the </w:t>
      </w:r>
      <w:proofErr w:type="spellStart"/>
      <w:r>
        <w:rPr>
          <w:color w:val="1B1C1D"/>
        </w:rPr>
        <w:t>Rooppur</w:t>
      </w:r>
      <w:proofErr w:type="spellEnd"/>
      <w:r>
        <w:rPr>
          <w:color w:val="1B1C1D"/>
        </w:rPr>
        <w:t xml:space="preserve"> Power Plant, the Mayor Hanif Flyover, </w:t>
      </w:r>
      <w:proofErr w:type="spellStart"/>
      <w:r>
        <w:rPr>
          <w:color w:val="1B1C1D"/>
        </w:rPr>
        <w:t>Payra</w:t>
      </w:r>
      <w:proofErr w:type="spellEnd"/>
      <w:r>
        <w:rPr>
          <w:color w:val="1B1C1D"/>
        </w:rPr>
        <w:t xml:space="preserve"> Sea Port, and various airport runways and highways. It also exports its products to neighboring Indian states and has plans to significantly increase sales of cement sheets.</w:t>
      </w:r>
    </w:p>
    <w:p w14:paraId="6D54EA66" w14:textId="77777777" w:rsidR="009E4A69" w:rsidRDefault="009E4A69" w:rsidP="009E4A69">
      <w:pPr>
        <w:rPr>
          <w:rFonts w:ascii="Arial" w:hAnsi="Arial" w:cs="Arial"/>
        </w:rPr>
      </w:pPr>
      <w:r>
        <w:rPr>
          <w:b/>
          <w:bCs/>
          <w:color w:val="1B1C1D"/>
        </w:rPr>
        <w:t>Anwar Ispat Ltd.:</w:t>
      </w:r>
      <w:r>
        <w:rPr>
          <w:color w:val="1B1C1D"/>
        </w:rPr>
        <w:t xml:space="preserve"> Founded in 2004, Anwar Ispat is the Group's primary steel manufacturing arm, contributing to structural excellence in the construction sector.</w:t>
      </w:r>
    </w:p>
    <w:p w14:paraId="6DB14483" w14:textId="77777777" w:rsidR="009E4A69" w:rsidRDefault="009E4A69" w:rsidP="009E4A69">
      <w:pPr>
        <w:rPr>
          <w:rFonts w:ascii="Arial" w:hAnsi="Arial" w:cs="Arial"/>
        </w:rPr>
      </w:pPr>
      <w:r>
        <w:rPr>
          <w:b/>
          <w:bCs/>
          <w:color w:val="1B1C1D"/>
        </w:rPr>
        <w:t>A-One Polymer Ltd.:</w:t>
      </w:r>
      <w:r>
        <w:rPr>
          <w:color w:val="1B1C1D"/>
        </w:rPr>
        <w:t xml:space="preserve"> Established in 2005 (or 2006), A-One Polymer is a leading manufacturer of uPVC pipes and fittings, as well as ABS bathroom fittings in Bangladesh. Its products, known for quality and durability, are also exported to countries like India, Bhutan, and Singapore.</w:t>
      </w:r>
    </w:p>
    <w:p w14:paraId="449E405D" w14:textId="77777777" w:rsidR="009E4A69" w:rsidRDefault="009E4A69" w:rsidP="009E4A69">
      <w:pPr>
        <w:rPr>
          <w:rFonts w:ascii="Arial" w:hAnsi="Arial" w:cs="Arial"/>
        </w:rPr>
      </w:pPr>
      <w:r>
        <w:rPr>
          <w:b/>
          <w:bCs/>
          <w:color w:val="1B1C1D"/>
        </w:rPr>
        <w:lastRenderedPageBreak/>
        <w:t>Anwar Galvanizing Ltd.:</w:t>
      </w:r>
      <w:r>
        <w:rPr>
          <w:color w:val="1B1C1D"/>
        </w:rPr>
        <w:t xml:space="preserve"> With roots potentially tracing back to 1985 as the first producer of GI fittings in Bangladesh, and formally listed as established in 1995, this company is the largest manufacturer of galvanized items in the country. It has announced plans to double its production capacity through significant investment.</w:t>
      </w:r>
    </w:p>
    <w:p w14:paraId="0618037C" w14:textId="77777777" w:rsidR="009E4A69" w:rsidRDefault="009E4A69" w:rsidP="009E4A69">
      <w:pPr>
        <w:rPr>
          <w:rFonts w:ascii="Arial" w:hAnsi="Arial" w:cs="Arial"/>
        </w:rPr>
      </w:pPr>
      <w:r>
        <w:rPr>
          <w:b/>
          <w:bCs/>
          <w:color w:val="1B1C1D"/>
        </w:rPr>
        <w:t>Anwar Cement Sheet Ltd.:</w:t>
      </w:r>
      <w:r>
        <w:rPr>
          <w:color w:val="1B1C1D"/>
        </w:rPr>
        <w:t xml:space="preserve"> Established in 2009, this entity focuses on cement-based roofing solutions and other construction materials, aiming to redefine building material quality.</w:t>
      </w:r>
    </w:p>
    <w:p w14:paraId="624A5B66" w14:textId="77777777" w:rsidR="009E4A69" w:rsidRDefault="009E4A69" w:rsidP="009E4A69">
      <w:pPr>
        <w:rPr>
          <w:rFonts w:ascii="Arial" w:hAnsi="Arial" w:cs="Arial"/>
        </w:rPr>
      </w:pPr>
      <w:r>
        <w:rPr>
          <w:b/>
          <w:bCs/>
          <w:color w:val="1B1C1D"/>
        </w:rPr>
        <w:t>Khaled Iron &amp; RUMA Steel Mills Ltd.:</w:t>
      </w:r>
      <w:r>
        <w:rPr>
          <w:color w:val="1B1C1D"/>
        </w:rPr>
        <w:t xml:space="preserve"> An early entrant into the steel sector for the Group, established in 1981, focusing on structural steel products.</w:t>
      </w:r>
    </w:p>
    <w:p w14:paraId="59A15077" w14:textId="77777777" w:rsidR="009E4A69" w:rsidRDefault="009E4A69" w:rsidP="009E4A69">
      <w:pPr>
        <w:rPr>
          <w:rFonts w:ascii="Arial" w:hAnsi="Arial" w:cs="Arial"/>
        </w:rPr>
      </w:pPr>
      <w:r>
        <w:rPr>
          <w:b/>
          <w:bCs/>
          <w:color w:val="1B1C1D"/>
        </w:rPr>
        <w:t>Queen Brand Tin Sheets:</w:t>
      </w:r>
      <w:r>
        <w:rPr>
          <w:color w:val="1B1C1D"/>
        </w:rPr>
        <w:t xml:space="preserve"> Introduced in 1983, this brand has a long-standing reputation for durable tin sheets used in construction.</w:t>
      </w:r>
    </w:p>
    <w:p w14:paraId="1C98BB1A" w14:textId="77777777" w:rsidR="009E4A69" w:rsidRDefault="009E4A69" w:rsidP="009E4A69">
      <w:pPr>
        <w:rPr>
          <w:rFonts w:ascii="Arial" w:hAnsi="Arial" w:cs="Arial"/>
        </w:rPr>
      </w:pPr>
      <w:r>
        <w:rPr>
          <w:b/>
          <w:bCs/>
          <w:color w:val="1B1C1D"/>
        </w:rPr>
        <w:t xml:space="preserve">Anwar </w:t>
      </w:r>
      <w:proofErr w:type="spellStart"/>
      <w:r>
        <w:rPr>
          <w:b/>
          <w:bCs/>
          <w:color w:val="1B1C1D"/>
        </w:rPr>
        <w:t>Duraroof</w:t>
      </w:r>
      <w:proofErr w:type="spellEnd"/>
      <w:r>
        <w:rPr>
          <w:b/>
          <w:bCs/>
          <w:color w:val="1B1C1D"/>
        </w:rPr>
        <w:t>:</w:t>
      </w:r>
      <w:r>
        <w:rPr>
          <w:color w:val="1B1C1D"/>
        </w:rPr>
        <w:t xml:space="preserve"> This company is also listed under the Building Materials Division, likely specializing in various roofing solutions.</w:t>
      </w:r>
    </w:p>
    <w:p w14:paraId="2A4E8E11" w14:textId="77777777" w:rsidR="009E4A69" w:rsidRDefault="009E4A69" w:rsidP="009E4A69">
      <w:pPr>
        <w:rPr>
          <w:color w:val="1B1C1D"/>
        </w:rPr>
      </w:pPr>
      <w:r>
        <w:rPr>
          <w:color w:val="1B1C1D"/>
        </w:rPr>
        <w:t>The integration of these diverse manufacturing capabilities allows the Building Materials Division to offer comprehensive solutions for the construction industry, aligning with national development priorities and contributing significantly to the Group's overall revenue and market presence.</w:t>
      </w:r>
    </w:p>
    <w:p w14:paraId="41A65443" w14:textId="77777777" w:rsidR="00A63810" w:rsidRDefault="00A63810" w:rsidP="009E4A69">
      <w:pPr>
        <w:rPr>
          <w:color w:val="1B1C1D"/>
        </w:rPr>
      </w:pPr>
    </w:p>
    <w:p w14:paraId="7BEF0C72" w14:textId="357F42BF" w:rsidR="009E4A69" w:rsidRDefault="009E4A69" w:rsidP="009E4A69">
      <w:pPr>
        <w:pStyle w:val="Heading2"/>
      </w:pPr>
      <w:bookmarkStart w:id="28" w:name="_Toc204503685"/>
      <w:r>
        <w:t>2.5 Key Management Personnel</w:t>
      </w:r>
      <w:bookmarkEnd w:id="28"/>
    </w:p>
    <w:tbl>
      <w:tblPr>
        <w:tblW w:w="0" w:type="auto"/>
        <w:tblCellMar>
          <w:top w:w="15" w:type="dxa"/>
          <w:left w:w="15" w:type="dxa"/>
          <w:bottom w:w="15" w:type="dxa"/>
          <w:right w:w="15" w:type="dxa"/>
        </w:tblCellMar>
        <w:tblLook w:val="04A0" w:firstRow="1" w:lastRow="0" w:firstColumn="1" w:lastColumn="0" w:noHBand="0" w:noVBand="1"/>
      </w:tblPr>
      <w:tblGrid>
        <w:gridCol w:w="2422"/>
        <w:gridCol w:w="2700"/>
        <w:gridCol w:w="4222"/>
      </w:tblGrid>
      <w:tr w:rsidR="009E4A69" w:rsidRPr="009E4A69" w14:paraId="2356B157" w14:textId="77777777" w:rsidTr="009E4A69">
        <w:trPr>
          <w:tblHeader/>
        </w:trPr>
        <w:tc>
          <w:tcPr>
            <w:tcW w:w="24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460C11F8" w14:textId="77777777" w:rsidR="009E4A69" w:rsidRPr="009E4A69" w:rsidRDefault="009E4A69" w:rsidP="009E4A69">
            <w:pPr>
              <w:spacing w:before="120" w:after="120" w:line="240" w:lineRule="auto"/>
              <w:jc w:val="center"/>
              <w:rPr>
                <w:rFonts w:eastAsia="Times New Roman" w:cs="Times New Roman"/>
                <w:b/>
                <w:bCs/>
                <w:color w:val="auto"/>
                <w:kern w:val="0"/>
                <w:szCs w:val="24"/>
                <w14:ligatures w14:val="none"/>
              </w:rPr>
            </w:pPr>
            <w:r w:rsidRPr="009E4A69">
              <w:rPr>
                <w:rFonts w:eastAsia="Times New Roman" w:cs="Times New Roman"/>
                <w:b/>
                <w:bCs/>
                <w:color w:val="1B1C1D"/>
                <w:kern w:val="0"/>
                <w:szCs w:val="24"/>
                <w14:ligatures w14:val="none"/>
              </w:rPr>
              <w:t>Name</w:t>
            </w:r>
          </w:p>
        </w:tc>
        <w:tc>
          <w:tcPr>
            <w:tcW w:w="270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581A326E" w14:textId="77777777" w:rsidR="009E4A69" w:rsidRPr="009E4A69" w:rsidRDefault="009E4A69" w:rsidP="009E4A69">
            <w:pPr>
              <w:spacing w:before="120" w:after="120" w:line="240" w:lineRule="auto"/>
              <w:jc w:val="center"/>
              <w:rPr>
                <w:rFonts w:eastAsia="Times New Roman" w:cs="Times New Roman"/>
                <w:b/>
                <w:bCs/>
                <w:color w:val="auto"/>
                <w:kern w:val="0"/>
                <w:szCs w:val="24"/>
                <w14:ligatures w14:val="none"/>
              </w:rPr>
            </w:pPr>
            <w:r w:rsidRPr="009E4A69">
              <w:rPr>
                <w:rFonts w:eastAsia="Times New Roman" w:cs="Times New Roman"/>
                <w:b/>
                <w:bCs/>
                <w:color w:val="1B1C1D"/>
                <w:kern w:val="0"/>
                <w:szCs w:val="24"/>
                <w14:ligatures w14:val="none"/>
              </w:rPr>
              <w:t>Position in Anwar Group</w:t>
            </w:r>
          </w:p>
        </w:tc>
        <w:tc>
          <w:tcPr>
            <w:tcW w:w="42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000D8FEA" w14:textId="77777777" w:rsidR="009E4A69" w:rsidRPr="009E4A69" w:rsidRDefault="009E4A69" w:rsidP="009E4A69">
            <w:pPr>
              <w:spacing w:before="120" w:after="120" w:line="240" w:lineRule="auto"/>
              <w:jc w:val="center"/>
              <w:rPr>
                <w:rFonts w:eastAsia="Times New Roman" w:cs="Times New Roman"/>
                <w:b/>
                <w:bCs/>
                <w:color w:val="auto"/>
                <w:kern w:val="0"/>
                <w:szCs w:val="24"/>
                <w14:ligatures w14:val="none"/>
              </w:rPr>
            </w:pPr>
            <w:r w:rsidRPr="009E4A69">
              <w:rPr>
                <w:rFonts w:eastAsia="Times New Roman" w:cs="Times New Roman"/>
                <w:b/>
                <w:bCs/>
                <w:color w:val="1B1C1D"/>
                <w:kern w:val="0"/>
                <w:szCs w:val="24"/>
                <w14:ligatures w14:val="none"/>
              </w:rPr>
              <w:t>Other Notable Group/External Roles</w:t>
            </w:r>
          </w:p>
        </w:tc>
      </w:tr>
      <w:tr w:rsidR="009E4A69" w:rsidRPr="009E4A69" w14:paraId="71FD4AC6" w14:textId="77777777" w:rsidTr="009E4A69">
        <w:tc>
          <w:tcPr>
            <w:tcW w:w="24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4FDE2C53" w14:textId="77777777" w:rsidR="009E4A69" w:rsidRPr="009E4A69" w:rsidRDefault="009E4A69" w:rsidP="009E4A69">
            <w:pPr>
              <w:spacing w:before="120" w:after="120" w:line="240" w:lineRule="auto"/>
              <w:rPr>
                <w:rFonts w:eastAsia="Times New Roman" w:cs="Times New Roman"/>
                <w:color w:val="auto"/>
                <w:kern w:val="0"/>
                <w:szCs w:val="24"/>
                <w14:ligatures w14:val="none"/>
              </w:rPr>
            </w:pPr>
            <w:proofErr w:type="spellStart"/>
            <w:r w:rsidRPr="009E4A69">
              <w:rPr>
                <w:rFonts w:eastAsia="Times New Roman" w:cs="Times New Roman"/>
                <w:color w:val="1B1C1D"/>
                <w:kern w:val="0"/>
                <w:szCs w:val="24"/>
                <w14:ligatures w14:val="none"/>
              </w:rPr>
              <w:t>Manwar</w:t>
            </w:r>
            <w:proofErr w:type="spellEnd"/>
            <w:r w:rsidRPr="009E4A69">
              <w:rPr>
                <w:rFonts w:eastAsia="Times New Roman" w:cs="Times New Roman"/>
                <w:color w:val="1B1C1D"/>
                <w:kern w:val="0"/>
                <w:szCs w:val="24"/>
                <w14:ligatures w14:val="none"/>
              </w:rPr>
              <w:t xml:space="preserve"> Hossain</w:t>
            </w:r>
          </w:p>
        </w:tc>
        <w:tc>
          <w:tcPr>
            <w:tcW w:w="270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19574BD7" w14:textId="77777777" w:rsidR="009E4A69" w:rsidRPr="009E4A69" w:rsidRDefault="009E4A69" w:rsidP="00400520">
            <w:pPr>
              <w:spacing w:before="120" w:after="120" w:line="240" w:lineRule="auto"/>
              <w:jc w:val="left"/>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Chairman, Anwar Group of Industries</w:t>
            </w:r>
          </w:p>
        </w:tc>
        <w:tc>
          <w:tcPr>
            <w:tcW w:w="42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450528DC" w14:textId="77777777" w:rsidR="009E4A69" w:rsidRPr="009E4A69" w:rsidRDefault="009E4A69" w:rsidP="009E4A69">
            <w:pPr>
              <w:spacing w:before="120" w:after="120" w:line="240" w:lineRule="auto"/>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Chairman, Anwar Galvanizing Ltd.</w:t>
            </w:r>
          </w:p>
        </w:tc>
      </w:tr>
      <w:tr w:rsidR="009E4A69" w:rsidRPr="009E4A69" w14:paraId="300C9DE2" w14:textId="77777777" w:rsidTr="009E4A69">
        <w:tc>
          <w:tcPr>
            <w:tcW w:w="24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1D2A7961" w14:textId="77777777" w:rsidR="009E4A69" w:rsidRPr="009E4A69" w:rsidRDefault="009E4A69" w:rsidP="009E4A69">
            <w:pPr>
              <w:spacing w:before="120" w:after="120" w:line="240" w:lineRule="auto"/>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Hossain Mehmood</w:t>
            </w:r>
          </w:p>
        </w:tc>
        <w:tc>
          <w:tcPr>
            <w:tcW w:w="270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017F4400" w14:textId="77777777" w:rsidR="009E4A69" w:rsidRPr="009E4A69" w:rsidRDefault="009E4A69" w:rsidP="00400520">
            <w:pPr>
              <w:spacing w:before="120" w:after="120" w:line="240" w:lineRule="auto"/>
              <w:jc w:val="left"/>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Vice-Chairman, Anwar Group of Industries</w:t>
            </w:r>
          </w:p>
        </w:tc>
        <w:tc>
          <w:tcPr>
            <w:tcW w:w="42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0A606B9A" w14:textId="77777777" w:rsidR="009E4A69" w:rsidRPr="009E4A69" w:rsidRDefault="009E4A69" w:rsidP="009E4A69">
            <w:pPr>
              <w:spacing w:before="120" w:after="120" w:line="240" w:lineRule="auto"/>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Director, Anwar Galvanizing Ltd.; Director, City Bank Ltd.; MD, Hossain Dyeing &amp; Printing Mills Ltd., Mehmud Industries (Pvt.) Ltd.</w:t>
            </w:r>
          </w:p>
        </w:tc>
      </w:tr>
      <w:tr w:rsidR="009E4A69" w:rsidRPr="009E4A69" w14:paraId="5BC41FBC" w14:textId="77777777" w:rsidTr="009E4A69">
        <w:tc>
          <w:tcPr>
            <w:tcW w:w="24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6F11A926" w14:textId="77777777" w:rsidR="009E4A69" w:rsidRPr="009E4A69" w:rsidRDefault="009E4A69" w:rsidP="009E4A69">
            <w:pPr>
              <w:spacing w:before="120" w:after="120" w:line="240" w:lineRule="auto"/>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lastRenderedPageBreak/>
              <w:t>Hossain Khaled</w:t>
            </w:r>
          </w:p>
        </w:tc>
        <w:tc>
          <w:tcPr>
            <w:tcW w:w="270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13930849" w14:textId="77777777" w:rsidR="009E4A69" w:rsidRPr="009E4A69" w:rsidRDefault="009E4A69" w:rsidP="00400520">
            <w:pPr>
              <w:spacing w:before="120" w:after="120" w:line="240" w:lineRule="auto"/>
              <w:jc w:val="left"/>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Group Managing Director, Anwar Group of Industries</w:t>
            </w:r>
          </w:p>
        </w:tc>
        <w:tc>
          <w:tcPr>
            <w:tcW w:w="42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0AB1A2ED" w14:textId="77777777" w:rsidR="009E4A69" w:rsidRPr="009E4A69" w:rsidRDefault="009E4A69" w:rsidP="009E4A69">
            <w:pPr>
              <w:spacing w:before="120" w:after="120" w:line="240" w:lineRule="auto"/>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Director, Anwar Galvanizing Ltd.; Vice Chairman, City Bank Ltd.</w:t>
            </w:r>
          </w:p>
        </w:tc>
      </w:tr>
      <w:tr w:rsidR="009E4A69" w:rsidRPr="009E4A69" w14:paraId="1717CD74" w14:textId="77777777" w:rsidTr="009E4A69">
        <w:tc>
          <w:tcPr>
            <w:tcW w:w="24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0E024DA3" w14:textId="77777777" w:rsidR="009E4A69" w:rsidRPr="009E4A69" w:rsidRDefault="009E4A69" w:rsidP="009E4A69">
            <w:pPr>
              <w:spacing w:before="120" w:after="120" w:line="240" w:lineRule="auto"/>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Hossain Akhtar</w:t>
            </w:r>
          </w:p>
        </w:tc>
        <w:tc>
          <w:tcPr>
            <w:tcW w:w="270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09690DA1" w14:textId="77777777" w:rsidR="009E4A69" w:rsidRPr="009E4A69" w:rsidRDefault="009E4A69" w:rsidP="00400520">
            <w:pPr>
              <w:spacing w:before="120" w:after="120" w:line="240" w:lineRule="auto"/>
              <w:jc w:val="left"/>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Executive Director, Anwar Group of Industries</w:t>
            </w:r>
          </w:p>
        </w:tc>
        <w:tc>
          <w:tcPr>
            <w:tcW w:w="42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1E3CA1CC" w14:textId="77777777" w:rsidR="009E4A69" w:rsidRPr="009E4A69" w:rsidRDefault="009E4A69" w:rsidP="009E4A69">
            <w:pPr>
              <w:spacing w:before="120" w:after="120" w:line="240" w:lineRule="auto"/>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Chairman, City General Insurance Co. Ltd. (elected 2021)</w:t>
            </w:r>
          </w:p>
        </w:tc>
      </w:tr>
      <w:tr w:rsidR="009E4A69" w:rsidRPr="009E4A69" w14:paraId="78DE81A9" w14:textId="77777777" w:rsidTr="009E4A69">
        <w:tc>
          <w:tcPr>
            <w:tcW w:w="24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0731936A" w14:textId="77777777" w:rsidR="009E4A69" w:rsidRPr="009E4A69" w:rsidRDefault="009E4A69" w:rsidP="009E4A69">
            <w:pPr>
              <w:spacing w:before="120" w:after="120" w:line="240" w:lineRule="auto"/>
              <w:rPr>
                <w:rFonts w:eastAsia="Times New Roman" w:cs="Times New Roman"/>
                <w:color w:val="auto"/>
                <w:kern w:val="0"/>
                <w:szCs w:val="24"/>
                <w14:ligatures w14:val="none"/>
              </w:rPr>
            </w:pPr>
            <w:proofErr w:type="spellStart"/>
            <w:r w:rsidRPr="009E4A69">
              <w:rPr>
                <w:rFonts w:eastAsia="Times New Roman" w:cs="Times New Roman"/>
                <w:color w:val="1B1C1D"/>
                <w:kern w:val="0"/>
                <w:szCs w:val="24"/>
                <w14:ligatures w14:val="none"/>
              </w:rPr>
              <w:t>Furkaan</w:t>
            </w:r>
            <w:proofErr w:type="spellEnd"/>
            <w:r w:rsidRPr="009E4A69">
              <w:rPr>
                <w:rFonts w:eastAsia="Times New Roman" w:cs="Times New Roman"/>
                <w:color w:val="1B1C1D"/>
                <w:kern w:val="0"/>
                <w:szCs w:val="24"/>
                <w14:ligatures w14:val="none"/>
              </w:rPr>
              <w:t xml:space="preserve"> Hossain</w:t>
            </w:r>
          </w:p>
        </w:tc>
        <w:tc>
          <w:tcPr>
            <w:tcW w:w="270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13F10CCC" w14:textId="77777777" w:rsidR="009E4A69" w:rsidRPr="009E4A69" w:rsidRDefault="009E4A69" w:rsidP="00400520">
            <w:pPr>
              <w:spacing w:before="120" w:after="120" w:line="240" w:lineRule="auto"/>
              <w:jc w:val="left"/>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Deputy Managing Director, Anwar Group of Industries</w:t>
            </w:r>
          </w:p>
        </w:tc>
        <w:tc>
          <w:tcPr>
            <w:tcW w:w="42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2184A5EF" w14:textId="77777777" w:rsidR="009E4A69" w:rsidRPr="009E4A69" w:rsidRDefault="009E4A69" w:rsidP="009E4A69">
            <w:pPr>
              <w:spacing w:before="120" w:after="120" w:line="240" w:lineRule="auto"/>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Co-founder, Anwar Technologies</w:t>
            </w:r>
          </w:p>
        </w:tc>
      </w:tr>
      <w:tr w:rsidR="009E4A69" w:rsidRPr="009E4A69" w14:paraId="0B354757" w14:textId="77777777" w:rsidTr="009E4A69">
        <w:tc>
          <w:tcPr>
            <w:tcW w:w="24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0B21274F" w14:textId="77777777" w:rsidR="009E4A69" w:rsidRPr="009E4A69" w:rsidRDefault="009E4A69" w:rsidP="009E4A69">
            <w:pPr>
              <w:spacing w:before="120" w:after="120" w:line="240" w:lineRule="auto"/>
              <w:rPr>
                <w:rFonts w:eastAsia="Times New Roman" w:cs="Times New Roman"/>
                <w:color w:val="auto"/>
                <w:kern w:val="0"/>
                <w:szCs w:val="24"/>
                <w14:ligatures w14:val="none"/>
              </w:rPr>
            </w:pPr>
            <w:proofErr w:type="spellStart"/>
            <w:r w:rsidRPr="009E4A69">
              <w:rPr>
                <w:rFonts w:eastAsia="Times New Roman" w:cs="Times New Roman"/>
                <w:color w:val="1B1C1D"/>
                <w:kern w:val="0"/>
                <w:szCs w:val="24"/>
                <w14:ligatures w14:val="none"/>
              </w:rPr>
              <w:t>Waeez</w:t>
            </w:r>
            <w:proofErr w:type="spellEnd"/>
            <w:r w:rsidRPr="009E4A69">
              <w:rPr>
                <w:rFonts w:eastAsia="Times New Roman" w:cs="Times New Roman"/>
                <w:color w:val="1B1C1D"/>
                <w:kern w:val="0"/>
                <w:szCs w:val="24"/>
                <w14:ligatures w14:val="none"/>
              </w:rPr>
              <w:t xml:space="preserve"> R Hossain</w:t>
            </w:r>
          </w:p>
        </w:tc>
        <w:tc>
          <w:tcPr>
            <w:tcW w:w="270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11EDBF5E" w14:textId="77777777" w:rsidR="009E4A69" w:rsidRPr="009E4A69" w:rsidRDefault="009E4A69" w:rsidP="00400520">
            <w:pPr>
              <w:spacing w:before="120" w:after="120" w:line="240" w:lineRule="auto"/>
              <w:jc w:val="left"/>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Deputy Managing Director, Anwar Group of Industries</w:t>
            </w:r>
          </w:p>
        </w:tc>
        <w:tc>
          <w:tcPr>
            <w:tcW w:w="42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68D33F6E" w14:textId="77777777" w:rsidR="009E4A69" w:rsidRPr="009E4A69" w:rsidRDefault="009E4A69" w:rsidP="009E4A69">
            <w:pPr>
              <w:spacing w:before="120" w:after="120" w:line="240" w:lineRule="auto"/>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Co-founder, Anwar Technologies</w:t>
            </w:r>
          </w:p>
        </w:tc>
      </w:tr>
      <w:tr w:rsidR="009E4A69" w:rsidRPr="009E4A69" w14:paraId="6EA55EA5" w14:textId="77777777" w:rsidTr="009E4A69">
        <w:tc>
          <w:tcPr>
            <w:tcW w:w="24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15FE890F" w14:textId="77777777" w:rsidR="009E4A69" w:rsidRPr="009E4A69" w:rsidRDefault="009E4A69" w:rsidP="009E4A69">
            <w:pPr>
              <w:spacing w:before="120" w:after="120" w:line="240" w:lineRule="auto"/>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Faizah Mehmood</w:t>
            </w:r>
          </w:p>
        </w:tc>
        <w:tc>
          <w:tcPr>
            <w:tcW w:w="270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60DCBD9E" w14:textId="77777777" w:rsidR="009E4A69" w:rsidRPr="009E4A69" w:rsidRDefault="009E4A69" w:rsidP="00400520">
            <w:pPr>
              <w:spacing w:before="120" w:after="120" w:line="240" w:lineRule="auto"/>
              <w:jc w:val="left"/>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Deputy Managing Director, Anwar Group of Industries</w:t>
            </w:r>
          </w:p>
        </w:tc>
        <w:tc>
          <w:tcPr>
            <w:tcW w:w="42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0F6346F2" w14:textId="77777777" w:rsidR="009E4A69" w:rsidRPr="009E4A69" w:rsidRDefault="009E4A69" w:rsidP="009E4A69">
            <w:pPr>
              <w:spacing w:after="0" w:line="240" w:lineRule="auto"/>
              <w:jc w:val="left"/>
              <w:rPr>
                <w:rFonts w:eastAsia="Times New Roman" w:cs="Times New Roman"/>
                <w:color w:val="auto"/>
                <w:kern w:val="0"/>
                <w:szCs w:val="24"/>
                <w14:ligatures w14:val="none"/>
              </w:rPr>
            </w:pPr>
          </w:p>
        </w:tc>
      </w:tr>
      <w:tr w:rsidR="009E4A69" w:rsidRPr="009E4A69" w14:paraId="6B1B9A20" w14:textId="77777777" w:rsidTr="009E4A69">
        <w:tc>
          <w:tcPr>
            <w:tcW w:w="24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592CCAA3" w14:textId="77777777" w:rsidR="009E4A69" w:rsidRPr="009E4A69" w:rsidRDefault="009E4A69" w:rsidP="009E4A69">
            <w:pPr>
              <w:spacing w:before="120" w:after="120" w:line="240" w:lineRule="auto"/>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Yousuf Aman</w:t>
            </w:r>
          </w:p>
        </w:tc>
        <w:tc>
          <w:tcPr>
            <w:tcW w:w="270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2666C23B" w14:textId="77777777" w:rsidR="009E4A69" w:rsidRPr="009E4A69" w:rsidRDefault="009E4A69" w:rsidP="00400520">
            <w:pPr>
              <w:spacing w:before="120" w:after="120" w:line="240" w:lineRule="auto"/>
              <w:jc w:val="left"/>
              <w:rPr>
                <w:rFonts w:eastAsia="Times New Roman" w:cs="Times New Roman"/>
                <w:color w:val="auto"/>
                <w:kern w:val="0"/>
                <w:szCs w:val="24"/>
                <w14:ligatures w14:val="none"/>
              </w:rPr>
            </w:pPr>
            <w:r w:rsidRPr="009E4A69">
              <w:rPr>
                <w:rFonts w:eastAsia="Times New Roman" w:cs="Times New Roman"/>
                <w:color w:val="1B1C1D"/>
                <w:kern w:val="0"/>
                <w:szCs w:val="24"/>
                <w14:ligatures w14:val="none"/>
              </w:rPr>
              <w:t>Director, AG Automobiles</w:t>
            </w:r>
          </w:p>
        </w:tc>
        <w:tc>
          <w:tcPr>
            <w:tcW w:w="422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hideMark/>
          </w:tcPr>
          <w:p w14:paraId="4F36244E" w14:textId="77777777" w:rsidR="009E4A69" w:rsidRPr="009E4A69" w:rsidRDefault="009E4A69" w:rsidP="009E4A69">
            <w:pPr>
              <w:spacing w:after="0" w:line="240" w:lineRule="auto"/>
              <w:jc w:val="left"/>
              <w:rPr>
                <w:rFonts w:eastAsia="Times New Roman" w:cs="Times New Roman"/>
                <w:color w:val="auto"/>
                <w:kern w:val="0"/>
                <w:szCs w:val="24"/>
                <w14:ligatures w14:val="none"/>
              </w:rPr>
            </w:pPr>
          </w:p>
        </w:tc>
      </w:tr>
    </w:tbl>
    <w:p w14:paraId="4873B6E7" w14:textId="77777777" w:rsidR="009E4A69" w:rsidRDefault="009E4A69" w:rsidP="009E4A69"/>
    <w:p w14:paraId="5A76EE4A" w14:textId="77777777" w:rsidR="00A63810" w:rsidRPr="009E4A69" w:rsidRDefault="00A63810" w:rsidP="009E4A69"/>
    <w:p w14:paraId="643FCE3F" w14:textId="65475F10" w:rsidR="009E4A69" w:rsidRDefault="009E4A69" w:rsidP="009E4A69">
      <w:pPr>
        <w:pStyle w:val="Heading2"/>
      </w:pPr>
      <w:bookmarkStart w:id="29" w:name="_Toc204503686"/>
      <w:r>
        <w:t>2.6 SWOT Analysis</w:t>
      </w:r>
      <w:bookmarkEnd w:id="29"/>
    </w:p>
    <w:tbl>
      <w:tblPr>
        <w:tblW w:w="9360" w:type="dxa"/>
        <w:tblCellMar>
          <w:top w:w="15" w:type="dxa"/>
          <w:left w:w="15" w:type="dxa"/>
          <w:bottom w:w="15" w:type="dxa"/>
          <w:right w:w="15" w:type="dxa"/>
        </w:tblCellMar>
        <w:tblLook w:val="04A0" w:firstRow="1" w:lastRow="0" w:firstColumn="1" w:lastColumn="0" w:noHBand="0" w:noVBand="1"/>
      </w:tblPr>
      <w:tblGrid>
        <w:gridCol w:w="2089"/>
        <w:gridCol w:w="7271"/>
      </w:tblGrid>
      <w:tr w:rsidR="009E4A69" w:rsidRPr="009E4A69" w14:paraId="00228642" w14:textId="77777777" w:rsidTr="009E4A6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82CD07" w14:textId="77777777" w:rsidR="009E4A69" w:rsidRPr="00400520" w:rsidRDefault="009E4A69" w:rsidP="00400520">
            <w:pPr>
              <w:jc w:val="left"/>
              <w:rPr>
                <w:b/>
                <w:bCs/>
                <w:color w:val="auto"/>
              </w:rPr>
            </w:pPr>
            <w:r w:rsidRPr="00400520">
              <w:rPr>
                <w:b/>
                <w:bCs/>
              </w:rPr>
              <w:t>Anwar Group BMD Strengths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05544" w14:textId="77777777" w:rsidR="009E4A69" w:rsidRPr="009E4A69" w:rsidRDefault="009E4A69">
            <w:pPr>
              <w:pStyle w:val="ListParagraph"/>
              <w:numPr>
                <w:ilvl w:val="0"/>
                <w:numId w:val="24"/>
              </w:numPr>
            </w:pPr>
            <w:r w:rsidRPr="00400520">
              <w:rPr>
                <w:b/>
                <w:bCs/>
              </w:rPr>
              <w:t>Highly Diversified Portfolio:</w:t>
            </w:r>
            <w:r w:rsidRPr="009E4A69">
              <w:t xml:space="preserve"> Offers a wide range of building materials, reducing dependence on any single product segment and allowing for cross-selling opportunities.  </w:t>
            </w:r>
          </w:p>
          <w:p w14:paraId="4CD3F5BB" w14:textId="77777777" w:rsidR="009E4A69" w:rsidRPr="009E4A69" w:rsidRDefault="009E4A69">
            <w:pPr>
              <w:pStyle w:val="ListParagraph"/>
              <w:numPr>
                <w:ilvl w:val="0"/>
                <w:numId w:val="24"/>
              </w:numPr>
            </w:pPr>
            <w:r w:rsidRPr="00400520">
              <w:rPr>
                <w:b/>
                <w:bCs/>
              </w:rPr>
              <w:lastRenderedPageBreak/>
              <w:t>Long-standing Group Reputation and Brand Equity:</w:t>
            </w:r>
            <w:r w:rsidRPr="009E4A69">
              <w:t xml:space="preserve"> The Anwar Group name carries a legacy of nearly two centuries, instilling trust.  </w:t>
            </w:r>
          </w:p>
          <w:p w14:paraId="7A86F394" w14:textId="77777777" w:rsidR="009E4A69" w:rsidRPr="009E4A69" w:rsidRDefault="009E4A69">
            <w:pPr>
              <w:pStyle w:val="ListParagraph"/>
              <w:numPr>
                <w:ilvl w:val="0"/>
                <w:numId w:val="24"/>
              </w:numPr>
            </w:pPr>
            <w:r w:rsidRPr="00400520">
              <w:rPr>
                <w:b/>
                <w:bCs/>
              </w:rPr>
              <w:t>Stated Focus on Quality and Technology:</w:t>
            </w:r>
            <w:r w:rsidRPr="009E4A69">
              <w:t xml:space="preserve"> Consistent emphasis on high-quality manufacturing using modern (often German/European) technology provides a basis for differentiation. </w:t>
            </w:r>
          </w:p>
          <w:p w14:paraId="263B5D25" w14:textId="77777777" w:rsidR="009E4A69" w:rsidRPr="009E4A69" w:rsidRDefault="009E4A69">
            <w:pPr>
              <w:pStyle w:val="ListParagraph"/>
              <w:numPr>
                <w:ilvl w:val="0"/>
                <w:numId w:val="24"/>
              </w:numPr>
            </w:pPr>
            <w:r w:rsidRPr="00400520">
              <w:rPr>
                <w:b/>
                <w:bCs/>
              </w:rPr>
              <w:t>Significant Planned Capacity Expansions:</w:t>
            </w:r>
            <w:r w:rsidRPr="009E4A69">
              <w:t xml:space="preserve"> Particularly in steel, the planned increase will transform Anwar Ispat into a major market player.</w:t>
            </w:r>
          </w:p>
          <w:p w14:paraId="4E7108F7" w14:textId="77777777" w:rsidR="009E4A69" w:rsidRPr="009E4A69" w:rsidRDefault="009E4A69">
            <w:pPr>
              <w:pStyle w:val="ListParagraph"/>
              <w:numPr>
                <w:ilvl w:val="0"/>
                <w:numId w:val="24"/>
              </w:numPr>
            </w:pPr>
            <w:r w:rsidRPr="00400520">
              <w:rPr>
                <w:b/>
                <w:bCs/>
              </w:rPr>
              <w:t>Strong Niche Market Positions:</w:t>
            </w:r>
            <w:r w:rsidRPr="009E4A69">
              <w:t xml:space="preserve"> Leadership in cement sheets (Anwar </w:t>
            </w:r>
            <w:proofErr w:type="spellStart"/>
            <w:r w:rsidRPr="009E4A69">
              <w:t>Duraroof</w:t>
            </w:r>
            <w:proofErr w:type="spellEnd"/>
            <w:r w:rsidRPr="009E4A69">
              <w:t>) and a strong, expanding presence in GI fittings provide stable, potentially higher-margin revenue streams.</w:t>
            </w:r>
          </w:p>
          <w:p w14:paraId="6171D23B" w14:textId="77777777" w:rsidR="009E4A69" w:rsidRPr="009E4A69" w:rsidRDefault="009E4A69">
            <w:pPr>
              <w:pStyle w:val="ListParagraph"/>
              <w:numPr>
                <w:ilvl w:val="0"/>
                <w:numId w:val="24"/>
              </w:numPr>
            </w:pPr>
            <w:r w:rsidRPr="00400520">
              <w:rPr>
                <w:b/>
                <w:bCs/>
              </w:rPr>
              <w:t>Extensive Distribution Networks:</w:t>
            </w:r>
            <w:r w:rsidRPr="009E4A69">
              <w:t xml:space="preserve"> Well-established dealer and retailer networks for key products like cement and polymers ensure market reach.</w:t>
            </w:r>
          </w:p>
          <w:p w14:paraId="669B0DDA" w14:textId="77777777" w:rsidR="009E4A69" w:rsidRPr="009E4A69" w:rsidRDefault="009E4A69">
            <w:pPr>
              <w:pStyle w:val="ListParagraph"/>
              <w:numPr>
                <w:ilvl w:val="0"/>
                <w:numId w:val="24"/>
              </w:numPr>
            </w:pPr>
            <w:r w:rsidRPr="00400520">
              <w:rPr>
                <w:b/>
                <w:bCs/>
              </w:rPr>
              <w:t>Financial Backing of a Large Conglomerate:</w:t>
            </w:r>
            <w:r w:rsidRPr="009E4A69">
              <w:t xml:space="preserve"> Ability to undertake large capital expenditures and weather market fluctuations.</w:t>
            </w:r>
          </w:p>
          <w:p w14:paraId="656F5E07" w14:textId="77777777" w:rsidR="009E4A69" w:rsidRPr="009E4A69" w:rsidRDefault="009E4A69">
            <w:pPr>
              <w:pStyle w:val="ListParagraph"/>
              <w:numPr>
                <w:ilvl w:val="0"/>
                <w:numId w:val="24"/>
              </w:numPr>
            </w:pPr>
            <w:r w:rsidRPr="00400520">
              <w:rPr>
                <w:b/>
                <w:bCs/>
              </w:rPr>
              <w:t>Commitment to ESG:</w:t>
            </w:r>
            <w:r w:rsidRPr="009E4A69">
              <w:t xml:space="preserve"> Proactive stance on sustainability and eco-friendly products can be a growing competitive advantage.</w:t>
            </w:r>
          </w:p>
          <w:p w14:paraId="7C7719B7" w14:textId="77777777" w:rsidR="009E4A69" w:rsidRPr="009E4A69" w:rsidRDefault="009E4A69" w:rsidP="009E4A69">
            <w:pPr>
              <w:rPr>
                <w:color w:val="auto"/>
              </w:rPr>
            </w:pPr>
          </w:p>
        </w:tc>
      </w:tr>
      <w:tr w:rsidR="009E4A69" w:rsidRPr="009E4A69" w14:paraId="59A8D2B0" w14:textId="77777777" w:rsidTr="009E4A6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5405B" w14:textId="77777777" w:rsidR="009E4A69" w:rsidRPr="00400520" w:rsidRDefault="009E4A69" w:rsidP="00400520">
            <w:pPr>
              <w:jc w:val="left"/>
              <w:rPr>
                <w:b/>
                <w:bCs/>
                <w:color w:val="auto"/>
              </w:rPr>
            </w:pPr>
            <w:r w:rsidRPr="00400520">
              <w:rPr>
                <w:b/>
                <w:bCs/>
              </w:rPr>
              <w:lastRenderedPageBreak/>
              <w:t>Anwar Group BMD Weaknesses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2CD9B" w14:textId="77777777" w:rsidR="009E4A69" w:rsidRPr="009E4A69" w:rsidRDefault="009E4A69" w:rsidP="009E4A69">
            <w:r w:rsidRPr="009E4A69">
              <w:t>Smaller Current Capacity in Core Cement and Steel: Compared to market leaders like Shah Cement, Bashundhara Cement, BSRM, and AKS, Anwar's current output in these high-volume segments is smaller, limiting economies of scale until expansions are fully realized.</w:t>
            </w:r>
          </w:p>
          <w:p w14:paraId="2C96A6C6" w14:textId="77777777" w:rsidR="009E4A69" w:rsidRPr="009E4A69" w:rsidRDefault="009E4A69">
            <w:pPr>
              <w:pStyle w:val="ListParagraph"/>
              <w:numPr>
                <w:ilvl w:val="0"/>
                <w:numId w:val="22"/>
              </w:numPr>
            </w:pPr>
            <w:r w:rsidRPr="00400520">
              <w:rPr>
                <w:b/>
                <w:bCs/>
              </w:rPr>
              <w:t>Execution Risk with Large, Simultaneous Expansions:</w:t>
            </w:r>
            <w:r w:rsidRPr="009E4A69">
              <w:t xml:space="preserve"> Managing multiple large-scale capital projects concurrently (steel, </w:t>
            </w:r>
            <w:r w:rsidRPr="009E4A69">
              <w:lastRenderedPageBreak/>
              <w:t>GI fittings, plus group projects in denim/paper) carries significant operational and financial risks.</w:t>
            </w:r>
          </w:p>
          <w:p w14:paraId="2A88D040" w14:textId="77777777" w:rsidR="009E4A69" w:rsidRPr="009E4A69" w:rsidRDefault="009E4A69">
            <w:pPr>
              <w:pStyle w:val="ListParagraph"/>
              <w:numPr>
                <w:ilvl w:val="0"/>
                <w:numId w:val="22"/>
              </w:numPr>
            </w:pPr>
            <w:r w:rsidRPr="00400520">
              <w:rPr>
                <w:b/>
                <w:bCs/>
              </w:rPr>
              <w:t>Reliance on Imported Raw Materials:</w:t>
            </w:r>
            <w:r w:rsidRPr="009E4A69">
              <w:t xml:space="preserve"> Common to the industry, but a significant vulnerability given price volatility and forex challenges.</w:t>
            </w:r>
          </w:p>
          <w:p w14:paraId="5DA9E451" w14:textId="77777777" w:rsidR="009E4A69" w:rsidRPr="009E4A69" w:rsidRDefault="009E4A69">
            <w:pPr>
              <w:pStyle w:val="ListParagraph"/>
              <w:numPr>
                <w:ilvl w:val="0"/>
                <w:numId w:val="22"/>
              </w:numPr>
            </w:pPr>
            <w:r w:rsidRPr="00400520">
              <w:rPr>
                <w:b/>
                <w:bCs/>
              </w:rPr>
              <w:t>Brand Visibility in Core Cement/Steel:</w:t>
            </w:r>
            <w:r w:rsidRPr="009E4A69">
              <w:t xml:space="preserve"> While the Anwar Group name is respected, specific product brands like Anwar Cement and Anwar Ispat may have lower top-of-mind recall compared to the dominant brands in these segments.</w:t>
            </w:r>
          </w:p>
        </w:tc>
      </w:tr>
      <w:tr w:rsidR="009E4A69" w:rsidRPr="009E4A69" w14:paraId="23F825F5" w14:textId="77777777" w:rsidTr="009E4A6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78CEB" w14:textId="77777777" w:rsidR="009E4A69" w:rsidRPr="00400520" w:rsidRDefault="009E4A69" w:rsidP="00400520">
            <w:pPr>
              <w:jc w:val="left"/>
              <w:rPr>
                <w:b/>
                <w:bCs/>
                <w:color w:val="auto"/>
              </w:rPr>
            </w:pPr>
            <w:r w:rsidRPr="00400520">
              <w:rPr>
                <w:b/>
                <w:bCs/>
              </w:rPr>
              <w:lastRenderedPageBreak/>
              <w:t>Anwar Group BMD Opportunities: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D5EB31" w14:textId="77777777" w:rsidR="009E4A69" w:rsidRPr="009E4A69" w:rsidRDefault="009E4A69" w:rsidP="009E4A69">
            <w:r w:rsidRPr="009E4A69">
              <w:t>Capitalize on Infrastructure Development: Continued government and private sector investment in infrastructure and urbanization provides a massive demand pool.</w:t>
            </w:r>
          </w:p>
          <w:p w14:paraId="63AC65C7" w14:textId="77777777" w:rsidR="009E4A69" w:rsidRPr="009E4A69" w:rsidRDefault="009E4A69">
            <w:pPr>
              <w:pStyle w:val="ListParagraph"/>
              <w:numPr>
                <w:ilvl w:val="0"/>
                <w:numId w:val="21"/>
              </w:numPr>
            </w:pPr>
            <w:r w:rsidRPr="00400520">
              <w:rPr>
                <w:b/>
                <w:bCs/>
              </w:rPr>
              <w:t>Leverage Technology for Efficiency and Green Products:</w:t>
            </w:r>
            <w:r w:rsidRPr="009E4A69">
              <w:t xml:space="preserve"> Further investment in advanced, sustainable technologies can enhance quality, reduce costs, and meet growing demand for green building materials.</w:t>
            </w:r>
          </w:p>
          <w:p w14:paraId="67C97F39" w14:textId="77777777" w:rsidR="009E4A69" w:rsidRPr="009E4A69" w:rsidRDefault="009E4A69">
            <w:pPr>
              <w:pStyle w:val="ListParagraph"/>
              <w:numPr>
                <w:ilvl w:val="0"/>
                <w:numId w:val="21"/>
              </w:numPr>
            </w:pPr>
            <w:r w:rsidRPr="00400520">
              <w:rPr>
                <w:b/>
                <w:bCs/>
              </w:rPr>
              <w:t xml:space="preserve">Expand Export Markets: </w:t>
            </w:r>
            <w:r w:rsidRPr="009E4A69">
              <w:t>Building on A1 Polymer's success, explore export potential for other high-quality products.</w:t>
            </w:r>
          </w:p>
          <w:p w14:paraId="3822AF2F" w14:textId="77777777" w:rsidR="009E4A69" w:rsidRPr="009E4A69" w:rsidRDefault="009E4A69">
            <w:pPr>
              <w:pStyle w:val="ListParagraph"/>
              <w:numPr>
                <w:ilvl w:val="0"/>
                <w:numId w:val="21"/>
              </w:numPr>
            </w:pPr>
            <w:r w:rsidRPr="00400520">
              <w:rPr>
                <w:b/>
                <w:bCs/>
              </w:rPr>
              <w:t>Develop Integrated Solutions:</w:t>
            </w:r>
            <w:r w:rsidRPr="009E4A69">
              <w:t xml:space="preserve"> Enhance and market value-added services like design, engineering, and material testing to create stickier customer relationships and differentiate from commodity suppliers.</w:t>
            </w:r>
          </w:p>
          <w:p w14:paraId="25A7731F" w14:textId="77777777" w:rsidR="009E4A69" w:rsidRPr="009E4A69" w:rsidRDefault="009E4A69" w:rsidP="009E4A69">
            <w:r w:rsidRPr="009E4A69">
              <w:t>Benefit from "Made in Bangladesh" Focus: Align with national priorities to promote local manufacturing and reduce import dependency for finished goods.</w:t>
            </w:r>
          </w:p>
        </w:tc>
      </w:tr>
      <w:tr w:rsidR="009E4A69" w:rsidRPr="009E4A69" w14:paraId="3B75C3AB" w14:textId="77777777" w:rsidTr="009E4A6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D4FC9A" w14:textId="77777777" w:rsidR="009E4A69" w:rsidRPr="00400520" w:rsidRDefault="009E4A69" w:rsidP="00400520">
            <w:pPr>
              <w:jc w:val="left"/>
              <w:rPr>
                <w:b/>
                <w:bCs/>
                <w:color w:val="auto"/>
              </w:rPr>
            </w:pPr>
            <w:r w:rsidRPr="00400520">
              <w:rPr>
                <w:b/>
                <w:bCs/>
              </w:rPr>
              <w:lastRenderedPageBreak/>
              <w:t>Anwar Group BMD Threats: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EB5631" w14:textId="77777777" w:rsidR="009E4A69" w:rsidRPr="009E4A69" w:rsidRDefault="009E4A69">
            <w:pPr>
              <w:pStyle w:val="ListParagraph"/>
              <w:numPr>
                <w:ilvl w:val="0"/>
                <w:numId w:val="23"/>
              </w:numPr>
            </w:pPr>
            <w:r w:rsidRPr="00400520">
              <w:rPr>
                <w:b/>
                <w:bCs/>
              </w:rPr>
              <w:t>Intense Price Competition:</w:t>
            </w:r>
            <w:r w:rsidRPr="009E4A69">
              <w:t xml:space="preserve"> Overcapacity in cement and steel leads to price wars, squeezing margins, especially from larger players with superior economies of scale.</w:t>
            </w:r>
          </w:p>
          <w:p w14:paraId="7956831F" w14:textId="77777777" w:rsidR="009E4A69" w:rsidRPr="009E4A69" w:rsidRDefault="009E4A69">
            <w:pPr>
              <w:pStyle w:val="ListParagraph"/>
              <w:numPr>
                <w:ilvl w:val="0"/>
                <w:numId w:val="23"/>
              </w:numPr>
            </w:pPr>
            <w:r w:rsidRPr="00400520">
              <w:rPr>
                <w:b/>
                <w:bCs/>
              </w:rPr>
              <w:t>Raw Material Price and Forex Volatility:</w:t>
            </w:r>
            <w:r w:rsidRPr="009E4A69">
              <w:t xml:space="preserve"> Continued fluctuations in global commodity prices and instability in the local foreign exchange market pose persistent threats to input costs and profitability.</w:t>
            </w:r>
          </w:p>
          <w:p w14:paraId="06F12DA2" w14:textId="77777777" w:rsidR="009E4A69" w:rsidRPr="009E4A69" w:rsidRDefault="009E4A69">
            <w:pPr>
              <w:pStyle w:val="ListParagraph"/>
              <w:numPr>
                <w:ilvl w:val="0"/>
                <w:numId w:val="23"/>
              </w:numPr>
            </w:pPr>
            <w:r w:rsidRPr="00400520">
              <w:rPr>
                <w:b/>
                <w:bCs/>
              </w:rPr>
              <w:t>Economic Slowdown or Delays in Government Projects:</w:t>
            </w:r>
            <w:r w:rsidRPr="009E4A69">
              <w:t xml:space="preserve"> Any significant slowdown in economic growth or delays/curtailment of public infrastructure projects could reduce demand, impacting the viability of recent expansions.</w:t>
            </w:r>
          </w:p>
          <w:p w14:paraId="6D704C95" w14:textId="77777777" w:rsidR="009E4A69" w:rsidRPr="009E4A69" w:rsidRDefault="009E4A69">
            <w:pPr>
              <w:pStyle w:val="ListParagraph"/>
              <w:numPr>
                <w:ilvl w:val="0"/>
                <w:numId w:val="23"/>
              </w:numPr>
            </w:pPr>
            <w:r w:rsidRPr="00400520">
              <w:rPr>
                <w:b/>
                <w:bCs/>
              </w:rPr>
              <w:t>Stricter Environmental Regulations:</w:t>
            </w:r>
            <w:r w:rsidRPr="009E4A69">
              <w:t xml:space="preserve"> While an opportunity if leveraged, new or more stringently enforced regulations could increase compliance costs if not proactively managed.</w:t>
            </w:r>
          </w:p>
          <w:p w14:paraId="0836DAD5" w14:textId="56B747EA" w:rsidR="009E4A69" w:rsidRPr="009E4A69" w:rsidRDefault="009E4A69">
            <w:pPr>
              <w:pStyle w:val="ListParagraph"/>
              <w:numPr>
                <w:ilvl w:val="0"/>
                <w:numId w:val="23"/>
              </w:numPr>
            </w:pPr>
            <w:r w:rsidRPr="00400520">
              <w:rPr>
                <w:b/>
                <w:bCs/>
              </w:rPr>
              <w:t>Emergence of Disruptive New Materials/Technologies by Competitors:</w:t>
            </w:r>
            <w:r w:rsidRPr="009E4A69">
              <w:t xml:space="preserve"> The building materials landscape is evolving; failure to adapt to or counter innovations could lead to market share loss.</w:t>
            </w:r>
          </w:p>
        </w:tc>
      </w:tr>
    </w:tbl>
    <w:p w14:paraId="666EE13A" w14:textId="77777777" w:rsidR="009E4A69" w:rsidRDefault="009E4A69" w:rsidP="009E4A69"/>
    <w:p w14:paraId="68B9AB8E" w14:textId="77777777" w:rsidR="00A63810" w:rsidRDefault="00A63810" w:rsidP="009E4A69"/>
    <w:p w14:paraId="570FCE7D" w14:textId="659D5AF2" w:rsidR="009E4A69" w:rsidRPr="009E4A69" w:rsidRDefault="009E4A69" w:rsidP="009E4A69">
      <w:pPr>
        <w:pStyle w:val="Heading2"/>
      </w:pPr>
      <w:bookmarkStart w:id="30" w:name="_Toc204503687"/>
      <w:r>
        <w:t>2.7 Synthesis</w:t>
      </w:r>
      <w:bookmarkEnd w:id="30"/>
    </w:p>
    <w:p w14:paraId="147183FA" w14:textId="77777777" w:rsidR="009E4A69" w:rsidRDefault="009E4A69" w:rsidP="009E4A69">
      <w:r>
        <w:t xml:space="preserve">The building materials sector in Bangladesh is poised for continued long-term growth, driven by fundamental factors such as urbanization, demographic expansion, and significant public and private investments in infrastructure and construction. However, the industry operates within a highly competitive and challenging environment, marked by issues like raw material import dependency, price volatility, foreign exchange uncertainties, and existing overcapacity in key </w:t>
      </w:r>
      <w:r>
        <w:lastRenderedPageBreak/>
        <w:t>segments like cement. Technological adoption and a growing emphasis on sustainability and green building practices are increasingly shaping market dynamics and consumer preferences.</w:t>
      </w:r>
    </w:p>
    <w:p w14:paraId="61E0DD3E" w14:textId="77777777" w:rsidR="009E4A69" w:rsidRDefault="009E4A69" w:rsidP="009E4A69">
      <w:r>
        <w:t>Anwar Group's Building Materials Division has strategically positioned itself as a diversified player with a long-standing reputation for quality. The Group's approach combines maintaining leadership in niche, value-added segments (cement sheets, GI fittings) with ambitious, large-scale expansions in core areas like steel. This dual strategy, supported by investments in modern technology and a commitment to ESG principles, allows Anwar Group to compete on multiple fronts. However, the success of its significant ongoing investments, particularly in the steel sector, is closely tied to the broader economic stability of Bangladesh and the effective management of operational and financial risks.</w:t>
      </w:r>
    </w:p>
    <w:p w14:paraId="48281294" w14:textId="6EBF0A19" w:rsidR="009E4A69" w:rsidRDefault="009E4A69" w:rsidP="00A63810">
      <w:pPr>
        <w:pStyle w:val="Heading1"/>
        <w:jc w:val="left"/>
      </w:pPr>
      <w:bookmarkStart w:id="31" w:name="_Toc204503688"/>
      <w:r>
        <w:t>03: ERP Systems Available and Challenges in</w:t>
      </w:r>
      <w:r w:rsidR="00A63810">
        <w:t xml:space="preserve"> </w:t>
      </w:r>
      <w:r>
        <w:t>Bangladesh</w:t>
      </w:r>
      <w:bookmarkEnd w:id="31"/>
    </w:p>
    <w:p w14:paraId="62CEC8AC" w14:textId="77777777" w:rsidR="009E4A69" w:rsidRDefault="009E4A69" w:rsidP="009E4A69">
      <w:pPr>
        <w:pStyle w:val="Heading2"/>
        <w:spacing w:before="360" w:after="120"/>
        <w:rPr>
          <w:color w:val="auto"/>
        </w:rPr>
      </w:pPr>
      <w:bookmarkStart w:id="32" w:name="_Toc204503689"/>
      <w:r>
        <w:rPr>
          <w:color w:val="000000"/>
        </w:rPr>
        <w:t>3.1 AIS vs. ERP</w:t>
      </w:r>
      <w:bookmarkEnd w:id="32"/>
    </w:p>
    <w:p w14:paraId="2A62E423" w14:textId="7F3FC6F4" w:rsidR="009E4A69" w:rsidRDefault="009E4A69" w:rsidP="009E4A69">
      <w:r>
        <w:t>Before the internet boom, every business process was a manual and highly laborious task. But after the introduction of the internet and other subsequent advancements in technology, data became abundant, and the management of this data manually became an Achilles' heel for businesses. This is when a computerized system was introduced to manage business data. Initially, the businesses were concerned about their accounting and finance function; as a result, AIS was born. AIS helped the businesses to capture data from manufacturing to sales, comply with the external reporting, and create various internal reports for the management. At this stage, businesses consisted of fewer departments and put greater emphasis on capturing cash inflow and outflow, the responsibilities of the Accounts department. However, as the market became more competitive, businesses started to form a dynamic environment for themselves. Putting greater emphasis on the operation of the Accounts and Finance department created information silos among disparate departments. To dismantle these information silos ERP system was introduced, and the technology is in a constant evolution by incorporating machine learning and AI capabilities. </w:t>
      </w:r>
    </w:p>
    <w:p w14:paraId="01FF4626" w14:textId="4CC06A50" w:rsidR="009E4A69" w:rsidRDefault="009E4A69" w:rsidP="009E4A69">
      <w:r>
        <w:lastRenderedPageBreak/>
        <w:t>Accounting Information System, abbreviated as AIS, is a structured framework designed to collect, store, manage, process, retrieve, and report an organization’s financial data. By that, it means the system’s purpose is to meticulously track financial transactions and related activities, thereby transforming this raw data into meaningful information suitable for both internal and external users. </w:t>
      </w:r>
    </w:p>
    <w:p w14:paraId="3932C3B2" w14:textId="52C589AE" w:rsidR="009E4A69" w:rsidRDefault="009E4A69" w:rsidP="009E4A69">
      <w:r>
        <w:t xml:space="preserve">The key characteristics of an AIS are linked to the accounting principles the organization follows, with its features designed to ensure fidelity, security, and appropriate reporting of financial information. This is done by meticulously handling financial data throughout its lifecycle: </w:t>
      </w:r>
    </w:p>
    <w:p w14:paraId="5D095858" w14:textId="616667E1" w:rsidR="009E4A69" w:rsidRDefault="009E4A69">
      <w:pPr>
        <w:pStyle w:val="ListParagraph"/>
        <w:numPr>
          <w:ilvl w:val="0"/>
          <w:numId w:val="5"/>
        </w:numPr>
      </w:pPr>
      <w:r w:rsidRPr="00400520">
        <w:rPr>
          <w:b/>
          <w:bCs/>
        </w:rPr>
        <w:t>Input:</w:t>
      </w:r>
      <w:r>
        <w:t xml:space="preserve"> AIS captures various financial data from diverse sources. However, the data input can be manual or automated, depending on the organization it is implemented.</w:t>
      </w:r>
    </w:p>
    <w:p w14:paraId="4A8F17E9" w14:textId="77754D55" w:rsidR="009E4A69" w:rsidRDefault="009E4A69">
      <w:pPr>
        <w:pStyle w:val="ListParagraph"/>
        <w:numPr>
          <w:ilvl w:val="0"/>
          <w:numId w:val="5"/>
        </w:numPr>
      </w:pPr>
      <w:r w:rsidRPr="00400520">
        <w:rPr>
          <w:b/>
          <w:bCs/>
        </w:rPr>
        <w:t>Processing:</w:t>
      </w:r>
      <w:r>
        <w:t xml:space="preserve"> In this stage, AIS systematically classifies input data (transactions) according to the organization’s chart of accounts while applying the accounting rules and procedures, summarizes financial data, and updates general and subsidiary journals and ledgers.</w:t>
      </w:r>
    </w:p>
    <w:p w14:paraId="6E952DB8" w14:textId="509EB5C8" w:rsidR="009E4A69" w:rsidRDefault="009E4A69">
      <w:pPr>
        <w:pStyle w:val="ListParagraph"/>
        <w:numPr>
          <w:ilvl w:val="0"/>
          <w:numId w:val="5"/>
        </w:numPr>
      </w:pPr>
      <w:r w:rsidRPr="00400520">
        <w:rPr>
          <w:b/>
          <w:bCs/>
        </w:rPr>
        <w:t>Data Storage:</w:t>
      </w:r>
      <w:r>
        <w:t xml:space="preserve"> The processed data is then stored in an AIS-managed database, which can be centralized or decentralized depending on the organization’s preference. Also, to prevent data loss and unethical access, a rigorous backup and encryption system is employed.</w:t>
      </w:r>
    </w:p>
    <w:p w14:paraId="6C07D125" w14:textId="76F03E3A" w:rsidR="009E4A69" w:rsidRDefault="009E4A69">
      <w:pPr>
        <w:pStyle w:val="ListParagraph"/>
        <w:numPr>
          <w:ilvl w:val="0"/>
          <w:numId w:val="5"/>
        </w:numPr>
      </w:pPr>
      <w:r w:rsidRPr="00400520">
        <w:rPr>
          <w:b/>
          <w:bCs/>
        </w:rPr>
        <w:t>Output:</w:t>
      </w:r>
      <w:r>
        <w:t xml:space="preserve"> At this step, AIS generates various financial outputs, including the well-known financial statements, the core function of AIS.</w:t>
      </w:r>
    </w:p>
    <w:p w14:paraId="69C10775" w14:textId="0AFC07FC" w:rsidR="009E4A69" w:rsidRPr="009E4A69" w:rsidRDefault="009E4A69" w:rsidP="009E4A69">
      <w:pPr>
        <w:rPr>
          <w:color w:val="auto"/>
        </w:rPr>
      </w:pPr>
      <w:r w:rsidRPr="009E4A69">
        <w:t>On the other hand, Enterprise Resource Planning system</w:t>
      </w:r>
      <w:r>
        <w:t>,</w:t>
      </w:r>
      <w:r w:rsidRPr="009E4A69">
        <w:t xml:space="preserve"> abbreviated as ERP</w:t>
      </w:r>
      <w:r>
        <w:t>,</w:t>
      </w:r>
      <w:r w:rsidRPr="009E4A69">
        <w:t xml:space="preserve"> </w:t>
      </w:r>
      <w:r>
        <w:t xml:space="preserve">is </w:t>
      </w:r>
      <w:r w:rsidRPr="009E4A69">
        <w:t xml:space="preserve">a comprehensive software solution designed to integrate and manage an organization’s core business processes in a centralized and unified platform. The system consists </w:t>
      </w:r>
      <w:r>
        <w:t xml:space="preserve">of </w:t>
      </w:r>
      <w:r w:rsidRPr="009E4A69">
        <w:t>integrated applications or modules</w:t>
      </w:r>
      <w:r>
        <w:t>,</w:t>
      </w:r>
      <w:r w:rsidRPr="009E4A69">
        <w:t xml:space="preserve"> where each core operation of an organization is assigned a module that </w:t>
      </w:r>
      <w:r>
        <w:t xml:space="preserve">is </w:t>
      </w:r>
      <w:r w:rsidRPr="009E4A69">
        <w:t>designed specifically for that department. Interestingly, ERP does not overthrow AIS</w:t>
      </w:r>
      <w:r>
        <w:t>;</w:t>
      </w:r>
      <w:r w:rsidRPr="009E4A69">
        <w:t xml:space="preserve"> rather</w:t>
      </w:r>
      <w:r>
        <w:t>,</w:t>
      </w:r>
      <w:r w:rsidRPr="009E4A69">
        <w:t xml:space="preserve"> the module designed and assigned to </w:t>
      </w:r>
      <w:r>
        <w:t xml:space="preserve">the </w:t>
      </w:r>
      <w:r w:rsidRPr="009E4A69">
        <w:t xml:space="preserve">Accounts &amp; Finance department acts as an AIS. The difference is </w:t>
      </w:r>
      <w:r>
        <w:t xml:space="preserve">that </w:t>
      </w:r>
      <w:r w:rsidRPr="009E4A69">
        <w:t>a standalone AIS is not connected to an organization’s other core business functions, creating information silos</w:t>
      </w:r>
      <w:r>
        <w:t>;</w:t>
      </w:r>
      <w:r w:rsidRPr="009E4A69">
        <w:t xml:space="preserve"> however, in ERP</w:t>
      </w:r>
      <w:r>
        <w:t>,</w:t>
      </w:r>
      <w:r w:rsidRPr="009E4A69">
        <w:t xml:space="preserve"> the AIS module is connected to a centralized platform with other core business processes of an organization, eliminating information silos. So, ERP systems’ fundamental purpose is to produce a single so</w:t>
      </w:r>
      <w:r>
        <w:t>u</w:t>
      </w:r>
      <w:r w:rsidRPr="009E4A69">
        <w:t>rce of truth for all enterprise data.</w:t>
      </w:r>
    </w:p>
    <w:p w14:paraId="2D47F18A" w14:textId="09B54A9C" w:rsidR="009E4A69" w:rsidRDefault="009E4A69" w:rsidP="009E4A69">
      <w:r w:rsidRPr="009E4A69">
        <w:lastRenderedPageBreak/>
        <w:t xml:space="preserve">The key characteristics of ERP systems are defined by </w:t>
      </w:r>
      <w:r>
        <w:t>their</w:t>
      </w:r>
      <w:r w:rsidRPr="009E4A69">
        <w:t xml:space="preserve"> breadth, integration, and centralization, offering a unified operational backbone for the entire organization. Its flexible modularity and the synergistic interaction of these modules are its core strength</w:t>
      </w:r>
      <w:r>
        <w:t>s</w:t>
      </w:r>
      <w:r w:rsidRPr="009E4A69">
        <w:t>.</w:t>
      </w:r>
    </w:p>
    <w:p w14:paraId="743EBD16" w14:textId="098A51C1" w:rsidR="009E4A69" w:rsidRDefault="009E4A69">
      <w:pPr>
        <w:pStyle w:val="ListParagraph"/>
        <w:numPr>
          <w:ilvl w:val="0"/>
          <w:numId w:val="6"/>
        </w:numPr>
      </w:pPr>
      <w:r w:rsidRPr="00400520">
        <w:rPr>
          <w:b/>
          <w:bCs/>
        </w:rPr>
        <w:t>Holistic Integration:</w:t>
      </w:r>
      <w:r>
        <w:t xml:space="preserve"> All departments’ data integrated into a centralized platform to eliminate information silos and inefficiency. It ensures a seamless and real-time flow of data and communication between different departments, providing strategic agility in a dynamic business environment.</w:t>
      </w:r>
    </w:p>
    <w:p w14:paraId="25E8EB15" w14:textId="675C4633" w:rsidR="009E4A69" w:rsidRDefault="009E4A69">
      <w:pPr>
        <w:pStyle w:val="ListParagraph"/>
        <w:numPr>
          <w:ilvl w:val="0"/>
          <w:numId w:val="6"/>
        </w:numPr>
      </w:pPr>
      <w:r w:rsidRPr="00400520">
        <w:rPr>
          <w:b/>
          <w:bCs/>
        </w:rPr>
        <w:t>Modularity &amp; Flexibility:</w:t>
      </w:r>
      <w:r>
        <w:t xml:space="preserve"> ERP systems are created with a modular design; each module achieves a specific business operation. Modularity allows organizations to select and implement those modules that are relevant to their business and offer customization flexibility as the business grows. Some common modules are:</w:t>
      </w:r>
    </w:p>
    <w:p w14:paraId="5DB1ADBF" w14:textId="77777777" w:rsidR="009E4A69" w:rsidRDefault="009E4A69">
      <w:pPr>
        <w:pStyle w:val="ListParagraph"/>
        <w:numPr>
          <w:ilvl w:val="0"/>
          <w:numId w:val="7"/>
        </w:numPr>
      </w:pPr>
      <w:r>
        <w:t>Finance &amp; Accounting</w:t>
      </w:r>
    </w:p>
    <w:p w14:paraId="046356BA" w14:textId="77777777" w:rsidR="009E4A69" w:rsidRDefault="009E4A69">
      <w:pPr>
        <w:pStyle w:val="ListParagraph"/>
        <w:numPr>
          <w:ilvl w:val="0"/>
          <w:numId w:val="7"/>
        </w:numPr>
      </w:pPr>
      <w:r>
        <w:t>Human Capital Management</w:t>
      </w:r>
    </w:p>
    <w:p w14:paraId="7202C4FB" w14:textId="77777777" w:rsidR="009E4A69" w:rsidRDefault="009E4A69">
      <w:pPr>
        <w:pStyle w:val="ListParagraph"/>
        <w:numPr>
          <w:ilvl w:val="0"/>
          <w:numId w:val="7"/>
        </w:numPr>
      </w:pPr>
      <w:r>
        <w:t>Supply Chain Management</w:t>
      </w:r>
    </w:p>
    <w:p w14:paraId="6F4BBFDA" w14:textId="77777777" w:rsidR="009E4A69" w:rsidRDefault="009E4A69">
      <w:pPr>
        <w:pStyle w:val="ListParagraph"/>
        <w:numPr>
          <w:ilvl w:val="0"/>
          <w:numId w:val="7"/>
        </w:numPr>
      </w:pPr>
      <w:r>
        <w:t>Customer Relationship Management</w:t>
      </w:r>
    </w:p>
    <w:p w14:paraId="480BF2F9" w14:textId="77777777" w:rsidR="009E4A69" w:rsidRDefault="009E4A69">
      <w:pPr>
        <w:pStyle w:val="ListParagraph"/>
        <w:numPr>
          <w:ilvl w:val="0"/>
          <w:numId w:val="7"/>
        </w:numPr>
      </w:pPr>
      <w:r>
        <w:t>Production Planning</w:t>
      </w:r>
    </w:p>
    <w:p w14:paraId="0D752023" w14:textId="77777777" w:rsidR="009E4A69" w:rsidRDefault="009E4A69">
      <w:pPr>
        <w:pStyle w:val="ListParagraph"/>
        <w:numPr>
          <w:ilvl w:val="0"/>
          <w:numId w:val="7"/>
        </w:numPr>
      </w:pPr>
      <w:r>
        <w:t>Procurement &amp; Purchasing</w:t>
      </w:r>
    </w:p>
    <w:p w14:paraId="615EA4D9" w14:textId="77777777" w:rsidR="009E4A69" w:rsidRDefault="009E4A69">
      <w:pPr>
        <w:pStyle w:val="ListParagraph"/>
        <w:numPr>
          <w:ilvl w:val="0"/>
          <w:numId w:val="7"/>
        </w:numPr>
      </w:pPr>
      <w:r>
        <w:t>Inventory Management</w:t>
      </w:r>
    </w:p>
    <w:p w14:paraId="06E6F346" w14:textId="77777777" w:rsidR="009E4A69" w:rsidRDefault="009E4A69">
      <w:pPr>
        <w:pStyle w:val="ListParagraph"/>
        <w:numPr>
          <w:ilvl w:val="0"/>
          <w:numId w:val="7"/>
        </w:numPr>
      </w:pPr>
      <w:r>
        <w:t>Sales &amp; Distribution</w:t>
      </w:r>
    </w:p>
    <w:p w14:paraId="650F811F" w14:textId="77777777" w:rsidR="009E4A69" w:rsidRDefault="009E4A69">
      <w:pPr>
        <w:pStyle w:val="ListParagraph"/>
        <w:numPr>
          <w:ilvl w:val="0"/>
          <w:numId w:val="7"/>
        </w:numPr>
      </w:pPr>
      <w:r>
        <w:t>Business Intelligence &amp; Analytics</w:t>
      </w:r>
    </w:p>
    <w:p w14:paraId="139FC346" w14:textId="5F00D34F" w:rsidR="009E4A69" w:rsidRDefault="009E4A69">
      <w:pPr>
        <w:pStyle w:val="ListParagraph"/>
        <w:numPr>
          <w:ilvl w:val="0"/>
          <w:numId w:val="8"/>
        </w:numPr>
      </w:pPr>
      <w:r w:rsidRPr="00400520">
        <w:rPr>
          <w:b/>
          <w:bCs/>
        </w:rPr>
        <w:t>Central Database:</w:t>
      </w:r>
      <w:r>
        <w:t xml:space="preserve"> ERP system relies on a central database that acts as a single repository for all data generated and processed by the integrated modules. The goal is to produce a single source of truth across the enterprise by ensuring data consistency, accuracy, and accessibility to authorized users. It reduces data redundancy, minimizes errors, and enhances the reliability of information used for decision-making.</w:t>
      </w:r>
    </w:p>
    <w:p w14:paraId="73130C19" w14:textId="79063131" w:rsidR="009E4A69" w:rsidRDefault="009E4A69">
      <w:pPr>
        <w:pStyle w:val="ListParagraph"/>
        <w:numPr>
          <w:ilvl w:val="0"/>
          <w:numId w:val="8"/>
        </w:numPr>
      </w:pPr>
      <w:r w:rsidRPr="00400520">
        <w:rPr>
          <w:b/>
          <w:bCs/>
        </w:rPr>
        <w:t>Real-time Data Processing &amp; Analysis:</w:t>
      </w:r>
      <w:r>
        <w:t xml:space="preserve"> ERP systems are designed to provide insights on real-time data analytics to generate customized reports, analyze trends across all operational dimensions. As a result, managers make quick decisions based on current available information and provide the vitality for strategic planning.</w:t>
      </w:r>
    </w:p>
    <w:p w14:paraId="3CC419B6" w14:textId="7D9A2A9F" w:rsidR="009E4A69" w:rsidRDefault="009E4A69">
      <w:pPr>
        <w:pStyle w:val="ListParagraph"/>
        <w:numPr>
          <w:ilvl w:val="0"/>
          <w:numId w:val="8"/>
        </w:numPr>
      </w:pPr>
      <w:r w:rsidRPr="00400520">
        <w:rPr>
          <w:b/>
          <w:bCs/>
        </w:rPr>
        <w:lastRenderedPageBreak/>
        <w:t>Automation:</w:t>
      </w:r>
      <w:r>
        <w:t xml:space="preserve"> ERP systems bring automation for routine and repetitive tasks across multiple departments. By doing this, it improves operational efficiency, reduces the likelihood of manual errors, and frees up employees to concentrate on more strategic, complex, and value-added activities.</w:t>
      </w:r>
    </w:p>
    <w:p w14:paraId="30931D47" w14:textId="77777777" w:rsidR="009E4A69" w:rsidRDefault="009E4A69" w:rsidP="009E4A69"/>
    <w:p w14:paraId="5C2DD5C9" w14:textId="77777777" w:rsidR="00A63810" w:rsidRDefault="00A63810" w:rsidP="009E4A69"/>
    <w:p w14:paraId="07A6EF27" w14:textId="5094AB13" w:rsidR="009E4A69" w:rsidRPr="009E4A69" w:rsidRDefault="009E4A69" w:rsidP="009E4A69">
      <w:pPr>
        <w:pStyle w:val="Heading2"/>
      </w:pPr>
      <w:bookmarkStart w:id="33" w:name="_Toc204503690"/>
      <w:r>
        <w:t>3.2 ERP Systems in Bangladesh</w:t>
      </w:r>
      <w:bookmarkEnd w:id="33"/>
    </w:p>
    <w:p w14:paraId="2A315B20" w14:textId="5F134B0B" w:rsidR="009E4A69" w:rsidRDefault="009E4A69" w:rsidP="009E4A69">
      <w:r>
        <w:t xml:space="preserve">Bangladesh has experienced an entrepreneurial mindset among individuals and businesses at the beginning of the 21st century, thanks to the internet. As the internet became more available, the government’s effort to digitalize the economy for operational excellence persists, and an increasing competition both in local and international markets is </w:t>
      </w:r>
      <w:r w:rsidR="00B60A66">
        <w:t>fueling</w:t>
      </w:r>
      <w:r>
        <w:t xml:space="preserve"> the demand for a unified system to integrate core business functions for better decision-making and strategic agility.</w:t>
      </w:r>
    </w:p>
    <w:p w14:paraId="428197B1" w14:textId="77777777" w:rsidR="009E4A69" w:rsidRDefault="009E4A69" w:rsidP="009E4A69">
      <w:r>
        <w:t>However, choosing the right ERP system is an arduous task. Several key considerations usually guide this decision process:</w:t>
      </w:r>
    </w:p>
    <w:p w14:paraId="6E01F862" w14:textId="1233F555" w:rsidR="009E4A69" w:rsidRDefault="009E4A69">
      <w:pPr>
        <w:pStyle w:val="ListParagraph"/>
        <w:numPr>
          <w:ilvl w:val="0"/>
          <w:numId w:val="9"/>
        </w:numPr>
      </w:pPr>
      <w:r w:rsidRPr="00400520">
        <w:rPr>
          <w:b/>
          <w:bCs/>
        </w:rPr>
        <w:t>Need Identification:</w:t>
      </w:r>
      <w:r>
        <w:t xml:space="preserve"> Here, the need means clearly defining the business requirements for the ERP system. Notably, the core functions of disparate departments, pinpointing the most time-consuming tasks to automate, local language support, and compliance with the regulatory bodies. Moreover, the prospects of the ERP system as the business grows and evolves.</w:t>
      </w:r>
    </w:p>
    <w:p w14:paraId="5CA2B7B1" w14:textId="2BD4E8EE" w:rsidR="009E4A69" w:rsidRDefault="009E4A69">
      <w:pPr>
        <w:pStyle w:val="ListParagraph"/>
        <w:numPr>
          <w:ilvl w:val="0"/>
          <w:numId w:val="9"/>
        </w:numPr>
      </w:pPr>
      <w:r w:rsidRPr="00400520">
        <w:rPr>
          <w:b/>
          <w:bCs/>
        </w:rPr>
        <w:t>Cloud vs On-Premise:</w:t>
      </w:r>
      <w:r>
        <w:t xml:space="preserve"> Businesses need to decide whether they should implement a cloud-based or on-premise ERP system. Cloud-based systems are cheap to maintain, have greater flexibility, require no need for dedicated IT team, and the system can be accessed virtually from anywhere. The only downside to cloud-based ERP is that it cannot provide control over data, as the server may reside in another jurisdiction. The control over business data is only provided by on-</w:t>
      </w:r>
      <w:r w:rsidR="00B60A66">
        <w:t>premise</w:t>
      </w:r>
      <w:r>
        <w:t xml:space="preserve"> ERP systems, which come with higher upfront costs, a dedicated IT team. Usually, larger organizations go for on-premise ERP systems, and SMEs implement cloud cloud-based ERP system.</w:t>
      </w:r>
    </w:p>
    <w:p w14:paraId="696DF750" w14:textId="6C872DD9" w:rsidR="009E4A69" w:rsidRDefault="009E4A69">
      <w:pPr>
        <w:pStyle w:val="ListParagraph"/>
        <w:numPr>
          <w:ilvl w:val="0"/>
          <w:numId w:val="9"/>
        </w:numPr>
      </w:pPr>
      <w:r w:rsidRPr="00400520">
        <w:rPr>
          <w:b/>
          <w:bCs/>
        </w:rPr>
        <w:lastRenderedPageBreak/>
        <w:t>Support Service:</w:t>
      </w:r>
      <w:r>
        <w:t xml:space="preserve"> Vendor or local partner support is paramount for any ERP system. A vendor without a strong local presence is often preferred by businesses.</w:t>
      </w:r>
    </w:p>
    <w:p w14:paraId="3AB59520" w14:textId="6E043298" w:rsidR="009E4A69" w:rsidRDefault="009E4A69">
      <w:pPr>
        <w:pStyle w:val="ListParagraph"/>
        <w:numPr>
          <w:ilvl w:val="0"/>
          <w:numId w:val="9"/>
        </w:numPr>
      </w:pPr>
      <w:r w:rsidRPr="00400520">
        <w:rPr>
          <w:b/>
          <w:bCs/>
        </w:rPr>
        <w:t>Integrated Capabilities:</w:t>
      </w:r>
      <w:r>
        <w:t xml:space="preserve"> The ideal ERP system should be able to integrate existing BI tools, HR Management tools, and other spreadsheet-based applications and processes. This seamless integration prevents data silos and ensures a unified view of an organization’s core operations.</w:t>
      </w:r>
    </w:p>
    <w:p w14:paraId="6326B707" w14:textId="4478608F" w:rsidR="009E4A69" w:rsidRDefault="009E4A69">
      <w:pPr>
        <w:pStyle w:val="ListParagraph"/>
        <w:numPr>
          <w:ilvl w:val="0"/>
          <w:numId w:val="9"/>
        </w:numPr>
      </w:pPr>
      <w:r w:rsidRPr="00400520">
        <w:rPr>
          <w:b/>
          <w:bCs/>
        </w:rPr>
        <w:t>Ease of use and Training:</w:t>
      </w:r>
      <w:r>
        <w:t xml:space="preserve"> A Potential ERP system should have a user-friendly interface and should not solely focus on its engineering capabilities. It should ensure easy navigation and quick adaptation by employees, and the vendor should provide all the necessary training to use the ERP system.</w:t>
      </w:r>
    </w:p>
    <w:p w14:paraId="212A2381" w14:textId="6FD62414" w:rsidR="009E4A69" w:rsidRDefault="009E4A69">
      <w:pPr>
        <w:pStyle w:val="ListParagraph"/>
        <w:numPr>
          <w:ilvl w:val="0"/>
          <w:numId w:val="9"/>
        </w:numPr>
      </w:pPr>
      <w:r w:rsidRPr="00400520">
        <w:rPr>
          <w:b/>
          <w:bCs/>
        </w:rPr>
        <w:t>TCO and Scalability:</w:t>
      </w:r>
      <w:r>
        <w:t xml:space="preserve"> Total Cost of Ownership should be considered as it includes not only the implementation cost and subscription fees but also the costs associated with customization, training, maintenance, and potential future upgrades. The ideal ERP system has to be scalable, allowing the organization to add users, modules as it grows.</w:t>
      </w:r>
    </w:p>
    <w:p w14:paraId="713E325A" w14:textId="77777777" w:rsidR="009E4A69" w:rsidRDefault="009E4A69" w:rsidP="009E4A69">
      <w:pPr>
        <w:rPr>
          <w:color w:val="auto"/>
        </w:rPr>
      </w:pPr>
      <w:r>
        <w:t>ERP service providers can be segmented into two groups: </w:t>
      </w:r>
    </w:p>
    <w:p w14:paraId="7A1E936A" w14:textId="77777777" w:rsidR="009E4A69" w:rsidRDefault="009E4A69">
      <w:pPr>
        <w:pStyle w:val="ListParagraph"/>
        <w:numPr>
          <w:ilvl w:val="0"/>
          <w:numId w:val="10"/>
        </w:numPr>
      </w:pPr>
      <w:r>
        <w:t>SMEs</w:t>
      </w:r>
    </w:p>
    <w:p w14:paraId="020A38EE" w14:textId="77777777" w:rsidR="009E4A69" w:rsidRDefault="009E4A69">
      <w:pPr>
        <w:pStyle w:val="ListParagraph"/>
        <w:numPr>
          <w:ilvl w:val="0"/>
          <w:numId w:val="10"/>
        </w:numPr>
      </w:pPr>
      <w:r>
        <w:t>Large Organizations</w:t>
      </w:r>
    </w:p>
    <w:p w14:paraId="5D36B9D5" w14:textId="6EB1F5AC" w:rsidR="009E4A69" w:rsidRDefault="009E4A69" w:rsidP="009E4A69">
      <w:r>
        <w:t>ERP service providers targeting SMEs can be categorized as local and international; the following table captures the details:</w:t>
      </w:r>
    </w:p>
    <w:tbl>
      <w:tblPr>
        <w:tblStyle w:val="PlainTable5"/>
        <w:tblW w:w="9360" w:type="dxa"/>
        <w:tblLook w:val="04A0" w:firstRow="1" w:lastRow="0" w:firstColumn="1" w:lastColumn="0" w:noHBand="0" w:noVBand="1"/>
      </w:tblPr>
      <w:tblGrid>
        <w:gridCol w:w="1760"/>
        <w:gridCol w:w="2595"/>
        <w:gridCol w:w="2053"/>
        <w:gridCol w:w="2952"/>
      </w:tblGrid>
      <w:tr w:rsidR="00AE342D" w:rsidRPr="009E4A69" w14:paraId="455C61AC" w14:textId="77777777" w:rsidTr="00A94D8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hideMark/>
          </w:tcPr>
          <w:p w14:paraId="0020B222" w14:textId="77777777" w:rsidR="009E4A69" w:rsidRPr="00A94D82" w:rsidRDefault="009E4A69" w:rsidP="009E4A69">
            <w:pPr>
              <w:jc w:val="center"/>
              <w:rPr>
                <w:rFonts w:eastAsia="Times New Roman"/>
                <w:b/>
                <w:bCs/>
                <w:color w:val="auto"/>
              </w:rPr>
            </w:pPr>
            <w:r w:rsidRPr="00A94D82">
              <w:rPr>
                <w:rFonts w:eastAsia="Times New Roman"/>
                <w:b/>
                <w:bCs/>
              </w:rPr>
              <w:t>Local ERP</w:t>
            </w:r>
          </w:p>
        </w:tc>
        <w:tc>
          <w:tcPr>
            <w:tcW w:w="2595" w:type="dxa"/>
            <w:hideMark/>
          </w:tcPr>
          <w:p w14:paraId="015E81BF" w14:textId="77777777" w:rsidR="009E4A69" w:rsidRPr="00A94D82" w:rsidRDefault="009E4A69" w:rsidP="009E4A69">
            <w:pPr>
              <w:jc w:val="center"/>
              <w:cnfStyle w:val="100000000000" w:firstRow="1" w:lastRow="0" w:firstColumn="0" w:lastColumn="0" w:oddVBand="0" w:evenVBand="0" w:oddHBand="0" w:evenHBand="0" w:firstRowFirstColumn="0" w:firstRowLastColumn="0" w:lastRowFirstColumn="0" w:lastRowLastColumn="0"/>
              <w:rPr>
                <w:rFonts w:eastAsia="Times New Roman"/>
                <w:b/>
                <w:bCs/>
                <w:color w:val="auto"/>
              </w:rPr>
            </w:pPr>
            <w:r w:rsidRPr="00A94D82">
              <w:rPr>
                <w:rFonts w:eastAsia="Times New Roman"/>
                <w:b/>
                <w:bCs/>
              </w:rPr>
              <w:t>Feature</w:t>
            </w:r>
          </w:p>
        </w:tc>
        <w:tc>
          <w:tcPr>
            <w:tcW w:w="2053" w:type="dxa"/>
            <w:hideMark/>
          </w:tcPr>
          <w:p w14:paraId="21A42321" w14:textId="77777777" w:rsidR="009E4A69" w:rsidRPr="00A94D82" w:rsidRDefault="009E4A69" w:rsidP="009E4A69">
            <w:pPr>
              <w:jc w:val="center"/>
              <w:cnfStyle w:val="100000000000" w:firstRow="1" w:lastRow="0" w:firstColumn="0" w:lastColumn="0" w:oddVBand="0" w:evenVBand="0" w:oddHBand="0" w:evenHBand="0" w:firstRowFirstColumn="0" w:firstRowLastColumn="0" w:lastRowFirstColumn="0" w:lastRowLastColumn="0"/>
              <w:rPr>
                <w:rFonts w:eastAsia="Times New Roman"/>
                <w:b/>
                <w:bCs/>
                <w:color w:val="auto"/>
              </w:rPr>
            </w:pPr>
            <w:r w:rsidRPr="00A94D82">
              <w:rPr>
                <w:rFonts w:eastAsia="Times New Roman"/>
                <w:b/>
                <w:bCs/>
              </w:rPr>
              <w:t>International ERP</w:t>
            </w:r>
          </w:p>
        </w:tc>
        <w:tc>
          <w:tcPr>
            <w:tcW w:w="0" w:type="auto"/>
            <w:hideMark/>
          </w:tcPr>
          <w:p w14:paraId="30E46751" w14:textId="77777777" w:rsidR="009E4A69" w:rsidRPr="00A94D82" w:rsidRDefault="009E4A69" w:rsidP="009E4A69">
            <w:pPr>
              <w:jc w:val="center"/>
              <w:cnfStyle w:val="100000000000" w:firstRow="1" w:lastRow="0" w:firstColumn="0" w:lastColumn="0" w:oddVBand="0" w:evenVBand="0" w:oddHBand="0" w:evenHBand="0" w:firstRowFirstColumn="0" w:firstRowLastColumn="0" w:lastRowFirstColumn="0" w:lastRowLastColumn="0"/>
              <w:rPr>
                <w:rFonts w:eastAsia="Times New Roman"/>
                <w:b/>
                <w:bCs/>
                <w:color w:val="auto"/>
              </w:rPr>
            </w:pPr>
            <w:r w:rsidRPr="00A94D82">
              <w:rPr>
                <w:rFonts w:eastAsia="Times New Roman"/>
                <w:b/>
                <w:bCs/>
              </w:rPr>
              <w:t>Feature</w:t>
            </w:r>
          </w:p>
        </w:tc>
      </w:tr>
      <w:tr w:rsidR="00AE342D" w:rsidRPr="009E4A69" w14:paraId="2F8B6C31" w14:textId="77777777" w:rsidTr="00A94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1BD5C2" w14:textId="0D156A82" w:rsidR="009E4A69" w:rsidRPr="009E4A69" w:rsidRDefault="00993A06" w:rsidP="00A94D82">
            <w:pPr>
              <w:jc w:val="left"/>
              <w:rPr>
                <w:rFonts w:eastAsia="Times New Roman"/>
                <w:color w:val="auto"/>
              </w:rPr>
            </w:pPr>
            <w:proofErr w:type="spellStart"/>
            <w:r w:rsidRPr="00A94D82">
              <w:rPr>
                <w:b/>
                <w:bCs/>
              </w:rPr>
              <w:t>PinTechERP</w:t>
            </w:r>
            <w:proofErr w:type="spellEnd"/>
            <w:r w:rsidRPr="00A94D82">
              <w:rPr>
                <w:b/>
                <w:bCs/>
              </w:rPr>
              <w:t xml:space="preserve"> </w:t>
            </w:r>
            <w:r>
              <w:t>(</w:t>
            </w:r>
            <w:proofErr w:type="spellStart"/>
            <w:r>
              <w:t>Pinovation</w:t>
            </w:r>
            <w:proofErr w:type="spellEnd"/>
            <w:r>
              <w:t xml:space="preserve"> Tech Ltd.)</w:t>
            </w:r>
          </w:p>
        </w:tc>
        <w:tc>
          <w:tcPr>
            <w:tcW w:w="2595" w:type="dxa"/>
            <w:hideMark/>
          </w:tcPr>
          <w:p w14:paraId="3AE437E3" w14:textId="36295CA7" w:rsidR="009E4A69" w:rsidRPr="009E4A69" w:rsidRDefault="00993A06" w:rsidP="00A94D82">
            <w:pPr>
              <w:jc w:val="left"/>
              <w:cnfStyle w:val="000000100000" w:firstRow="0" w:lastRow="0" w:firstColumn="0" w:lastColumn="0" w:oddVBand="0" w:evenVBand="0" w:oddHBand="1" w:evenHBand="0" w:firstRowFirstColumn="0" w:firstRowLastColumn="0" w:lastRowFirstColumn="0" w:lastRowLastColumn="0"/>
              <w:rPr>
                <w:color w:val="auto"/>
              </w:rPr>
            </w:pPr>
            <w:r>
              <w:rPr>
                <w:color w:val="auto"/>
              </w:rPr>
              <w:t xml:space="preserve">A market leader, and its system design can be scalable for evolving businesses. Its product suite includes </w:t>
            </w:r>
            <w:proofErr w:type="spellStart"/>
            <w:r>
              <w:rPr>
                <w:color w:val="auto"/>
              </w:rPr>
              <w:t>PinBook</w:t>
            </w:r>
            <w:proofErr w:type="spellEnd"/>
            <w:r>
              <w:rPr>
                <w:color w:val="auto"/>
              </w:rPr>
              <w:t xml:space="preserve"> Cloud and Pin++.</w:t>
            </w:r>
          </w:p>
        </w:tc>
        <w:tc>
          <w:tcPr>
            <w:tcW w:w="2053" w:type="dxa"/>
            <w:hideMark/>
          </w:tcPr>
          <w:p w14:paraId="6040D315" w14:textId="69538707" w:rsidR="009E4A69" w:rsidRPr="00A94D82" w:rsidRDefault="003750BE" w:rsidP="00A94D82">
            <w:pPr>
              <w:jc w:val="left"/>
              <w:cnfStyle w:val="000000100000" w:firstRow="0" w:lastRow="0" w:firstColumn="0" w:lastColumn="0" w:oddVBand="0" w:evenVBand="0" w:oddHBand="1" w:evenHBand="0" w:firstRowFirstColumn="0" w:firstRowLastColumn="0" w:lastRowFirstColumn="0" w:lastRowLastColumn="0"/>
              <w:rPr>
                <w:b/>
                <w:bCs/>
                <w:i/>
                <w:iCs/>
                <w:color w:val="auto"/>
              </w:rPr>
            </w:pPr>
            <w:r w:rsidRPr="00A94D82">
              <w:rPr>
                <w:b/>
                <w:bCs/>
                <w:i/>
                <w:iCs/>
              </w:rPr>
              <w:t>Oracle NetSuite ERP</w:t>
            </w:r>
          </w:p>
        </w:tc>
        <w:tc>
          <w:tcPr>
            <w:tcW w:w="0" w:type="auto"/>
            <w:hideMark/>
          </w:tcPr>
          <w:p w14:paraId="31EEC1BE" w14:textId="4DA00F74" w:rsidR="009E4A69" w:rsidRPr="009E4A69" w:rsidRDefault="003750BE" w:rsidP="00A94D82">
            <w:pPr>
              <w:jc w:val="right"/>
              <w:cnfStyle w:val="000000100000" w:firstRow="0" w:lastRow="0" w:firstColumn="0" w:lastColumn="0" w:oddVBand="0" w:evenVBand="0" w:oddHBand="1" w:evenHBand="0" w:firstRowFirstColumn="0" w:firstRowLastColumn="0" w:lastRowFirstColumn="0" w:lastRowLastColumn="0"/>
              <w:rPr>
                <w:color w:val="auto"/>
              </w:rPr>
            </w:pPr>
            <w:r>
              <w:rPr>
                <w:color w:val="auto"/>
              </w:rPr>
              <w:t>A market leader for a cloud-based ERP solution for growing businesses. It automates core business operations and provides real-time operational and financial performance.</w:t>
            </w:r>
          </w:p>
        </w:tc>
      </w:tr>
      <w:tr w:rsidR="00AE342D" w:rsidRPr="009E4A69" w14:paraId="113C0231" w14:textId="77777777" w:rsidTr="00A94D82">
        <w:tc>
          <w:tcPr>
            <w:cnfStyle w:val="001000000000" w:firstRow="0" w:lastRow="0" w:firstColumn="1" w:lastColumn="0" w:oddVBand="0" w:evenVBand="0" w:oddHBand="0" w:evenHBand="0" w:firstRowFirstColumn="0" w:firstRowLastColumn="0" w:lastRowFirstColumn="0" w:lastRowLastColumn="0"/>
            <w:tcW w:w="0" w:type="auto"/>
            <w:hideMark/>
          </w:tcPr>
          <w:p w14:paraId="12C2694C" w14:textId="13FE0DC4" w:rsidR="009E4A69" w:rsidRPr="009E4A69" w:rsidRDefault="00993A06" w:rsidP="00A94D82">
            <w:pPr>
              <w:jc w:val="left"/>
              <w:rPr>
                <w:rFonts w:eastAsia="Times New Roman"/>
                <w:color w:val="auto"/>
              </w:rPr>
            </w:pPr>
            <w:proofErr w:type="spellStart"/>
            <w:r w:rsidRPr="00A94D82">
              <w:rPr>
                <w:b/>
                <w:bCs/>
              </w:rPr>
              <w:lastRenderedPageBreak/>
              <w:t>PrismERP</w:t>
            </w:r>
            <w:proofErr w:type="spellEnd"/>
            <w:r w:rsidRPr="00A94D82">
              <w:rPr>
                <w:b/>
                <w:bCs/>
              </w:rPr>
              <w:t xml:space="preserve"> </w:t>
            </w:r>
            <w:r>
              <w:t>(Divine IT Limited)</w:t>
            </w:r>
          </w:p>
        </w:tc>
        <w:tc>
          <w:tcPr>
            <w:tcW w:w="2595" w:type="dxa"/>
            <w:hideMark/>
          </w:tcPr>
          <w:p w14:paraId="474E45C0" w14:textId="4996A345" w:rsidR="009E4A69" w:rsidRPr="009E4A69" w:rsidRDefault="00993A06" w:rsidP="00A94D82">
            <w:pPr>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Another market leader, known for affordability. It serves over 65 industries, and its system design is scalable.</w:t>
            </w:r>
          </w:p>
        </w:tc>
        <w:tc>
          <w:tcPr>
            <w:tcW w:w="2053" w:type="dxa"/>
            <w:hideMark/>
          </w:tcPr>
          <w:p w14:paraId="20D6B8FC" w14:textId="577CBFEE" w:rsidR="009E4A69" w:rsidRPr="00A94D82" w:rsidRDefault="00A75F36" w:rsidP="00A94D82">
            <w:pPr>
              <w:jc w:val="left"/>
              <w:cnfStyle w:val="000000000000" w:firstRow="0" w:lastRow="0" w:firstColumn="0" w:lastColumn="0" w:oddVBand="0" w:evenVBand="0" w:oddHBand="0" w:evenHBand="0" w:firstRowFirstColumn="0" w:firstRowLastColumn="0" w:lastRowFirstColumn="0" w:lastRowLastColumn="0"/>
              <w:rPr>
                <w:b/>
                <w:bCs/>
                <w:i/>
                <w:iCs/>
                <w:color w:val="auto"/>
              </w:rPr>
            </w:pPr>
            <w:r w:rsidRPr="00A94D82">
              <w:rPr>
                <w:b/>
                <w:bCs/>
                <w:i/>
                <w:iCs/>
              </w:rPr>
              <w:t>SAP Business One</w:t>
            </w:r>
          </w:p>
        </w:tc>
        <w:tc>
          <w:tcPr>
            <w:tcW w:w="0" w:type="auto"/>
            <w:hideMark/>
          </w:tcPr>
          <w:p w14:paraId="6883540A" w14:textId="6EE802BE" w:rsidR="009E4A69" w:rsidRPr="009E4A69" w:rsidRDefault="00A75F36" w:rsidP="00A94D82">
            <w:pPr>
              <w:jc w:val="right"/>
              <w:cnfStyle w:val="000000000000" w:firstRow="0" w:lastRow="0" w:firstColumn="0" w:lastColumn="0" w:oddVBand="0" w:evenVBand="0" w:oddHBand="0" w:evenHBand="0" w:firstRowFirstColumn="0" w:firstRowLastColumn="0" w:lastRowFirstColumn="0" w:lastRowLastColumn="0"/>
              <w:rPr>
                <w:color w:val="auto"/>
              </w:rPr>
            </w:pPr>
            <w:r>
              <w:rPr>
                <w:color w:val="auto"/>
              </w:rPr>
              <w:t>It’s an affordable ERP solution, specifically designed for SMEs. It’s easy to use and deploy, and provides WhatsApp integration and a local banking system.</w:t>
            </w:r>
          </w:p>
        </w:tc>
      </w:tr>
      <w:tr w:rsidR="00AE342D" w:rsidRPr="009E4A69" w14:paraId="1D66EA42" w14:textId="77777777" w:rsidTr="00A94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2CBD42" w14:textId="5A11855A" w:rsidR="009E4A69" w:rsidRPr="00A94D82" w:rsidRDefault="003750BE" w:rsidP="00A94D82">
            <w:pPr>
              <w:jc w:val="left"/>
              <w:rPr>
                <w:rFonts w:eastAsia="Times New Roman"/>
                <w:b/>
                <w:bCs/>
                <w:color w:val="auto"/>
              </w:rPr>
            </w:pPr>
            <w:proofErr w:type="spellStart"/>
            <w:r w:rsidRPr="00A94D82">
              <w:rPr>
                <w:b/>
                <w:bCs/>
              </w:rPr>
              <w:t>Jibika</w:t>
            </w:r>
            <w:proofErr w:type="spellEnd"/>
            <w:r w:rsidRPr="00A94D82">
              <w:rPr>
                <w:b/>
                <w:bCs/>
              </w:rPr>
              <w:t xml:space="preserve"> Plexus</w:t>
            </w:r>
          </w:p>
        </w:tc>
        <w:tc>
          <w:tcPr>
            <w:tcW w:w="2595" w:type="dxa"/>
            <w:hideMark/>
          </w:tcPr>
          <w:p w14:paraId="3D65744E" w14:textId="78F018A5" w:rsidR="009E4A69" w:rsidRPr="009E4A69" w:rsidRDefault="003750BE" w:rsidP="00A94D82">
            <w:pPr>
              <w:jc w:val="left"/>
              <w:cnfStyle w:val="000000100000" w:firstRow="0" w:lastRow="0" w:firstColumn="0" w:lastColumn="0" w:oddVBand="0" w:evenVBand="0" w:oddHBand="1" w:evenHBand="0" w:firstRowFirstColumn="0" w:firstRowLastColumn="0" w:lastRowFirstColumn="0" w:lastRowLastColumn="0"/>
              <w:rPr>
                <w:color w:val="auto"/>
              </w:rPr>
            </w:pPr>
            <w:r>
              <w:rPr>
                <w:color w:val="auto"/>
              </w:rPr>
              <w:t>It’s budget-friendly for SMEs and scalable for larger companies. It is highly praised for its HR and Advanced Payroll system. The system is mobile-friendly and supports Business Intelligence.</w:t>
            </w:r>
          </w:p>
        </w:tc>
        <w:tc>
          <w:tcPr>
            <w:tcW w:w="2053" w:type="dxa"/>
            <w:hideMark/>
          </w:tcPr>
          <w:p w14:paraId="782B9A51" w14:textId="095F7D62" w:rsidR="009E4A69" w:rsidRPr="00A94D82" w:rsidRDefault="00A75F36" w:rsidP="00A94D82">
            <w:pPr>
              <w:jc w:val="left"/>
              <w:cnfStyle w:val="000000100000" w:firstRow="0" w:lastRow="0" w:firstColumn="0" w:lastColumn="0" w:oddVBand="0" w:evenVBand="0" w:oddHBand="1" w:evenHBand="0" w:firstRowFirstColumn="0" w:firstRowLastColumn="0" w:lastRowFirstColumn="0" w:lastRowLastColumn="0"/>
              <w:rPr>
                <w:b/>
                <w:bCs/>
                <w:i/>
                <w:iCs/>
                <w:color w:val="auto"/>
              </w:rPr>
            </w:pPr>
            <w:r w:rsidRPr="00A94D82">
              <w:rPr>
                <w:b/>
                <w:bCs/>
                <w:i/>
                <w:iCs/>
              </w:rPr>
              <w:t>Microsoft Dynamics 365 Business Central</w:t>
            </w:r>
          </w:p>
        </w:tc>
        <w:tc>
          <w:tcPr>
            <w:tcW w:w="0" w:type="auto"/>
            <w:hideMark/>
          </w:tcPr>
          <w:p w14:paraId="3BCC084B" w14:textId="38898964" w:rsidR="009E4A69" w:rsidRPr="009E4A69" w:rsidRDefault="00140EA4" w:rsidP="00A94D82">
            <w:pPr>
              <w:jc w:val="right"/>
              <w:cnfStyle w:val="000000100000" w:firstRow="0" w:lastRow="0" w:firstColumn="0" w:lastColumn="0" w:oddVBand="0" w:evenVBand="0" w:oddHBand="1" w:evenHBand="0" w:firstRowFirstColumn="0" w:firstRowLastColumn="0" w:lastRowFirstColumn="0" w:lastRowLastColumn="0"/>
              <w:rPr>
                <w:color w:val="auto"/>
              </w:rPr>
            </w:pPr>
            <w:r>
              <w:rPr>
                <w:color w:val="auto"/>
              </w:rPr>
              <w:t>It is a comprehensive suite for SMEs to conduct business operations fast and smart.</w:t>
            </w:r>
          </w:p>
        </w:tc>
      </w:tr>
      <w:tr w:rsidR="00AE342D" w:rsidRPr="009E4A69" w14:paraId="10F75C20" w14:textId="77777777" w:rsidTr="00A94D82">
        <w:tc>
          <w:tcPr>
            <w:cnfStyle w:val="001000000000" w:firstRow="0" w:lastRow="0" w:firstColumn="1" w:lastColumn="0" w:oddVBand="0" w:evenVBand="0" w:oddHBand="0" w:evenHBand="0" w:firstRowFirstColumn="0" w:firstRowLastColumn="0" w:lastRowFirstColumn="0" w:lastRowLastColumn="0"/>
            <w:tcW w:w="0" w:type="auto"/>
            <w:hideMark/>
          </w:tcPr>
          <w:p w14:paraId="1035A49F" w14:textId="0839BE96" w:rsidR="009E4A69" w:rsidRPr="00A94D82" w:rsidRDefault="003750BE" w:rsidP="00A94D82">
            <w:pPr>
              <w:jc w:val="left"/>
              <w:rPr>
                <w:rFonts w:eastAsia="Times New Roman"/>
                <w:b/>
                <w:bCs/>
                <w:color w:val="auto"/>
              </w:rPr>
            </w:pPr>
            <w:proofErr w:type="spellStart"/>
            <w:r w:rsidRPr="00A94D82">
              <w:rPr>
                <w:b/>
                <w:bCs/>
              </w:rPr>
              <w:t>AmarSolution</w:t>
            </w:r>
            <w:proofErr w:type="spellEnd"/>
          </w:p>
        </w:tc>
        <w:tc>
          <w:tcPr>
            <w:tcW w:w="2595" w:type="dxa"/>
            <w:hideMark/>
          </w:tcPr>
          <w:p w14:paraId="74F9158A" w14:textId="567FBFA2" w:rsidR="009E4A69" w:rsidRPr="009E4A69" w:rsidRDefault="003750BE" w:rsidP="00A94D82">
            <w:pPr>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It aims to automate operations and drive efficiency. Targets both SMEs and large companies, but is affordable for SMEs.</w:t>
            </w:r>
          </w:p>
        </w:tc>
        <w:tc>
          <w:tcPr>
            <w:tcW w:w="2053" w:type="dxa"/>
            <w:hideMark/>
          </w:tcPr>
          <w:p w14:paraId="12BC4EAA" w14:textId="25804B35" w:rsidR="009E4A69" w:rsidRPr="00A94D82" w:rsidRDefault="00140EA4" w:rsidP="00140EA4">
            <w:pPr>
              <w:cnfStyle w:val="000000000000" w:firstRow="0" w:lastRow="0" w:firstColumn="0" w:lastColumn="0" w:oddVBand="0" w:evenVBand="0" w:oddHBand="0" w:evenHBand="0" w:firstRowFirstColumn="0" w:firstRowLastColumn="0" w:lastRowFirstColumn="0" w:lastRowLastColumn="0"/>
              <w:rPr>
                <w:b/>
                <w:bCs/>
                <w:i/>
                <w:iCs/>
                <w:color w:val="auto"/>
              </w:rPr>
            </w:pPr>
            <w:proofErr w:type="spellStart"/>
            <w:r w:rsidRPr="00A94D82">
              <w:rPr>
                <w:b/>
                <w:bCs/>
                <w:i/>
                <w:iCs/>
              </w:rPr>
              <w:t>TallyPrime</w:t>
            </w:r>
            <w:proofErr w:type="spellEnd"/>
          </w:p>
        </w:tc>
        <w:tc>
          <w:tcPr>
            <w:tcW w:w="0" w:type="auto"/>
            <w:hideMark/>
          </w:tcPr>
          <w:p w14:paraId="5D22893A" w14:textId="38C54B6F" w:rsidR="009E4A69" w:rsidRPr="009E4A69" w:rsidRDefault="00140EA4" w:rsidP="00A94D82">
            <w:pPr>
              <w:jc w:val="right"/>
              <w:cnfStyle w:val="000000000000" w:firstRow="0" w:lastRow="0" w:firstColumn="0" w:lastColumn="0" w:oddVBand="0" w:evenVBand="0" w:oddHBand="0" w:evenHBand="0" w:firstRowFirstColumn="0" w:firstRowLastColumn="0" w:lastRowFirstColumn="0" w:lastRowLastColumn="0"/>
              <w:rPr>
                <w:color w:val="auto"/>
              </w:rPr>
            </w:pPr>
            <w:r>
              <w:rPr>
                <w:color w:val="auto"/>
              </w:rPr>
              <w:t>By far, it is the most widely used ERP solution among SMEs due to its robust accounting, VAT, compliance, inventory management, and payroll features. Also, it supports Bangla and integrates WhatsApp for sharing invoices and reports.</w:t>
            </w:r>
          </w:p>
        </w:tc>
      </w:tr>
      <w:tr w:rsidR="00AE342D" w:rsidRPr="009E4A69" w14:paraId="437AA576" w14:textId="77777777" w:rsidTr="00A94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95FA3C" w14:textId="1BE93086" w:rsidR="009E4A69" w:rsidRPr="00A94D82" w:rsidRDefault="003750BE" w:rsidP="003750BE">
            <w:pPr>
              <w:rPr>
                <w:rFonts w:eastAsia="Times New Roman"/>
                <w:b/>
                <w:bCs/>
                <w:color w:val="auto"/>
              </w:rPr>
            </w:pPr>
            <w:r w:rsidRPr="00A94D82">
              <w:rPr>
                <w:b/>
                <w:bCs/>
              </w:rPr>
              <w:t>ERP.COM.BD</w:t>
            </w:r>
          </w:p>
        </w:tc>
        <w:tc>
          <w:tcPr>
            <w:tcW w:w="2595" w:type="dxa"/>
            <w:hideMark/>
          </w:tcPr>
          <w:p w14:paraId="20ADBBFF" w14:textId="790BB671" w:rsidR="009E4A69" w:rsidRPr="009E4A69" w:rsidRDefault="003750BE" w:rsidP="00A94D82">
            <w:pPr>
              <w:jc w:val="left"/>
              <w:cnfStyle w:val="000000100000" w:firstRow="0" w:lastRow="0" w:firstColumn="0" w:lastColumn="0" w:oddVBand="0" w:evenVBand="0" w:oddHBand="1" w:evenHBand="0" w:firstRowFirstColumn="0" w:firstRowLastColumn="0" w:lastRowFirstColumn="0" w:lastRowLastColumn="0"/>
              <w:rPr>
                <w:color w:val="auto"/>
              </w:rPr>
            </w:pPr>
            <w:r>
              <w:rPr>
                <w:color w:val="auto"/>
              </w:rPr>
              <w:t xml:space="preserve">It’s a cloud-based ERP solution with easy </w:t>
            </w:r>
            <w:r>
              <w:rPr>
                <w:color w:val="auto"/>
              </w:rPr>
              <w:lastRenderedPageBreak/>
              <w:t>customization and 24/7 support.</w:t>
            </w:r>
          </w:p>
        </w:tc>
        <w:tc>
          <w:tcPr>
            <w:tcW w:w="2053" w:type="dxa"/>
            <w:hideMark/>
          </w:tcPr>
          <w:p w14:paraId="4411E434" w14:textId="37788E7C" w:rsidR="009E4A69" w:rsidRPr="00A94D82" w:rsidRDefault="00AE342D" w:rsidP="00AE342D">
            <w:pPr>
              <w:cnfStyle w:val="000000100000" w:firstRow="0" w:lastRow="0" w:firstColumn="0" w:lastColumn="0" w:oddVBand="0" w:evenVBand="0" w:oddHBand="1" w:evenHBand="0" w:firstRowFirstColumn="0" w:firstRowLastColumn="0" w:lastRowFirstColumn="0" w:lastRowLastColumn="0"/>
              <w:rPr>
                <w:b/>
                <w:bCs/>
                <w:i/>
                <w:iCs/>
                <w:color w:val="auto"/>
              </w:rPr>
            </w:pPr>
            <w:r w:rsidRPr="00A94D82">
              <w:rPr>
                <w:b/>
                <w:bCs/>
                <w:i/>
                <w:iCs/>
              </w:rPr>
              <w:lastRenderedPageBreak/>
              <w:t>Odoo ERP</w:t>
            </w:r>
          </w:p>
        </w:tc>
        <w:tc>
          <w:tcPr>
            <w:tcW w:w="0" w:type="auto"/>
            <w:hideMark/>
          </w:tcPr>
          <w:p w14:paraId="7D6C6C10" w14:textId="3A2231E1" w:rsidR="009E4A69" w:rsidRPr="009E4A69" w:rsidRDefault="00AE342D" w:rsidP="00A94D82">
            <w:pPr>
              <w:jc w:val="right"/>
              <w:cnfStyle w:val="000000100000" w:firstRow="0" w:lastRow="0" w:firstColumn="0" w:lastColumn="0" w:oddVBand="0" w:evenVBand="0" w:oddHBand="1" w:evenHBand="0" w:firstRowFirstColumn="0" w:firstRowLastColumn="0" w:lastRowFirstColumn="0" w:lastRowLastColumn="0"/>
              <w:rPr>
                <w:color w:val="auto"/>
              </w:rPr>
            </w:pPr>
            <w:r>
              <w:rPr>
                <w:color w:val="auto"/>
              </w:rPr>
              <w:t xml:space="preserve">It’s an open-source ERP solution, and its modularity, </w:t>
            </w:r>
            <w:r>
              <w:rPr>
                <w:color w:val="auto"/>
              </w:rPr>
              <w:lastRenderedPageBreak/>
              <w:t>customizability make it a preferred ERP solution among SMEs. However, its open-source nature makes it vulnerable to external threats; as a result, mid-size and large organizations do not prefer this kind of system.</w:t>
            </w:r>
          </w:p>
        </w:tc>
      </w:tr>
      <w:tr w:rsidR="00AE342D" w:rsidRPr="009E4A69" w14:paraId="1BCB326A" w14:textId="77777777" w:rsidTr="00A94D82">
        <w:tc>
          <w:tcPr>
            <w:cnfStyle w:val="001000000000" w:firstRow="0" w:lastRow="0" w:firstColumn="1" w:lastColumn="0" w:oddVBand="0" w:evenVBand="0" w:oddHBand="0" w:evenHBand="0" w:firstRowFirstColumn="0" w:firstRowLastColumn="0" w:lastRowFirstColumn="0" w:lastRowLastColumn="0"/>
            <w:tcW w:w="0" w:type="auto"/>
          </w:tcPr>
          <w:p w14:paraId="40DD106E" w14:textId="7A76CD23" w:rsidR="003750BE" w:rsidRPr="00A94D82" w:rsidRDefault="003750BE" w:rsidP="00A94D82">
            <w:pPr>
              <w:jc w:val="left"/>
              <w:rPr>
                <w:b/>
                <w:bCs/>
                <w:color w:val="auto"/>
              </w:rPr>
            </w:pPr>
            <w:r w:rsidRPr="00A94D82">
              <w:rPr>
                <w:b/>
                <w:bCs/>
              </w:rPr>
              <w:lastRenderedPageBreak/>
              <w:t>Smart Software Ltd.</w:t>
            </w:r>
          </w:p>
        </w:tc>
        <w:tc>
          <w:tcPr>
            <w:tcW w:w="2595" w:type="dxa"/>
          </w:tcPr>
          <w:p w14:paraId="7BCC208D" w14:textId="7B76EF1A" w:rsidR="003750BE" w:rsidRPr="009E4A69" w:rsidRDefault="003750BE" w:rsidP="00A94D82">
            <w:pPr>
              <w:jc w:val="left"/>
              <w:cnfStyle w:val="000000000000" w:firstRow="0" w:lastRow="0" w:firstColumn="0" w:lastColumn="0" w:oddVBand="0" w:evenVBand="0" w:oddHBand="0" w:evenHBand="0" w:firstRowFirstColumn="0" w:firstRowLastColumn="0" w:lastRowFirstColumn="0" w:lastRowLastColumn="0"/>
              <w:rPr>
                <w:color w:val="auto"/>
              </w:rPr>
            </w:pPr>
            <w:r>
              <w:rPr>
                <w:color w:val="auto"/>
              </w:rPr>
              <w:t>It’s a software development company that provides specific ERP services like HR Payroll Management Software, Account Management System.</w:t>
            </w:r>
          </w:p>
        </w:tc>
        <w:tc>
          <w:tcPr>
            <w:tcW w:w="2053" w:type="dxa"/>
          </w:tcPr>
          <w:p w14:paraId="6109C432" w14:textId="439F9B42" w:rsidR="003750BE" w:rsidRPr="00A94D82" w:rsidRDefault="00CD0D5A" w:rsidP="00A94D82">
            <w:pPr>
              <w:jc w:val="left"/>
              <w:cnfStyle w:val="000000000000" w:firstRow="0" w:lastRow="0" w:firstColumn="0" w:lastColumn="0" w:oddVBand="0" w:evenVBand="0" w:oddHBand="0" w:evenHBand="0" w:firstRowFirstColumn="0" w:firstRowLastColumn="0" w:lastRowFirstColumn="0" w:lastRowLastColumn="0"/>
              <w:rPr>
                <w:b/>
                <w:bCs/>
                <w:i/>
                <w:iCs/>
                <w:color w:val="auto"/>
              </w:rPr>
            </w:pPr>
            <w:r w:rsidRPr="00A94D82">
              <w:rPr>
                <w:b/>
                <w:bCs/>
                <w:i/>
                <w:iCs/>
              </w:rPr>
              <w:t>QuickBooks Enterprise</w:t>
            </w:r>
          </w:p>
        </w:tc>
        <w:tc>
          <w:tcPr>
            <w:tcW w:w="0" w:type="auto"/>
          </w:tcPr>
          <w:p w14:paraId="4EB89F7C" w14:textId="0A682EE7" w:rsidR="003750BE" w:rsidRPr="009E4A69" w:rsidRDefault="00CD0D5A" w:rsidP="00A94D82">
            <w:pPr>
              <w:jc w:val="right"/>
              <w:cnfStyle w:val="000000000000" w:firstRow="0" w:lastRow="0" w:firstColumn="0" w:lastColumn="0" w:oddVBand="0" w:evenVBand="0" w:oddHBand="0" w:evenHBand="0" w:firstRowFirstColumn="0" w:firstRowLastColumn="0" w:lastRowFirstColumn="0" w:lastRowLastColumn="0"/>
              <w:rPr>
                <w:color w:val="auto"/>
              </w:rPr>
            </w:pPr>
            <w:r>
              <w:rPr>
                <w:color w:val="auto"/>
              </w:rPr>
              <w:t>This is an ideal ERP system for any SMEs and Mid-size companies, and it’s affordable for many businesses.</w:t>
            </w:r>
          </w:p>
        </w:tc>
      </w:tr>
      <w:tr w:rsidR="00AE342D" w:rsidRPr="009E4A69" w14:paraId="692B4E37" w14:textId="77777777" w:rsidTr="00A94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5A50F6" w14:textId="167B36A8" w:rsidR="003750BE" w:rsidRPr="00A94D82" w:rsidRDefault="003750BE" w:rsidP="00A94D82">
            <w:pPr>
              <w:jc w:val="left"/>
              <w:rPr>
                <w:b/>
                <w:bCs/>
                <w:color w:val="auto"/>
              </w:rPr>
            </w:pPr>
            <w:proofErr w:type="spellStart"/>
            <w:r w:rsidRPr="00A94D82">
              <w:rPr>
                <w:b/>
                <w:bCs/>
              </w:rPr>
              <w:t>Southtech</w:t>
            </w:r>
            <w:proofErr w:type="spellEnd"/>
            <w:r w:rsidRPr="00A94D82">
              <w:rPr>
                <w:b/>
                <w:bCs/>
              </w:rPr>
              <w:t xml:space="preserve"> Limited</w:t>
            </w:r>
          </w:p>
        </w:tc>
        <w:tc>
          <w:tcPr>
            <w:tcW w:w="2595" w:type="dxa"/>
          </w:tcPr>
          <w:p w14:paraId="0EE0E734" w14:textId="4F30AE05" w:rsidR="003750BE" w:rsidRPr="009E4A69" w:rsidRDefault="003750BE" w:rsidP="00A94D82">
            <w:pPr>
              <w:jc w:val="left"/>
              <w:cnfStyle w:val="000000100000" w:firstRow="0" w:lastRow="0" w:firstColumn="0" w:lastColumn="0" w:oddVBand="0" w:evenVBand="0" w:oddHBand="1" w:evenHBand="0" w:firstRowFirstColumn="0" w:firstRowLastColumn="0" w:lastRowFirstColumn="0" w:lastRowLastColumn="0"/>
              <w:rPr>
                <w:color w:val="auto"/>
              </w:rPr>
            </w:pPr>
            <w:r>
              <w:rPr>
                <w:color w:val="auto"/>
              </w:rPr>
              <w:t>It also offers similar modular software services as mentioned above. But its specialty is in the financial sector.</w:t>
            </w:r>
          </w:p>
        </w:tc>
        <w:tc>
          <w:tcPr>
            <w:tcW w:w="2053" w:type="dxa"/>
          </w:tcPr>
          <w:p w14:paraId="651276B4" w14:textId="77777777" w:rsidR="003750BE" w:rsidRPr="009E4A69" w:rsidRDefault="003750BE" w:rsidP="009E4A69">
            <w:pPr>
              <w:jc w:val="center"/>
              <w:cnfStyle w:val="000000100000" w:firstRow="0" w:lastRow="0" w:firstColumn="0" w:lastColumn="0" w:oddVBand="0" w:evenVBand="0" w:oddHBand="1" w:evenHBand="0" w:firstRowFirstColumn="0" w:firstRowLastColumn="0" w:lastRowFirstColumn="0" w:lastRowLastColumn="0"/>
              <w:rPr>
                <w:color w:val="auto"/>
              </w:rPr>
            </w:pPr>
          </w:p>
        </w:tc>
        <w:tc>
          <w:tcPr>
            <w:tcW w:w="0" w:type="auto"/>
          </w:tcPr>
          <w:p w14:paraId="1060B5CE" w14:textId="77777777" w:rsidR="003750BE" w:rsidRPr="009E4A69" w:rsidRDefault="003750BE" w:rsidP="009E4A69">
            <w:pPr>
              <w:jc w:val="center"/>
              <w:cnfStyle w:val="000000100000" w:firstRow="0" w:lastRow="0" w:firstColumn="0" w:lastColumn="0" w:oddVBand="0" w:evenVBand="0" w:oddHBand="1" w:evenHBand="0" w:firstRowFirstColumn="0" w:firstRowLastColumn="0" w:lastRowFirstColumn="0" w:lastRowLastColumn="0"/>
              <w:rPr>
                <w:color w:val="auto"/>
              </w:rPr>
            </w:pPr>
          </w:p>
        </w:tc>
      </w:tr>
    </w:tbl>
    <w:p w14:paraId="5DFB26D8" w14:textId="77777777" w:rsidR="009E4A69" w:rsidRDefault="009E4A69" w:rsidP="009E4A69"/>
    <w:p w14:paraId="6B4AA7F1" w14:textId="525C2BF0" w:rsidR="009E4A69" w:rsidRPr="009E4A69" w:rsidRDefault="009E4A69" w:rsidP="009E4A69">
      <w:pPr>
        <w:rPr>
          <w:color w:val="auto"/>
        </w:rPr>
      </w:pPr>
      <w:r w:rsidRPr="009E4A69">
        <w:t>The following table captures the details of ERP service providers for large organizations:</w:t>
      </w:r>
    </w:p>
    <w:tbl>
      <w:tblPr>
        <w:tblStyle w:val="PlainTable5"/>
        <w:tblpPr w:leftFromText="180" w:rightFromText="180" w:vertAnchor="text" w:tblpY="1"/>
        <w:tblOverlap w:val="never"/>
        <w:tblW w:w="9360" w:type="dxa"/>
        <w:tblLook w:val="04A0" w:firstRow="1" w:lastRow="0" w:firstColumn="1" w:lastColumn="0" w:noHBand="0" w:noVBand="1"/>
      </w:tblPr>
      <w:tblGrid>
        <w:gridCol w:w="3382"/>
        <w:gridCol w:w="4140"/>
        <w:gridCol w:w="1838"/>
      </w:tblGrid>
      <w:tr w:rsidR="00A94D82" w:rsidRPr="009E4A69" w14:paraId="3B4CAD32" w14:textId="77777777" w:rsidTr="00A6381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hideMark/>
          </w:tcPr>
          <w:p w14:paraId="2A19AEE8" w14:textId="77777777" w:rsidR="009E4A69" w:rsidRPr="00A94D82" w:rsidRDefault="009E4A69" w:rsidP="00A63810">
            <w:pPr>
              <w:jc w:val="center"/>
              <w:rPr>
                <w:rFonts w:eastAsia="Times New Roman"/>
                <w:b/>
                <w:bCs/>
                <w:color w:val="auto"/>
              </w:rPr>
            </w:pPr>
            <w:r w:rsidRPr="00A94D82">
              <w:rPr>
                <w:rFonts w:eastAsia="Times New Roman"/>
                <w:b/>
                <w:bCs/>
              </w:rPr>
              <w:t>ERP Solution</w:t>
            </w:r>
          </w:p>
        </w:tc>
        <w:tc>
          <w:tcPr>
            <w:tcW w:w="0" w:type="auto"/>
            <w:hideMark/>
          </w:tcPr>
          <w:p w14:paraId="3657B28E" w14:textId="77777777" w:rsidR="009E4A69" w:rsidRPr="00A94D82" w:rsidRDefault="009E4A69" w:rsidP="00A63810">
            <w:pPr>
              <w:jc w:val="center"/>
              <w:cnfStyle w:val="100000000000" w:firstRow="1" w:lastRow="0" w:firstColumn="0" w:lastColumn="0" w:oddVBand="0" w:evenVBand="0" w:oddHBand="0" w:evenHBand="0" w:firstRowFirstColumn="0" w:firstRowLastColumn="0" w:lastRowFirstColumn="0" w:lastRowLastColumn="0"/>
              <w:rPr>
                <w:rFonts w:eastAsia="Times New Roman"/>
                <w:b/>
                <w:bCs/>
                <w:color w:val="auto"/>
              </w:rPr>
            </w:pPr>
            <w:r w:rsidRPr="00A94D82">
              <w:rPr>
                <w:rFonts w:eastAsia="Times New Roman"/>
                <w:b/>
                <w:bCs/>
              </w:rPr>
              <w:t>Target Industry</w:t>
            </w:r>
          </w:p>
        </w:tc>
        <w:tc>
          <w:tcPr>
            <w:tcW w:w="0" w:type="auto"/>
            <w:hideMark/>
          </w:tcPr>
          <w:p w14:paraId="5D69B4DF" w14:textId="77777777" w:rsidR="009E4A69" w:rsidRPr="00A94D82" w:rsidRDefault="009E4A69" w:rsidP="00A63810">
            <w:pPr>
              <w:jc w:val="center"/>
              <w:cnfStyle w:val="100000000000" w:firstRow="1" w:lastRow="0" w:firstColumn="0" w:lastColumn="0" w:oddVBand="0" w:evenVBand="0" w:oddHBand="0" w:evenHBand="0" w:firstRowFirstColumn="0" w:firstRowLastColumn="0" w:lastRowFirstColumn="0" w:lastRowLastColumn="0"/>
              <w:rPr>
                <w:rFonts w:eastAsia="Times New Roman"/>
                <w:b/>
                <w:bCs/>
                <w:color w:val="auto"/>
              </w:rPr>
            </w:pPr>
            <w:r w:rsidRPr="00A94D82">
              <w:rPr>
                <w:rFonts w:eastAsia="Times New Roman"/>
                <w:b/>
                <w:bCs/>
              </w:rPr>
              <w:t>Deployment Option</w:t>
            </w:r>
          </w:p>
        </w:tc>
      </w:tr>
      <w:tr w:rsidR="00A94D82" w:rsidRPr="009E4A69" w14:paraId="180E5D0C" w14:textId="77777777" w:rsidTr="00A63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413EED" w14:textId="61672752" w:rsidR="00A94D82" w:rsidRPr="009E4A69" w:rsidRDefault="00A94D82" w:rsidP="00A63810">
            <w:r>
              <w:t>SAP S/4HANA</w:t>
            </w:r>
          </w:p>
        </w:tc>
        <w:tc>
          <w:tcPr>
            <w:tcW w:w="0" w:type="auto"/>
          </w:tcPr>
          <w:p w14:paraId="0917E211" w14:textId="333B6F13" w:rsidR="00A94D82" w:rsidRPr="009E4A69" w:rsidRDefault="00A94D82" w:rsidP="00A63810">
            <w:pPr>
              <w:jc w:val="center"/>
              <w:cnfStyle w:val="000000100000" w:firstRow="0" w:lastRow="0" w:firstColumn="0" w:lastColumn="0" w:oddVBand="0" w:evenVBand="0" w:oddHBand="1" w:evenHBand="0" w:firstRowFirstColumn="0" w:firstRowLastColumn="0" w:lastRowFirstColumn="0" w:lastRowLastColumn="0"/>
            </w:pPr>
            <w:r>
              <w:t>Pharmaceutical, RMG, Finance</w:t>
            </w:r>
          </w:p>
        </w:tc>
        <w:tc>
          <w:tcPr>
            <w:tcW w:w="0" w:type="auto"/>
          </w:tcPr>
          <w:p w14:paraId="74486317" w14:textId="72409D40" w:rsidR="00A94D82" w:rsidRPr="009E4A69" w:rsidRDefault="00A94D82" w:rsidP="00A63810">
            <w:pPr>
              <w:jc w:val="center"/>
              <w:cnfStyle w:val="000000100000" w:firstRow="0" w:lastRow="0" w:firstColumn="0" w:lastColumn="0" w:oddVBand="0" w:evenVBand="0" w:oddHBand="1" w:evenHBand="0" w:firstRowFirstColumn="0" w:firstRowLastColumn="0" w:lastRowFirstColumn="0" w:lastRowLastColumn="0"/>
            </w:pPr>
            <w:r>
              <w:t>Hybrid</w:t>
            </w:r>
          </w:p>
        </w:tc>
      </w:tr>
      <w:tr w:rsidR="00A94D82" w:rsidRPr="009E4A69" w14:paraId="125B5E7A" w14:textId="77777777" w:rsidTr="00A63810">
        <w:tc>
          <w:tcPr>
            <w:cnfStyle w:val="001000000000" w:firstRow="0" w:lastRow="0" w:firstColumn="1" w:lastColumn="0" w:oddVBand="0" w:evenVBand="0" w:oddHBand="0" w:evenHBand="0" w:firstRowFirstColumn="0" w:firstRowLastColumn="0" w:lastRowFirstColumn="0" w:lastRowLastColumn="0"/>
            <w:tcW w:w="0" w:type="auto"/>
          </w:tcPr>
          <w:p w14:paraId="62CD4104" w14:textId="6B1DECEF" w:rsidR="00A94D82" w:rsidRPr="009E4A69" w:rsidRDefault="00A94D82" w:rsidP="00A63810">
            <w:r>
              <w:t>Oracle Fusion Cloud ERP</w:t>
            </w:r>
          </w:p>
        </w:tc>
        <w:tc>
          <w:tcPr>
            <w:tcW w:w="0" w:type="auto"/>
          </w:tcPr>
          <w:p w14:paraId="77441097" w14:textId="6F092BB0" w:rsidR="00A94D82" w:rsidRPr="009E4A69" w:rsidRDefault="00A94D82" w:rsidP="00A63810">
            <w:pPr>
              <w:jc w:val="center"/>
              <w:cnfStyle w:val="000000000000" w:firstRow="0" w:lastRow="0" w:firstColumn="0" w:lastColumn="0" w:oddVBand="0" w:evenVBand="0" w:oddHBand="0" w:evenHBand="0" w:firstRowFirstColumn="0" w:firstRowLastColumn="0" w:lastRowFirstColumn="0" w:lastRowLastColumn="0"/>
            </w:pPr>
            <w:r>
              <w:t>Manufacturing, Finance, Service</w:t>
            </w:r>
          </w:p>
        </w:tc>
        <w:tc>
          <w:tcPr>
            <w:tcW w:w="0" w:type="auto"/>
          </w:tcPr>
          <w:p w14:paraId="093D5E68" w14:textId="6EE03C9D" w:rsidR="00A94D82" w:rsidRPr="009E4A69" w:rsidRDefault="00A94D82" w:rsidP="00A63810">
            <w:pPr>
              <w:jc w:val="center"/>
              <w:cnfStyle w:val="000000000000" w:firstRow="0" w:lastRow="0" w:firstColumn="0" w:lastColumn="0" w:oddVBand="0" w:evenVBand="0" w:oddHBand="0" w:evenHBand="0" w:firstRowFirstColumn="0" w:firstRowLastColumn="0" w:lastRowFirstColumn="0" w:lastRowLastColumn="0"/>
            </w:pPr>
            <w:r>
              <w:t>Cloud</w:t>
            </w:r>
          </w:p>
        </w:tc>
      </w:tr>
      <w:tr w:rsidR="00A94D82" w:rsidRPr="009E4A69" w14:paraId="54243A51" w14:textId="77777777" w:rsidTr="00A63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08B6DF" w14:textId="2A052DC0" w:rsidR="00A94D82" w:rsidRPr="009E4A69" w:rsidRDefault="00A94D82" w:rsidP="00A63810">
            <w:r>
              <w:lastRenderedPageBreak/>
              <w:t>Microsoft Dynamics 365 Finance &amp; Operations</w:t>
            </w:r>
          </w:p>
        </w:tc>
        <w:tc>
          <w:tcPr>
            <w:tcW w:w="0" w:type="auto"/>
          </w:tcPr>
          <w:p w14:paraId="1C5C5BCF" w14:textId="210C6970" w:rsidR="00A94D82" w:rsidRPr="009E4A69" w:rsidRDefault="00A94D82" w:rsidP="00A63810">
            <w:pPr>
              <w:jc w:val="center"/>
              <w:cnfStyle w:val="000000100000" w:firstRow="0" w:lastRow="0" w:firstColumn="0" w:lastColumn="0" w:oddVBand="0" w:evenVBand="0" w:oddHBand="1" w:evenHBand="0" w:firstRowFirstColumn="0" w:firstRowLastColumn="0" w:lastRowFirstColumn="0" w:lastRowLastColumn="0"/>
            </w:pPr>
            <w:r>
              <w:t>Manufacturing</w:t>
            </w:r>
          </w:p>
        </w:tc>
        <w:tc>
          <w:tcPr>
            <w:tcW w:w="0" w:type="auto"/>
          </w:tcPr>
          <w:p w14:paraId="1E3AE307" w14:textId="38D9B4E3" w:rsidR="00A94D82" w:rsidRPr="009E4A69" w:rsidRDefault="00A94D82" w:rsidP="00A63810">
            <w:pPr>
              <w:jc w:val="center"/>
              <w:cnfStyle w:val="000000100000" w:firstRow="0" w:lastRow="0" w:firstColumn="0" w:lastColumn="0" w:oddVBand="0" w:evenVBand="0" w:oddHBand="1" w:evenHBand="0" w:firstRowFirstColumn="0" w:firstRowLastColumn="0" w:lastRowFirstColumn="0" w:lastRowLastColumn="0"/>
            </w:pPr>
            <w:r>
              <w:t>Hybrid</w:t>
            </w:r>
          </w:p>
        </w:tc>
      </w:tr>
      <w:tr w:rsidR="00A94D82" w:rsidRPr="009E4A69" w14:paraId="3661F3EE" w14:textId="77777777" w:rsidTr="00A63810">
        <w:tc>
          <w:tcPr>
            <w:cnfStyle w:val="001000000000" w:firstRow="0" w:lastRow="0" w:firstColumn="1" w:lastColumn="0" w:oddVBand="0" w:evenVBand="0" w:oddHBand="0" w:evenHBand="0" w:firstRowFirstColumn="0" w:firstRowLastColumn="0" w:lastRowFirstColumn="0" w:lastRowLastColumn="0"/>
            <w:tcW w:w="0" w:type="auto"/>
          </w:tcPr>
          <w:p w14:paraId="4E550644" w14:textId="715977A6" w:rsidR="00A94D82" w:rsidRPr="009E4A69" w:rsidRDefault="00A94D82" w:rsidP="00A63810">
            <w:r>
              <w:t>IFS Application</w:t>
            </w:r>
          </w:p>
        </w:tc>
        <w:tc>
          <w:tcPr>
            <w:tcW w:w="0" w:type="auto"/>
          </w:tcPr>
          <w:p w14:paraId="2EDE352C" w14:textId="7CD1FDF8" w:rsidR="00A94D82" w:rsidRPr="009E4A69" w:rsidRDefault="00A94D82" w:rsidP="00A63810">
            <w:pPr>
              <w:jc w:val="center"/>
              <w:cnfStyle w:val="000000000000" w:firstRow="0" w:lastRow="0" w:firstColumn="0" w:lastColumn="0" w:oddVBand="0" w:evenVBand="0" w:oddHBand="0" w:evenHBand="0" w:firstRowFirstColumn="0" w:firstRowLastColumn="0" w:lastRowFirstColumn="0" w:lastRowLastColumn="0"/>
            </w:pPr>
            <w:r>
              <w:t>Project-Based: Engineering, Construction, Asset-intensive</w:t>
            </w:r>
          </w:p>
        </w:tc>
        <w:tc>
          <w:tcPr>
            <w:tcW w:w="0" w:type="auto"/>
          </w:tcPr>
          <w:p w14:paraId="1DAAA3FD" w14:textId="2B2F281F" w:rsidR="00A94D82" w:rsidRPr="009E4A69" w:rsidRDefault="00A94D82" w:rsidP="00A63810">
            <w:pPr>
              <w:jc w:val="center"/>
              <w:cnfStyle w:val="000000000000" w:firstRow="0" w:lastRow="0" w:firstColumn="0" w:lastColumn="0" w:oddVBand="0" w:evenVBand="0" w:oddHBand="0" w:evenHBand="0" w:firstRowFirstColumn="0" w:firstRowLastColumn="0" w:lastRowFirstColumn="0" w:lastRowLastColumn="0"/>
            </w:pPr>
            <w:r>
              <w:t>Hybrid</w:t>
            </w:r>
          </w:p>
        </w:tc>
      </w:tr>
      <w:tr w:rsidR="00A94D82" w:rsidRPr="009E4A69" w14:paraId="7307FB04" w14:textId="77777777" w:rsidTr="00A63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5DF8B1" w14:textId="3AF4020E" w:rsidR="00A94D82" w:rsidRPr="009E4A69" w:rsidRDefault="00A94D82" w:rsidP="00A63810">
            <w:r>
              <w:t>Infor</w:t>
            </w:r>
          </w:p>
        </w:tc>
        <w:tc>
          <w:tcPr>
            <w:tcW w:w="0" w:type="auto"/>
          </w:tcPr>
          <w:p w14:paraId="071A6509" w14:textId="0D85A6FA" w:rsidR="00A94D82" w:rsidRPr="009E4A69" w:rsidRDefault="00A94D82" w:rsidP="00A63810">
            <w:pPr>
              <w:jc w:val="center"/>
              <w:cnfStyle w:val="000000100000" w:firstRow="0" w:lastRow="0" w:firstColumn="0" w:lastColumn="0" w:oddVBand="0" w:evenVBand="0" w:oddHBand="1" w:evenHBand="0" w:firstRowFirstColumn="0" w:firstRowLastColumn="0" w:lastRowFirstColumn="0" w:lastRowLastColumn="0"/>
            </w:pPr>
            <w:r>
              <w:t>Manufacturing, Distribution</w:t>
            </w:r>
          </w:p>
        </w:tc>
        <w:tc>
          <w:tcPr>
            <w:tcW w:w="0" w:type="auto"/>
          </w:tcPr>
          <w:p w14:paraId="1AA2CFBB" w14:textId="396A7B64" w:rsidR="00A94D82" w:rsidRPr="009E4A69" w:rsidRDefault="00A94D82" w:rsidP="00A63810">
            <w:pPr>
              <w:jc w:val="center"/>
              <w:cnfStyle w:val="000000100000" w:firstRow="0" w:lastRow="0" w:firstColumn="0" w:lastColumn="0" w:oddVBand="0" w:evenVBand="0" w:oddHBand="1" w:evenHBand="0" w:firstRowFirstColumn="0" w:firstRowLastColumn="0" w:lastRowFirstColumn="0" w:lastRowLastColumn="0"/>
            </w:pPr>
            <w:r>
              <w:t>Hybrid</w:t>
            </w:r>
          </w:p>
        </w:tc>
      </w:tr>
      <w:tr w:rsidR="00A94D82" w:rsidRPr="009E4A69" w14:paraId="5A8AAA13" w14:textId="77777777" w:rsidTr="00A63810">
        <w:tc>
          <w:tcPr>
            <w:cnfStyle w:val="001000000000" w:firstRow="0" w:lastRow="0" w:firstColumn="1" w:lastColumn="0" w:oddVBand="0" w:evenVBand="0" w:oddHBand="0" w:evenHBand="0" w:firstRowFirstColumn="0" w:firstRowLastColumn="0" w:lastRowFirstColumn="0" w:lastRowLastColumn="0"/>
            <w:tcW w:w="0" w:type="auto"/>
            <w:hideMark/>
          </w:tcPr>
          <w:p w14:paraId="079D3D5F" w14:textId="77777777" w:rsidR="009E4A69" w:rsidRPr="009E4A69" w:rsidRDefault="009E4A69" w:rsidP="00A63810">
            <w:pPr>
              <w:spacing w:line="240" w:lineRule="auto"/>
              <w:jc w:val="left"/>
              <w:rPr>
                <w:rFonts w:eastAsia="Times New Roman" w:cs="Times New Roman"/>
                <w:color w:val="auto"/>
                <w:kern w:val="0"/>
                <w:szCs w:val="24"/>
                <w14:ligatures w14:val="none"/>
              </w:rPr>
            </w:pPr>
          </w:p>
        </w:tc>
        <w:tc>
          <w:tcPr>
            <w:tcW w:w="0" w:type="auto"/>
            <w:hideMark/>
          </w:tcPr>
          <w:p w14:paraId="36480FB3" w14:textId="77777777" w:rsidR="009E4A69" w:rsidRPr="009E4A69" w:rsidRDefault="009E4A69" w:rsidP="00A63810">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kern w:val="0"/>
                <w:szCs w:val="24"/>
                <w14:ligatures w14:val="none"/>
              </w:rPr>
            </w:pPr>
          </w:p>
        </w:tc>
        <w:tc>
          <w:tcPr>
            <w:tcW w:w="0" w:type="auto"/>
            <w:hideMark/>
          </w:tcPr>
          <w:p w14:paraId="058F039F" w14:textId="77777777" w:rsidR="009E4A69" w:rsidRPr="009E4A69" w:rsidRDefault="009E4A69" w:rsidP="00A63810">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kern w:val="0"/>
                <w:szCs w:val="24"/>
                <w14:ligatures w14:val="none"/>
              </w:rPr>
            </w:pPr>
          </w:p>
        </w:tc>
      </w:tr>
      <w:tr w:rsidR="00A94D82" w:rsidRPr="009E4A69" w14:paraId="068EF5CE" w14:textId="77777777" w:rsidTr="00A63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AB8767" w14:textId="77777777" w:rsidR="009E4A69" w:rsidRPr="009E4A69" w:rsidRDefault="009E4A69" w:rsidP="00A63810">
            <w:pPr>
              <w:spacing w:line="240" w:lineRule="auto"/>
              <w:jc w:val="left"/>
              <w:rPr>
                <w:rFonts w:eastAsia="Times New Roman" w:cs="Times New Roman"/>
                <w:color w:val="auto"/>
                <w:kern w:val="0"/>
                <w:szCs w:val="24"/>
                <w14:ligatures w14:val="none"/>
              </w:rPr>
            </w:pPr>
          </w:p>
        </w:tc>
        <w:tc>
          <w:tcPr>
            <w:tcW w:w="0" w:type="auto"/>
            <w:hideMark/>
          </w:tcPr>
          <w:p w14:paraId="13762E7F" w14:textId="77777777" w:rsidR="009E4A69" w:rsidRPr="009E4A69" w:rsidRDefault="009E4A69" w:rsidP="00A63810">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kern w:val="0"/>
                <w:szCs w:val="24"/>
                <w14:ligatures w14:val="none"/>
              </w:rPr>
            </w:pPr>
          </w:p>
        </w:tc>
        <w:tc>
          <w:tcPr>
            <w:tcW w:w="0" w:type="auto"/>
            <w:hideMark/>
          </w:tcPr>
          <w:p w14:paraId="37E27AD4" w14:textId="77777777" w:rsidR="009E4A69" w:rsidRPr="009E4A69" w:rsidRDefault="009E4A69" w:rsidP="00A63810">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kern w:val="0"/>
                <w:szCs w:val="24"/>
                <w14:ligatures w14:val="none"/>
              </w:rPr>
            </w:pPr>
          </w:p>
        </w:tc>
      </w:tr>
      <w:tr w:rsidR="00A94D82" w:rsidRPr="009E4A69" w14:paraId="444694FF" w14:textId="77777777" w:rsidTr="00A63810">
        <w:tc>
          <w:tcPr>
            <w:cnfStyle w:val="001000000000" w:firstRow="0" w:lastRow="0" w:firstColumn="1" w:lastColumn="0" w:oddVBand="0" w:evenVBand="0" w:oddHBand="0" w:evenHBand="0" w:firstRowFirstColumn="0" w:firstRowLastColumn="0" w:lastRowFirstColumn="0" w:lastRowLastColumn="0"/>
            <w:tcW w:w="0" w:type="auto"/>
            <w:hideMark/>
          </w:tcPr>
          <w:p w14:paraId="35788AB2" w14:textId="77777777" w:rsidR="009E4A69" w:rsidRPr="009E4A69" w:rsidRDefault="009E4A69" w:rsidP="00A63810">
            <w:pPr>
              <w:spacing w:line="240" w:lineRule="auto"/>
              <w:jc w:val="left"/>
              <w:rPr>
                <w:rFonts w:eastAsia="Times New Roman" w:cs="Times New Roman"/>
                <w:color w:val="auto"/>
                <w:kern w:val="0"/>
                <w:szCs w:val="24"/>
                <w14:ligatures w14:val="none"/>
              </w:rPr>
            </w:pPr>
          </w:p>
        </w:tc>
        <w:tc>
          <w:tcPr>
            <w:tcW w:w="0" w:type="auto"/>
            <w:hideMark/>
          </w:tcPr>
          <w:p w14:paraId="6C6DA49B" w14:textId="77777777" w:rsidR="009E4A69" w:rsidRPr="009E4A69" w:rsidRDefault="009E4A69" w:rsidP="00A63810">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kern w:val="0"/>
                <w:szCs w:val="24"/>
                <w14:ligatures w14:val="none"/>
              </w:rPr>
            </w:pPr>
          </w:p>
        </w:tc>
        <w:tc>
          <w:tcPr>
            <w:tcW w:w="0" w:type="auto"/>
            <w:hideMark/>
          </w:tcPr>
          <w:p w14:paraId="4550B543" w14:textId="77777777" w:rsidR="009E4A69" w:rsidRPr="009E4A69" w:rsidRDefault="009E4A69" w:rsidP="00A63810">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kern w:val="0"/>
                <w:szCs w:val="24"/>
                <w14:ligatures w14:val="none"/>
              </w:rPr>
            </w:pPr>
          </w:p>
        </w:tc>
      </w:tr>
      <w:tr w:rsidR="00A94D82" w:rsidRPr="009E4A69" w14:paraId="3F80F38D" w14:textId="77777777" w:rsidTr="00A63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CEC351" w14:textId="77777777" w:rsidR="009E4A69" w:rsidRPr="009E4A69" w:rsidRDefault="009E4A69" w:rsidP="00A63810">
            <w:pPr>
              <w:spacing w:line="240" w:lineRule="auto"/>
              <w:jc w:val="left"/>
              <w:rPr>
                <w:rFonts w:eastAsia="Times New Roman" w:cs="Times New Roman"/>
                <w:color w:val="auto"/>
                <w:kern w:val="0"/>
                <w:szCs w:val="24"/>
                <w14:ligatures w14:val="none"/>
              </w:rPr>
            </w:pPr>
          </w:p>
        </w:tc>
        <w:tc>
          <w:tcPr>
            <w:tcW w:w="0" w:type="auto"/>
            <w:hideMark/>
          </w:tcPr>
          <w:p w14:paraId="3127DB9C" w14:textId="77777777" w:rsidR="009E4A69" w:rsidRPr="009E4A69" w:rsidRDefault="009E4A69" w:rsidP="00A63810">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kern w:val="0"/>
                <w:szCs w:val="24"/>
                <w14:ligatures w14:val="none"/>
              </w:rPr>
            </w:pPr>
          </w:p>
        </w:tc>
        <w:tc>
          <w:tcPr>
            <w:tcW w:w="0" w:type="auto"/>
            <w:hideMark/>
          </w:tcPr>
          <w:p w14:paraId="6120B9B3" w14:textId="77777777" w:rsidR="009E4A69" w:rsidRPr="009E4A69" w:rsidRDefault="009E4A69" w:rsidP="00A63810">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kern w:val="0"/>
                <w:szCs w:val="24"/>
                <w14:ligatures w14:val="none"/>
              </w:rPr>
            </w:pPr>
          </w:p>
        </w:tc>
      </w:tr>
    </w:tbl>
    <w:p w14:paraId="46485F21" w14:textId="3338066E" w:rsidR="009E4A69" w:rsidRDefault="009E4A69" w:rsidP="009E4A69">
      <w:pPr>
        <w:pStyle w:val="Heading2"/>
        <w:rPr>
          <w:color w:val="auto"/>
        </w:rPr>
      </w:pPr>
      <w:bookmarkStart w:id="34" w:name="_Toc204503691"/>
      <w:r>
        <w:t>3.3 Key Challenges of ERP Systems in Bangladesh</w:t>
      </w:r>
      <w:bookmarkEnd w:id="34"/>
    </w:p>
    <w:p w14:paraId="14CEB4C4" w14:textId="5BA6FDDF" w:rsidR="009E4A69" w:rsidRDefault="009E4A69" w:rsidP="009E4A69">
      <w:r>
        <w:t xml:space="preserve">The major challenge of ERP systems in Bangladesh is the VAT and Tax reporting and other regulatory compliance reporting for large organizations. The large manufacturing companies, along with the service organizations, face a problem with VAT return submission because it is fully manual and cannot be integrated into the ERP system as most ERP systems for large companies are multinational and the government does not have the kind of infrastructure and personnel to help integrate and automate filing of VAT return submission forms. Many organizations tackle this situation by manually recording the filing of VAT returns on a spreadsheet software, which is prone to error. Also, it </w:t>
      </w:r>
      <w:r w:rsidR="00B60A66">
        <w:t>incentivizes</w:t>
      </w:r>
      <w:r>
        <w:t xml:space="preserve"> organizations to manipulate VAT return information, which ultimately lowers the revenue of the government.</w:t>
      </w:r>
    </w:p>
    <w:p w14:paraId="58F97B19" w14:textId="55E61577" w:rsidR="009E4A69" w:rsidRDefault="009E4A69" w:rsidP="009E4A69">
      <w:r>
        <w:t>To eliminate this issue and comply with the government’s rules and regulations, both with VAT return submission and employee data privacy, Anwar Group came up with a</w:t>
      </w:r>
      <w:r w:rsidR="00957DE6">
        <w:t>n innovative solution developed in one of its sister concerns.</w:t>
      </w:r>
    </w:p>
    <w:p w14:paraId="5C3FD561" w14:textId="77777777" w:rsidR="009E4A69" w:rsidRDefault="009E4A69" w:rsidP="009E4A69"/>
    <w:p w14:paraId="1E9C3F6E" w14:textId="77777777" w:rsidR="00A63810" w:rsidRDefault="00A63810" w:rsidP="009E4A69"/>
    <w:p w14:paraId="31AAD8C7" w14:textId="77777777" w:rsidR="00A63810" w:rsidRDefault="00A63810" w:rsidP="009E4A69"/>
    <w:p w14:paraId="167F8BFE" w14:textId="77777777" w:rsidR="00A63810" w:rsidRDefault="00A63810" w:rsidP="009E4A69"/>
    <w:p w14:paraId="11B3C15F" w14:textId="77777777" w:rsidR="00A63810" w:rsidRDefault="00A63810" w:rsidP="009E4A69"/>
    <w:p w14:paraId="0FDE2306" w14:textId="77777777" w:rsidR="00A63810" w:rsidRDefault="00A63810" w:rsidP="009E4A69"/>
    <w:p w14:paraId="0585F4C9" w14:textId="77777777" w:rsidR="00A63810" w:rsidRDefault="00A63810" w:rsidP="009E4A69"/>
    <w:p w14:paraId="1C61555B" w14:textId="77777777" w:rsidR="00A63810" w:rsidRDefault="00A63810" w:rsidP="009E4A69"/>
    <w:p w14:paraId="0249F472" w14:textId="27C3F819" w:rsidR="009E4A69" w:rsidRDefault="009E4A69" w:rsidP="009E4A69">
      <w:pPr>
        <w:pStyle w:val="Heading2"/>
      </w:pPr>
      <w:bookmarkStart w:id="35" w:name="_Toc204503692"/>
      <w:r>
        <w:t>3.4 ERP System Leveraged in Corporate Management Accounting Department: Internship Experience</w:t>
      </w:r>
      <w:bookmarkEnd w:id="35"/>
    </w:p>
    <w:p w14:paraId="36170002" w14:textId="5E5272DC" w:rsidR="009E4A69" w:rsidRPr="00A13202" w:rsidRDefault="009E4A69" w:rsidP="009E4A69">
      <w:pPr>
        <w:rPr>
          <w:color w:val="auto"/>
        </w:rPr>
      </w:pPr>
      <w:r w:rsidRPr="009E4A69">
        <w:t>To tackle the challenges with traditional ERP systems mentioned in Chapter 4, Anwar Technologies, one of the sister concerns of Anwar Group, has developed Anwar Enterprise System (AES). Currency, Anwar Technologies is working to include AI capabilities to its AES. The following diagram depicts all the modules of AES:</w:t>
      </w:r>
    </w:p>
    <w:p w14:paraId="7E45FF36" w14:textId="1C0D3FE2" w:rsidR="00A13202" w:rsidRDefault="00A63810" w:rsidP="009E4A69">
      <w:pPr>
        <w:rPr>
          <w:color w:val="auto"/>
        </w:rPr>
      </w:pPr>
      <w:r>
        <w:rPr>
          <w:noProof/>
          <w:color w:val="auto"/>
        </w:rPr>
        <w:drawing>
          <wp:anchor distT="0" distB="0" distL="114300" distR="114300" simplePos="0" relativeHeight="251658240" behindDoc="0" locked="0" layoutInCell="1" allowOverlap="1" wp14:anchorId="147E7781" wp14:editId="72486D43">
            <wp:simplePos x="0" y="0"/>
            <wp:positionH relativeFrom="margin">
              <wp:posOffset>228600</wp:posOffset>
            </wp:positionH>
            <wp:positionV relativeFrom="page">
              <wp:posOffset>3124200</wp:posOffset>
            </wp:positionV>
            <wp:extent cx="5486400" cy="3200400"/>
            <wp:effectExtent l="0" t="19050" r="0" b="76200"/>
            <wp:wrapNone/>
            <wp:docPr id="206062025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p>
    <w:p w14:paraId="26C8586B" w14:textId="2DA28538" w:rsidR="00A13202" w:rsidRDefault="00A13202" w:rsidP="009E4A69">
      <w:pPr>
        <w:rPr>
          <w:color w:val="auto"/>
        </w:rPr>
      </w:pPr>
    </w:p>
    <w:p w14:paraId="3DA62145" w14:textId="0068E3A9" w:rsidR="00A13202" w:rsidRDefault="00A13202" w:rsidP="009E4A69">
      <w:pPr>
        <w:rPr>
          <w:color w:val="auto"/>
        </w:rPr>
      </w:pPr>
    </w:p>
    <w:p w14:paraId="10F62A0B" w14:textId="7825F0F0" w:rsidR="00A13202" w:rsidRDefault="00A13202" w:rsidP="009E4A69">
      <w:pPr>
        <w:rPr>
          <w:color w:val="auto"/>
        </w:rPr>
      </w:pPr>
    </w:p>
    <w:p w14:paraId="744A48D5" w14:textId="6B06DF51" w:rsidR="00A13202" w:rsidRDefault="00A13202" w:rsidP="009E4A69">
      <w:pPr>
        <w:rPr>
          <w:color w:val="auto"/>
        </w:rPr>
      </w:pPr>
    </w:p>
    <w:p w14:paraId="03A5C34F" w14:textId="3B3535BF" w:rsidR="00A13202" w:rsidRDefault="00A13202" w:rsidP="009E4A69">
      <w:pPr>
        <w:rPr>
          <w:color w:val="auto"/>
        </w:rPr>
      </w:pPr>
    </w:p>
    <w:p w14:paraId="53DB9E68" w14:textId="77777777" w:rsidR="00A13202" w:rsidRDefault="00A13202" w:rsidP="009E4A69">
      <w:pPr>
        <w:rPr>
          <w:color w:val="auto"/>
        </w:rPr>
      </w:pPr>
    </w:p>
    <w:p w14:paraId="092AB065" w14:textId="77777777" w:rsidR="00A13202" w:rsidRDefault="00A13202" w:rsidP="009E4A69">
      <w:pPr>
        <w:rPr>
          <w:color w:val="auto"/>
        </w:rPr>
      </w:pPr>
    </w:p>
    <w:p w14:paraId="5D3E38BA" w14:textId="18F8F234" w:rsidR="00A13202" w:rsidRPr="009E4A69" w:rsidRDefault="00A13202" w:rsidP="009E4A69">
      <w:pPr>
        <w:rPr>
          <w:color w:val="auto"/>
        </w:rPr>
      </w:pPr>
    </w:p>
    <w:p w14:paraId="2B682465" w14:textId="79315510" w:rsidR="009E4A69" w:rsidRPr="009E4A69" w:rsidRDefault="009E4A69" w:rsidP="009E4A69">
      <w:pPr>
        <w:rPr>
          <w:color w:val="auto"/>
        </w:rPr>
      </w:pPr>
      <w:r w:rsidRPr="009E4A69">
        <w:t>The Accounting module consists Accounts Department, Corporate Finance Department, and Corporate Management Accounting Department. </w:t>
      </w:r>
    </w:p>
    <w:p w14:paraId="5548FE19" w14:textId="428AB945" w:rsidR="009E4A69" w:rsidRPr="009E4A69" w:rsidRDefault="009E4A69" w:rsidP="009E4A69">
      <w:pPr>
        <w:rPr>
          <w:color w:val="auto"/>
        </w:rPr>
      </w:pPr>
      <w:r w:rsidRPr="009E4A69">
        <w:t>The Accounts Department looks after all the s</w:t>
      </w:r>
      <w:r>
        <w:t xml:space="preserve">ubsidiary </w:t>
      </w:r>
      <w:r w:rsidRPr="009E4A69">
        <w:t xml:space="preserve">concerns of Anwar Group and </w:t>
      </w:r>
      <w:r>
        <w:t xml:space="preserve">is </w:t>
      </w:r>
      <w:r w:rsidRPr="009E4A69">
        <w:t>responsible for the following tasks</w:t>
      </w:r>
      <w:r>
        <w:t>;</w:t>
      </w:r>
      <w:r w:rsidRPr="009E4A69">
        <w:t xml:space="preserve"> however, all these tasks are executed carefully to help statutory audit.</w:t>
      </w:r>
    </w:p>
    <w:p w14:paraId="6C48E2E4" w14:textId="30F90CBB" w:rsidR="009E4A69" w:rsidRPr="009E4A69" w:rsidRDefault="009E4A69">
      <w:pPr>
        <w:pStyle w:val="ListParagraph"/>
        <w:numPr>
          <w:ilvl w:val="0"/>
          <w:numId w:val="11"/>
        </w:numPr>
      </w:pPr>
      <w:r w:rsidRPr="009E4A69">
        <w:lastRenderedPageBreak/>
        <w:t>General Ledger - Unit</w:t>
      </w:r>
      <w:r>
        <w:t>-</w:t>
      </w:r>
      <w:r w:rsidRPr="009E4A69">
        <w:t>wise</w:t>
      </w:r>
    </w:p>
    <w:p w14:paraId="43352E8D" w14:textId="0E23376D" w:rsidR="009E4A69" w:rsidRPr="009E4A69" w:rsidRDefault="009E4A69">
      <w:pPr>
        <w:pStyle w:val="ListParagraph"/>
        <w:numPr>
          <w:ilvl w:val="0"/>
          <w:numId w:val="11"/>
        </w:numPr>
      </w:pPr>
      <w:r w:rsidRPr="009E4A69">
        <w:t>Accounts Payables - Unit</w:t>
      </w:r>
      <w:r>
        <w:t>-</w:t>
      </w:r>
      <w:r w:rsidRPr="009E4A69">
        <w:t>wise</w:t>
      </w:r>
    </w:p>
    <w:p w14:paraId="6A47BC73" w14:textId="04434492" w:rsidR="009E4A69" w:rsidRPr="009E4A69" w:rsidRDefault="009E4A69">
      <w:pPr>
        <w:pStyle w:val="ListParagraph"/>
        <w:numPr>
          <w:ilvl w:val="0"/>
          <w:numId w:val="11"/>
        </w:numPr>
      </w:pPr>
      <w:r w:rsidRPr="009E4A69">
        <w:t>Accounts Receivables - Unit</w:t>
      </w:r>
      <w:r>
        <w:t>-</w:t>
      </w:r>
      <w:r w:rsidRPr="009E4A69">
        <w:t>wise</w:t>
      </w:r>
    </w:p>
    <w:p w14:paraId="5D1570D3" w14:textId="595BC2B7" w:rsidR="009E4A69" w:rsidRPr="009E4A69" w:rsidRDefault="009E4A69">
      <w:pPr>
        <w:pStyle w:val="ListParagraph"/>
        <w:numPr>
          <w:ilvl w:val="0"/>
          <w:numId w:val="11"/>
        </w:numPr>
      </w:pPr>
      <w:r w:rsidRPr="009E4A69">
        <w:t>Cash Management - Unit</w:t>
      </w:r>
      <w:r>
        <w:t>-</w:t>
      </w:r>
      <w:r w:rsidRPr="009E4A69">
        <w:t>wise</w:t>
      </w:r>
    </w:p>
    <w:p w14:paraId="1A9641D2" w14:textId="18ED46C6" w:rsidR="009E4A69" w:rsidRPr="009E4A69" w:rsidRDefault="009E4A69">
      <w:pPr>
        <w:pStyle w:val="ListParagraph"/>
        <w:numPr>
          <w:ilvl w:val="0"/>
          <w:numId w:val="11"/>
        </w:numPr>
      </w:pPr>
      <w:r w:rsidRPr="009E4A69">
        <w:t>Asset Management - Unit</w:t>
      </w:r>
      <w:r>
        <w:t>-</w:t>
      </w:r>
      <w:r w:rsidRPr="009E4A69">
        <w:t>wise</w:t>
      </w:r>
    </w:p>
    <w:p w14:paraId="1167CFBC" w14:textId="77777777" w:rsidR="009E4A69" w:rsidRPr="009E4A69" w:rsidRDefault="009E4A69">
      <w:pPr>
        <w:pStyle w:val="ListParagraph"/>
        <w:numPr>
          <w:ilvl w:val="0"/>
          <w:numId w:val="11"/>
        </w:numPr>
      </w:pPr>
      <w:r w:rsidRPr="009E4A69">
        <w:t>Other Business Processes: Procurement to Pay Cycle, Order to Cash Cycle, Manufacturing &amp; Inventory</w:t>
      </w:r>
    </w:p>
    <w:p w14:paraId="56992CD9" w14:textId="555A245F" w:rsidR="009E4A69" w:rsidRPr="009E4A69" w:rsidRDefault="009E4A69">
      <w:pPr>
        <w:pStyle w:val="ListParagraph"/>
        <w:numPr>
          <w:ilvl w:val="0"/>
          <w:numId w:val="11"/>
        </w:numPr>
      </w:pPr>
      <w:r w:rsidRPr="009E4A69">
        <w:t>Data Accuracy, Security, and Compliance</w:t>
      </w:r>
    </w:p>
    <w:p w14:paraId="4EFBA6AE" w14:textId="6B6B014C" w:rsidR="007F6749" w:rsidRDefault="007F6749" w:rsidP="009E4A69"/>
    <w:p w14:paraId="69A62F4F" w14:textId="7FB69876" w:rsidR="007F6749" w:rsidRDefault="007F6749" w:rsidP="007F6749">
      <w:pPr>
        <w:pStyle w:val="Heading2"/>
      </w:pPr>
      <w:bookmarkStart w:id="36" w:name="_Toc204503693"/>
      <w:r>
        <w:t>3.5 SOP of Accounts Department</w:t>
      </w:r>
      <w:bookmarkEnd w:id="36"/>
    </w:p>
    <w:p w14:paraId="1E526A4A" w14:textId="04268D8F" w:rsidR="009E4A69" w:rsidRPr="009E4A69" w:rsidRDefault="00A13202" w:rsidP="009E4A69">
      <w:pPr>
        <w:rPr>
          <w:color w:val="auto"/>
        </w:rPr>
      </w:pPr>
      <w:r>
        <w:rPr>
          <w:b/>
          <w:bCs/>
          <w:noProof/>
          <w:color w:val="auto"/>
          <w:sz w:val="28"/>
          <w:szCs w:val="28"/>
          <w:u w:val="single"/>
        </w:rPr>
        <w:drawing>
          <wp:anchor distT="0" distB="0" distL="114300" distR="114300" simplePos="0" relativeHeight="251659264" behindDoc="0" locked="0" layoutInCell="1" allowOverlap="1" wp14:anchorId="32BB1534" wp14:editId="0395B4C3">
            <wp:simplePos x="0" y="0"/>
            <wp:positionH relativeFrom="column">
              <wp:posOffset>237490</wp:posOffset>
            </wp:positionH>
            <wp:positionV relativeFrom="paragraph">
              <wp:posOffset>1085850</wp:posOffset>
            </wp:positionV>
            <wp:extent cx="5486400" cy="3200400"/>
            <wp:effectExtent l="57150" t="0" r="57150" b="0"/>
            <wp:wrapNone/>
            <wp:docPr id="165646754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r w:rsidR="009E4A69" w:rsidRPr="009E4A69">
        <w:t>The Accounts Department acts as the financial engine of Anwar Group. Its SOP (standard operating procedure) constitutes 10 core financial processes to standardize for maximum efficiency and control, 7 key department roles- ensuring clear responsibilities and segregation of duties, and 100% compliance by adhering to Bangladesh Accounting Standards (BAS) and Tax law.</w:t>
      </w:r>
    </w:p>
    <w:p w14:paraId="383F10C2" w14:textId="04DF2C6D" w:rsidR="009E4A69" w:rsidRDefault="00A13202" w:rsidP="00A13202">
      <w:pPr>
        <w:jc w:val="center"/>
        <w:rPr>
          <w:b/>
          <w:bCs/>
          <w:noProof/>
          <w:color w:val="auto"/>
          <w:sz w:val="28"/>
          <w:szCs w:val="28"/>
          <w:u w:val="single"/>
        </w:rPr>
      </w:pPr>
      <w:r w:rsidRPr="00A13202">
        <w:rPr>
          <w:b/>
          <w:bCs/>
          <w:noProof/>
          <w:color w:val="auto"/>
          <w:sz w:val="28"/>
          <w:szCs w:val="28"/>
          <w:u w:val="single"/>
        </w:rPr>
        <w:t>Anwar Group’s Financial Command Center</w:t>
      </w:r>
    </w:p>
    <w:p w14:paraId="1C8C5E6E" w14:textId="20F72C3B" w:rsidR="00A13202" w:rsidRPr="00A13202" w:rsidRDefault="00A13202" w:rsidP="00A13202">
      <w:pPr>
        <w:jc w:val="center"/>
        <w:rPr>
          <w:b/>
          <w:bCs/>
          <w:color w:val="auto"/>
          <w:sz w:val="28"/>
          <w:szCs w:val="28"/>
          <w:u w:val="single"/>
        </w:rPr>
      </w:pPr>
    </w:p>
    <w:p w14:paraId="6672B1C0" w14:textId="77777777" w:rsidR="009E4A69" w:rsidRPr="009E4A69" w:rsidRDefault="009E4A69" w:rsidP="009E4A69">
      <w:pPr>
        <w:rPr>
          <w:color w:val="auto"/>
        </w:rPr>
      </w:pPr>
    </w:p>
    <w:p w14:paraId="37001BF8" w14:textId="77777777" w:rsidR="00A13202" w:rsidRDefault="00A13202" w:rsidP="009E4A69"/>
    <w:p w14:paraId="4F5F1D2E" w14:textId="77777777" w:rsidR="00A13202" w:rsidRDefault="00A13202" w:rsidP="009E4A69"/>
    <w:p w14:paraId="5919F355" w14:textId="22088AA7" w:rsidR="009E4A69" w:rsidRPr="009E4A69" w:rsidRDefault="00957DE6" w:rsidP="009E4A69">
      <w:pPr>
        <w:rPr>
          <w:color w:val="auto"/>
        </w:rPr>
      </w:pPr>
      <w:r w:rsidRPr="00957DE6">
        <w:rPr>
          <w:b/>
          <w:bCs/>
          <w:noProof/>
          <w:color w:val="auto"/>
        </w:rPr>
        <w:drawing>
          <wp:anchor distT="0" distB="0" distL="114300" distR="114300" simplePos="0" relativeHeight="251660288" behindDoc="0" locked="0" layoutInCell="1" allowOverlap="1" wp14:anchorId="796663F9" wp14:editId="3B98743E">
            <wp:simplePos x="0" y="0"/>
            <wp:positionH relativeFrom="margin">
              <wp:posOffset>228600</wp:posOffset>
            </wp:positionH>
            <wp:positionV relativeFrom="page">
              <wp:posOffset>1460500</wp:posOffset>
            </wp:positionV>
            <wp:extent cx="5486400" cy="3200400"/>
            <wp:effectExtent l="57150" t="0" r="57150" b="0"/>
            <wp:wrapNone/>
            <wp:docPr id="881091313"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anchor>
        </w:drawing>
      </w:r>
      <w:r w:rsidR="009E4A69" w:rsidRPr="00957DE6">
        <w:rPr>
          <w:b/>
          <w:bCs/>
        </w:rPr>
        <w:t>Procure-to-Pay (Accounts Payables):</w:t>
      </w:r>
      <w:r w:rsidR="009E4A69" w:rsidRPr="009E4A69">
        <w:t xml:space="preserve"> It ensures all vendor payments are legitimate, accurate, and timely. The 3-way match (PO, GRN, Invoice) is its core control to prevent unauthorized payments.</w:t>
      </w:r>
    </w:p>
    <w:p w14:paraId="2B450498" w14:textId="724D7EDB" w:rsidR="009E4A69" w:rsidRDefault="009E4A69" w:rsidP="009E4A69">
      <w:pPr>
        <w:rPr>
          <w:color w:val="auto"/>
        </w:rPr>
      </w:pPr>
    </w:p>
    <w:p w14:paraId="05F3FC0F" w14:textId="77777777" w:rsidR="00957DE6" w:rsidRDefault="00957DE6" w:rsidP="009E4A69">
      <w:pPr>
        <w:rPr>
          <w:color w:val="auto"/>
        </w:rPr>
      </w:pPr>
    </w:p>
    <w:p w14:paraId="7B888059" w14:textId="77777777" w:rsidR="00957DE6" w:rsidRDefault="00957DE6" w:rsidP="009E4A69">
      <w:pPr>
        <w:rPr>
          <w:color w:val="auto"/>
        </w:rPr>
      </w:pPr>
    </w:p>
    <w:p w14:paraId="22650909" w14:textId="77777777" w:rsidR="00957DE6" w:rsidRDefault="00957DE6" w:rsidP="009E4A69">
      <w:pPr>
        <w:rPr>
          <w:color w:val="auto"/>
        </w:rPr>
      </w:pPr>
    </w:p>
    <w:p w14:paraId="55D0F4E0" w14:textId="77777777" w:rsidR="00957DE6" w:rsidRDefault="00957DE6" w:rsidP="009E4A69">
      <w:pPr>
        <w:rPr>
          <w:color w:val="auto"/>
        </w:rPr>
      </w:pPr>
    </w:p>
    <w:p w14:paraId="121B4ABB" w14:textId="77777777" w:rsidR="00957DE6" w:rsidRDefault="00957DE6" w:rsidP="009E4A69">
      <w:pPr>
        <w:rPr>
          <w:color w:val="auto"/>
        </w:rPr>
      </w:pPr>
    </w:p>
    <w:p w14:paraId="18167530" w14:textId="77777777" w:rsidR="00957DE6" w:rsidRPr="009E4A69" w:rsidRDefault="00957DE6" w:rsidP="009E4A69">
      <w:pPr>
        <w:rPr>
          <w:color w:val="auto"/>
        </w:rPr>
      </w:pPr>
    </w:p>
    <w:p w14:paraId="504E6BEC" w14:textId="77777777" w:rsidR="00957DE6" w:rsidRDefault="00957DE6" w:rsidP="009E4A69"/>
    <w:p w14:paraId="495E3330" w14:textId="6B8F2FD2" w:rsidR="009E4A69" w:rsidRPr="00957DE6" w:rsidRDefault="009E4A69" w:rsidP="00957DE6">
      <w:pPr>
        <w:jc w:val="center"/>
        <w:rPr>
          <w:i/>
          <w:iCs/>
        </w:rPr>
      </w:pPr>
      <w:r w:rsidRPr="00957DE6">
        <w:rPr>
          <w:i/>
          <w:iCs/>
        </w:rPr>
        <w:t>The target invoice processing is a maximum of 3 days.</w:t>
      </w:r>
    </w:p>
    <w:p w14:paraId="103CF8C1" w14:textId="77777777" w:rsidR="00957DE6" w:rsidRDefault="00957DE6" w:rsidP="009E4A69"/>
    <w:p w14:paraId="13D077C2" w14:textId="2B2CD5AE" w:rsidR="009E4A69" w:rsidRPr="009E4A69" w:rsidRDefault="009E4A69" w:rsidP="009E4A69">
      <w:pPr>
        <w:rPr>
          <w:color w:val="auto"/>
        </w:rPr>
      </w:pPr>
      <w:r w:rsidRPr="00957DE6">
        <w:rPr>
          <w:b/>
          <w:bCs/>
        </w:rPr>
        <w:t>Order-to-Cash (Accounts Receivables):</w:t>
      </w:r>
      <w:r w:rsidRPr="009E4A69">
        <w:t xml:space="preserve"> It focuses on efficient invoicing and diligent collection to optimize cash flow. The assigned person monitors Days Sales Outstanding (DSO) as a key performance indicator.</w:t>
      </w:r>
    </w:p>
    <w:p w14:paraId="703D931B" w14:textId="169AEF14" w:rsidR="009E4A69" w:rsidRPr="009E4A69" w:rsidRDefault="009E4A69" w:rsidP="009E4A69">
      <w:pPr>
        <w:rPr>
          <w:color w:val="auto"/>
        </w:rPr>
      </w:pPr>
      <w:r w:rsidRPr="00957DE6">
        <w:rPr>
          <w:b/>
          <w:bCs/>
        </w:rPr>
        <w:t>Payroll and People:</w:t>
      </w:r>
      <w:r w:rsidRPr="009E4A69">
        <w:t xml:space="preserve"> Anwar Group’s payroll process guarantees accurate and on-time compensation for all employees, while ensuring full compliance with </w:t>
      </w:r>
      <w:r>
        <w:t xml:space="preserve">the </w:t>
      </w:r>
      <w:r w:rsidRPr="009E4A69">
        <w:t>tax and labor laws of Bangladesh. Dual review and approval are mandatory.</w:t>
      </w:r>
    </w:p>
    <w:p w14:paraId="39A13A87" w14:textId="36FFE018" w:rsidR="009E4A69" w:rsidRPr="009E4A69" w:rsidRDefault="009E4A69" w:rsidP="009E4A69">
      <w:pPr>
        <w:rPr>
          <w:color w:val="auto"/>
        </w:rPr>
      </w:pPr>
      <w:r w:rsidRPr="00957DE6">
        <w:rPr>
          <w:b/>
          <w:bCs/>
        </w:rPr>
        <w:t>Financial Backbone (GL and Controls):</w:t>
      </w:r>
      <w:r w:rsidRPr="009E4A69">
        <w:t xml:space="preserve"> The general ledger in its AES acts as the single source of truth. The month-end and close is a disciplined process to ensure timely reporting, governed by a robust framework of internal controls.</w:t>
      </w:r>
    </w:p>
    <w:p w14:paraId="69A53F86" w14:textId="5254B46F" w:rsidR="009E4A69" w:rsidRPr="009E4A69" w:rsidRDefault="009E4A69" w:rsidP="009E4A69">
      <w:pPr>
        <w:rPr>
          <w:color w:val="auto"/>
        </w:rPr>
      </w:pPr>
      <w:r w:rsidRPr="00957DE6">
        <w:rPr>
          <w:b/>
          <w:bCs/>
        </w:rPr>
        <w:t>Managing Group’s Assets:</w:t>
      </w:r>
      <w:r w:rsidRPr="009E4A69">
        <w:t xml:space="preserve"> The department meticulously track</w:t>
      </w:r>
      <w:r>
        <w:t>s</w:t>
      </w:r>
      <w:r w:rsidRPr="009E4A69">
        <w:t xml:space="preserve"> and manage</w:t>
      </w:r>
      <w:r>
        <w:t>s</w:t>
      </w:r>
      <w:r w:rsidRPr="009E4A69">
        <w:t xml:space="preserve"> both inventory and fixed assets. This includes regular cycle counts for inventory and a detailed register for all fixed assets to monitor their val</w:t>
      </w:r>
      <w:r>
        <w:t>u</w:t>
      </w:r>
      <w:r w:rsidRPr="009E4A69">
        <w:t>e over time.</w:t>
      </w:r>
    </w:p>
    <w:p w14:paraId="0382F8EF" w14:textId="3D2F8CD2" w:rsidR="009E4A69" w:rsidRPr="009E4A69" w:rsidRDefault="009E4A69" w:rsidP="009E4A69">
      <w:pPr>
        <w:rPr>
          <w:color w:val="auto"/>
        </w:rPr>
      </w:pPr>
      <w:r w:rsidRPr="00957DE6">
        <w:rPr>
          <w:b/>
          <w:bCs/>
        </w:rPr>
        <w:t>Strategic Finance (Operations):</w:t>
      </w:r>
      <w:r w:rsidRPr="009E4A69">
        <w:t xml:space="preserve"> Beyond daily operations, the department focu</w:t>
      </w:r>
      <w:r>
        <w:t>se</w:t>
      </w:r>
      <w:r w:rsidRPr="009E4A69">
        <w:t>s on strategic financial management, including forecasting cash flows, managing budgets, and ensuring complete tax compliance across the following area</w:t>
      </w:r>
      <w:r>
        <w:t>s</w:t>
      </w:r>
      <w:r w:rsidRPr="009E4A69">
        <w:t xml:space="preserve"> of business operation:</w:t>
      </w:r>
    </w:p>
    <w:p w14:paraId="5294A8F6" w14:textId="7F38037E" w:rsidR="009E4A69" w:rsidRPr="009E4A69" w:rsidRDefault="009E4A69">
      <w:pPr>
        <w:pStyle w:val="ListParagraph"/>
        <w:numPr>
          <w:ilvl w:val="0"/>
          <w:numId w:val="12"/>
        </w:numPr>
      </w:pPr>
      <w:r w:rsidRPr="009E4A69">
        <w:lastRenderedPageBreak/>
        <w:t>Production &amp; Operations</w:t>
      </w:r>
    </w:p>
    <w:p w14:paraId="2C22D1CA" w14:textId="77777777" w:rsidR="009E4A69" w:rsidRPr="009E4A69" w:rsidRDefault="009E4A69">
      <w:pPr>
        <w:pStyle w:val="ListParagraph"/>
        <w:numPr>
          <w:ilvl w:val="0"/>
          <w:numId w:val="12"/>
        </w:numPr>
      </w:pPr>
      <w:r w:rsidRPr="009E4A69">
        <w:t>Sales &amp; Marketing</w:t>
      </w:r>
    </w:p>
    <w:p w14:paraId="4ED705DA" w14:textId="77777777" w:rsidR="009E4A69" w:rsidRPr="009E4A69" w:rsidRDefault="009E4A69">
      <w:pPr>
        <w:pStyle w:val="ListParagraph"/>
        <w:numPr>
          <w:ilvl w:val="0"/>
          <w:numId w:val="12"/>
        </w:numPr>
      </w:pPr>
      <w:r w:rsidRPr="009E4A69">
        <w:t>General &amp; Administrative </w:t>
      </w:r>
    </w:p>
    <w:p w14:paraId="75EFC058" w14:textId="1FFF0525" w:rsidR="007F6749" w:rsidRPr="009E4A69" w:rsidRDefault="009E4A69">
      <w:pPr>
        <w:pStyle w:val="ListParagraph"/>
        <w:numPr>
          <w:ilvl w:val="0"/>
          <w:numId w:val="12"/>
        </w:numPr>
      </w:pPr>
      <w:r w:rsidRPr="009E4A69">
        <w:t>Research &amp; Development</w:t>
      </w:r>
    </w:p>
    <w:p w14:paraId="447BB688" w14:textId="1A67CBF7" w:rsidR="007F6749" w:rsidRDefault="007F6749" w:rsidP="007F6749">
      <w:pPr>
        <w:pStyle w:val="Heading2"/>
      </w:pPr>
      <w:bookmarkStart w:id="37" w:name="_Toc204503694"/>
      <w:r>
        <w:t>3.6 Corporate Management Accounting Department</w:t>
      </w:r>
      <w:bookmarkEnd w:id="37"/>
    </w:p>
    <w:p w14:paraId="3FA25BE0" w14:textId="5DE061C3" w:rsidR="009E4A69" w:rsidRPr="009E4A69" w:rsidRDefault="007F6749" w:rsidP="009E4A69">
      <w:pPr>
        <w:rPr>
          <w:color w:val="auto"/>
        </w:rPr>
      </w:pPr>
      <w:r>
        <w:t>T</w:t>
      </w:r>
      <w:r w:rsidR="009E4A69" w:rsidRPr="009E4A69">
        <w:t>he Corporate Management Accounting Department</w:t>
      </w:r>
      <w:r w:rsidR="009E4A69">
        <w:t>,</w:t>
      </w:r>
      <w:r w:rsidR="009E4A69" w:rsidRPr="009E4A69">
        <w:t xml:space="preserve"> a</w:t>
      </w:r>
      <w:r w:rsidR="009E4A69">
        <w:t>ls</w:t>
      </w:r>
      <w:r w:rsidR="009E4A69" w:rsidRPr="009E4A69">
        <w:t xml:space="preserve">o called </w:t>
      </w:r>
      <w:r w:rsidR="009E4A69">
        <w:t xml:space="preserve">the </w:t>
      </w:r>
      <w:r w:rsidR="009E4A69" w:rsidRPr="009E4A69">
        <w:t xml:space="preserve">Group CFO’s MIS team, plays the central role across </w:t>
      </w:r>
      <w:r w:rsidR="009E4A69">
        <w:t xml:space="preserve">the </w:t>
      </w:r>
      <w:r w:rsidR="009E4A69" w:rsidRPr="009E4A69">
        <w:t>Anwar Group. This flow chart depicts the day</w:t>
      </w:r>
      <w:r w:rsidR="009E4A69">
        <w:t>-to-</w:t>
      </w:r>
      <w:r w:rsidR="009E4A69" w:rsidRPr="009E4A69">
        <w:t xml:space="preserve">day work flows of </w:t>
      </w:r>
      <w:r w:rsidR="009E4A69">
        <w:t xml:space="preserve">the </w:t>
      </w:r>
      <w:r w:rsidR="009E4A69" w:rsidRPr="009E4A69">
        <w:t>Corpo</w:t>
      </w:r>
      <w:r w:rsidR="009E4A69">
        <w:t>ra</w:t>
      </w:r>
      <w:r w:rsidR="009E4A69" w:rsidRPr="009E4A69">
        <w:t>te Management Accounting Department:</w:t>
      </w:r>
    </w:p>
    <w:p w14:paraId="19370DBD" w14:textId="03B47691" w:rsidR="009E4A69" w:rsidRDefault="00957DE6" w:rsidP="009E4A69">
      <w:r>
        <w:rPr>
          <w:noProof/>
        </w:rPr>
        <w:drawing>
          <wp:inline distT="0" distB="0" distL="0" distR="0" wp14:anchorId="3D355811" wp14:editId="7A28D38F">
            <wp:extent cx="5486400" cy="3200400"/>
            <wp:effectExtent l="0" t="19050" r="0" b="76200"/>
            <wp:docPr id="632186818"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7016D038" w14:textId="2C186009" w:rsidR="009E4A69" w:rsidRDefault="009E4A69" w:rsidP="009E4A69">
      <w:r w:rsidRPr="009E4A69">
        <w:t>The Corporate Management Accounting Department is responsible for initiating the following tasks, but not limited to th</w:t>
      </w:r>
      <w:r>
        <w:t>is</w:t>
      </w:r>
      <w:r w:rsidRPr="009E4A69">
        <w:t xml:space="preserve"> list. </w:t>
      </w:r>
      <w:r>
        <w:t>A v</w:t>
      </w:r>
      <w:r w:rsidRPr="009E4A69">
        <w:t xml:space="preserve">ariety of tasks are executed according to </w:t>
      </w:r>
      <w:r>
        <w:t xml:space="preserve">the </w:t>
      </w:r>
      <w:r w:rsidRPr="009E4A69">
        <w:t xml:space="preserve">demand of </w:t>
      </w:r>
      <w:r>
        <w:t xml:space="preserve">the </w:t>
      </w:r>
      <w:r w:rsidRPr="009E4A69">
        <w:t>Group CFO.</w:t>
      </w:r>
    </w:p>
    <w:p w14:paraId="3E4D725F" w14:textId="77777777" w:rsidR="009E4A69" w:rsidRPr="00957DE6" w:rsidRDefault="009E4A69" w:rsidP="009E4A69">
      <w:pPr>
        <w:ind w:left="720"/>
        <w:rPr>
          <w:b/>
          <w:bCs/>
          <w:color w:val="auto"/>
        </w:rPr>
      </w:pPr>
      <w:r w:rsidRPr="00957DE6">
        <w:rPr>
          <w:b/>
          <w:bCs/>
        </w:rPr>
        <w:t>Strategic Management Accounting:</w:t>
      </w:r>
    </w:p>
    <w:p w14:paraId="3C297A95" w14:textId="77777777" w:rsidR="009E4A69" w:rsidRDefault="009E4A69" w:rsidP="009E4A69">
      <w:pPr>
        <w:ind w:left="1440"/>
      </w:pPr>
      <w:r>
        <w:t>Advanced Cost Accounting Functions:</w:t>
      </w:r>
    </w:p>
    <w:p w14:paraId="1E507854" w14:textId="77777777" w:rsidR="009E4A69" w:rsidRDefault="009E4A69">
      <w:pPr>
        <w:pStyle w:val="ListParagraph"/>
        <w:numPr>
          <w:ilvl w:val="0"/>
          <w:numId w:val="13"/>
        </w:numPr>
      </w:pPr>
      <w:r>
        <w:lastRenderedPageBreak/>
        <w:t>Activity-Based Costing (ABC)</w:t>
      </w:r>
    </w:p>
    <w:p w14:paraId="1024EBF6" w14:textId="77777777" w:rsidR="009E4A69" w:rsidRDefault="009E4A69">
      <w:pPr>
        <w:pStyle w:val="ListParagraph"/>
        <w:numPr>
          <w:ilvl w:val="0"/>
          <w:numId w:val="13"/>
        </w:numPr>
      </w:pPr>
      <w:r>
        <w:t>Marginal Costing</w:t>
      </w:r>
    </w:p>
    <w:p w14:paraId="737CEDBE" w14:textId="77777777" w:rsidR="009E4A69" w:rsidRDefault="009E4A69">
      <w:pPr>
        <w:pStyle w:val="ListParagraph"/>
        <w:numPr>
          <w:ilvl w:val="0"/>
          <w:numId w:val="13"/>
        </w:numPr>
      </w:pPr>
      <w:r>
        <w:t>Cost-Volume-Profit Analysis</w:t>
      </w:r>
    </w:p>
    <w:p w14:paraId="1AB986C4" w14:textId="77777777" w:rsidR="009E4A69" w:rsidRDefault="009E4A69">
      <w:pPr>
        <w:pStyle w:val="ListParagraph"/>
        <w:numPr>
          <w:ilvl w:val="0"/>
          <w:numId w:val="13"/>
        </w:numPr>
      </w:pPr>
      <w:r>
        <w:t>Standard Costing &amp; Variance Analysis</w:t>
      </w:r>
    </w:p>
    <w:p w14:paraId="5A73C0AD" w14:textId="77777777" w:rsidR="009E4A69" w:rsidRDefault="009E4A69">
      <w:pPr>
        <w:pStyle w:val="ListParagraph"/>
        <w:numPr>
          <w:ilvl w:val="0"/>
          <w:numId w:val="13"/>
        </w:numPr>
      </w:pPr>
      <w:r>
        <w:t>Budgetary Control</w:t>
      </w:r>
    </w:p>
    <w:p w14:paraId="5E224A94" w14:textId="77777777" w:rsidR="009E4A69" w:rsidRDefault="009E4A69">
      <w:pPr>
        <w:pStyle w:val="ListParagraph"/>
        <w:numPr>
          <w:ilvl w:val="0"/>
          <w:numId w:val="13"/>
        </w:numPr>
      </w:pPr>
      <w:r>
        <w:t>Capital Budgeting</w:t>
      </w:r>
    </w:p>
    <w:p w14:paraId="6493F19F" w14:textId="77777777" w:rsidR="009E4A69" w:rsidRDefault="009E4A69">
      <w:pPr>
        <w:pStyle w:val="ListParagraph"/>
        <w:numPr>
          <w:ilvl w:val="0"/>
          <w:numId w:val="13"/>
        </w:numPr>
      </w:pPr>
      <w:r>
        <w:t>Inventory Management</w:t>
      </w:r>
    </w:p>
    <w:p w14:paraId="1AA94325" w14:textId="77777777" w:rsidR="009E4A69" w:rsidRDefault="009E4A69">
      <w:pPr>
        <w:pStyle w:val="ListParagraph"/>
        <w:numPr>
          <w:ilvl w:val="0"/>
          <w:numId w:val="13"/>
        </w:numPr>
      </w:pPr>
      <w:r>
        <w:t>Target Costing</w:t>
      </w:r>
    </w:p>
    <w:p w14:paraId="6A81A8DF" w14:textId="77777777" w:rsidR="009E4A69" w:rsidRDefault="009E4A69">
      <w:pPr>
        <w:pStyle w:val="ListParagraph"/>
        <w:numPr>
          <w:ilvl w:val="0"/>
          <w:numId w:val="13"/>
        </w:numPr>
      </w:pPr>
      <w:r>
        <w:t>Life-Cycle Costing</w:t>
      </w:r>
    </w:p>
    <w:p w14:paraId="0B386954" w14:textId="77777777" w:rsidR="009E4A69" w:rsidRDefault="009E4A69">
      <w:pPr>
        <w:pStyle w:val="ListParagraph"/>
        <w:numPr>
          <w:ilvl w:val="0"/>
          <w:numId w:val="13"/>
        </w:numPr>
      </w:pPr>
      <w:r>
        <w:t>Cost Allocation</w:t>
      </w:r>
    </w:p>
    <w:p w14:paraId="0E2D67BA" w14:textId="77777777" w:rsidR="009E4A69" w:rsidRDefault="009E4A69">
      <w:pPr>
        <w:pStyle w:val="ListParagraph"/>
        <w:numPr>
          <w:ilvl w:val="0"/>
          <w:numId w:val="13"/>
        </w:numPr>
      </w:pPr>
      <w:r>
        <w:t>Value Analysis</w:t>
      </w:r>
    </w:p>
    <w:p w14:paraId="301E474B" w14:textId="77777777" w:rsidR="009E4A69" w:rsidRPr="00957DE6" w:rsidRDefault="009E4A69" w:rsidP="00957DE6">
      <w:pPr>
        <w:ind w:left="720"/>
        <w:rPr>
          <w:b/>
          <w:bCs/>
          <w:color w:val="auto"/>
        </w:rPr>
      </w:pPr>
      <w:r w:rsidRPr="00957DE6">
        <w:rPr>
          <w:b/>
          <w:bCs/>
        </w:rPr>
        <w:t>Budgeting, Forecasting, and Financial Planning &amp; Analysis:</w:t>
      </w:r>
    </w:p>
    <w:p w14:paraId="14A1DE57" w14:textId="77777777" w:rsidR="009E4A69" w:rsidRDefault="009E4A69">
      <w:pPr>
        <w:pStyle w:val="ListParagraph"/>
        <w:numPr>
          <w:ilvl w:val="0"/>
          <w:numId w:val="14"/>
        </w:numPr>
      </w:pPr>
      <w:r>
        <w:t>Integrated Budgeting</w:t>
      </w:r>
    </w:p>
    <w:p w14:paraId="20DB7E22" w14:textId="77777777" w:rsidR="009E4A69" w:rsidRDefault="009E4A69">
      <w:pPr>
        <w:pStyle w:val="ListParagraph"/>
        <w:numPr>
          <w:ilvl w:val="0"/>
          <w:numId w:val="14"/>
        </w:numPr>
      </w:pPr>
      <w:r>
        <w:t>Dynamic Forecasting</w:t>
      </w:r>
    </w:p>
    <w:p w14:paraId="1F829F9E" w14:textId="77777777" w:rsidR="009E4A69" w:rsidRDefault="009E4A69">
      <w:pPr>
        <w:pStyle w:val="ListParagraph"/>
        <w:numPr>
          <w:ilvl w:val="0"/>
          <w:numId w:val="14"/>
        </w:numPr>
      </w:pPr>
      <w:r>
        <w:t>Financial Planning &amp; Analysis</w:t>
      </w:r>
    </w:p>
    <w:p w14:paraId="71322BE4" w14:textId="77777777" w:rsidR="009E4A69" w:rsidRPr="00957DE6" w:rsidRDefault="009E4A69" w:rsidP="00957DE6">
      <w:pPr>
        <w:ind w:left="720"/>
        <w:rPr>
          <w:b/>
          <w:bCs/>
          <w:color w:val="auto"/>
        </w:rPr>
      </w:pPr>
      <w:r w:rsidRPr="00957DE6">
        <w:rPr>
          <w:b/>
          <w:bCs/>
        </w:rPr>
        <w:t>Key Management Report:</w:t>
      </w:r>
    </w:p>
    <w:p w14:paraId="2CCAAC36" w14:textId="77777777" w:rsidR="009E4A69" w:rsidRDefault="009E4A69">
      <w:pPr>
        <w:pStyle w:val="ListParagraph"/>
        <w:numPr>
          <w:ilvl w:val="0"/>
          <w:numId w:val="15"/>
        </w:numPr>
      </w:pPr>
      <w:r>
        <w:t>COGS and COGM Reports</w:t>
      </w:r>
    </w:p>
    <w:p w14:paraId="763D5A1F" w14:textId="77777777" w:rsidR="009E4A69" w:rsidRDefault="009E4A69">
      <w:pPr>
        <w:pStyle w:val="ListParagraph"/>
        <w:numPr>
          <w:ilvl w:val="0"/>
          <w:numId w:val="15"/>
        </w:numPr>
      </w:pPr>
      <w:r>
        <w:t>Inventory Valuation &amp; Analysis Reports</w:t>
      </w:r>
    </w:p>
    <w:p w14:paraId="2AB7548B" w14:textId="40EBB143" w:rsidR="009E4A69" w:rsidRDefault="009E4A69">
      <w:pPr>
        <w:pStyle w:val="ListParagraph"/>
        <w:numPr>
          <w:ilvl w:val="0"/>
          <w:numId w:val="15"/>
        </w:numPr>
      </w:pPr>
      <w:r>
        <w:t>Profitability Analysis by Product and Distributor</w:t>
      </w:r>
    </w:p>
    <w:p w14:paraId="563326F2" w14:textId="77777777" w:rsidR="009E4A69" w:rsidRDefault="009E4A69">
      <w:pPr>
        <w:pStyle w:val="ListParagraph"/>
        <w:numPr>
          <w:ilvl w:val="0"/>
          <w:numId w:val="15"/>
        </w:numPr>
      </w:pPr>
      <w:r>
        <w:t>Variance Analysis</w:t>
      </w:r>
    </w:p>
    <w:p w14:paraId="0369F293" w14:textId="5F318353" w:rsidR="009E4A69" w:rsidRDefault="009E4A69">
      <w:pPr>
        <w:pStyle w:val="ListParagraph"/>
        <w:numPr>
          <w:ilvl w:val="0"/>
          <w:numId w:val="15"/>
        </w:numPr>
      </w:pPr>
      <w:r>
        <w:t>Individual unit-wise daily contribution margin income statement</w:t>
      </w:r>
    </w:p>
    <w:p w14:paraId="128BB105" w14:textId="77777777" w:rsidR="009E4A69" w:rsidRPr="00957DE6" w:rsidRDefault="009E4A69" w:rsidP="00957DE6">
      <w:pPr>
        <w:ind w:left="720"/>
        <w:rPr>
          <w:b/>
          <w:bCs/>
          <w:color w:val="auto"/>
        </w:rPr>
      </w:pPr>
      <w:r w:rsidRPr="00957DE6">
        <w:rPr>
          <w:b/>
          <w:bCs/>
        </w:rPr>
        <w:t>Group CFO’s Strategic Cockpit:</w:t>
      </w:r>
    </w:p>
    <w:p w14:paraId="1412C876" w14:textId="77777777" w:rsidR="009E4A69" w:rsidRDefault="009E4A69">
      <w:pPr>
        <w:pStyle w:val="ListParagraph"/>
        <w:numPr>
          <w:ilvl w:val="0"/>
          <w:numId w:val="16"/>
        </w:numPr>
      </w:pPr>
      <w:r>
        <w:t>Investment Appraisal</w:t>
      </w:r>
    </w:p>
    <w:p w14:paraId="2FA120D3" w14:textId="77777777" w:rsidR="009E4A69" w:rsidRDefault="009E4A69">
      <w:pPr>
        <w:pStyle w:val="ListParagraph"/>
        <w:numPr>
          <w:ilvl w:val="0"/>
          <w:numId w:val="16"/>
        </w:numPr>
      </w:pPr>
      <w:r>
        <w:t>Pricing Strategies</w:t>
      </w:r>
    </w:p>
    <w:p w14:paraId="5374FCD8" w14:textId="77777777" w:rsidR="009E4A69" w:rsidRDefault="009E4A69">
      <w:pPr>
        <w:pStyle w:val="ListParagraph"/>
        <w:numPr>
          <w:ilvl w:val="0"/>
          <w:numId w:val="16"/>
        </w:numPr>
      </w:pPr>
      <w:r>
        <w:t>Resource Allocation</w:t>
      </w:r>
    </w:p>
    <w:p w14:paraId="4A14BB2B" w14:textId="77777777" w:rsidR="009E4A69" w:rsidRDefault="009E4A69">
      <w:pPr>
        <w:pStyle w:val="ListParagraph"/>
        <w:numPr>
          <w:ilvl w:val="0"/>
          <w:numId w:val="16"/>
        </w:numPr>
      </w:pPr>
      <w:r>
        <w:t>Operational Efficiency through value engineering and cost control</w:t>
      </w:r>
    </w:p>
    <w:p w14:paraId="185D2C27" w14:textId="0987F500" w:rsidR="009E4A69" w:rsidRDefault="009E4A69">
      <w:pPr>
        <w:pStyle w:val="ListParagraph"/>
        <w:numPr>
          <w:ilvl w:val="0"/>
          <w:numId w:val="16"/>
        </w:numPr>
      </w:pPr>
      <w:r>
        <w:lastRenderedPageBreak/>
        <w:t>Scenario Planning and Predictive Analytics for different economic situations</w:t>
      </w:r>
    </w:p>
    <w:p w14:paraId="3A16A62D" w14:textId="3CCDE5D7" w:rsidR="009E4A69" w:rsidRDefault="009E4A69">
      <w:pPr>
        <w:pStyle w:val="ListParagraph"/>
        <w:numPr>
          <w:ilvl w:val="0"/>
          <w:numId w:val="16"/>
        </w:numPr>
      </w:pPr>
      <w:r>
        <w:t>Complex mathematical application for project financing</w:t>
      </w:r>
    </w:p>
    <w:p w14:paraId="5BD24186" w14:textId="1B4DB4A5" w:rsidR="009E4A69" w:rsidRDefault="009E4A69" w:rsidP="009E4A69">
      <w:r w:rsidRPr="009E4A69">
        <w:t xml:space="preserve">All these data are extracted from AES, as an </w:t>
      </w:r>
      <w:r>
        <w:t>E</w:t>
      </w:r>
      <w:r w:rsidRPr="009E4A69">
        <w:t>xcel file, then cleaned and analyzed to report to the Group CFO. The Group CFO then goes through the reports to create decision points</w:t>
      </w:r>
      <w:r>
        <w:t>,</w:t>
      </w:r>
      <w:r w:rsidRPr="009E4A69">
        <w:t xml:space="preserve"> and then he forwards </w:t>
      </w:r>
      <w:r>
        <w:t>them</w:t>
      </w:r>
      <w:r w:rsidRPr="009E4A69">
        <w:t xml:space="preserve"> to the management.</w:t>
      </w:r>
    </w:p>
    <w:p w14:paraId="49393B97" w14:textId="77777777" w:rsidR="007F6749" w:rsidRDefault="007F6749" w:rsidP="009E4A69"/>
    <w:p w14:paraId="7EE4607D" w14:textId="1DCE7444" w:rsidR="007F6749" w:rsidRPr="009E4A69" w:rsidRDefault="007F6749" w:rsidP="007F6749">
      <w:pPr>
        <w:pStyle w:val="Heading2"/>
        <w:rPr>
          <w:rFonts w:eastAsia="Times New Roman"/>
          <w:color w:val="auto"/>
        </w:rPr>
      </w:pPr>
      <w:bookmarkStart w:id="38" w:name="_Toc204503695"/>
      <w:r>
        <w:t>3.7 SOP of Corporate Management Accounting Department</w:t>
      </w:r>
      <w:bookmarkEnd w:id="38"/>
    </w:p>
    <w:p w14:paraId="2C28ABAA" w14:textId="58E2A8BF" w:rsidR="009E4A69" w:rsidRDefault="009E4A69" w:rsidP="009E4A69">
      <w:r w:rsidRPr="009E4A69">
        <w:t>The SOP of the Corporate Management Accounting Department upholds the department’s contr</w:t>
      </w:r>
      <w:r>
        <w:t>o</w:t>
      </w:r>
      <w:r w:rsidRPr="009E4A69">
        <w:t xml:space="preserve">l role in </w:t>
      </w:r>
      <w:r>
        <w:t xml:space="preserve">the </w:t>
      </w:r>
      <w:r w:rsidRPr="009E4A69">
        <w:t xml:space="preserve">Anwar Group. It serves as the Group CFO’s analytical engine. It transforms raw financial data into strategic intelligence. The Corporate Management Accounting Department is responsible </w:t>
      </w:r>
      <w:r>
        <w:t>for standardizing</w:t>
      </w:r>
      <w:r w:rsidRPr="009E4A69">
        <w:t xml:space="preserve"> processes across the group to ensure consistency, support decision-making, and drive financial performance. It has more than 7 core processes, 100% group</w:t>
      </w:r>
      <w:r>
        <w:t>-</w:t>
      </w:r>
      <w:r w:rsidRPr="009E4A69">
        <w:t>wide s</w:t>
      </w:r>
      <w:r>
        <w:t>c</w:t>
      </w:r>
      <w:r w:rsidRPr="009E4A69">
        <w:t>ope, over 4 key analytical roles, and a single source of truth</w:t>
      </w:r>
      <w:r>
        <w:t>,</w:t>
      </w:r>
      <w:r w:rsidRPr="009E4A69">
        <w:t xml:space="preserve"> leveraging AES to its maximum potential.</w:t>
      </w:r>
    </w:p>
    <w:p w14:paraId="63D03D3F" w14:textId="53227003" w:rsidR="009E4A69" w:rsidRDefault="009E4A69" w:rsidP="009E4A69">
      <w:r w:rsidRPr="00957DE6">
        <w:rPr>
          <w:b/>
          <w:bCs/>
        </w:rPr>
        <w:t>Annual Financial Cadence:</w:t>
      </w:r>
      <w:r>
        <w:t xml:space="preserve"> Corporate Management Accounting Department orchestrates the group-wide budgeting and forecasting cycle, a rigorous process that translates strategic goals into a financial road map for the year and provides rolling forecasts to navigate market dynamics.</w:t>
      </w:r>
    </w:p>
    <w:p w14:paraId="46CA8C74" w14:textId="77777777" w:rsidR="009E4A69" w:rsidRDefault="009E4A69">
      <w:pPr>
        <w:pStyle w:val="ListParagraph"/>
        <w:numPr>
          <w:ilvl w:val="0"/>
          <w:numId w:val="17"/>
        </w:numPr>
      </w:pPr>
      <w:r>
        <w:t>Initiation: Group CFO sets target; guidelines issued to all units at Anwar Group.</w:t>
      </w:r>
    </w:p>
    <w:p w14:paraId="637B0D90" w14:textId="77777777" w:rsidR="009E4A69" w:rsidRDefault="009E4A69">
      <w:pPr>
        <w:pStyle w:val="ListParagraph"/>
        <w:numPr>
          <w:ilvl w:val="0"/>
          <w:numId w:val="17"/>
        </w:numPr>
      </w:pPr>
      <w:r>
        <w:t>Submission &amp; Review: All units submit budgets; consolidation and challenging sessions begin.</w:t>
      </w:r>
    </w:p>
    <w:p w14:paraId="02C43BD6" w14:textId="77777777" w:rsidR="009E4A69" w:rsidRDefault="009E4A69">
      <w:pPr>
        <w:pStyle w:val="ListParagraph"/>
        <w:numPr>
          <w:ilvl w:val="0"/>
          <w:numId w:val="17"/>
        </w:numPr>
      </w:pPr>
      <w:r>
        <w:t>Approval: The final budget is presented to the group CFO and chairman for approval.</w:t>
      </w:r>
    </w:p>
    <w:p w14:paraId="7AA9A9BD" w14:textId="49C5B704" w:rsidR="009E4A69" w:rsidRDefault="009E4A69">
      <w:pPr>
        <w:pStyle w:val="ListParagraph"/>
        <w:numPr>
          <w:ilvl w:val="0"/>
          <w:numId w:val="17"/>
        </w:numPr>
      </w:pPr>
      <w:r>
        <w:t>Rolling Forecasts: The financial outlook is updated based on actual performance.</w:t>
      </w:r>
    </w:p>
    <w:p w14:paraId="0E553962" w14:textId="14CCA5E8" w:rsidR="009E4A69" w:rsidRPr="009E4A69" w:rsidRDefault="009E4A69" w:rsidP="009E4A69">
      <w:pPr>
        <w:rPr>
          <w:color w:val="auto"/>
        </w:rPr>
      </w:pPr>
      <w:r w:rsidRPr="00957DE6">
        <w:rPr>
          <w:b/>
          <w:bCs/>
        </w:rPr>
        <w:t>Driving Profitability:</w:t>
      </w:r>
      <w:r w:rsidRPr="009E4A69">
        <w:t xml:space="preserve"> The department</w:t>
      </w:r>
      <w:r>
        <w:t>'</w:t>
      </w:r>
      <w:r w:rsidRPr="009E4A69">
        <w:t>s core function is to analyze costs and profitability across Anwar Group. It do</w:t>
      </w:r>
      <w:r>
        <w:t>es</w:t>
      </w:r>
      <w:r w:rsidRPr="009E4A69">
        <w:t xml:space="preserve"> so by comparing actual costs to </w:t>
      </w:r>
      <w:r>
        <w:t xml:space="preserve">the </w:t>
      </w:r>
      <w:r w:rsidRPr="009E4A69">
        <w:t>budget, identify</w:t>
      </w:r>
      <w:r>
        <w:t>ing</w:t>
      </w:r>
      <w:r w:rsidRPr="009E4A69">
        <w:t xml:space="preserve"> key variances</w:t>
      </w:r>
      <w:r>
        <w:t>,</w:t>
      </w:r>
      <w:r w:rsidRPr="009E4A69">
        <w:t xml:space="preserve"> and provid</w:t>
      </w:r>
      <w:r>
        <w:t>ing</w:t>
      </w:r>
      <w:r w:rsidRPr="009E4A69">
        <w:t xml:space="preserve"> insights into what drives margin for different products.</w:t>
      </w:r>
    </w:p>
    <w:p w14:paraId="3646795D" w14:textId="634DD229" w:rsidR="009E4A69" w:rsidRPr="009E4A69" w:rsidRDefault="009E4A69" w:rsidP="009E4A69">
      <w:pPr>
        <w:rPr>
          <w:color w:val="auto"/>
        </w:rPr>
      </w:pPr>
      <w:r w:rsidRPr="00957DE6">
        <w:rPr>
          <w:b/>
          <w:bCs/>
        </w:rPr>
        <w:lastRenderedPageBreak/>
        <w:t>Performance Management (MIS):</w:t>
      </w:r>
      <w:r w:rsidRPr="009E4A69">
        <w:t xml:space="preserve"> Corporate Management Accounting Department delivers a consolidated view of Anwar Group’s financial health through a KPI dashboard. This allows the Group CFO to instantly assess performance in multiple dimensions, from profitability to operational efficiency.</w:t>
      </w:r>
    </w:p>
    <w:p w14:paraId="57436A1C" w14:textId="0A06DA71" w:rsidR="009E4A69" w:rsidRPr="009E4A69" w:rsidRDefault="009E4A69" w:rsidP="009E4A69">
      <w:pPr>
        <w:rPr>
          <w:color w:val="auto"/>
        </w:rPr>
      </w:pPr>
      <w:r w:rsidRPr="00957DE6">
        <w:rPr>
          <w:b/>
          <w:bCs/>
        </w:rPr>
        <w:t>Growth Investigation (CAPEX):</w:t>
      </w:r>
      <w:r w:rsidRPr="009E4A69">
        <w:t xml:space="preserve"> Capital allocation is critical</w:t>
      </w:r>
      <w:r>
        <w:t>,</w:t>
      </w:r>
      <w:r w:rsidRPr="009E4A69">
        <w:t xml:space="preserve"> and for Anwar Group, a conglomerate doing business in Bangladesh for over 190 years, </w:t>
      </w:r>
      <w:r>
        <w:t xml:space="preserve">it </w:t>
      </w:r>
      <w:r w:rsidRPr="009E4A69">
        <w:t>is crucial. The department provide</w:t>
      </w:r>
      <w:r>
        <w:t>s</w:t>
      </w:r>
      <w:r w:rsidRPr="009E4A69">
        <w:t xml:space="preserve"> rigorous financial appraisal of all major investment proposals, ensuring that capital is deployed to projects that offer the highest strategic value and financial return (NPV).</w:t>
      </w:r>
    </w:p>
    <w:p w14:paraId="504A950E" w14:textId="13C372E9" w:rsidR="009E4A69" w:rsidRDefault="009E4A69" w:rsidP="009E4A69">
      <w:r w:rsidRPr="00957DE6">
        <w:rPr>
          <w:b/>
          <w:bCs/>
        </w:rPr>
        <w:t>Strategic Partner in Finance:</w:t>
      </w:r>
      <w:r w:rsidRPr="009E4A69">
        <w:t xml:space="preserve"> Beyond reporting</w:t>
      </w:r>
      <w:r>
        <w:t>,</w:t>
      </w:r>
      <w:r w:rsidRPr="009E4A69">
        <w:t xml:space="preserve"> </w:t>
      </w:r>
      <w:r>
        <w:t xml:space="preserve">the </w:t>
      </w:r>
      <w:r w:rsidRPr="009E4A69">
        <w:t xml:space="preserve">Corporate Management Accounting Department plays the role </w:t>
      </w:r>
      <w:r>
        <w:t>of</w:t>
      </w:r>
      <w:r w:rsidRPr="009E4A69">
        <w:t xml:space="preserve"> a key partner in shaping the future. The MIS team</w:t>
      </w:r>
      <w:r>
        <w:t>'</w:t>
      </w:r>
      <w:r w:rsidRPr="009E4A69">
        <w:t>s analysis directly supports the most critical strategic initiatives led by the Group CFO:</w:t>
      </w:r>
    </w:p>
    <w:p w14:paraId="21882285" w14:textId="6D8A629F" w:rsidR="006D3FBB" w:rsidRDefault="006D3FBB">
      <w:pPr>
        <w:pStyle w:val="ListParagraph"/>
        <w:numPr>
          <w:ilvl w:val="0"/>
          <w:numId w:val="18"/>
        </w:numPr>
      </w:pPr>
      <w:r w:rsidRPr="00957DE6">
        <w:rPr>
          <w:b/>
          <w:bCs/>
        </w:rPr>
        <w:t>Long-Range Modeling:</w:t>
      </w:r>
      <w:r>
        <w:t xml:space="preserve"> Building 10-15-year financial plans to map out Anwar Group’s growth trajectory.</w:t>
      </w:r>
    </w:p>
    <w:p w14:paraId="7EA1139E" w14:textId="16B5D44B" w:rsidR="006D3FBB" w:rsidRDefault="006D3FBB">
      <w:pPr>
        <w:pStyle w:val="ListParagraph"/>
        <w:numPr>
          <w:ilvl w:val="0"/>
          <w:numId w:val="18"/>
        </w:numPr>
      </w:pPr>
      <w:r w:rsidRPr="00957DE6">
        <w:rPr>
          <w:b/>
          <w:bCs/>
        </w:rPr>
        <w:t>M&amp;A Due Diligence:</w:t>
      </w:r>
      <w:r>
        <w:t xml:space="preserve"> Though mergers are less common in Bangladesh, however, acquiring new and old businesses is a common practice. The department provides the financial scrutiny needed to evaluate potential acquisitions and spin-offs.</w:t>
      </w:r>
    </w:p>
    <w:p w14:paraId="047A834C" w14:textId="410AF1E4" w:rsidR="006D3FBB" w:rsidRDefault="006D3FBB">
      <w:pPr>
        <w:pStyle w:val="ListParagraph"/>
        <w:numPr>
          <w:ilvl w:val="0"/>
          <w:numId w:val="18"/>
        </w:numPr>
      </w:pPr>
      <w:r w:rsidRPr="00957DE6">
        <w:rPr>
          <w:b/>
          <w:bCs/>
        </w:rPr>
        <w:t>Scenario &amp; Risk Analysis:</w:t>
      </w:r>
      <w:r>
        <w:t xml:space="preserve"> The MIS team, in every month’s beginning and closing, tests the impact of market shifts and strategic choices on financial outcomes, </w:t>
      </w:r>
      <w:r w:rsidR="00957DE6">
        <w:t xml:space="preserve">the </w:t>
      </w:r>
      <w:r>
        <w:t>solvency of the data stored in the group’s AES.</w:t>
      </w:r>
    </w:p>
    <w:p w14:paraId="3CDC3FF8" w14:textId="77777777" w:rsidR="007F6749" w:rsidRDefault="007F6749" w:rsidP="007F6749"/>
    <w:p w14:paraId="5F819B54" w14:textId="77777777" w:rsidR="007F6749" w:rsidRDefault="007F6749" w:rsidP="007F6749"/>
    <w:p w14:paraId="0DFB5746" w14:textId="77777777" w:rsidR="007F6749" w:rsidRDefault="007F6749" w:rsidP="007F6749"/>
    <w:p w14:paraId="402469A3" w14:textId="77777777" w:rsidR="007F6749" w:rsidRDefault="007F6749" w:rsidP="007F6749"/>
    <w:p w14:paraId="654CF211" w14:textId="77777777" w:rsidR="00A63810" w:rsidRDefault="00A63810" w:rsidP="007F6749"/>
    <w:p w14:paraId="1EE61ABD" w14:textId="77777777" w:rsidR="00A63810" w:rsidRDefault="00A63810" w:rsidP="007F6749"/>
    <w:p w14:paraId="65357527" w14:textId="013AE508" w:rsidR="007F6749" w:rsidRDefault="007F6749" w:rsidP="007F6749">
      <w:pPr>
        <w:pStyle w:val="Heading1"/>
      </w:pPr>
      <w:bookmarkStart w:id="39" w:name="_Toc204503696"/>
      <w:r>
        <w:lastRenderedPageBreak/>
        <w:t>4.0 Conclusion</w:t>
      </w:r>
      <w:r w:rsidR="00EA23F6">
        <w:t xml:space="preserve"> &amp; Recommendation</w:t>
      </w:r>
      <w:bookmarkEnd w:id="39"/>
    </w:p>
    <w:p w14:paraId="2E559509" w14:textId="77777777" w:rsidR="00EA23F6" w:rsidRDefault="00EA23F6" w:rsidP="00EA23F6">
      <w:r>
        <w:t>This internship report has explored the strategic application of ERP systems within Anwar Group’s Corporate Management Accounting Department, focusing on how accounting data is transformed into actionable insights for management decision-making. The analysis reveals that </w:t>
      </w:r>
      <w:r w:rsidRPr="00957DE6">
        <w:rPr>
          <w:rStyle w:val="Strong"/>
          <w:rFonts w:cs="Times New Roman"/>
          <w:color w:val="404040"/>
        </w:rPr>
        <w:t>Anwar Enterprise System (AES)</w:t>
      </w:r>
      <w:r>
        <w:t> serves as the operational backbone of the group, enabling real-time integration of financial data across its building materials divisions (cement, steel, polymers, and galvanized products). Key findings include:</w:t>
      </w:r>
    </w:p>
    <w:p w14:paraId="24434859" w14:textId="77777777" w:rsidR="00EA23F6" w:rsidRDefault="00EA23F6">
      <w:pPr>
        <w:pStyle w:val="ListParagraph"/>
        <w:numPr>
          <w:ilvl w:val="0"/>
          <w:numId w:val="19"/>
        </w:numPr>
      </w:pPr>
      <w:r w:rsidRPr="00957DE6">
        <w:rPr>
          <w:rStyle w:val="Strong"/>
          <w:rFonts w:cs="Times New Roman"/>
          <w:color w:val="404040"/>
        </w:rPr>
        <w:t>ERP as a Strategic Enabler</w:t>
      </w:r>
      <w:r w:rsidRPr="00957DE6">
        <w:rPr>
          <w:rFonts w:cs="Times New Roman"/>
        </w:rPr>
        <w:t>:</w:t>
      </w:r>
      <w:r>
        <w:t xml:space="preserve"> AES eliminates information silos, providing a unified platform for financial reporting, cost analysis, and compliance. This integration empowers the Group CFO’s team to conduct advanced activities like Activity-Based Costing (ABC), capital budgeting, and profitability analysis with enhanced accuracy.</w:t>
      </w:r>
    </w:p>
    <w:p w14:paraId="443B3C26" w14:textId="77777777" w:rsidR="00EA23F6" w:rsidRDefault="00EA23F6">
      <w:pPr>
        <w:pStyle w:val="ListParagraph"/>
        <w:numPr>
          <w:ilvl w:val="0"/>
          <w:numId w:val="19"/>
        </w:numPr>
      </w:pPr>
      <w:r w:rsidRPr="00957DE6">
        <w:rPr>
          <w:rStyle w:val="Strong"/>
          <w:rFonts w:cs="Times New Roman"/>
          <w:color w:val="404040"/>
        </w:rPr>
        <w:t>Addressing Industry Challenges</w:t>
      </w:r>
      <w:r w:rsidRPr="00957DE6">
        <w:rPr>
          <w:rFonts w:cs="Times New Roman"/>
        </w:rPr>
        <w:t>:</w:t>
      </w:r>
      <w:r>
        <w:t xml:space="preserve"> AES mitigates Bangladesh-specific hurdles, such as manual VAT filing and fragmented data management, through automated workflows and centralized data governance. This strengthens Anwar Group’s competitive position in a volatile building materials market characterized by raw material dependencies and price wars.</w:t>
      </w:r>
    </w:p>
    <w:p w14:paraId="2F7F5207" w14:textId="77777777" w:rsidR="00EA23F6" w:rsidRDefault="00EA23F6">
      <w:pPr>
        <w:pStyle w:val="ListParagraph"/>
        <w:numPr>
          <w:ilvl w:val="0"/>
          <w:numId w:val="19"/>
        </w:numPr>
      </w:pPr>
      <w:r w:rsidRPr="00957DE6">
        <w:rPr>
          <w:rStyle w:val="Strong"/>
          <w:rFonts w:cs="Times New Roman"/>
          <w:color w:val="404040"/>
        </w:rPr>
        <w:t>Decision-Making Impact</w:t>
      </w:r>
      <w:r w:rsidRPr="00957DE6">
        <w:rPr>
          <w:rFonts w:cs="Times New Roman"/>
        </w:rPr>
        <w:t>:</w:t>
      </w:r>
      <w:r>
        <w:t xml:space="preserve"> The Corporate Management Accounting Department leverages AES to generate critical reports (e.g., daily contribution margins, COGS analysis, and 10-year cash flow projections), directly informing strategic initiatives like capacity expansion and resource allocation.</w:t>
      </w:r>
    </w:p>
    <w:p w14:paraId="41C65A9E" w14:textId="44FFA82E" w:rsidR="00EA23F6" w:rsidRDefault="00EA23F6" w:rsidP="00EA23F6">
      <w:r>
        <w:t>However, the reliance on manual data extraction (e.g., exporting AES data to Excel for analysis) indicates opportunities for further innovation.</w:t>
      </w:r>
    </w:p>
    <w:p w14:paraId="245034DF" w14:textId="77777777" w:rsidR="00EA23F6" w:rsidRDefault="00EA23F6" w:rsidP="00EA23F6"/>
    <w:p w14:paraId="58AE6736" w14:textId="77777777" w:rsidR="00EA23F6" w:rsidRDefault="00EA23F6" w:rsidP="00EA23F6"/>
    <w:p w14:paraId="4A069FD7" w14:textId="77777777" w:rsidR="00EA23F6" w:rsidRDefault="00EA23F6" w:rsidP="00EA23F6"/>
    <w:p w14:paraId="4CC4FBFA" w14:textId="77777777" w:rsidR="00EA23F6" w:rsidRPr="00EA23F6" w:rsidRDefault="00EA23F6" w:rsidP="00EA23F6"/>
    <w:p w14:paraId="718F26CD" w14:textId="77777777" w:rsidR="00EA23F6" w:rsidRDefault="00EA23F6" w:rsidP="00EA23F6">
      <w:r>
        <w:lastRenderedPageBreak/>
        <w:t>Based on the internship observations, the following recommendations are proposed to optimize ERP utilization and strategic decision-making at Anwar Group:</w:t>
      </w:r>
    </w:p>
    <w:p w14:paraId="1BD08AA6" w14:textId="77777777" w:rsidR="00EA23F6" w:rsidRPr="00957DE6" w:rsidRDefault="00EA23F6">
      <w:pPr>
        <w:pStyle w:val="ListParagraph"/>
        <w:numPr>
          <w:ilvl w:val="0"/>
          <w:numId w:val="20"/>
        </w:numPr>
        <w:rPr>
          <w:rFonts w:cs="Times New Roman"/>
        </w:rPr>
      </w:pPr>
      <w:r w:rsidRPr="00957DE6">
        <w:rPr>
          <w:rStyle w:val="Strong"/>
          <w:rFonts w:cs="Times New Roman"/>
          <w:color w:val="404040"/>
        </w:rPr>
        <w:t>Accelerate AI Integration into AES</w:t>
      </w:r>
      <w:r w:rsidRPr="00957DE6">
        <w:rPr>
          <w:rFonts w:cs="Times New Roman"/>
        </w:rPr>
        <w:t>:</w:t>
      </w:r>
    </w:p>
    <w:p w14:paraId="2A63C5AB" w14:textId="77777777" w:rsidR="00EA23F6" w:rsidRDefault="00EA23F6">
      <w:pPr>
        <w:pStyle w:val="ListParagraph"/>
        <w:numPr>
          <w:ilvl w:val="1"/>
          <w:numId w:val="20"/>
        </w:numPr>
      </w:pPr>
      <w:r w:rsidRPr="00957DE6">
        <w:rPr>
          <w:rStyle w:val="Strong"/>
          <w:rFonts w:cs="Times New Roman"/>
          <w:color w:val="404040"/>
        </w:rPr>
        <w:t>Action</w:t>
      </w:r>
      <w:r w:rsidRPr="00957DE6">
        <w:rPr>
          <w:rFonts w:cs="Times New Roman"/>
        </w:rPr>
        <w:t>:</w:t>
      </w:r>
      <w:r>
        <w:t xml:space="preserve"> Embed AI-driven analytics within AES modules to automate data cleansing, trend prediction, and anomaly detection.</w:t>
      </w:r>
    </w:p>
    <w:p w14:paraId="50A2EFE9" w14:textId="77777777" w:rsidR="00EA23F6" w:rsidRPr="00957DE6" w:rsidRDefault="00EA23F6">
      <w:pPr>
        <w:pStyle w:val="ListParagraph"/>
        <w:numPr>
          <w:ilvl w:val="1"/>
          <w:numId w:val="20"/>
        </w:numPr>
        <w:rPr>
          <w:rFonts w:cs="Times New Roman"/>
        </w:rPr>
      </w:pPr>
      <w:r w:rsidRPr="00957DE6">
        <w:rPr>
          <w:rStyle w:val="Strong"/>
          <w:rFonts w:cs="Times New Roman"/>
          <w:color w:val="404040"/>
        </w:rPr>
        <w:t>Rationale</w:t>
      </w:r>
      <w:r w:rsidRPr="00957DE6">
        <w:rPr>
          <w:rFonts w:cs="Times New Roman"/>
        </w:rPr>
        <w:t>: Reduces manual effort in report generation (Section 3.6) and enhances predictive capabilities for scenarios like raw material price fluctuations or demand forecasting.</w:t>
      </w:r>
    </w:p>
    <w:p w14:paraId="15DA9FBB" w14:textId="77777777" w:rsidR="00EA23F6" w:rsidRPr="00957DE6" w:rsidRDefault="00EA23F6">
      <w:pPr>
        <w:pStyle w:val="ListParagraph"/>
        <w:numPr>
          <w:ilvl w:val="0"/>
          <w:numId w:val="20"/>
        </w:numPr>
        <w:rPr>
          <w:rFonts w:cs="Times New Roman"/>
        </w:rPr>
      </w:pPr>
      <w:r w:rsidRPr="00957DE6">
        <w:rPr>
          <w:rStyle w:val="Strong"/>
          <w:rFonts w:cs="Times New Roman"/>
          <w:color w:val="404040"/>
        </w:rPr>
        <w:t>Develop a Blockchain Module for Compliance</w:t>
      </w:r>
      <w:r w:rsidRPr="00957DE6">
        <w:rPr>
          <w:rFonts w:cs="Times New Roman"/>
        </w:rPr>
        <w:t>:</w:t>
      </w:r>
    </w:p>
    <w:p w14:paraId="7F2E737D" w14:textId="77777777" w:rsidR="00EA23F6" w:rsidRPr="00957DE6" w:rsidRDefault="00EA23F6">
      <w:pPr>
        <w:pStyle w:val="ListParagraph"/>
        <w:numPr>
          <w:ilvl w:val="1"/>
          <w:numId w:val="20"/>
        </w:numPr>
        <w:rPr>
          <w:rFonts w:cs="Times New Roman"/>
        </w:rPr>
      </w:pPr>
      <w:r w:rsidRPr="00957DE6">
        <w:rPr>
          <w:rStyle w:val="Strong"/>
          <w:rFonts w:cs="Times New Roman"/>
          <w:color w:val="404040"/>
        </w:rPr>
        <w:t>Action</w:t>
      </w:r>
      <w:r w:rsidRPr="00957DE6">
        <w:rPr>
          <w:rFonts w:cs="Times New Roman"/>
        </w:rPr>
        <w:t>: Pilot a blockchain-based solution for automated VAT/tax filing and audit trails.</w:t>
      </w:r>
    </w:p>
    <w:p w14:paraId="34118935" w14:textId="77777777" w:rsidR="00EA23F6" w:rsidRPr="00957DE6" w:rsidRDefault="00EA23F6">
      <w:pPr>
        <w:pStyle w:val="ListParagraph"/>
        <w:numPr>
          <w:ilvl w:val="1"/>
          <w:numId w:val="20"/>
        </w:numPr>
        <w:rPr>
          <w:rFonts w:cs="Times New Roman"/>
        </w:rPr>
      </w:pPr>
      <w:r w:rsidRPr="00957DE6">
        <w:rPr>
          <w:rStyle w:val="Strong"/>
          <w:rFonts w:cs="Times New Roman"/>
          <w:color w:val="404040"/>
        </w:rPr>
        <w:t>Rationale</w:t>
      </w:r>
      <w:r w:rsidRPr="00957DE6">
        <w:rPr>
          <w:rFonts w:cs="Times New Roman"/>
        </w:rPr>
        <w:t>: Addresses Bangladesh’s regulatory gaps (Section 3.3), minimizes errors, and prevents revenue leakage while ensuring transparency.</w:t>
      </w:r>
    </w:p>
    <w:p w14:paraId="1FC98767" w14:textId="77777777" w:rsidR="00EA23F6" w:rsidRPr="00957DE6" w:rsidRDefault="00EA23F6">
      <w:pPr>
        <w:pStyle w:val="ListParagraph"/>
        <w:numPr>
          <w:ilvl w:val="0"/>
          <w:numId w:val="20"/>
        </w:numPr>
        <w:rPr>
          <w:rFonts w:cs="Times New Roman"/>
        </w:rPr>
      </w:pPr>
      <w:r w:rsidRPr="00957DE6">
        <w:rPr>
          <w:rStyle w:val="Strong"/>
          <w:rFonts w:cs="Times New Roman"/>
          <w:color w:val="404040"/>
        </w:rPr>
        <w:t>Implement Advanced Training Programs</w:t>
      </w:r>
      <w:r w:rsidRPr="00957DE6">
        <w:rPr>
          <w:rFonts w:cs="Times New Roman"/>
        </w:rPr>
        <w:t>:</w:t>
      </w:r>
    </w:p>
    <w:p w14:paraId="115C4965" w14:textId="77777777" w:rsidR="00EA23F6" w:rsidRPr="00957DE6" w:rsidRDefault="00EA23F6">
      <w:pPr>
        <w:pStyle w:val="ListParagraph"/>
        <w:numPr>
          <w:ilvl w:val="1"/>
          <w:numId w:val="20"/>
        </w:numPr>
        <w:rPr>
          <w:rFonts w:cs="Times New Roman"/>
        </w:rPr>
      </w:pPr>
      <w:r w:rsidRPr="00957DE6">
        <w:rPr>
          <w:rStyle w:val="Strong"/>
          <w:rFonts w:cs="Times New Roman"/>
          <w:color w:val="404040"/>
        </w:rPr>
        <w:t>Action</w:t>
      </w:r>
      <w:r w:rsidRPr="00957DE6">
        <w:rPr>
          <w:rFonts w:cs="Times New Roman"/>
        </w:rPr>
        <w:t>: Launch role-specific AES training for finance teams, focusing on advanced modules (e.g., predictive analytics, scenario planning).</w:t>
      </w:r>
    </w:p>
    <w:p w14:paraId="1C786C67" w14:textId="77777777" w:rsidR="00EA23F6" w:rsidRPr="00957DE6" w:rsidRDefault="00EA23F6">
      <w:pPr>
        <w:pStyle w:val="ListParagraph"/>
        <w:numPr>
          <w:ilvl w:val="1"/>
          <w:numId w:val="20"/>
        </w:numPr>
        <w:rPr>
          <w:rFonts w:cs="Times New Roman"/>
        </w:rPr>
      </w:pPr>
      <w:r w:rsidRPr="00957DE6">
        <w:rPr>
          <w:rStyle w:val="Strong"/>
          <w:rFonts w:cs="Times New Roman"/>
          <w:color w:val="404040"/>
        </w:rPr>
        <w:t>Rationale</w:t>
      </w:r>
      <w:r w:rsidRPr="00957DE6">
        <w:rPr>
          <w:rFonts w:cs="Times New Roman"/>
        </w:rPr>
        <w:t>: Maximizes ROI on AES by empowering employees to leverage its full potential, reducing dependency on external consultants.</w:t>
      </w:r>
    </w:p>
    <w:p w14:paraId="52E3748C" w14:textId="77777777" w:rsidR="00EA23F6" w:rsidRPr="00957DE6" w:rsidRDefault="00EA23F6">
      <w:pPr>
        <w:pStyle w:val="ListParagraph"/>
        <w:numPr>
          <w:ilvl w:val="0"/>
          <w:numId w:val="20"/>
        </w:numPr>
        <w:rPr>
          <w:rFonts w:cs="Times New Roman"/>
        </w:rPr>
      </w:pPr>
      <w:r w:rsidRPr="00957DE6">
        <w:rPr>
          <w:rStyle w:val="Strong"/>
          <w:rFonts w:cs="Times New Roman"/>
          <w:color w:val="404040"/>
        </w:rPr>
        <w:t>Expand AES for Group-Wide Sustainability Metrics</w:t>
      </w:r>
      <w:r w:rsidRPr="00957DE6">
        <w:rPr>
          <w:rFonts w:cs="Times New Roman"/>
        </w:rPr>
        <w:t>:</w:t>
      </w:r>
    </w:p>
    <w:p w14:paraId="7AFB037C" w14:textId="77777777" w:rsidR="00EA23F6" w:rsidRPr="00957DE6" w:rsidRDefault="00EA23F6">
      <w:pPr>
        <w:pStyle w:val="ListParagraph"/>
        <w:numPr>
          <w:ilvl w:val="1"/>
          <w:numId w:val="20"/>
        </w:numPr>
        <w:rPr>
          <w:rFonts w:cs="Times New Roman"/>
        </w:rPr>
      </w:pPr>
      <w:r w:rsidRPr="00957DE6">
        <w:rPr>
          <w:rStyle w:val="Strong"/>
          <w:rFonts w:cs="Times New Roman"/>
          <w:color w:val="404040"/>
        </w:rPr>
        <w:t>Action</w:t>
      </w:r>
      <w:r w:rsidRPr="00957DE6">
        <w:rPr>
          <w:rFonts w:cs="Times New Roman"/>
        </w:rPr>
        <w:t>: Integrate ESG (Environmental, Social, Governance) tracking modules into AES to monitor carbon footprint, resource efficiency, and compliance costs.</w:t>
      </w:r>
    </w:p>
    <w:p w14:paraId="0AC1AA14" w14:textId="77777777" w:rsidR="00EA23F6" w:rsidRPr="00957DE6" w:rsidRDefault="00EA23F6">
      <w:pPr>
        <w:pStyle w:val="ListParagraph"/>
        <w:numPr>
          <w:ilvl w:val="1"/>
          <w:numId w:val="20"/>
        </w:numPr>
        <w:rPr>
          <w:rFonts w:cs="Times New Roman"/>
        </w:rPr>
      </w:pPr>
      <w:r w:rsidRPr="00957DE6">
        <w:rPr>
          <w:rStyle w:val="Strong"/>
          <w:rFonts w:cs="Times New Roman"/>
          <w:color w:val="404040"/>
        </w:rPr>
        <w:t>Rationale</w:t>
      </w:r>
      <w:r w:rsidRPr="00957DE6">
        <w:rPr>
          <w:rFonts w:cs="Times New Roman"/>
        </w:rPr>
        <w:t>: Aligns with Anwar Group’s commitment to sustainability (Section 2.2) and mitigates risks from tightening environmental regulations (Section 1.4).</w:t>
      </w:r>
    </w:p>
    <w:p w14:paraId="42A688D3" w14:textId="77777777" w:rsidR="00EA23F6" w:rsidRPr="00957DE6" w:rsidRDefault="00EA23F6">
      <w:pPr>
        <w:pStyle w:val="ListParagraph"/>
        <w:numPr>
          <w:ilvl w:val="0"/>
          <w:numId w:val="20"/>
        </w:numPr>
        <w:rPr>
          <w:rFonts w:cs="Times New Roman"/>
        </w:rPr>
      </w:pPr>
      <w:r w:rsidRPr="00957DE6">
        <w:rPr>
          <w:rStyle w:val="Strong"/>
          <w:rFonts w:cs="Times New Roman"/>
          <w:color w:val="404040"/>
        </w:rPr>
        <w:t>Enhance Mobile Accessibility</w:t>
      </w:r>
      <w:r w:rsidRPr="00957DE6">
        <w:rPr>
          <w:rFonts w:cs="Times New Roman"/>
        </w:rPr>
        <w:t>:</w:t>
      </w:r>
    </w:p>
    <w:p w14:paraId="09DBCC0A" w14:textId="77777777" w:rsidR="00EA23F6" w:rsidRPr="00957DE6" w:rsidRDefault="00EA23F6">
      <w:pPr>
        <w:pStyle w:val="ListParagraph"/>
        <w:numPr>
          <w:ilvl w:val="1"/>
          <w:numId w:val="20"/>
        </w:numPr>
        <w:rPr>
          <w:rFonts w:cs="Times New Roman"/>
        </w:rPr>
      </w:pPr>
      <w:r w:rsidRPr="00957DE6">
        <w:rPr>
          <w:rStyle w:val="Strong"/>
          <w:rFonts w:cs="Times New Roman"/>
          <w:color w:val="404040"/>
        </w:rPr>
        <w:t>Action</w:t>
      </w:r>
      <w:r w:rsidRPr="00957DE6">
        <w:rPr>
          <w:rFonts w:cs="Times New Roman"/>
        </w:rPr>
        <w:t>: Develop a mobile interface for AES dashboards to enable real-time decision-making by senior management.</w:t>
      </w:r>
    </w:p>
    <w:p w14:paraId="502F56C0" w14:textId="77777777" w:rsidR="00EA23F6" w:rsidRPr="00957DE6" w:rsidRDefault="00EA23F6">
      <w:pPr>
        <w:pStyle w:val="ListParagraph"/>
        <w:numPr>
          <w:ilvl w:val="1"/>
          <w:numId w:val="20"/>
        </w:numPr>
        <w:rPr>
          <w:rFonts w:cs="Times New Roman"/>
        </w:rPr>
      </w:pPr>
      <w:r w:rsidRPr="00957DE6">
        <w:rPr>
          <w:rStyle w:val="Strong"/>
          <w:rFonts w:cs="Times New Roman"/>
          <w:color w:val="404040"/>
        </w:rPr>
        <w:t>Rationale</w:t>
      </w:r>
      <w:r w:rsidRPr="00957DE6">
        <w:rPr>
          <w:rFonts w:cs="Times New Roman"/>
        </w:rPr>
        <w:t>: Supports agile responses to market shifts (e.g., currency volatility, supply chain disruptions) identified in the PESTEL analysis (Section 1.7).</w:t>
      </w:r>
    </w:p>
    <w:p w14:paraId="0EAAED49" w14:textId="77777777" w:rsidR="00EA23F6" w:rsidRDefault="00EA23F6" w:rsidP="00EA23F6"/>
    <w:p w14:paraId="68F6ECD0" w14:textId="5BEE7EB5" w:rsidR="007F6749" w:rsidRPr="00957DE6" w:rsidRDefault="00EA23F6" w:rsidP="007F6749">
      <w:pPr>
        <w:rPr>
          <w:rFonts w:cs="Times New Roman"/>
        </w:rPr>
      </w:pPr>
      <w:r w:rsidRPr="00957DE6">
        <w:rPr>
          <w:rFonts w:cs="Times New Roman"/>
        </w:rPr>
        <w:lastRenderedPageBreak/>
        <w:t>Anwar Group’s AES exemplifies the transformative potential of ERP systems in converting accounting data into strategic intelligence. By adopting these recommendations, the group can further solidify its position as a pioneer in Bangladesh’s industrial landscape while navigating sector-specific challenges with data-driven agility. The integration of AI, blockchain, and ESG analytics will not only future-proof its operations but also align with its vision: </w:t>
      </w:r>
      <w:r w:rsidRPr="00957DE6">
        <w:rPr>
          <w:rStyle w:val="Emphasis"/>
          <w:rFonts w:cs="Times New Roman"/>
          <w:color w:val="404040"/>
        </w:rPr>
        <w:t>"Pioneers in Industries, Leaders in Development."</w:t>
      </w:r>
    </w:p>
    <w:p w14:paraId="6DF27888" w14:textId="77777777" w:rsidR="009E4A69" w:rsidRPr="009E4A69" w:rsidRDefault="009E4A69" w:rsidP="009E4A69">
      <w:pPr>
        <w:rPr>
          <w:color w:val="auto"/>
        </w:rPr>
      </w:pPr>
    </w:p>
    <w:p w14:paraId="0A884540" w14:textId="77777777" w:rsidR="009E4A69" w:rsidRDefault="009E4A69" w:rsidP="009E4A69"/>
    <w:p w14:paraId="1D954C25" w14:textId="77777777" w:rsidR="009E4A69" w:rsidRPr="009E4A69" w:rsidRDefault="009E4A69" w:rsidP="009E4A69">
      <w:pPr>
        <w:rPr>
          <w:color w:val="auto"/>
        </w:rPr>
      </w:pPr>
    </w:p>
    <w:p w14:paraId="06CDFFFC" w14:textId="77777777" w:rsidR="009E4A69" w:rsidRDefault="009E4A69" w:rsidP="009E4A69"/>
    <w:p w14:paraId="4583BD17" w14:textId="77777777" w:rsidR="009E4A69" w:rsidRDefault="009E4A69" w:rsidP="009E4A69">
      <w:pPr>
        <w:ind w:left="1440"/>
      </w:pPr>
    </w:p>
    <w:p w14:paraId="46C8A876" w14:textId="77777777" w:rsidR="009E4A69" w:rsidRDefault="009E4A69" w:rsidP="009E4A69"/>
    <w:p w14:paraId="465F26E8" w14:textId="77777777" w:rsidR="009E4A69" w:rsidRPr="009E4A69" w:rsidRDefault="009E4A69" w:rsidP="009E4A69">
      <w:pPr>
        <w:ind w:left="720"/>
        <w:rPr>
          <w:color w:val="auto"/>
        </w:rPr>
      </w:pPr>
    </w:p>
    <w:p w14:paraId="163DA16B" w14:textId="77777777" w:rsidR="009E4A69" w:rsidRPr="009E4A69" w:rsidRDefault="009E4A69" w:rsidP="009E4A69">
      <w:pPr>
        <w:rPr>
          <w:color w:val="auto"/>
        </w:rPr>
      </w:pPr>
    </w:p>
    <w:p w14:paraId="7B14EC52" w14:textId="77777777" w:rsidR="009E4A69" w:rsidRPr="009E4A69" w:rsidRDefault="009E4A69" w:rsidP="009E4A69"/>
    <w:p w14:paraId="43B77875" w14:textId="77777777" w:rsidR="009E4A69" w:rsidRDefault="009E4A69" w:rsidP="009E4A69"/>
    <w:p w14:paraId="43565A62" w14:textId="77777777" w:rsidR="009E4A69" w:rsidRDefault="009E4A69" w:rsidP="009E4A69"/>
    <w:p w14:paraId="6F87E159" w14:textId="77777777" w:rsidR="009E4A69" w:rsidRDefault="009E4A69" w:rsidP="009E4A69"/>
    <w:p w14:paraId="427DACE9" w14:textId="77777777" w:rsidR="009E4A69" w:rsidRDefault="009E4A69" w:rsidP="009E4A69"/>
    <w:p w14:paraId="643350B0" w14:textId="77777777" w:rsidR="009E4A69" w:rsidRPr="009E4A69" w:rsidRDefault="009E4A69" w:rsidP="009E4A69">
      <w:pPr>
        <w:rPr>
          <w:color w:val="auto"/>
        </w:rPr>
      </w:pPr>
    </w:p>
    <w:p w14:paraId="2C8B6B6B" w14:textId="77777777" w:rsidR="009E4A69" w:rsidRDefault="009E4A69" w:rsidP="009E4A69"/>
    <w:p w14:paraId="0A6B264D" w14:textId="77777777" w:rsidR="009E4A69" w:rsidRDefault="009E4A69" w:rsidP="009E4A69"/>
    <w:bookmarkStart w:id="40" w:name="_Toc204503697" w:displacedByCustomXml="next"/>
    <w:sdt>
      <w:sdtPr>
        <w:rPr>
          <w:rFonts w:eastAsiaTheme="minorHAnsi" w:cstheme="minorBidi"/>
          <w:b w:val="0"/>
          <w:sz w:val="24"/>
          <w:szCs w:val="22"/>
        </w:rPr>
        <w:id w:val="-197016371"/>
        <w:docPartObj>
          <w:docPartGallery w:val="Bibliographies"/>
          <w:docPartUnique/>
        </w:docPartObj>
      </w:sdtPr>
      <w:sdtContent>
        <w:p w14:paraId="1789DC9A" w14:textId="1A779F25" w:rsidR="00E6018A" w:rsidRDefault="00E6018A" w:rsidP="00E6018A">
          <w:pPr>
            <w:pStyle w:val="Heading1"/>
            <w:jc w:val="left"/>
          </w:pPr>
          <w:r>
            <w:t>References</w:t>
          </w:r>
          <w:bookmarkEnd w:id="40"/>
        </w:p>
        <w:sdt>
          <w:sdtPr>
            <w:id w:val="-573587230"/>
            <w:bibliography/>
          </w:sdtPr>
          <w:sdtContent>
            <w:p w14:paraId="360B295D" w14:textId="77777777" w:rsidR="00E6018A" w:rsidRDefault="00E6018A" w:rsidP="00E6018A">
              <w:pPr>
                <w:pStyle w:val="Bibliography"/>
                <w:ind w:left="720" w:hanging="720"/>
                <w:jc w:val="left"/>
                <w:rPr>
                  <w:noProof/>
                  <w:kern w:val="0"/>
                  <w:szCs w:val="24"/>
                  <w14:ligatures w14:val="none"/>
                </w:rPr>
              </w:pPr>
              <w:r>
                <w:fldChar w:fldCharType="begin"/>
              </w:r>
              <w:r>
                <w:instrText xml:space="preserve"> BIBLIOGRAPHY </w:instrText>
              </w:r>
              <w:r>
                <w:fldChar w:fldCharType="separate"/>
              </w:r>
              <w:r>
                <w:rPr>
                  <w:noProof/>
                </w:rPr>
                <w:t xml:space="preserve">Afrin, S. (2025, March 12). </w:t>
              </w:r>
              <w:r>
                <w:rPr>
                  <w:i/>
                  <w:iCs/>
                  <w:noProof/>
                </w:rPr>
                <w:t>Revolutionising construction for a greener future</w:t>
              </w:r>
              <w:r>
                <w:rPr>
                  <w:noProof/>
                </w:rPr>
                <w:t>. Retrieved from thedailystar: https://www.thedailystar.net/supplements/your-property-guru/news/revolutionising-construction-greener-future-3850261</w:t>
              </w:r>
            </w:p>
            <w:p w14:paraId="653E99A4" w14:textId="77777777" w:rsidR="00E6018A" w:rsidRDefault="00E6018A" w:rsidP="00E6018A">
              <w:pPr>
                <w:pStyle w:val="Bibliography"/>
                <w:ind w:left="720" w:hanging="720"/>
                <w:jc w:val="left"/>
                <w:rPr>
                  <w:noProof/>
                </w:rPr>
              </w:pPr>
              <w:r>
                <w:rPr>
                  <w:noProof/>
                </w:rPr>
                <w:t xml:space="preserve">Akij Ceramics. (2025, April 13). </w:t>
              </w:r>
              <w:r>
                <w:rPr>
                  <w:i/>
                  <w:iCs/>
                  <w:noProof/>
                </w:rPr>
                <w:t>The Best Tile Companies in Bangladesh</w:t>
              </w:r>
              <w:r>
                <w:rPr>
                  <w:noProof/>
                </w:rPr>
                <w:t>. Retrieved from Akij Ceramics: https://akijceramics.net/the-best-tile-companies-in-bangladesh/</w:t>
              </w:r>
            </w:p>
            <w:p w14:paraId="2D992602" w14:textId="77777777" w:rsidR="00E6018A" w:rsidRDefault="00E6018A" w:rsidP="00E6018A">
              <w:pPr>
                <w:pStyle w:val="Bibliography"/>
                <w:ind w:left="720" w:hanging="720"/>
                <w:jc w:val="left"/>
                <w:rPr>
                  <w:noProof/>
                </w:rPr>
              </w:pPr>
              <w:r>
                <w:rPr>
                  <w:noProof/>
                </w:rPr>
                <w:t xml:space="preserve">akijbashirglass. (n.d.). </w:t>
              </w:r>
              <w:r>
                <w:rPr>
                  <w:i/>
                  <w:iCs/>
                  <w:noProof/>
                </w:rPr>
                <w:t>The Fine Glass Maker</w:t>
              </w:r>
              <w:r>
                <w:rPr>
                  <w:noProof/>
                </w:rPr>
                <w:t>. Retrieved from akijbashirglass: https://akijbashirglass.com/</w:t>
              </w:r>
            </w:p>
            <w:p w14:paraId="6753F71C" w14:textId="77777777" w:rsidR="00E6018A" w:rsidRDefault="00E6018A" w:rsidP="00E6018A">
              <w:pPr>
                <w:pStyle w:val="Bibliography"/>
                <w:ind w:left="720" w:hanging="720"/>
                <w:jc w:val="left"/>
                <w:rPr>
                  <w:noProof/>
                </w:rPr>
              </w:pPr>
              <w:r>
                <w:rPr>
                  <w:noProof/>
                </w:rPr>
                <w:t xml:space="preserve">Alo, J. N. (2019, November 09). </w:t>
              </w:r>
              <w:r>
                <w:rPr>
                  <w:i/>
                  <w:iCs/>
                  <w:noProof/>
                </w:rPr>
                <w:t>Megaproject dependent growth puts steel industry at risk</w:t>
              </w:r>
              <w:r>
                <w:rPr>
                  <w:noProof/>
                </w:rPr>
                <w:t>. Retrieved from tbsnews: https://www.tbsnews.net/bangladesh/infrastructure/megaproject-dependent-growth-puts-steel-industry-risk</w:t>
              </w:r>
            </w:p>
            <w:p w14:paraId="1B3BEBF4" w14:textId="77777777" w:rsidR="00E6018A" w:rsidRDefault="00E6018A" w:rsidP="00E6018A">
              <w:pPr>
                <w:pStyle w:val="Bibliography"/>
                <w:ind w:left="720" w:hanging="720"/>
                <w:jc w:val="left"/>
                <w:rPr>
                  <w:noProof/>
                </w:rPr>
              </w:pPr>
              <w:r>
                <w:rPr>
                  <w:noProof/>
                </w:rPr>
                <w:t xml:space="preserve">Anwar Group. (n.d.). </w:t>
              </w:r>
              <w:r>
                <w:rPr>
                  <w:i/>
                  <w:iCs/>
                  <w:noProof/>
                </w:rPr>
                <w:t>business-bmd-acl</w:t>
              </w:r>
              <w:r>
                <w:rPr>
                  <w:noProof/>
                </w:rPr>
                <w:t>. Retrieved from Anwar Group: https://www.anwargroup.com/business-bmd-acl.html</w:t>
              </w:r>
            </w:p>
            <w:p w14:paraId="64D7B001" w14:textId="77777777" w:rsidR="00E6018A" w:rsidRDefault="00E6018A" w:rsidP="00E6018A">
              <w:pPr>
                <w:pStyle w:val="Bibliography"/>
                <w:ind w:left="720" w:hanging="720"/>
                <w:jc w:val="left"/>
                <w:rPr>
                  <w:noProof/>
                </w:rPr>
              </w:pPr>
              <w:r>
                <w:rPr>
                  <w:noProof/>
                </w:rPr>
                <w:t xml:space="preserve">Anwar Group. (n.d.). </w:t>
              </w:r>
              <w:r>
                <w:rPr>
                  <w:i/>
                  <w:iCs/>
                  <w:noProof/>
                </w:rPr>
                <w:t>business-technology-aes</w:t>
              </w:r>
              <w:r>
                <w:rPr>
                  <w:noProof/>
                </w:rPr>
                <w:t>. Retrieved from Anwar Group: https://www.anwargroup.com/business-technology-aes.html</w:t>
              </w:r>
            </w:p>
            <w:p w14:paraId="4187F154" w14:textId="77777777" w:rsidR="00E6018A" w:rsidRDefault="00E6018A" w:rsidP="00E6018A">
              <w:pPr>
                <w:pStyle w:val="Bibliography"/>
                <w:ind w:left="720" w:hanging="720"/>
                <w:jc w:val="left"/>
                <w:rPr>
                  <w:noProof/>
                </w:rPr>
              </w:pPr>
              <w:r>
                <w:rPr>
                  <w:noProof/>
                </w:rPr>
                <w:t xml:space="preserve">Anwar Group. (n.d.). </w:t>
              </w:r>
              <w:r>
                <w:rPr>
                  <w:i/>
                  <w:iCs/>
                  <w:noProof/>
                </w:rPr>
                <w:t>ESG</w:t>
              </w:r>
              <w:r>
                <w:rPr>
                  <w:noProof/>
                </w:rPr>
                <w:t>. Retrieved from Anwar Group: https://www.anwargroup.com/esg.html</w:t>
              </w:r>
            </w:p>
            <w:p w14:paraId="1741EAA0" w14:textId="77777777" w:rsidR="00E6018A" w:rsidRDefault="00E6018A" w:rsidP="00E6018A">
              <w:pPr>
                <w:pStyle w:val="Bibliography"/>
                <w:ind w:left="720" w:hanging="720"/>
                <w:jc w:val="left"/>
                <w:rPr>
                  <w:noProof/>
                </w:rPr>
              </w:pPr>
              <w:r>
                <w:rPr>
                  <w:noProof/>
                </w:rPr>
                <w:t xml:space="preserve">Anwar Group. (n.d.). </w:t>
              </w:r>
              <w:r>
                <w:rPr>
                  <w:i/>
                  <w:iCs/>
                  <w:noProof/>
                </w:rPr>
                <w:t>The Pioneer in Manufacturing and Exporting uPVC Fittings, Pipes &amp; Bathroom Fittings</w:t>
              </w:r>
              <w:r>
                <w:rPr>
                  <w:noProof/>
                </w:rPr>
                <w:t>. Retrieved from Anwar Group: https://www.anwargroup.com/business-bmd-a1polymer.html</w:t>
              </w:r>
            </w:p>
            <w:p w14:paraId="56D2BE10" w14:textId="77777777" w:rsidR="00E6018A" w:rsidRDefault="00E6018A" w:rsidP="00E6018A">
              <w:pPr>
                <w:pStyle w:val="Bibliography"/>
                <w:ind w:left="720" w:hanging="720"/>
                <w:jc w:val="left"/>
                <w:rPr>
                  <w:noProof/>
                </w:rPr>
              </w:pPr>
              <w:r>
                <w:rPr>
                  <w:noProof/>
                </w:rPr>
                <w:t xml:space="preserve">Barman, B. (2023, February 06). </w:t>
              </w:r>
              <w:r>
                <w:rPr>
                  <w:i/>
                  <w:iCs/>
                  <w:noProof/>
                </w:rPr>
                <w:t>Here's why steel makers are unable to benefit from global price fall</w:t>
              </w:r>
              <w:r>
                <w:rPr>
                  <w:noProof/>
                </w:rPr>
                <w:t>. Retrieved from The Financial Express: https://thefinancialexpress.com.bd/stock/bangladesh/heres-why-steel-makers-are-unable-to-benefit-from-global-price-fall</w:t>
              </w:r>
            </w:p>
            <w:p w14:paraId="6DD23FA8" w14:textId="77777777" w:rsidR="00E6018A" w:rsidRDefault="00E6018A" w:rsidP="00E6018A">
              <w:pPr>
                <w:pStyle w:val="Bibliography"/>
                <w:ind w:left="720" w:hanging="720"/>
                <w:jc w:val="left"/>
                <w:rPr>
                  <w:noProof/>
                </w:rPr>
              </w:pPr>
              <w:r>
                <w:rPr>
                  <w:noProof/>
                </w:rPr>
                <w:t xml:space="preserve">BBF Digital. (2018, February 12). </w:t>
              </w:r>
              <w:r>
                <w:rPr>
                  <w:i/>
                  <w:iCs/>
                  <w:noProof/>
                </w:rPr>
                <w:t>Leading the nation for centuries</w:t>
              </w:r>
              <w:r>
                <w:rPr>
                  <w:noProof/>
                </w:rPr>
                <w:t>. Retrieved from BBF Digital: https://bbf.digital/featurestory-anwargroup</w:t>
              </w:r>
            </w:p>
            <w:p w14:paraId="35E0F3B0" w14:textId="77777777" w:rsidR="00E6018A" w:rsidRDefault="00E6018A" w:rsidP="00E6018A">
              <w:pPr>
                <w:pStyle w:val="Bibliography"/>
                <w:ind w:left="720" w:hanging="720"/>
                <w:jc w:val="left"/>
                <w:rPr>
                  <w:noProof/>
                </w:rPr>
              </w:pPr>
              <w:r>
                <w:rPr>
                  <w:noProof/>
                </w:rPr>
                <w:lastRenderedPageBreak/>
                <w:t xml:space="preserve">BCMA. (2020, September). </w:t>
              </w:r>
              <w:r>
                <w:rPr>
                  <w:i/>
                  <w:iCs/>
                  <w:noProof/>
                </w:rPr>
                <w:t>Cement Industry</w:t>
              </w:r>
              <w:r>
                <w:rPr>
                  <w:noProof/>
                </w:rPr>
                <w:t>. Retrieved from BCMA: https://www.bcma.com.bd/cement-industry</w:t>
              </w:r>
            </w:p>
            <w:p w14:paraId="11F170E5" w14:textId="77777777" w:rsidR="00E6018A" w:rsidRDefault="00E6018A" w:rsidP="00E6018A">
              <w:pPr>
                <w:pStyle w:val="Bibliography"/>
                <w:ind w:left="720" w:hanging="720"/>
                <w:jc w:val="left"/>
                <w:rPr>
                  <w:noProof/>
                </w:rPr>
              </w:pPr>
              <w:r>
                <w:rPr>
                  <w:noProof/>
                </w:rPr>
                <w:t xml:space="preserve">Bhuiyan, D., &amp; Karim, R. (2025, July 07). </w:t>
              </w:r>
              <w:r>
                <w:rPr>
                  <w:i/>
                  <w:iCs/>
                  <w:noProof/>
                </w:rPr>
                <w:t>Bangladesh: Construction</w:t>
              </w:r>
              <w:r>
                <w:rPr>
                  <w:noProof/>
                </w:rPr>
                <w:t>. Retrieved from legal500: https://www.legal500.com/guides/chapter/bangladesh-construction/</w:t>
              </w:r>
            </w:p>
            <w:p w14:paraId="7684BF61" w14:textId="77777777" w:rsidR="00E6018A" w:rsidRDefault="00E6018A" w:rsidP="00E6018A">
              <w:pPr>
                <w:pStyle w:val="Bibliography"/>
                <w:ind w:left="720" w:hanging="720"/>
                <w:jc w:val="left"/>
                <w:rPr>
                  <w:noProof/>
                </w:rPr>
              </w:pPr>
              <w:r>
                <w:rPr>
                  <w:noProof/>
                </w:rPr>
                <w:t xml:space="preserve">Chakma, J. (2021, April 29). </w:t>
              </w:r>
              <w:r>
                <w:rPr>
                  <w:i/>
                  <w:iCs/>
                  <w:noProof/>
                </w:rPr>
                <w:t>Plastic pipe industry growing fast</w:t>
              </w:r>
              <w:r>
                <w:rPr>
                  <w:noProof/>
                </w:rPr>
                <w:t>. Retrieved from thedailystar: https://www.thedailystar.net/business/news/plastic-pipe-industry-growing-fast-2085605?amp</w:t>
              </w:r>
            </w:p>
            <w:p w14:paraId="5DAEE34C" w14:textId="77777777" w:rsidR="00E6018A" w:rsidRDefault="00E6018A" w:rsidP="00E6018A">
              <w:pPr>
                <w:pStyle w:val="Bibliography"/>
                <w:ind w:left="720" w:hanging="720"/>
                <w:jc w:val="left"/>
                <w:rPr>
                  <w:noProof/>
                </w:rPr>
              </w:pPr>
              <w:r>
                <w:rPr>
                  <w:noProof/>
                </w:rPr>
                <w:t xml:space="preserve">Chakma, J. (2022, September 23). </w:t>
              </w:r>
              <w:r>
                <w:rPr>
                  <w:i/>
                  <w:iCs/>
                  <w:noProof/>
                </w:rPr>
                <w:t>Glass market expanding amid rapid urbanisation</w:t>
              </w:r>
              <w:r>
                <w:rPr>
                  <w:noProof/>
                </w:rPr>
                <w:t>. Retrieved from thedailystar: https://www.thedailystar.net/business/economy/news/glass-market-expanding-amid-rapid-urbanisation-3126166</w:t>
              </w:r>
            </w:p>
            <w:p w14:paraId="1952CC94" w14:textId="77777777" w:rsidR="00E6018A" w:rsidRDefault="00E6018A" w:rsidP="00E6018A">
              <w:pPr>
                <w:pStyle w:val="Bibliography"/>
                <w:ind w:left="720" w:hanging="720"/>
                <w:jc w:val="left"/>
                <w:rPr>
                  <w:noProof/>
                </w:rPr>
              </w:pPr>
              <w:r>
                <w:rPr>
                  <w:noProof/>
                </w:rPr>
                <w:t xml:space="preserve">Clemett, A. (2025). </w:t>
              </w:r>
              <w:r>
                <w:rPr>
                  <w:i/>
                  <w:iCs/>
                  <w:noProof/>
                </w:rPr>
                <w:t>A Review of Environmental Policy and Legislation in Bangladesh.</w:t>
              </w:r>
              <w:r>
                <w:rPr>
                  <w:noProof/>
                </w:rPr>
                <w:t xml:space="preserve"> London: Assets Publishing.</w:t>
              </w:r>
            </w:p>
            <w:p w14:paraId="187F07CF" w14:textId="77777777" w:rsidR="00E6018A" w:rsidRDefault="00E6018A" w:rsidP="00E6018A">
              <w:pPr>
                <w:pStyle w:val="Bibliography"/>
                <w:ind w:left="720" w:hanging="720"/>
                <w:jc w:val="left"/>
                <w:rPr>
                  <w:noProof/>
                </w:rPr>
              </w:pPr>
              <w:r>
                <w:rPr>
                  <w:noProof/>
                </w:rPr>
                <w:t xml:space="preserve">EBL Securities Ltd. (2023). </w:t>
              </w:r>
              <w:r>
                <w:rPr>
                  <w:i/>
                  <w:iCs/>
                  <w:noProof/>
                </w:rPr>
                <w:t>BANGLADESH CEMENT INDUSTRY OVERVIEW: A LOOK INTO THE CONCURRENT SCENARIO.</w:t>
              </w:r>
              <w:r>
                <w:rPr>
                  <w:noProof/>
                </w:rPr>
                <w:t xml:space="preserve"> Dhaka: EBL Securities Ltd.</w:t>
              </w:r>
            </w:p>
            <w:p w14:paraId="5C5B52F5" w14:textId="77777777" w:rsidR="00E6018A" w:rsidRDefault="00E6018A" w:rsidP="00E6018A">
              <w:pPr>
                <w:pStyle w:val="Bibliography"/>
                <w:ind w:left="720" w:hanging="720"/>
                <w:jc w:val="left"/>
                <w:rPr>
                  <w:noProof/>
                </w:rPr>
              </w:pPr>
              <w:r>
                <w:rPr>
                  <w:noProof/>
                </w:rPr>
                <w:t xml:space="preserve">Invest Bangladesh. (2023, May 26). </w:t>
              </w:r>
              <w:r>
                <w:rPr>
                  <w:i/>
                  <w:iCs/>
                  <w:noProof/>
                </w:rPr>
                <w:t>Construction</w:t>
              </w:r>
              <w:r>
                <w:rPr>
                  <w:noProof/>
                </w:rPr>
                <w:t>. Retrieved from Invest Bangladesh: https://investbangladesh.co/construction/</w:t>
              </w:r>
            </w:p>
            <w:p w14:paraId="368A7B23" w14:textId="77777777" w:rsidR="00E6018A" w:rsidRDefault="00E6018A" w:rsidP="00E6018A">
              <w:pPr>
                <w:pStyle w:val="Bibliography"/>
                <w:ind w:left="720" w:hanging="720"/>
                <w:jc w:val="left"/>
                <w:rPr>
                  <w:noProof/>
                </w:rPr>
              </w:pPr>
              <w:r>
                <w:rPr>
                  <w:noProof/>
                </w:rPr>
                <w:t xml:space="preserve">Islam, M., &amp; Sade, A. B. (2025). The Development of Green Building Technologies in Bangladesh: A Systematic Review. </w:t>
              </w:r>
              <w:r>
                <w:rPr>
                  <w:i/>
                  <w:iCs/>
                  <w:noProof/>
                </w:rPr>
                <w:t>International Research Journal of Multidisciplinary Scope</w:t>
              </w:r>
              <w:r>
                <w:rPr>
                  <w:noProof/>
                </w:rPr>
                <w:t>, 165-182.</w:t>
              </w:r>
            </w:p>
            <w:p w14:paraId="79A2CA66" w14:textId="77777777" w:rsidR="00E6018A" w:rsidRDefault="00E6018A" w:rsidP="00E6018A">
              <w:pPr>
                <w:pStyle w:val="Bibliography"/>
                <w:ind w:left="720" w:hanging="720"/>
                <w:jc w:val="left"/>
                <w:rPr>
                  <w:noProof/>
                </w:rPr>
              </w:pPr>
              <w:r>
                <w:rPr>
                  <w:noProof/>
                </w:rPr>
                <w:t xml:space="preserve">Karmokar, S. (2022, September 13). </w:t>
              </w:r>
              <w:r>
                <w:rPr>
                  <w:i/>
                  <w:iCs/>
                  <w:noProof/>
                </w:rPr>
                <w:t>Anwar Group invests Tk 48b to set up new factories</w:t>
              </w:r>
              <w:r>
                <w:rPr>
                  <w:noProof/>
                </w:rPr>
                <w:t>. Retrieved from prothomalo: https://en.prothomalo.com/business/local/lagqm6vesd</w:t>
              </w:r>
            </w:p>
            <w:p w14:paraId="753B9F57" w14:textId="77777777" w:rsidR="00E6018A" w:rsidRDefault="00E6018A" w:rsidP="00E6018A">
              <w:pPr>
                <w:pStyle w:val="Bibliography"/>
                <w:ind w:left="720" w:hanging="720"/>
                <w:jc w:val="left"/>
                <w:rPr>
                  <w:noProof/>
                </w:rPr>
              </w:pPr>
              <w:r>
                <w:rPr>
                  <w:noProof/>
                </w:rPr>
                <w:t xml:space="preserve">Khan, S., &amp; Noyon, A. U. (2022, August 08). </w:t>
              </w:r>
              <w:r>
                <w:rPr>
                  <w:i/>
                  <w:iCs/>
                  <w:noProof/>
                </w:rPr>
                <w:t>Anwar Group looks beyond slowdown – invests Tk5,000cr</w:t>
              </w:r>
              <w:r>
                <w:rPr>
                  <w:noProof/>
                </w:rPr>
                <w:t>. Retrieved from tbsnews: https://www.tbsnews.net/economy/anwar-group-looks-beyond-slowdown-invests-tk5000cr-473998</w:t>
              </w:r>
            </w:p>
            <w:p w14:paraId="0B5CC937" w14:textId="77777777" w:rsidR="00E6018A" w:rsidRDefault="00E6018A" w:rsidP="00E6018A">
              <w:pPr>
                <w:pStyle w:val="Bibliography"/>
                <w:ind w:left="720" w:hanging="720"/>
                <w:jc w:val="left"/>
                <w:rPr>
                  <w:noProof/>
                </w:rPr>
              </w:pPr>
              <w:r>
                <w:rPr>
                  <w:noProof/>
                </w:rPr>
                <w:t xml:space="preserve">Ltd., E. S. (2016). </w:t>
              </w:r>
              <w:r>
                <w:rPr>
                  <w:i/>
                  <w:iCs/>
                  <w:noProof/>
                </w:rPr>
                <w:t>Bangladesh Steel Industry Review .</w:t>
              </w:r>
              <w:r>
                <w:rPr>
                  <w:noProof/>
                </w:rPr>
                <w:t xml:space="preserve"> Dhaka: databd.</w:t>
              </w:r>
            </w:p>
            <w:p w14:paraId="019FF928" w14:textId="77777777" w:rsidR="00E6018A" w:rsidRDefault="00E6018A" w:rsidP="00E6018A">
              <w:pPr>
                <w:pStyle w:val="Bibliography"/>
                <w:ind w:left="720" w:hanging="720"/>
                <w:jc w:val="left"/>
                <w:rPr>
                  <w:noProof/>
                </w:rPr>
              </w:pPr>
              <w:r>
                <w:rPr>
                  <w:noProof/>
                </w:rPr>
                <w:lastRenderedPageBreak/>
                <w:t xml:space="preserve">Lux Metal. (2025, March 27). </w:t>
              </w:r>
              <w:r>
                <w:rPr>
                  <w:i/>
                  <w:iCs/>
                  <w:noProof/>
                </w:rPr>
                <w:t>Bangladesh’s BMSIL to Become the Country’s First Rebar and Wire Rod Producer – BMSIL’s Green Steel Vision: Transforming Bangladesh’s Steel Industry by 2026</w:t>
              </w:r>
              <w:r>
                <w:rPr>
                  <w:noProof/>
                </w:rPr>
                <w:t>. Retrieved from luxmetalgroup: https://luxmetalgroup.com/bangladeshs-bmsil-to-become-the-countrys-first-rebar-and-wire-rod-producer-bmsils-green-steel-vision-transforming-bangladeshs-steel-industry-by-2026/</w:t>
              </w:r>
            </w:p>
            <w:p w14:paraId="71263384" w14:textId="77777777" w:rsidR="00E6018A" w:rsidRDefault="00E6018A" w:rsidP="00E6018A">
              <w:pPr>
                <w:pStyle w:val="Bibliography"/>
                <w:ind w:left="720" w:hanging="720"/>
                <w:jc w:val="left"/>
                <w:rPr>
                  <w:noProof/>
                </w:rPr>
              </w:pPr>
              <w:r>
                <w:rPr>
                  <w:noProof/>
                </w:rPr>
                <w:t xml:space="preserve">Market Research.com. (2025, March). </w:t>
              </w:r>
              <w:r>
                <w:rPr>
                  <w:i/>
                  <w:iCs/>
                  <w:noProof/>
                </w:rPr>
                <w:t>Bangladesh Construction Industry Market Size &amp; Forecast - by Value and Volume (area and units), 40+ Market Segments Across Residential, Commercial, Industrial, Institutional, Infrastructure Construction, City Level Construction by Value and Construction C</w:t>
              </w:r>
              <w:r>
                <w:rPr>
                  <w:noProof/>
                </w:rPr>
                <w:t>. Retrieved from Market Research.com: https://www.marketresearch.com/ConsTrack360-v4128/Bangladesh-Construction-Size-Forecast-Value-40786908/</w:t>
              </w:r>
            </w:p>
            <w:p w14:paraId="619353CD" w14:textId="77777777" w:rsidR="00E6018A" w:rsidRDefault="00E6018A" w:rsidP="00E6018A">
              <w:pPr>
                <w:pStyle w:val="Bibliography"/>
                <w:ind w:left="720" w:hanging="720"/>
                <w:jc w:val="left"/>
                <w:rPr>
                  <w:noProof/>
                </w:rPr>
              </w:pPr>
              <w:r>
                <w:rPr>
                  <w:noProof/>
                </w:rPr>
                <w:t xml:space="preserve">NewVision Solutions Ltd. (2020, May 04). </w:t>
              </w:r>
              <w:r>
                <w:rPr>
                  <w:i/>
                  <w:iCs/>
                  <w:noProof/>
                </w:rPr>
                <w:t>Coronavirus Effect on the Bangladesh’s Steel Industry</w:t>
              </w:r>
              <w:r>
                <w:rPr>
                  <w:noProof/>
                </w:rPr>
                <w:t>. Retrieved from NewVision Solutions Ltd.: https://newvision-bd.com/coronavirus-effect-on-the-bangladeshs-steel-industry/</w:t>
              </w:r>
            </w:p>
            <w:p w14:paraId="6C02C6CC" w14:textId="77777777" w:rsidR="00E6018A" w:rsidRDefault="00E6018A" w:rsidP="00E6018A">
              <w:pPr>
                <w:pStyle w:val="Bibliography"/>
                <w:ind w:left="720" w:hanging="720"/>
                <w:jc w:val="left"/>
                <w:rPr>
                  <w:noProof/>
                </w:rPr>
              </w:pPr>
              <w:r>
                <w:rPr>
                  <w:noProof/>
                </w:rPr>
                <w:t xml:space="preserve">Noyon, A. U. (2025, February 23). </w:t>
              </w:r>
              <w:r>
                <w:rPr>
                  <w:i/>
                  <w:iCs/>
                  <w:noProof/>
                </w:rPr>
                <w:t xml:space="preserve">Abul Khair Steel expands with focus on eco-friendliness </w:t>
              </w:r>
              <w:r>
                <w:rPr>
                  <w:noProof/>
                </w:rPr>
                <w:t>. Retrieved from tbsnews: https://www.tbsnews.net/economy/industry/abul-khair-steel-expands-focus-eco-friendliness-1075496</w:t>
              </w:r>
            </w:p>
            <w:p w14:paraId="41916C75" w14:textId="77777777" w:rsidR="00E6018A" w:rsidRDefault="00E6018A" w:rsidP="00E6018A">
              <w:pPr>
                <w:pStyle w:val="Bibliography"/>
                <w:ind w:left="720" w:hanging="720"/>
                <w:jc w:val="left"/>
                <w:rPr>
                  <w:noProof/>
                </w:rPr>
              </w:pPr>
              <w:r>
                <w:rPr>
                  <w:noProof/>
                </w:rPr>
                <w:t xml:space="preserve">Rahman, N. (2023, February 02). </w:t>
              </w:r>
              <w:r>
                <w:rPr>
                  <w:i/>
                  <w:iCs/>
                  <w:noProof/>
                </w:rPr>
                <w:t>Business Prospects of Auto Bricks in Bangladesh</w:t>
              </w:r>
              <w:r>
                <w:rPr>
                  <w:noProof/>
                </w:rPr>
                <w:t>. Retrieved from Priti Research: https://pritiresearch.com.bd/business-prospects-of-auto-bricks-in-bangladesh/</w:t>
              </w:r>
            </w:p>
            <w:p w14:paraId="02FA9129" w14:textId="77777777" w:rsidR="00E6018A" w:rsidRDefault="00E6018A" w:rsidP="00E6018A">
              <w:pPr>
                <w:pStyle w:val="Bibliography"/>
                <w:ind w:left="720" w:hanging="720"/>
                <w:jc w:val="left"/>
                <w:rPr>
                  <w:noProof/>
                </w:rPr>
              </w:pPr>
              <w:r>
                <w:rPr>
                  <w:noProof/>
                </w:rPr>
                <w:t xml:space="preserve">RBS Property. (2025, January 26). </w:t>
              </w:r>
              <w:r>
                <w:rPr>
                  <w:i/>
                  <w:iCs/>
                  <w:noProof/>
                </w:rPr>
                <w:t>Steel Prices 2025: Current Market Analysis</w:t>
              </w:r>
              <w:r>
                <w:rPr>
                  <w:noProof/>
                </w:rPr>
                <w:t>. Retrieved from rbspropertybd: https://rbspropertybd.com/steel-prices-2025-current-market-analysis/</w:t>
              </w:r>
            </w:p>
            <w:p w14:paraId="619F7E66" w14:textId="77777777" w:rsidR="00E6018A" w:rsidRDefault="00E6018A" w:rsidP="00E6018A">
              <w:pPr>
                <w:pStyle w:val="Bibliography"/>
                <w:ind w:left="720" w:hanging="720"/>
                <w:jc w:val="left"/>
                <w:rPr>
                  <w:noProof/>
                </w:rPr>
              </w:pPr>
              <w:r>
                <w:rPr>
                  <w:noProof/>
                </w:rPr>
                <w:t xml:space="preserve">ResearchAndMarkets.com. (2025, April 04). </w:t>
              </w:r>
              <w:r>
                <w:rPr>
                  <w:i/>
                  <w:iCs/>
                  <w:noProof/>
                </w:rPr>
                <w:t>Bangladesh-Construction-Industry-Databook-2025-Residential-Commercial-Industrial-Institutional-Infrastructure-Construction-City-Level-Market-Size-Forecast-by-Value-Volume-2020-2029---ResearchAndMarkets.com</w:t>
              </w:r>
              <w:r>
                <w:rPr>
                  <w:noProof/>
                </w:rPr>
                <w:t xml:space="preserve">. Retrieved from businesswire: </w:t>
              </w:r>
              <w:r>
                <w:rPr>
                  <w:noProof/>
                </w:rPr>
                <w:lastRenderedPageBreak/>
                <w:t>https://www.businesswire.com/news/home/20250404467964/en/Bangladesh-Construction-Industry-Databook-2025-Residential-Commercial-Industrial-Institutional-Infrastructure-Construction-City-Level-Market-Size-Forecast-by-Value-Volume-2020-2029---ResearchAndMark</w:t>
              </w:r>
            </w:p>
            <w:p w14:paraId="3EC10B37" w14:textId="77777777" w:rsidR="00E6018A" w:rsidRDefault="00E6018A" w:rsidP="00E6018A">
              <w:pPr>
                <w:pStyle w:val="Bibliography"/>
                <w:ind w:left="720" w:hanging="720"/>
                <w:jc w:val="left"/>
                <w:rPr>
                  <w:noProof/>
                </w:rPr>
              </w:pPr>
              <w:r>
                <w:rPr>
                  <w:noProof/>
                </w:rPr>
                <w:t xml:space="preserve">Sharma, R. (2025). </w:t>
              </w:r>
              <w:r>
                <w:rPr>
                  <w:i/>
                  <w:iCs/>
                  <w:noProof/>
                </w:rPr>
                <w:t>Construction Market Research Report 2033.</w:t>
              </w:r>
              <w:r>
                <w:rPr>
                  <w:noProof/>
                </w:rPr>
                <w:t xml:space="preserve"> Retrieved from Growth Market Reports: https://growthmarketreports.com/report/construction-market-bangladesh-industry-analysis</w:t>
              </w:r>
            </w:p>
            <w:p w14:paraId="0ED806A3" w14:textId="77777777" w:rsidR="00E6018A" w:rsidRDefault="00E6018A" w:rsidP="00E6018A">
              <w:pPr>
                <w:pStyle w:val="Bibliography"/>
                <w:ind w:left="720" w:hanging="720"/>
                <w:jc w:val="left"/>
                <w:rPr>
                  <w:noProof/>
                </w:rPr>
              </w:pPr>
              <w:r>
                <w:rPr>
                  <w:noProof/>
                </w:rPr>
                <w:t xml:space="preserve">Sharmin, E., &amp; Das, D. (2024, July 02). </w:t>
              </w:r>
              <w:r>
                <w:rPr>
                  <w:i/>
                  <w:iCs/>
                  <w:noProof/>
                </w:rPr>
                <w:t>More women in construction sector should be our next goal</w:t>
              </w:r>
              <w:r>
                <w:rPr>
                  <w:noProof/>
                </w:rPr>
                <w:t>. Retrieved from thedailystar: https://www.thedailystar.net/opinion/views/news/more-women-construction-sector-should-be-our-next-goal-3646461</w:t>
              </w:r>
            </w:p>
            <w:p w14:paraId="108363E6" w14:textId="77777777" w:rsidR="00E6018A" w:rsidRDefault="00E6018A" w:rsidP="00E6018A">
              <w:pPr>
                <w:pStyle w:val="Bibliography"/>
                <w:ind w:left="720" w:hanging="720"/>
                <w:jc w:val="left"/>
                <w:rPr>
                  <w:noProof/>
                </w:rPr>
              </w:pPr>
              <w:r>
                <w:rPr>
                  <w:noProof/>
                </w:rPr>
                <w:t xml:space="preserve">Spocket. (2025). </w:t>
              </w:r>
              <w:r>
                <w:rPr>
                  <w:i/>
                  <w:iCs/>
                  <w:noProof/>
                </w:rPr>
                <w:t>Top 10 Companies in Bangladesh</w:t>
              </w:r>
              <w:r>
                <w:rPr>
                  <w:noProof/>
                </w:rPr>
                <w:t>. Retrieved from Spocket: https://www.spocket.co/statistics/top-10-companies-in-bangladesh</w:t>
              </w:r>
            </w:p>
            <w:p w14:paraId="1B9C2960" w14:textId="77777777" w:rsidR="00E6018A" w:rsidRDefault="00E6018A" w:rsidP="00E6018A">
              <w:pPr>
                <w:pStyle w:val="Bibliography"/>
                <w:ind w:left="720" w:hanging="720"/>
                <w:jc w:val="left"/>
                <w:rPr>
                  <w:noProof/>
                </w:rPr>
              </w:pPr>
              <w:r>
                <w:rPr>
                  <w:noProof/>
                </w:rPr>
                <w:t xml:space="preserve">STARPATH Holdings Ltd. (2025, March 10). </w:t>
              </w:r>
              <w:r>
                <w:rPr>
                  <w:i/>
                  <w:iCs/>
                  <w:noProof/>
                </w:rPr>
                <w:t>Navigating Green Building Standards in Bangladesh: A Comprehensive Guide to Sustainable Construction</w:t>
              </w:r>
              <w:r>
                <w:rPr>
                  <w:noProof/>
                </w:rPr>
                <w:t>. Retrieved from starpathholdings: https://starpathholdings.com/navigating-green-building-standards-in-bangladesh/</w:t>
              </w:r>
            </w:p>
            <w:p w14:paraId="50EC11E7" w14:textId="77777777" w:rsidR="00E6018A" w:rsidRDefault="00E6018A" w:rsidP="00E6018A">
              <w:pPr>
                <w:pStyle w:val="Bibliography"/>
                <w:ind w:left="720" w:hanging="720"/>
                <w:jc w:val="left"/>
                <w:rPr>
                  <w:noProof/>
                </w:rPr>
              </w:pPr>
              <w:r>
                <w:rPr>
                  <w:noProof/>
                </w:rPr>
                <w:t xml:space="preserve">thedailystar. (2015, February 15). </w:t>
              </w:r>
              <w:r>
                <w:rPr>
                  <w:i/>
                  <w:iCs/>
                  <w:noProof/>
                </w:rPr>
                <w:t>Anwar Group aims to double cement sheet sales</w:t>
              </w:r>
              <w:r>
                <w:rPr>
                  <w:noProof/>
                </w:rPr>
                <w:t>. Retrieved from thedailystar: https://www.thedailystar.net/anwar-group-aims-to-double-cement-sheet-sales-64809</w:t>
              </w:r>
            </w:p>
            <w:p w14:paraId="0B77B672" w14:textId="77777777" w:rsidR="00E6018A" w:rsidRDefault="00E6018A" w:rsidP="00E6018A">
              <w:pPr>
                <w:pStyle w:val="Bibliography"/>
                <w:ind w:left="720" w:hanging="720"/>
                <w:jc w:val="left"/>
                <w:rPr>
                  <w:noProof/>
                </w:rPr>
              </w:pPr>
              <w:r>
                <w:rPr>
                  <w:noProof/>
                </w:rPr>
                <w:t xml:space="preserve">upturn. (2025). </w:t>
              </w:r>
              <w:r>
                <w:rPr>
                  <w:i/>
                  <w:iCs/>
                  <w:noProof/>
                </w:rPr>
                <w:t>Engineering and Construction</w:t>
              </w:r>
              <w:r>
                <w:rPr>
                  <w:noProof/>
                </w:rPr>
                <w:t>. Retrieved from upturn: https://www.upturn.com.bd/industry/engineering-and-construction</w:t>
              </w:r>
            </w:p>
            <w:p w14:paraId="0A9ED9A2" w14:textId="77777777" w:rsidR="00E6018A" w:rsidRDefault="00E6018A" w:rsidP="00E6018A">
              <w:pPr>
                <w:pStyle w:val="Bibliography"/>
                <w:ind w:left="720" w:hanging="720"/>
                <w:jc w:val="left"/>
                <w:rPr>
                  <w:noProof/>
                </w:rPr>
              </w:pPr>
              <w:r>
                <w:rPr>
                  <w:noProof/>
                </w:rPr>
                <w:t xml:space="preserve">Wikipedia. (n.d.). </w:t>
              </w:r>
              <w:r>
                <w:rPr>
                  <w:i/>
                  <w:iCs/>
                  <w:noProof/>
                </w:rPr>
                <w:t>Bashundhara Group</w:t>
              </w:r>
              <w:r>
                <w:rPr>
                  <w:noProof/>
                </w:rPr>
                <w:t>. Retrieved from Wikipedia: https://en.wikipedia.org/wiki/Bashundhara_Group</w:t>
              </w:r>
            </w:p>
            <w:p w14:paraId="1EE0B3B9" w14:textId="75C4D04A" w:rsidR="00E6018A" w:rsidRDefault="00E6018A" w:rsidP="00E6018A">
              <w:pPr>
                <w:jc w:val="left"/>
              </w:pPr>
              <w:r>
                <w:rPr>
                  <w:b/>
                  <w:bCs/>
                  <w:noProof/>
                </w:rPr>
                <w:fldChar w:fldCharType="end"/>
              </w:r>
            </w:p>
          </w:sdtContent>
        </w:sdt>
      </w:sdtContent>
    </w:sdt>
    <w:p w14:paraId="6D252EBB" w14:textId="77777777" w:rsidR="009E4A69" w:rsidRPr="009E4A69" w:rsidRDefault="009E4A69" w:rsidP="00E6018A">
      <w:pPr>
        <w:jc w:val="left"/>
      </w:pPr>
    </w:p>
    <w:p w14:paraId="77EAC8C2" w14:textId="77777777" w:rsidR="009E4A69" w:rsidRPr="009E4A69" w:rsidRDefault="009E4A69" w:rsidP="009E4A69"/>
    <w:p w14:paraId="1A9178EB" w14:textId="77777777" w:rsidR="009E4A69" w:rsidRPr="009E4A69" w:rsidRDefault="009E4A69" w:rsidP="009E4A69"/>
    <w:p w14:paraId="6006098C" w14:textId="77777777" w:rsidR="00205817" w:rsidRDefault="00205817" w:rsidP="00205817"/>
    <w:p w14:paraId="2E396439" w14:textId="77777777" w:rsidR="00205817" w:rsidRDefault="00205817" w:rsidP="009C5904"/>
    <w:p w14:paraId="621EC180" w14:textId="77777777" w:rsidR="00205817" w:rsidRDefault="00205817" w:rsidP="009C5904"/>
    <w:p w14:paraId="74DFC8A7" w14:textId="77777777" w:rsidR="00205817" w:rsidRDefault="00205817" w:rsidP="009C5904">
      <w:pPr>
        <w:rPr>
          <w:rFonts w:cs="Times New Roman"/>
          <w:color w:val="auto"/>
          <w:szCs w:val="24"/>
        </w:rPr>
      </w:pPr>
    </w:p>
    <w:p w14:paraId="3BAA187F" w14:textId="77777777" w:rsidR="009C5904" w:rsidRPr="009C5904" w:rsidRDefault="009C5904" w:rsidP="009C5904"/>
    <w:p w14:paraId="316F056A" w14:textId="77777777" w:rsidR="009C5904" w:rsidRDefault="009C5904" w:rsidP="009C5904"/>
    <w:p w14:paraId="21AD09BA" w14:textId="77777777" w:rsidR="008B2C14" w:rsidRDefault="008B2C14" w:rsidP="008B2C14"/>
    <w:p w14:paraId="4249AFDD" w14:textId="77777777" w:rsidR="008B2C14" w:rsidRDefault="008B2C14" w:rsidP="008B2C14"/>
    <w:p w14:paraId="49F7663F" w14:textId="77777777" w:rsidR="008B2C14" w:rsidRPr="008B2C14" w:rsidRDefault="008B2C14" w:rsidP="008B2C14"/>
    <w:p w14:paraId="369420A6" w14:textId="77777777" w:rsidR="008B2C14" w:rsidRDefault="008B2C14" w:rsidP="008B2C14"/>
    <w:p w14:paraId="38E0F6E8" w14:textId="77777777" w:rsidR="008B2C14" w:rsidRDefault="008B2C14" w:rsidP="008B2C14"/>
    <w:p w14:paraId="534DB73D" w14:textId="77777777" w:rsidR="008B2C14" w:rsidRDefault="008B2C14" w:rsidP="008B2C14"/>
    <w:p w14:paraId="06063060" w14:textId="77777777" w:rsidR="008B2C14" w:rsidRDefault="008B2C14" w:rsidP="008B2C14"/>
    <w:p w14:paraId="15C31965" w14:textId="77777777" w:rsidR="008B2C14" w:rsidRDefault="008B2C14" w:rsidP="008B2C14"/>
    <w:p w14:paraId="5F916005" w14:textId="77777777" w:rsidR="008B2C14" w:rsidRDefault="008B2C14" w:rsidP="008B2C14"/>
    <w:p w14:paraId="79805624" w14:textId="77777777" w:rsidR="008B2C14" w:rsidRDefault="008B2C14" w:rsidP="008B2C14"/>
    <w:p w14:paraId="799303A8" w14:textId="77777777" w:rsidR="008B2C14" w:rsidRDefault="008B2C14" w:rsidP="008B2C14"/>
    <w:p w14:paraId="5E7A15C7" w14:textId="77777777" w:rsidR="008B2C14" w:rsidRPr="008B2C14" w:rsidRDefault="008B2C14" w:rsidP="008B2C14"/>
    <w:sectPr w:rsidR="008B2C14" w:rsidRPr="008B2C14" w:rsidSect="00A63810">
      <w:headerReference w:type="default" r:id="rId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4CE0F" w14:textId="77777777" w:rsidR="009F71C1" w:rsidRDefault="009F71C1" w:rsidP="00A63810">
      <w:pPr>
        <w:spacing w:after="0" w:line="240" w:lineRule="auto"/>
      </w:pPr>
      <w:r>
        <w:separator/>
      </w:r>
    </w:p>
  </w:endnote>
  <w:endnote w:type="continuationSeparator" w:id="0">
    <w:p w14:paraId="430F8FFD" w14:textId="77777777" w:rsidR="009F71C1" w:rsidRDefault="009F71C1" w:rsidP="00A63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6C14" w14:textId="77777777" w:rsidR="00A63810" w:rsidRDefault="00A638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F4FD8" w14:textId="77777777" w:rsidR="00A63810" w:rsidRDefault="00A63810">
    <w:pPr>
      <w:tabs>
        <w:tab w:val="center" w:pos="4550"/>
        <w:tab w:val="left" w:pos="5818"/>
      </w:tabs>
      <w:ind w:right="260"/>
      <w:jc w:val="right"/>
      <w:rPr>
        <w:color w:val="0F243E" w:themeColor="text2" w:themeShade="80"/>
        <w:szCs w:val="24"/>
      </w:rPr>
    </w:pPr>
    <w:r>
      <w:rPr>
        <w:color w:val="548DD4" w:themeColor="text2" w:themeTint="99"/>
        <w:spacing w:val="60"/>
        <w:szCs w:val="24"/>
      </w:rPr>
      <w:t>Page</w:t>
    </w:r>
    <w:r>
      <w:rPr>
        <w:color w:val="548DD4" w:themeColor="text2" w:themeTint="99"/>
        <w:szCs w:val="24"/>
      </w:rPr>
      <w:t xml:space="preserve"> </w:t>
    </w:r>
    <w:r>
      <w:rPr>
        <w:color w:val="17365D" w:themeColor="text2" w:themeShade="BF"/>
        <w:szCs w:val="24"/>
      </w:rPr>
      <w:fldChar w:fldCharType="begin"/>
    </w:r>
    <w:r>
      <w:rPr>
        <w:color w:val="17365D" w:themeColor="text2" w:themeShade="BF"/>
        <w:szCs w:val="24"/>
      </w:rPr>
      <w:instrText xml:space="preserve"> PAGE   \* MERGEFORMAT </w:instrText>
    </w:r>
    <w:r>
      <w:rPr>
        <w:color w:val="17365D" w:themeColor="text2" w:themeShade="BF"/>
        <w:szCs w:val="24"/>
      </w:rPr>
      <w:fldChar w:fldCharType="separate"/>
    </w:r>
    <w:r>
      <w:rPr>
        <w:noProof/>
        <w:color w:val="17365D" w:themeColor="text2" w:themeShade="BF"/>
        <w:szCs w:val="24"/>
      </w:rPr>
      <w:t>1</w:t>
    </w:r>
    <w:r>
      <w:rPr>
        <w:color w:val="17365D" w:themeColor="text2" w:themeShade="BF"/>
        <w:szCs w:val="24"/>
      </w:rPr>
      <w:fldChar w:fldCharType="end"/>
    </w:r>
    <w:r>
      <w:rPr>
        <w:color w:val="17365D" w:themeColor="text2" w:themeShade="BF"/>
        <w:szCs w:val="24"/>
      </w:rPr>
      <w:t xml:space="preserve"> | </w:t>
    </w:r>
    <w:r>
      <w:rPr>
        <w:color w:val="17365D" w:themeColor="text2" w:themeShade="BF"/>
        <w:szCs w:val="24"/>
      </w:rPr>
      <w:fldChar w:fldCharType="begin"/>
    </w:r>
    <w:r>
      <w:rPr>
        <w:color w:val="17365D" w:themeColor="text2" w:themeShade="BF"/>
        <w:szCs w:val="24"/>
      </w:rPr>
      <w:instrText xml:space="preserve"> NUMPAGES  \* Arabic  \* MERGEFORMAT </w:instrText>
    </w:r>
    <w:r>
      <w:rPr>
        <w:color w:val="17365D" w:themeColor="text2" w:themeShade="BF"/>
        <w:szCs w:val="24"/>
      </w:rPr>
      <w:fldChar w:fldCharType="separate"/>
    </w:r>
    <w:r>
      <w:rPr>
        <w:noProof/>
        <w:color w:val="17365D" w:themeColor="text2" w:themeShade="BF"/>
        <w:szCs w:val="24"/>
      </w:rPr>
      <w:t>1</w:t>
    </w:r>
    <w:r>
      <w:rPr>
        <w:color w:val="17365D" w:themeColor="text2" w:themeShade="BF"/>
        <w:szCs w:val="24"/>
      </w:rPr>
      <w:fldChar w:fldCharType="end"/>
    </w:r>
  </w:p>
  <w:p w14:paraId="460CC1E6" w14:textId="77777777" w:rsidR="00A63810" w:rsidRDefault="00A638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F545" w14:textId="77777777" w:rsidR="00A63810" w:rsidRDefault="00A63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F0E78" w14:textId="77777777" w:rsidR="009F71C1" w:rsidRDefault="009F71C1" w:rsidP="00A63810">
      <w:pPr>
        <w:spacing w:after="0" w:line="240" w:lineRule="auto"/>
      </w:pPr>
      <w:r>
        <w:separator/>
      </w:r>
    </w:p>
  </w:footnote>
  <w:footnote w:type="continuationSeparator" w:id="0">
    <w:p w14:paraId="62317AD4" w14:textId="77777777" w:rsidR="009F71C1" w:rsidRDefault="009F71C1" w:rsidP="00A63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F1F3" w14:textId="77777777" w:rsidR="00A63810" w:rsidRDefault="00A638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3120"/>
      <w:gridCol w:w="3121"/>
      <w:gridCol w:w="3119"/>
    </w:tblGrid>
    <w:tr w:rsidR="00A63810" w14:paraId="2F970357" w14:textId="77777777">
      <w:trPr>
        <w:trHeight w:val="720"/>
      </w:trPr>
      <w:tc>
        <w:tcPr>
          <w:tcW w:w="1667" w:type="pct"/>
        </w:tcPr>
        <w:p w14:paraId="1ED5309A" w14:textId="77777777" w:rsidR="00A63810" w:rsidRDefault="00A63810">
          <w:pPr>
            <w:pStyle w:val="Header"/>
            <w:tabs>
              <w:tab w:val="clear" w:pos="4680"/>
              <w:tab w:val="clear" w:pos="9360"/>
            </w:tabs>
            <w:rPr>
              <w:color w:val="4F81BD" w:themeColor="accent1"/>
            </w:rPr>
          </w:pPr>
        </w:p>
      </w:tc>
      <w:tc>
        <w:tcPr>
          <w:tcW w:w="1667" w:type="pct"/>
        </w:tcPr>
        <w:p w14:paraId="73B6552A" w14:textId="77777777" w:rsidR="00A63810" w:rsidRDefault="00A63810">
          <w:pPr>
            <w:pStyle w:val="Header"/>
            <w:tabs>
              <w:tab w:val="clear" w:pos="4680"/>
              <w:tab w:val="clear" w:pos="9360"/>
            </w:tabs>
            <w:jc w:val="center"/>
            <w:rPr>
              <w:color w:val="4F81BD" w:themeColor="accent1"/>
            </w:rPr>
          </w:pPr>
        </w:p>
      </w:tc>
      <w:tc>
        <w:tcPr>
          <w:tcW w:w="1666" w:type="pct"/>
        </w:tcPr>
        <w:p w14:paraId="34EE2891" w14:textId="77777777" w:rsidR="00A63810" w:rsidRDefault="00A63810">
          <w:pPr>
            <w:pStyle w:val="Header"/>
            <w:tabs>
              <w:tab w:val="clear" w:pos="4680"/>
              <w:tab w:val="clear" w:pos="9360"/>
            </w:tabs>
            <w:jc w:val="right"/>
            <w:rPr>
              <w:color w:val="4F81BD" w:themeColor="accent1"/>
            </w:rPr>
          </w:pPr>
          <w:r>
            <w:rPr>
              <w:color w:val="4F81BD" w:themeColor="accent1"/>
              <w:szCs w:val="24"/>
            </w:rPr>
            <w:fldChar w:fldCharType="begin"/>
          </w:r>
          <w:r>
            <w:rPr>
              <w:color w:val="4F81BD" w:themeColor="accent1"/>
              <w:szCs w:val="24"/>
            </w:rPr>
            <w:instrText xml:space="preserve"> PAGE   \* MERGEFORMAT </w:instrText>
          </w:r>
          <w:r>
            <w:rPr>
              <w:color w:val="4F81BD" w:themeColor="accent1"/>
              <w:szCs w:val="24"/>
            </w:rPr>
            <w:fldChar w:fldCharType="separate"/>
          </w:r>
          <w:r>
            <w:rPr>
              <w:noProof/>
              <w:color w:val="4F81BD" w:themeColor="accent1"/>
              <w:szCs w:val="24"/>
            </w:rPr>
            <w:t>0</w:t>
          </w:r>
          <w:r>
            <w:rPr>
              <w:color w:val="4F81BD" w:themeColor="accent1"/>
              <w:szCs w:val="24"/>
            </w:rPr>
            <w:fldChar w:fldCharType="end"/>
          </w:r>
        </w:p>
      </w:tc>
    </w:tr>
  </w:tbl>
  <w:p w14:paraId="5DF8353C" w14:textId="77777777" w:rsidR="00A63810" w:rsidRDefault="00A638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FF9F0" w14:textId="77777777" w:rsidR="00A63810" w:rsidRDefault="00A638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3120"/>
      <w:gridCol w:w="3121"/>
      <w:gridCol w:w="3119"/>
    </w:tblGrid>
    <w:tr w:rsidR="00A63810" w14:paraId="5A4323A7" w14:textId="77777777">
      <w:trPr>
        <w:trHeight w:val="720"/>
      </w:trPr>
      <w:tc>
        <w:tcPr>
          <w:tcW w:w="1667" w:type="pct"/>
        </w:tcPr>
        <w:p w14:paraId="12B487EE" w14:textId="77777777" w:rsidR="00A63810" w:rsidRDefault="00A63810">
          <w:pPr>
            <w:pStyle w:val="Header"/>
            <w:tabs>
              <w:tab w:val="clear" w:pos="4680"/>
              <w:tab w:val="clear" w:pos="9360"/>
            </w:tabs>
            <w:rPr>
              <w:color w:val="4F81BD" w:themeColor="accent1"/>
            </w:rPr>
          </w:pPr>
        </w:p>
      </w:tc>
      <w:tc>
        <w:tcPr>
          <w:tcW w:w="1667" w:type="pct"/>
        </w:tcPr>
        <w:p w14:paraId="32CF6498" w14:textId="77777777" w:rsidR="00A63810" w:rsidRDefault="00A63810">
          <w:pPr>
            <w:pStyle w:val="Header"/>
            <w:tabs>
              <w:tab w:val="clear" w:pos="4680"/>
              <w:tab w:val="clear" w:pos="9360"/>
            </w:tabs>
            <w:jc w:val="center"/>
            <w:rPr>
              <w:color w:val="4F81BD" w:themeColor="accent1"/>
            </w:rPr>
          </w:pPr>
        </w:p>
      </w:tc>
      <w:tc>
        <w:tcPr>
          <w:tcW w:w="1666" w:type="pct"/>
        </w:tcPr>
        <w:p w14:paraId="5952D85C" w14:textId="77777777" w:rsidR="00A63810" w:rsidRDefault="00A63810">
          <w:pPr>
            <w:pStyle w:val="Header"/>
            <w:tabs>
              <w:tab w:val="clear" w:pos="4680"/>
              <w:tab w:val="clear" w:pos="9360"/>
            </w:tabs>
            <w:jc w:val="right"/>
            <w:rPr>
              <w:color w:val="4F81BD" w:themeColor="accent1"/>
            </w:rPr>
          </w:pPr>
          <w:r>
            <w:rPr>
              <w:color w:val="4F81BD" w:themeColor="accent1"/>
              <w:szCs w:val="24"/>
            </w:rPr>
            <w:fldChar w:fldCharType="begin"/>
          </w:r>
          <w:r>
            <w:rPr>
              <w:color w:val="4F81BD" w:themeColor="accent1"/>
              <w:szCs w:val="24"/>
            </w:rPr>
            <w:instrText xml:space="preserve"> PAGE   \* MERGEFORMAT </w:instrText>
          </w:r>
          <w:r>
            <w:rPr>
              <w:color w:val="4F81BD" w:themeColor="accent1"/>
              <w:szCs w:val="24"/>
            </w:rPr>
            <w:fldChar w:fldCharType="separate"/>
          </w:r>
          <w:r>
            <w:rPr>
              <w:noProof/>
              <w:color w:val="4F81BD" w:themeColor="accent1"/>
              <w:szCs w:val="24"/>
            </w:rPr>
            <w:t>0</w:t>
          </w:r>
          <w:r>
            <w:rPr>
              <w:color w:val="4F81BD" w:themeColor="accent1"/>
              <w:szCs w:val="24"/>
            </w:rPr>
            <w:fldChar w:fldCharType="end"/>
          </w:r>
        </w:p>
      </w:tc>
    </w:tr>
  </w:tbl>
  <w:p w14:paraId="5CBB9C87" w14:textId="77777777" w:rsidR="00A63810" w:rsidRDefault="00A638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3D4"/>
    <w:multiLevelType w:val="hybridMultilevel"/>
    <w:tmpl w:val="0CD0E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B61B00"/>
    <w:multiLevelType w:val="hybridMultilevel"/>
    <w:tmpl w:val="D472AC4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7146A"/>
    <w:multiLevelType w:val="hybridMultilevel"/>
    <w:tmpl w:val="C844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5D5649"/>
    <w:multiLevelType w:val="multilevel"/>
    <w:tmpl w:val="87926B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DC3B9D"/>
    <w:multiLevelType w:val="hybridMultilevel"/>
    <w:tmpl w:val="57F60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5360FA"/>
    <w:multiLevelType w:val="hybridMultilevel"/>
    <w:tmpl w:val="57B2C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727E3"/>
    <w:multiLevelType w:val="hybridMultilevel"/>
    <w:tmpl w:val="E402BF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2047AA4"/>
    <w:multiLevelType w:val="hybridMultilevel"/>
    <w:tmpl w:val="88E08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CB74BC"/>
    <w:multiLevelType w:val="hybridMultilevel"/>
    <w:tmpl w:val="50D68B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93B46F5"/>
    <w:multiLevelType w:val="hybridMultilevel"/>
    <w:tmpl w:val="D876B5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C0C5BCC"/>
    <w:multiLevelType w:val="multilevel"/>
    <w:tmpl w:val="06D09F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2550A4"/>
    <w:multiLevelType w:val="hybridMultilevel"/>
    <w:tmpl w:val="78B2AFDA"/>
    <w:lvl w:ilvl="0" w:tplc="0409000F">
      <w:start w:val="1"/>
      <w:numFmt w:val="decimal"/>
      <w:lvlText w:val="%1."/>
      <w:lvlJc w:val="left"/>
      <w:pPr>
        <w:ind w:left="720" w:hanging="360"/>
      </w:pPr>
    </w:lvl>
    <w:lvl w:ilvl="1" w:tplc="84E23720">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3653C1"/>
    <w:multiLevelType w:val="hybridMultilevel"/>
    <w:tmpl w:val="FC5A9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3F124F"/>
    <w:multiLevelType w:val="hybridMultilevel"/>
    <w:tmpl w:val="B312669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3750742"/>
    <w:multiLevelType w:val="hybridMultilevel"/>
    <w:tmpl w:val="4C665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6313D7"/>
    <w:multiLevelType w:val="hybridMultilevel"/>
    <w:tmpl w:val="B3D6A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E01D43"/>
    <w:multiLevelType w:val="multilevel"/>
    <w:tmpl w:val="06D09F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891ECD"/>
    <w:multiLevelType w:val="multilevel"/>
    <w:tmpl w:val="06D09F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1C55D2"/>
    <w:multiLevelType w:val="hybridMultilevel"/>
    <w:tmpl w:val="1D34A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6F0F18"/>
    <w:multiLevelType w:val="hybridMultilevel"/>
    <w:tmpl w:val="A0267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4175D3"/>
    <w:multiLevelType w:val="hybridMultilevel"/>
    <w:tmpl w:val="02664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E900F8"/>
    <w:multiLevelType w:val="hybridMultilevel"/>
    <w:tmpl w:val="CD5E03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F6C3F91"/>
    <w:multiLevelType w:val="multilevel"/>
    <w:tmpl w:val="06D09F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9521F1"/>
    <w:multiLevelType w:val="hybridMultilevel"/>
    <w:tmpl w:val="041618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3195972"/>
    <w:multiLevelType w:val="hybridMultilevel"/>
    <w:tmpl w:val="4692C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DA3D86"/>
    <w:multiLevelType w:val="hybridMultilevel"/>
    <w:tmpl w:val="E0689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373D61"/>
    <w:multiLevelType w:val="hybridMultilevel"/>
    <w:tmpl w:val="F78A2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4268AC"/>
    <w:multiLevelType w:val="hybridMultilevel"/>
    <w:tmpl w:val="B334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B6333F"/>
    <w:multiLevelType w:val="hybridMultilevel"/>
    <w:tmpl w:val="719A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1150844">
    <w:abstractNumId w:val="25"/>
  </w:num>
  <w:num w:numId="2" w16cid:durableId="909312851">
    <w:abstractNumId w:val="7"/>
  </w:num>
  <w:num w:numId="3" w16cid:durableId="1414595065">
    <w:abstractNumId w:val="20"/>
  </w:num>
  <w:num w:numId="4" w16cid:durableId="2143574854">
    <w:abstractNumId w:val="12"/>
  </w:num>
  <w:num w:numId="5" w16cid:durableId="163282187">
    <w:abstractNumId w:val="13"/>
  </w:num>
  <w:num w:numId="6" w16cid:durableId="776366614">
    <w:abstractNumId w:val="1"/>
  </w:num>
  <w:num w:numId="7" w16cid:durableId="1455057317">
    <w:abstractNumId w:val="6"/>
  </w:num>
  <w:num w:numId="8" w16cid:durableId="882518962">
    <w:abstractNumId w:val="2"/>
  </w:num>
  <w:num w:numId="9" w16cid:durableId="1674606068">
    <w:abstractNumId w:val="15"/>
  </w:num>
  <w:num w:numId="10" w16cid:durableId="1544974954">
    <w:abstractNumId w:val="5"/>
  </w:num>
  <w:num w:numId="11" w16cid:durableId="712080594">
    <w:abstractNumId w:val="19"/>
  </w:num>
  <w:num w:numId="12" w16cid:durableId="694818015">
    <w:abstractNumId w:val="18"/>
  </w:num>
  <w:num w:numId="13" w16cid:durableId="656423211">
    <w:abstractNumId w:val="23"/>
  </w:num>
  <w:num w:numId="14" w16cid:durableId="400980310">
    <w:abstractNumId w:val="8"/>
  </w:num>
  <w:num w:numId="15" w16cid:durableId="2124767256">
    <w:abstractNumId w:val="9"/>
  </w:num>
  <w:num w:numId="16" w16cid:durableId="1657537912">
    <w:abstractNumId w:val="21"/>
  </w:num>
  <w:num w:numId="17" w16cid:durableId="625740979">
    <w:abstractNumId w:val="24"/>
  </w:num>
  <w:num w:numId="18" w16cid:durableId="792362947">
    <w:abstractNumId w:val="4"/>
  </w:num>
  <w:num w:numId="19" w16cid:durableId="1801268069">
    <w:abstractNumId w:val="26"/>
  </w:num>
  <w:num w:numId="20" w16cid:durableId="1164659170">
    <w:abstractNumId w:val="3"/>
  </w:num>
  <w:num w:numId="21" w16cid:durableId="1531915193">
    <w:abstractNumId w:val="17"/>
  </w:num>
  <w:num w:numId="22" w16cid:durableId="1132988431">
    <w:abstractNumId w:val="16"/>
  </w:num>
  <w:num w:numId="23" w16cid:durableId="1685008442">
    <w:abstractNumId w:val="22"/>
  </w:num>
  <w:num w:numId="24" w16cid:durableId="114450025">
    <w:abstractNumId w:val="10"/>
  </w:num>
  <w:num w:numId="25" w16cid:durableId="1207643484">
    <w:abstractNumId w:val="11"/>
  </w:num>
  <w:num w:numId="26" w16cid:durableId="403188411">
    <w:abstractNumId w:val="27"/>
  </w:num>
  <w:num w:numId="27" w16cid:durableId="219370367">
    <w:abstractNumId w:val="0"/>
  </w:num>
  <w:num w:numId="28" w16cid:durableId="207380272">
    <w:abstractNumId w:val="28"/>
  </w:num>
  <w:num w:numId="29" w16cid:durableId="1018850593">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cwsTQ3ALIsjMxMDJV0lIJTi4sz8/NACkxrAXzgn34sAAAA"/>
  </w:docVars>
  <w:rsids>
    <w:rsidRoot w:val="002600CF"/>
    <w:rsid w:val="0001052B"/>
    <w:rsid w:val="001015FC"/>
    <w:rsid w:val="00140EA4"/>
    <w:rsid w:val="001612DA"/>
    <w:rsid w:val="00205817"/>
    <w:rsid w:val="002600CF"/>
    <w:rsid w:val="002A0D77"/>
    <w:rsid w:val="002B40AE"/>
    <w:rsid w:val="002E1C97"/>
    <w:rsid w:val="003008F0"/>
    <w:rsid w:val="00362447"/>
    <w:rsid w:val="003750BE"/>
    <w:rsid w:val="00384D7B"/>
    <w:rsid w:val="00400520"/>
    <w:rsid w:val="00473459"/>
    <w:rsid w:val="004948FF"/>
    <w:rsid w:val="004A0521"/>
    <w:rsid w:val="004D160A"/>
    <w:rsid w:val="00534A13"/>
    <w:rsid w:val="005610CD"/>
    <w:rsid w:val="00593EB3"/>
    <w:rsid w:val="00595F43"/>
    <w:rsid w:val="005D5AE1"/>
    <w:rsid w:val="005E6676"/>
    <w:rsid w:val="006243A7"/>
    <w:rsid w:val="006528A6"/>
    <w:rsid w:val="0069170E"/>
    <w:rsid w:val="006A04B2"/>
    <w:rsid w:val="006D3FBB"/>
    <w:rsid w:val="006E0547"/>
    <w:rsid w:val="007E5961"/>
    <w:rsid w:val="007F6749"/>
    <w:rsid w:val="00835C2D"/>
    <w:rsid w:val="008957A9"/>
    <w:rsid w:val="008A130C"/>
    <w:rsid w:val="008B2C14"/>
    <w:rsid w:val="008E414D"/>
    <w:rsid w:val="008E715D"/>
    <w:rsid w:val="008F0D99"/>
    <w:rsid w:val="00957DE6"/>
    <w:rsid w:val="00993A06"/>
    <w:rsid w:val="009B0830"/>
    <w:rsid w:val="009C5904"/>
    <w:rsid w:val="009E4A69"/>
    <w:rsid w:val="009F71C1"/>
    <w:rsid w:val="00A07F31"/>
    <w:rsid w:val="00A13202"/>
    <w:rsid w:val="00A2707D"/>
    <w:rsid w:val="00A63810"/>
    <w:rsid w:val="00A75F36"/>
    <w:rsid w:val="00A94D82"/>
    <w:rsid w:val="00A9517E"/>
    <w:rsid w:val="00AE342D"/>
    <w:rsid w:val="00B14973"/>
    <w:rsid w:val="00B35C6C"/>
    <w:rsid w:val="00B40496"/>
    <w:rsid w:val="00B60A66"/>
    <w:rsid w:val="00B73FD6"/>
    <w:rsid w:val="00BE0980"/>
    <w:rsid w:val="00C75899"/>
    <w:rsid w:val="00CD0D5A"/>
    <w:rsid w:val="00D46232"/>
    <w:rsid w:val="00D733F7"/>
    <w:rsid w:val="00DA6908"/>
    <w:rsid w:val="00E6018A"/>
    <w:rsid w:val="00E743BB"/>
    <w:rsid w:val="00EA23F6"/>
    <w:rsid w:val="00EB705F"/>
    <w:rsid w:val="00EE3D28"/>
    <w:rsid w:val="00FE6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0416A"/>
  <w15:chartTrackingRefBased/>
  <w15:docId w15:val="{88773C13-2680-40FC-B00A-920BF494A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C14"/>
    <w:pPr>
      <w:spacing w:line="360" w:lineRule="auto"/>
      <w:jc w:val="both"/>
    </w:pPr>
    <w:rPr>
      <w:rFonts w:ascii="Times New Roman" w:hAnsi="Times New Roman"/>
      <w:color w:val="000000" w:themeColor="text1"/>
      <w:sz w:val="24"/>
    </w:rPr>
  </w:style>
  <w:style w:type="paragraph" w:styleId="Heading1">
    <w:name w:val="heading 1"/>
    <w:basedOn w:val="Normal"/>
    <w:next w:val="Normal"/>
    <w:link w:val="Heading1Char"/>
    <w:uiPriority w:val="9"/>
    <w:qFormat/>
    <w:rsid w:val="008B2C14"/>
    <w:pPr>
      <w:keepNext/>
      <w:keepLines/>
      <w:spacing w:before="360" w:after="80"/>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8B2C14"/>
    <w:pPr>
      <w:keepNext/>
      <w:keepLines/>
      <w:spacing w:before="160" w:after="80"/>
      <w:outlineLvl w:val="1"/>
    </w:pPr>
    <w:rPr>
      <w:rFonts w:eastAsiaTheme="majorEastAsia" w:cstheme="majorBidi"/>
      <w:b/>
      <w:sz w:val="36"/>
      <w:szCs w:val="32"/>
    </w:rPr>
  </w:style>
  <w:style w:type="paragraph" w:styleId="Heading3">
    <w:name w:val="heading 3"/>
    <w:basedOn w:val="Normal"/>
    <w:next w:val="Normal"/>
    <w:link w:val="Heading3Char"/>
    <w:uiPriority w:val="9"/>
    <w:unhideWhenUsed/>
    <w:qFormat/>
    <w:rsid w:val="002600C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600C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600C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600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0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0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0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C14"/>
    <w:rPr>
      <w:rFonts w:ascii="Times New Roman" w:eastAsiaTheme="majorEastAsia" w:hAnsi="Times New Roman" w:cstheme="majorBidi"/>
      <w:b/>
      <w:color w:val="000000" w:themeColor="text1"/>
      <w:sz w:val="40"/>
      <w:szCs w:val="40"/>
    </w:rPr>
  </w:style>
  <w:style w:type="character" w:customStyle="1" w:styleId="Heading2Char">
    <w:name w:val="Heading 2 Char"/>
    <w:basedOn w:val="DefaultParagraphFont"/>
    <w:link w:val="Heading2"/>
    <w:uiPriority w:val="9"/>
    <w:rsid w:val="008B2C14"/>
    <w:rPr>
      <w:rFonts w:ascii="Times New Roman" w:eastAsiaTheme="majorEastAsia" w:hAnsi="Times New Roman" w:cstheme="majorBidi"/>
      <w:b/>
      <w:color w:val="000000" w:themeColor="text1"/>
      <w:sz w:val="36"/>
      <w:szCs w:val="32"/>
    </w:rPr>
  </w:style>
  <w:style w:type="character" w:customStyle="1" w:styleId="Heading3Char">
    <w:name w:val="Heading 3 Char"/>
    <w:basedOn w:val="DefaultParagraphFont"/>
    <w:link w:val="Heading3"/>
    <w:uiPriority w:val="9"/>
    <w:rsid w:val="002600C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600C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600C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600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0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0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0CF"/>
    <w:rPr>
      <w:rFonts w:eastAsiaTheme="majorEastAsia" w:cstheme="majorBidi"/>
      <w:color w:val="272727" w:themeColor="text1" w:themeTint="D8"/>
    </w:rPr>
  </w:style>
  <w:style w:type="paragraph" w:styleId="Title">
    <w:name w:val="Title"/>
    <w:basedOn w:val="Normal"/>
    <w:next w:val="Normal"/>
    <w:link w:val="TitleChar"/>
    <w:uiPriority w:val="10"/>
    <w:qFormat/>
    <w:rsid w:val="008B2C14"/>
    <w:pPr>
      <w:spacing w:after="80"/>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8B2C14"/>
    <w:rPr>
      <w:rFonts w:ascii="Times New Roman" w:eastAsiaTheme="majorEastAsia" w:hAnsi="Times New Roman" w:cstheme="majorBidi"/>
      <w:b/>
      <w:color w:val="000000" w:themeColor="text1"/>
      <w:spacing w:val="-10"/>
      <w:kern w:val="28"/>
      <w:sz w:val="56"/>
      <w:szCs w:val="56"/>
    </w:rPr>
  </w:style>
  <w:style w:type="paragraph" w:styleId="Subtitle">
    <w:name w:val="Subtitle"/>
    <w:basedOn w:val="Normal"/>
    <w:next w:val="Normal"/>
    <w:link w:val="SubtitleChar"/>
    <w:uiPriority w:val="11"/>
    <w:qFormat/>
    <w:rsid w:val="002600C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0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0C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00CF"/>
    <w:rPr>
      <w:i/>
      <w:iCs/>
      <w:color w:val="404040" w:themeColor="text1" w:themeTint="BF"/>
    </w:rPr>
  </w:style>
  <w:style w:type="paragraph" w:styleId="ListParagraph">
    <w:name w:val="List Paragraph"/>
    <w:basedOn w:val="Normal"/>
    <w:uiPriority w:val="34"/>
    <w:qFormat/>
    <w:rsid w:val="002600CF"/>
    <w:pPr>
      <w:ind w:left="720"/>
      <w:contextualSpacing/>
    </w:pPr>
  </w:style>
  <w:style w:type="character" w:styleId="IntenseEmphasis">
    <w:name w:val="Intense Emphasis"/>
    <w:basedOn w:val="DefaultParagraphFont"/>
    <w:uiPriority w:val="21"/>
    <w:qFormat/>
    <w:rsid w:val="002600CF"/>
    <w:rPr>
      <w:i/>
      <w:iCs/>
      <w:color w:val="365F91" w:themeColor="accent1" w:themeShade="BF"/>
    </w:rPr>
  </w:style>
  <w:style w:type="paragraph" w:styleId="IntenseQuote">
    <w:name w:val="Intense Quote"/>
    <w:basedOn w:val="Normal"/>
    <w:next w:val="Normal"/>
    <w:link w:val="IntenseQuoteChar"/>
    <w:uiPriority w:val="30"/>
    <w:qFormat/>
    <w:rsid w:val="002600C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600CF"/>
    <w:rPr>
      <w:i/>
      <w:iCs/>
      <w:color w:val="365F91" w:themeColor="accent1" w:themeShade="BF"/>
    </w:rPr>
  </w:style>
  <w:style w:type="character" w:styleId="IntenseReference">
    <w:name w:val="Intense Reference"/>
    <w:basedOn w:val="DefaultParagraphFont"/>
    <w:uiPriority w:val="32"/>
    <w:qFormat/>
    <w:rsid w:val="002600CF"/>
    <w:rPr>
      <w:b/>
      <w:bCs/>
      <w:smallCaps/>
      <w:color w:val="365F91" w:themeColor="accent1" w:themeShade="BF"/>
      <w:spacing w:val="5"/>
    </w:rPr>
  </w:style>
  <w:style w:type="paragraph" w:styleId="NormalWeb">
    <w:name w:val="Normal (Web)"/>
    <w:basedOn w:val="Normal"/>
    <w:uiPriority w:val="99"/>
    <w:unhideWhenUsed/>
    <w:rsid w:val="008B2C14"/>
    <w:pPr>
      <w:spacing w:before="100" w:beforeAutospacing="1" w:after="100" w:afterAutospacing="1" w:line="240" w:lineRule="auto"/>
      <w:jc w:val="left"/>
    </w:pPr>
    <w:rPr>
      <w:rFonts w:eastAsia="Times New Roman" w:cs="Times New Roman"/>
      <w:color w:val="auto"/>
      <w:kern w:val="0"/>
      <w:szCs w:val="24"/>
      <w14:ligatures w14:val="none"/>
    </w:rPr>
  </w:style>
  <w:style w:type="character" w:customStyle="1" w:styleId="apple-tab-span">
    <w:name w:val="apple-tab-span"/>
    <w:basedOn w:val="DefaultParagraphFont"/>
    <w:rsid w:val="008B2C14"/>
  </w:style>
  <w:style w:type="table" w:styleId="TableGrid">
    <w:name w:val="Table Grid"/>
    <w:basedOn w:val="TableNormal"/>
    <w:uiPriority w:val="59"/>
    <w:rsid w:val="00A07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E4A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markdown-paragraph">
    <w:name w:val="ds-markdown-paragraph"/>
    <w:basedOn w:val="Normal"/>
    <w:rsid w:val="00EA23F6"/>
    <w:pPr>
      <w:spacing w:before="100" w:beforeAutospacing="1" w:after="100" w:afterAutospacing="1" w:line="240" w:lineRule="auto"/>
      <w:jc w:val="left"/>
    </w:pPr>
    <w:rPr>
      <w:rFonts w:eastAsia="Times New Roman" w:cs="Times New Roman"/>
      <w:color w:val="auto"/>
      <w:kern w:val="0"/>
      <w:szCs w:val="24"/>
      <w14:ligatures w14:val="none"/>
    </w:rPr>
  </w:style>
  <w:style w:type="character" w:styleId="Strong">
    <w:name w:val="Strong"/>
    <w:basedOn w:val="DefaultParagraphFont"/>
    <w:uiPriority w:val="22"/>
    <w:qFormat/>
    <w:rsid w:val="00EA23F6"/>
    <w:rPr>
      <w:b/>
      <w:bCs/>
    </w:rPr>
  </w:style>
  <w:style w:type="character" w:styleId="Emphasis">
    <w:name w:val="Emphasis"/>
    <w:basedOn w:val="DefaultParagraphFont"/>
    <w:uiPriority w:val="20"/>
    <w:qFormat/>
    <w:rsid w:val="00EA23F6"/>
    <w:rPr>
      <w:i/>
      <w:iCs/>
    </w:rPr>
  </w:style>
  <w:style w:type="table" w:styleId="PlainTable5">
    <w:name w:val="Plain Table 5"/>
    <w:basedOn w:val="TableNormal"/>
    <w:uiPriority w:val="45"/>
    <w:rsid w:val="00A94D8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A63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810"/>
    <w:rPr>
      <w:rFonts w:ascii="Times New Roman" w:hAnsi="Times New Roman"/>
      <w:color w:val="000000" w:themeColor="text1"/>
      <w:sz w:val="24"/>
    </w:rPr>
  </w:style>
  <w:style w:type="paragraph" w:styleId="Footer">
    <w:name w:val="footer"/>
    <w:basedOn w:val="Normal"/>
    <w:link w:val="FooterChar"/>
    <w:uiPriority w:val="99"/>
    <w:unhideWhenUsed/>
    <w:rsid w:val="00A63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810"/>
    <w:rPr>
      <w:rFonts w:ascii="Times New Roman" w:hAnsi="Times New Roman"/>
      <w:color w:val="000000" w:themeColor="text1"/>
      <w:sz w:val="24"/>
    </w:rPr>
  </w:style>
  <w:style w:type="paragraph" w:styleId="Bibliography">
    <w:name w:val="Bibliography"/>
    <w:basedOn w:val="Normal"/>
    <w:next w:val="Normal"/>
    <w:uiPriority w:val="37"/>
    <w:unhideWhenUsed/>
    <w:rsid w:val="00E6018A"/>
  </w:style>
  <w:style w:type="paragraph" w:styleId="TOCHeading">
    <w:name w:val="TOC Heading"/>
    <w:basedOn w:val="Heading1"/>
    <w:next w:val="Normal"/>
    <w:uiPriority w:val="39"/>
    <w:unhideWhenUsed/>
    <w:qFormat/>
    <w:rsid w:val="00FE6133"/>
    <w:pPr>
      <w:spacing w:before="240" w:after="0" w:line="259" w:lineRule="auto"/>
      <w:jc w:val="left"/>
      <w:outlineLvl w:val="9"/>
    </w:pPr>
    <w:rPr>
      <w:rFonts w:asciiTheme="majorHAnsi" w:hAnsiTheme="majorHAnsi"/>
      <w:b w:val="0"/>
      <w:color w:val="365F91" w:themeColor="accent1" w:themeShade="BF"/>
      <w:kern w:val="0"/>
      <w:sz w:val="32"/>
      <w:szCs w:val="32"/>
      <w14:ligatures w14:val="none"/>
    </w:rPr>
  </w:style>
  <w:style w:type="paragraph" w:styleId="TOC1">
    <w:name w:val="toc 1"/>
    <w:basedOn w:val="Normal"/>
    <w:next w:val="Normal"/>
    <w:autoRedefine/>
    <w:uiPriority w:val="39"/>
    <w:unhideWhenUsed/>
    <w:rsid w:val="00FE6133"/>
    <w:pPr>
      <w:spacing w:after="100"/>
    </w:pPr>
  </w:style>
  <w:style w:type="paragraph" w:styleId="TOC2">
    <w:name w:val="toc 2"/>
    <w:basedOn w:val="Normal"/>
    <w:next w:val="Normal"/>
    <w:autoRedefine/>
    <w:uiPriority w:val="39"/>
    <w:unhideWhenUsed/>
    <w:rsid w:val="00FE6133"/>
    <w:pPr>
      <w:spacing w:after="100"/>
      <w:ind w:left="240"/>
    </w:pPr>
  </w:style>
  <w:style w:type="character" w:styleId="Hyperlink">
    <w:name w:val="Hyperlink"/>
    <w:basedOn w:val="DefaultParagraphFont"/>
    <w:uiPriority w:val="99"/>
    <w:unhideWhenUsed/>
    <w:rsid w:val="00FE61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6873">
      <w:bodyDiv w:val="1"/>
      <w:marLeft w:val="0"/>
      <w:marRight w:val="0"/>
      <w:marTop w:val="0"/>
      <w:marBottom w:val="0"/>
      <w:divBdr>
        <w:top w:val="none" w:sz="0" w:space="0" w:color="auto"/>
        <w:left w:val="none" w:sz="0" w:space="0" w:color="auto"/>
        <w:bottom w:val="none" w:sz="0" w:space="0" w:color="auto"/>
        <w:right w:val="none" w:sz="0" w:space="0" w:color="auto"/>
      </w:divBdr>
    </w:div>
    <w:div w:id="20328107">
      <w:bodyDiv w:val="1"/>
      <w:marLeft w:val="0"/>
      <w:marRight w:val="0"/>
      <w:marTop w:val="0"/>
      <w:marBottom w:val="0"/>
      <w:divBdr>
        <w:top w:val="none" w:sz="0" w:space="0" w:color="auto"/>
        <w:left w:val="none" w:sz="0" w:space="0" w:color="auto"/>
        <w:bottom w:val="none" w:sz="0" w:space="0" w:color="auto"/>
        <w:right w:val="none" w:sz="0" w:space="0" w:color="auto"/>
      </w:divBdr>
    </w:div>
    <w:div w:id="31734626">
      <w:bodyDiv w:val="1"/>
      <w:marLeft w:val="0"/>
      <w:marRight w:val="0"/>
      <w:marTop w:val="0"/>
      <w:marBottom w:val="0"/>
      <w:divBdr>
        <w:top w:val="none" w:sz="0" w:space="0" w:color="auto"/>
        <w:left w:val="none" w:sz="0" w:space="0" w:color="auto"/>
        <w:bottom w:val="none" w:sz="0" w:space="0" w:color="auto"/>
        <w:right w:val="none" w:sz="0" w:space="0" w:color="auto"/>
      </w:divBdr>
    </w:div>
    <w:div w:id="40330573">
      <w:bodyDiv w:val="1"/>
      <w:marLeft w:val="0"/>
      <w:marRight w:val="0"/>
      <w:marTop w:val="0"/>
      <w:marBottom w:val="0"/>
      <w:divBdr>
        <w:top w:val="none" w:sz="0" w:space="0" w:color="auto"/>
        <w:left w:val="none" w:sz="0" w:space="0" w:color="auto"/>
        <w:bottom w:val="none" w:sz="0" w:space="0" w:color="auto"/>
        <w:right w:val="none" w:sz="0" w:space="0" w:color="auto"/>
      </w:divBdr>
    </w:div>
    <w:div w:id="68618441">
      <w:bodyDiv w:val="1"/>
      <w:marLeft w:val="0"/>
      <w:marRight w:val="0"/>
      <w:marTop w:val="0"/>
      <w:marBottom w:val="0"/>
      <w:divBdr>
        <w:top w:val="none" w:sz="0" w:space="0" w:color="auto"/>
        <w:left w:val="none" w:sz="0" w:space="0" w:color="auto"/>
        <w:bottom w:val="none" w:sz="0" w:space="0" w:color="auto"/>
        <w:right w:val="none" w:sz="0" w:space="0" w:color="auto"/>
      </w:divBdr>
    </w:div>
    <w:div w:id="69353840">
      <w:bodyDiv w:val="1"/>
      <w:marLeft w:val="0"/>
      <w:marRight w:val="0"/>
      <w:marTop w:val="0"/>
      <w:marBottom w:val="0"/>
      <w:divBdr>
        <w:top w:val="none" w:sz="0" w:space="0" w:color="auto"/>
        <w:left w:val="none" w:sz="0" w:space="0" w:color="auto"/>
        <w:bottom w:val="none" w:sz="0" w:space="0" w:color="auto"/>
        <w:right w:val="none" w:sz="0" w:space="0" w:color="auto"/>
      </w:divBdr>
    </w:div>
    <w:div w:id="92211146">
      <w:bodyDiv w:val="1"/>
      <w:marLeft w:val="0"/>
      <w:marRight w:val="0"/>
      <w:marTop w:val="0"/>
      <w:marBottom w:val="0"/>
      <w:divBdr>
        <w:top w:val="none" w:sz="0" w:space="0" w:color="auto"/>
        <w:left w:val="none" w:sz="0" w:space="0" w:color="auto"/>
        <w:bottom w:val="none" w:sz="0" w:space="0" w:color="auto"/>
        <w:right w:val="none" w:sz="0" w:space="0" w:color="auto"/>
      </w:divBdr>
    </w:div>
    <w:div w:id="108476876">
      <w:bodyDiv w:val="1"/>
      <w:marLeft w:val="0"/>
      <w:marRight w:val="0"/>
      <w:marTop w:val="0"/>
      <w:marBottom w:val="0"/>
      <w:divBdr>
        <w:top w:val="none" w:sz="0" w:space="0" w:color="auto"/>
        <w:left w:val="none" w:sz="0" w:space="0" w:color="auto"/>
        <w:bottom w:val="none" w:sz="0" w:space="0" w:color="auto"/>
        <w:right w:val="none" w:sz="0" w:space="0" w:color="auto"/>
      </w:divBdr>
    </w:div>
    <w:div w:id="119035673">
      <w:bodyDiv w:val="1"/>
      <w:marLeft w:val="0"/>
      <w:marRight w:val="0"/>
      <w:marTop w:val="0"/>
      <w:marBottom w:val="0"/>
      <w:divBdr>
        <w:top w:val="none" w:sz="0" w:space="0" w:color="auto"/>
        <w:left w:val="none" w:sz="0" w:space="0" w:color="auto"/>
        <w:bottom w:val="none" w:sz="0" w:space="0" w:color="auto"/>
        <w:right w:val="none" w:sz="0" w:space="0" w:color="auto"/>
      </w:divBdr>
    </w:div>
    <w:div w:id="126434320">
      <w:bodyDiv w:val="1"/>
      <w:marLeft w:val="0"/>
      <w:marRight w:val="0"/>
      <w:marTop w:val="0"/>
      <w:marBottom w:val="0"/>
      <w:divBdr>
        <w:top w:val="none" w:sz="0" w:space="0" w:color="auto"/>
        <w:left w:val="none" w:sz="0" w:space="0" w:color="auto"/>
        <w:bottom w:val="none" w:sz="0" w:space="0" w:color="auto"/>
        <w:right w:val="none" w:sz="0" w:space="0" w:color="auto"/>
      </w:divBdr>
    </w:div>
    <w:div w:id="127430546">
      <w:bodyDiv w:val="1"/>
      <w:marLeft w:val="0"/>
      <w:marRight w:val="0"/>
      <w:marTop w:val="0"/>
      <w:marBottom w:val="0"/>
      <w:divBdr>
        <w:top w:val="none" w:sz="0" w:space="0" w:color="auto"/>
        <w:left w:val="none" w:sz="0" w:space="0" w:color="auto"/>
        <w:bottom w:val="none" w:sz="0" w:space="0" w:color="auto"/>
        <w:right w:val="none" w:sz="0" w:space="0" w:color="auto"/>
      </w:divBdr>
    </w:div>
    <w:div w:id="143159422">
      <w:bodyDiv w:val="1"/>
      <w:marLeft w:val="0"/>
      <w:marRight w:val="0"/>
      <w:marTop w:val="0"/>
      <w:marBottom w:val="0"/>
      <w:divBdr>
        <w:top w:val="none" w:sz="0" w:space="0" w:color="auto"/>
        <w:left w:val="none" w:sz="0" w:space="0" w:color="auto"/>
        <w:bottom w:val="none" w:sz="0" w:space="0" w:color="auto"/>
        <w:right w:val="none" w:sz="0" w:space="0" w:color="auto"/>
      </w:divBdr>
    </w:div>
    <w:div w:id="144204249">
      <w:bodyDiv w:val="1"/>
      <w:marLeft w:val="0"/>
      <w:marRight w:val="0"/>
      <w:marTop w:val="0"/>
      <w:marBottom w:val="0"/>
      <w:divBdr>
        <w:top w:val="none" w:sz="0" w:space="0" w:color="auto"/>
        <w:left w:val="none" w:sz="0" w:space="0" w:color="auto"/>
        <w:bottom w:val="none" w:sz="0" w:space="0" w:color="auto"/>
        <w:right w:val="none" w:sz="0" w:space="0" w:color="auto"/>
      </w:divBdr>
    </w:div>
    <w:div w:id="150678346">
      <w:bodyDiv w:val="1"/>
      <w:marLeft w:val="0"/>
      <w:marRight w:val="0"/>
      <w:marTop w:val="0"/>
      <w:marBottom w:val="0"/>
      <w:divBdr>
        <w:top w:val="none" w:sz="0" w:space="0" w:color="auto"/>
        <w:left w:val="none" w:sz="0" w:space="0" w:color="auto"/>
        <w:bottom w:val="none" w:sz="0" w:space="0" w:color="auto"/>
        <w:right w:val="none" w:sz="0" w:space="0" w:color="auto"/>
      </w:divBdr>
    </w:div>
    <w:div w:id="163781824">
      <w:bodyDiv w:val="1"/>
      <w:marLeft w:val="0"/>
      <w:marRight w:val="0"/>
      <w:marTop w:val="0"/>
      <w:marBottom w:val="0"/>
      <w:divBdr>
        <w:top w:val="none" w:sz="0" w:space="0" w:color="auto"/>
        <w:left w:val="none" w:sz="0" w:space="0" w:color="auto"/>
        <w:bottom w:val="none" w:sz="0" w:space="0" w:color="auto"/>
        <w:right w:val="none" w:sz="0" w:space="0" w:color="auto"/>
      </w:divBdr>
    </w:div>
    <w:div w:id="172645338">
      <w:bodyDiv w:val="1"/>
      <w:marLeft w:val="0"/>
      <w:marRight w:val="0"/>
      <w:marTop w:val="0"/>
      <w:marBottom w:val="0"/>
      <w:divBdr>
        <w:top w:val="none" w:sz="0" w:space="0" w:color="auto"/>
        <w:left w:val="none" w:sz="0" w:space="0" w:color="auto"/>
        <w:bottom w:val="none" w:sz="0" w:space="0" w:color="auto"/>
        <w:right w:val="none" w:sz="0" w:space="0" w:color="auto"/>
      </w:divBdr>
    </w:div>
    <w:div w:id="183132298">
      <w:bodyDiv w:val="1"/>
      <w:marLeft w:val="0"/>
      <w:marRight w:val="0"/>
      <w:marTop w:val="0"/>
      <w:marBottom w:val="0"/>
      <w:divBdr>
        <w:top w:val="none" w:sz="0" w:space="0" w:color="auto"/>
        <w:left w:val="none" w:sz="0" w:space="0" w:color="auto"/>
        <w:bottom w:val="none" w:sz="0" w:space="0" w:color="auto"/>
        <w:right w:val="none" w:sz="0" w:space="0" w:color="auto"/>
      </w:divBdr>
    </w:div>
    <w:div w:id="185414085">
      <w:bodyDiv w:val="1"/>
      <w:marLeft w:val="0"/>
      <w:marRight w:val="0"/>
      <w:marTop w:val="0"/>
      <w:marBottom w:val="0"/>
      <w:divBdr>
        <w:top w:val="none" w:sz="0" w:space="0" w:color="auto"/>
        <w:left w:val="none" w:sz="0" w:space="0" w:color="auto"/>
        <w:bottom w:val="none" w:sz="0" w:space="0" w:color="auto"/>
        <w:right w:val="none" w:sz="0" w:space="0" w:color="auto"/>
      </w:divBdr>
    </w:div>
    <w:div w:id="192502975">
      <w:bodyDiv w:val="1"/>
      <w:marLeft w:val="0"/>
      <w:marRight w:val="0"/>
      <w:marTop w:val="0"/>
      <w:marBottom w:val="0"/>
      <w:divBdr>
        <w:top w:val="none" w:sz="0" w:space="0" w:color="auto"/>
        <w:left w:val="none" w:sz="0" w:space="0" w:color="auto"/>
        <w:bottom w:val="none" w:sz="0" w:space="0" w:color="auto"/>
        <w:right w:val="none" w:sz="0" w:space="0" w:color="auto"/>
      </w:divBdr>
    </w:div>
    <w:div w:id="205146277">
      <w:bodyDiv w:val="1"/>
      <w:marLeft w:val="0"/>
      <w:marRight w:val="0"/>
      <w:marTop w:val="0"/>
      <w:marBottom w:val="0"/>
      <w:divBdr>
        <w:top w:val="none" w:sz="0" w:space="0" w:color="auto"/>
        <w:left w:val="none" w:sz="0" w:space="0" w:color="auto"/>
        <w:bottom w:val="none" w:sz="0" w:space="0" w:color="auto"/>
        <w:right w:val="none" w:sz="0" w:space="0" w:color="auto"/>
      </w:divBdr>
    </w:div>
    <w:div w:id="208417322">
      <w:bodyDiv w:val="1"/>
      <w:marLeft w:val="0"/>
      <w:marRight w:val="0"/>
      <w:marTop w:val="0"/>
      <w:marBottom w:val="0"/>
      <w:divBdr>
        <w:top w:val="none" w:sz="0" w:space="0" w:color="auto"/>
        <w:left w:val="none" w:sz="0" w:space="0" w:color="auto"/>
        <w:bottom w:val="none" w:sz="0" w:space="0" w:color="auto"/>
        <w:right w:val="none" w:sz="0" w:space="0" w:color="auto"/>
      </w:divBdr>
    </w:div>
    <w:div w:id="208419999">
      <w:bodyDiv w:val="1"/>
      <w:marLeft w:val="0"/>
      <w:marRight w:val="0"/>
      <w:marTop w:val="0"/>
      <w:marBottom w:val="0"/>
      <w:divBdr>
        <w:top w:val="none" w:sz="0" w:space="0" w:color="auto"/>
        <w:left w:val="none" w:sz="0" w:space="0" w:color="auto"/>
        <w:bottom w:val="none" w:sz="0" w:space="0" w:color="auto"/>
        <w:right w:val="none" w:sz="0" w:space="0" w:color="auto"/>
      </w:divBdr>
    </w:div>
    <w:div w:id="221448976">
      <w:bodyDiv w:val="1"/>
      <w:marLeft w:val="0"/>
      <w:marRight w:val="0"/>
      <w:marTop w:val="0"/>
      <w:marBottom w:val="0"/>
      <w:divBdr>
        <w:top w:val="none" w:sz="0" w:space="0" w:color="auto"/>
        <w:left w:val="none" w:sz="0" w:space="0" w:color="auto"/>
        <w:bottom w:val="none" w:sz="0" w:space="0" w:color="auto"/>
        <w:right w:val="none" w:sz="0" w:space="0" w:color="auto"/>
      </w:divBdr>
    </w:div>
    <w:div w:id="267932290">
      <w:bodyDiv w:val="1"/>
      <w:marLeft w:val="0"/>
      <w:marRight w:val="0"/>
      <w:marTop w:val="0"/>
      <w:marBottom w:val="0"/>
      <w:divBdr>
        <w:top w:val="none" w:sz="0" w:space="0" w:color="auto"/>
        <w:left w:val="none" w:sz="0" w:space="0" w:color="auto"/>
        <w:bottom w:val="none" w:sz="0" w:space="0" w:color="auto"/>
        <w:right w:val="none" w:sz="0" w:space="0" w:color="auto"/>
      </w:divBdr>
    </w:div>
    <w:div w:id="299962690">
      <w:bodyDiv w:val="1"/>
      <w:marLeft w:val="0"/>
      <w:marRight w:val="0"/>
      <w:marTop w:val="0"/>
      <w:marBottom w:val="0"/>
      <w:divBdr>
        <w:top w:val="none" w:sz="0" w:space="0" w:color="auto"/>
        <w:left w:val="none" w:sz="0" w:space="0" w:color="auto"/>
        <w:bottom w:val="none" w:sz="0" w:space="0" w:color="auto"/>
        <w:right w:val="none" w:sz="0" w:space="0" w:color="auto"/>
      </w:divBdr>
    </w:div>
    <w:div w:id="302390403">
      <w:bodyDiv w:val="1"/>
      <w:marLeft w:val="0"/>
      <w:marRight w:val="0"/>
      <w:marTop w:val="0"/>
      <w:marBottom w:val="0"/>
      <w:divBdr>
        <w:top w:val="none" w:sz="0" w:space="0" w:color="auto"/>
        <w:left w:val="none" w:sz="0" w:space="0" w:color="auto"/>
        <w:bottom w:val="none" w:sz="0" w:space="0" w:color="auto"/>
        <w:right w:val="none" w:sz="0" w:space="0" w:color="auto"/>
      </w:divBdr>
    </w:div>
    <w:div w:id="307325685">
      <w:bodyDiv w:val="1"/>
      <w:marLeft w:val="0"/>
      <w:marRight w:val="0"/>
      <w:marTop w:val="0"/>
      <w:marBottom w:val="0"/>
      <w:divBdr>
        <w:top w:val="none" w:sz="0" w:space="0" w:color="auto"/>
        <w:left w:val="none" w:sz="0" w:space="0" w:color="auto"/>
        <w:bottom w:val="none" w:sz="0" w:space="0" w:color="auto"/>
        <w:right w:val="none" w:sz="0" w:space="0" w:color="auto"/>
      </w:divBdr>
    </w:div>
    <w:div w:id="309017852">
      <w:bodyDiv w:val="1"/>
      <w:marLeft w:val="0"/>
      <w:marRight w:val="0"/>
      <w:marTop w:val="0"/>
      <w:marBottom w:val="0"/>
      <w:divBdr>
        <w:top w:val="none" w:sz="0" w:space="0" w:color="auto"/>
        <w:left w:val="none" w:sz="0" w:space="0" w:color="auto"/>
        <w:bottom w:val="none" w:sz="0" w:space="0" w:color="auto"/>
        <w:right w:val="none" w:sz="0" w:space="0" w:color="auto"/>
      </w:divBdr>
    </w:div>
    <w:div w:id="317466085">
      <w:bodyDiv w:val="1"/>
      <w:marLeft w:val="0"/>
      <w:marRight w:val="0"/>
      <w:marTop w:val="0"/>
      <w:marBottom w:val="0"/>
      <w:divBdr>
        <w:top w:val="none" w:sz="0" w:space="0" w:color="auto"/>
        <w:left w:val="none" w:sz="0" w:space="0" w:color="auto"/>
        <w:bottom w:val="none" w:sz="0" w:space="0" w:color="auto"/>
        <w:right w:val="none" w:sz="0" w:space="0" w:color="auto"/>
      </w:divBdr>
    </w:div>
    <w:div w:id="323707502">
      <w:bodyDiv w:val="1"/>
      <w:marLeft w:val="0"/>
      <w:marRight w:val="0"/>
      <w:marTop w:val="0"/>
      <w:marBottom w:val="0"/>
      <w:divBdr>
        <w:top w:val="none" w:sz="0" w:space="0" w:color="auto"/>
        <w:left w:val="none" w:sz="0" w:space="0" w:color="auto"/>
        <w:bottom w:val="none" w:sz="0" w:space="0" w:color="auto"/>
        <w:right w:val="none" w:sz="0" w:space="0" w:color="auto"/>
      </w:divBdr>
    </w:div>
    <w:div w:id="335228987">
      <w:bodyDiv w:val="1"/>
      <w:marLeft w:val="0"/>
      <w:marRight w:val="0"/>
      <w:marTop w:val="0"/>
      <w:marBottom w:val="0"/>
      <w:divBdr>
        <w:top w:val="none" w:sz="0" w:space="0" w:color="auto"/>
        <w:left w:val="none" w:sz="0" w:space="0" w:color="auto"/>
        <w:bottom w:val="none" w:sz="0" w:space="0" w:color="auto"/>
        <w:right w:val="none" w:sz="0" w:space="0" w:color="auto"/>
      </w:divBdr>
    </w:div>
    <w:div w:id="336201538">
      <w:bodyDiv w:val="1"/>
      <w:marLeft w:val="0"/>
      <w:marRight w:val="0"/>
      <w:marTop w:val="0"/>
      <w:marBottom w:val="0"/>
      <w:divBdr>
        <w:top w:val="none" w:sz="0" w:space="0" w:color="auto"/>
        <w:left w:val="none" w:sz="0" w:space="0" w:color="auto"/>
        <w:bottom w:val="none" w:sz="0" w:space="0" w:color="auto"/>
        <w:right w:val="none" w:sz="0" w:space="0" w:color="auto"/>
      </w:divBdr>
    </w:div>
    <w:div w:id="374819268">
      <w:bodyDiv w:val="1"/>
      <w:marLeft w:val="0"/>
      <w:marRight w:val="0"/>
      <w:marTop w:val="0"/>
      <w:marBottom w:val="0"/>
      <w:divBdr>
        <w:top w:val="none" w:sz="0" w:space="0" w:color="auto"/>
        <w:left w:val="none" w:sz="0" w:space="0" w:color="auto"/>
        <w:bottom w:val="none" w:sz="0" w:space="0" w:color="auto"/>
        <w:right w:val="none" w:sz="0" w:space="0" w:color="auto"/>
      </w:divBdr>
    </w:div>
    <w:div w:id="376665903">
      <w:bodyDiv w:val="1"/>
      <w:marLeft w:val="0"/>
      <w:marRight w:val="0"/>
      <w:marTop w:val="0"/>
      <w:marBottom w:val="0"/>
      <w:divBdr>
        <w:top w:val="none" w:sz="0" w:space="0" w:color="auto"/>
        <w:left w:val="none" w:sz="0" w:space="0" w:color="auto"/>
        <w:bottom w:val="none" w:sz="0" w:space="0" w:color="auto"/>
        <w:right w:val="none" w:sz="0" w:space="0" w:color="auto"/>
      </w:divBdr>
    </w:div>
    <w:div w:id="378090833">
      <w:bodyDiv w:val="1"/>
      <w:marLeft w:val="0"/>
      <w:marRight w:val="0"/>
      <w:marTop w:val="0"/>
      <w:marBottom w:val="0"/>
      <w:divBdr>
        <w:top w:val="none" w:sz="0" w:space="0" w:color="auto"/>
        <w:left w:val="none" w:sz="0" w:space="0" w:color="auto"/>
        <w:bottom w:val="none" w:sz="0" w:space="0" w:color="auto"/>
        <w:right w:val="none" w:sz="0" w:space="0" w:color="auto"/>
      </w:divBdr>
    </w:div>
    <w:div w:id="401098457">
      <w:bodyDiv w:val="1"/>
      <w:marLeft w:val="0"/>
      <w:marRight w:val="0"/>
      <w:marTop w:val="0"/>
      <w:marBottom w:val="0"/>
      <w:divBdr>
        <w:top w:val="none" w:sz="0" w:space="0" w:color="auto"/>
        <w:left w:val="none" w:sz="0" w:space="0" w:color="auto"/>
        <w:bottom w:val="none" w:sz="0" w:space="0" w:color="auto"/>
        <w:right w:val="none" w:sz="0" w:space="0" w:color="auto"/>
      </w:divBdr>
    </w:div>
    <w:div w:id="406850368">
      <w:bodyDiv w:val="1"/>
      <w:marLeft w:val="0"/>
      <w:marRight w:val="0"/>
      <w:marTop w:val="0"/>
      <w:marBottom w:val="0"/>
      <w:divBdr>
        <w:top w:val="none" w:sz="0" w:space="0" w:color="auto"/>
        <w:left w:val="none" w:sz="0" w:space="0" w:color="auto"/>
        <w:bottom w:val="none" w:sz="0" w:space="0" w:color="auto"/>
        <w:right w:val="none" w:sz="0" w:space="0" w:color="auto"/>
      </w:divBdr>
    </w:div>
    <w:div w:id="420219798">
      <w:bodyDiv w:val="1"/>
      <w:marLeft w:val="0"/>
      <w:marRight w:val="0"/>
      <w:marTop w:val="0"/>
      <w:marBottom w:val="0"/>
      <w:divBdr>
        <w:top w:val="none" w:sz="0" w:space="0" w:color="auto"/>
        <w:left w:val="none" w:sz="0" w:space="0" w:color="auto"/>
        <w:bottom w:val="none" w:sz="0" w:space="0" w:color="auto"/>
        <w:right w:val="none" w:sz="0" w:space="0" w:color="auto"/>
      </w:divBdr>
    </w:div>
    <w:div w:id="421413601">
      <w:bodyDiv w:val="1"/>
      <w:marLeft w:val="0"/>
      <w:marRight w:val="0"/>
      <w:marTop w:val="0"/>
      <w:marBottom w:val="0"/>
      <w:divBdr>
        <w:top w:val="none" w:sz="0" w:space="0" w:color="auto"/>
        <w:left w:val="none" w:sz="0" w:space="0" w:color="auto"/>
        <w:bottom w:val="none" w:sz="0" w:space="0" w:color="auto"/>
        <w:right w:val="none" w:sz="0" w:space="0" w:color="auto"/>
      </w:divBdr>
    </w:div>
    <w:div w:id="434635177">
      <w:bodyDiv w:val="1"/>
      <w:marLeft w:val="0"/>
      <w:marRight w:val="0"/>
      <w:marTop w:val="0"/>
      <w:marBottom w:val="0"/>
      <w:divBdr>
        <w:top w:val="none" w:sz="0" w:space="0" w:color="auto"/>
        <w:left w:val="none" w:sz="0" w:space="0" w:color="auto"/>
        <w:bottom w:val="none" w:sz="0" w:space="0" w:color="auto"/>
        <w:right w:val="none" w:sz="0" w:space="0" w:color="auto"/>
      </w:divBdr>
    </w:div>
    <w:div w:id="458063681">
      <w:bodyDiv w:val="1"/>
      <w:marLeft w:val="0"/>
      <w:marRight w:val="0"/>
      <w:marTop w:val="0"/>
      <w:marBottom w:val="0"/>
      <w:divBdr>
        <w:top w:val="none" w:sz="0" w:space="0" w:color="auto"/>
        <w:left w:val="none" w:sz="0" w:space="0" w:color="auto"/>
        <w:bottom w:val="none" w:sz="0" w:space="0" w:color="auto"/>
        <w:right w:val="none" w:sz="0" w:space="0" w:color="auto"/>
      </w:divBdr>
    </w:div>
    <w:div w:id="467169737">
      <w:bodyDiv w:val="1"/>
      <w:marLeft w:val="0"/>
      <w:marRight w:val="0"/>
      <w:marTop w:val="0"/>
      <w:marBottom w:val="0"/>
      <w:divBdr>
        <w:top w:val="none" w:sz="0" w:space="0" w:color="auto"/>
        <w:left w:val="none" w:sz="0" w:space="0" w:color="auto"/>
        <w:bottom w:val="none" w:sz="0" w:space="0" w:color="auto"/>
        <w:right w:val="none" w:sz="0" w:space="0" w:color="auto"/>
      </w:divBdr>
    </w:div>
    <w:div w:id="472526875">
      <w:bodyDiv w:val="1"/>
      <w:marLeft w:val="0"/>
      <w:marRight w:val="0"/>
      <w:marTop w:val="0"/>
      <w:marBottom w:val="0"/>
      <w:divBdr>
        <w:top w:val="none" w:sz="0" w:space="0" w:color="auto"/>
        <w:left w:val="none" w:sz="0" w:space="0" w:color="auto"/>
        <w:bottom w:val="none" w:sz="0" w:space="0" w:color="auto"/>
        <w:right w:val="none" w:sz="0" w:space="0" w:color="auto"/>
      </w:divBdr>
    </w:div>
    <w:div w:id="493230499">
      <w:bodyDiv w:val="1"/>
      <w:marLeft w:val="0"/>
      <w:marRight w:val="0"/>
      <w:marTop w:val="0"/>
      <w:marBottom w:val="0"/>
      <w:divBdr>
        <w:top w:val="none" w:sz="0" w:space="0" w:color="auto"/>
        <w:left w:val="none" w:sz="0" w:space="0" w:color="auto"/>
        <w:bottom w:val="none" w:sz="0" w:space="0" w:color="auto"/>
        <w:right w:val="none" w:sz="0" w:space="0" w:color="auto"/>
      </w:divBdr>
    </w:div>
    <w:div w:id="496967514">
      <w:bodyDiv w:val="1"/>
      <w:marLeft w:val="0"/>
      <w:marRight w:val="0"/>
      <w:marTop w:val="0"/>
      <w:marBottom w:val="0"/>
      <w:divBdr>
        <w:top w:val="none" w:sz="0" w:space="0" w:color="auto"/>
        <w:left w:val="none" w:sz="0" w:space="0" w:color="auto"/>
        <w:bottom w:val="none" w:sz="0" w:space="0" w:color="auto"/>
        <w:right w:val="none" w:sz="0" w:space="0" w:color="auto"/>
      </w:divBdr>
    </w:div>
    <w:div w:id="510729027">
      <w:bodyDiv w:val="1"/>
      <w:marLeft w:val="0"/>
      <w:marRight w:val="0"/>
      <w:marTop w:val="0"/>
      <w:marBottom w:val="0"/>
      <w:divBdr>
        <w:top w:val="none" w:sz="0" w:space="0" w:color="auto"/>
        <w:left w:val="none" w:sz="0" w:space="0" w:color="auto"/>
        <w:bottom w:val="none" w:sz="0" w:space="0" w:color="auto"/>
        <w:right w:val="none" w:sz="0" w:space="0" w:color="auto"/>
      </w:divBdr>
    </w:div>
    <w:div w:id="519776474">
      <w:bodyDiv w:val="1"/>
      <w:marLeft w:val="0"/>
      <w:marRight w:val="0"/>
      <w:marTop w:val="0"/>
      <w:marBottom w:val="0"/>
      <w:divBdr>
        <w:top w:val="none" w:sz="0" w:space="0" w:color="auto"/>
        <w:left w:val="none" w:sz="0" w:space="0" w:color="auto"/>
        <w:bottom w:val="none" w:sz="0" w:space="0" w:color="auto"/>
        <w:right w:val="none" w:sz="0" w:space="0" w:color="auto"/>
      </w:divBdr>
    </w:div>
    <w:div w:id="521936840">
      <w:bodyDiv w:val="1"/>
      <w:marLeft w:val="0"/>
      <w:marRight w:val="0"/>
      <w:marTop w:val="0"/>
      <w:marBottom w:val="0"/>
      <w:divBdr>
        <w:top w:val="none" w:sz="0" w:space="0" w:color="auto"/>
        <w:left w:val="none" w:sz="0" w:space="0" w:color="auto"/>
        <w:bottom w:val="none" w:sz="0" w:space="0" w:color="auto"/>
        <w:right w:val="none" w:sz="0" w:space="0" w:color="auto"/>
      </w:divBdr>
    </w:div>
    <w:div w:id="525216307">
      <w:bodyDiv w:val="1"/>
      <w:marLeft w:val="0"/>
      <w:marRight w:val="0"/>
      <w:marTop w:val="0"/>
      <w:marBottom w:val="0"/>
      <w:divBdr>
        <w:top w:val="none" w:sz="0" w:space="0" w:color="auto"/>
        <w:left w:val="none" w:sz="0" w:space="0" w:color="auto"/>
        <w:bottom w:val="none" w:sz="0" w:space="0" w:color="auto"/>
        <w:right w:val="none" w:sz="0" w:space="0" w:color="auto"/>
      </w:divBdr>
    </w:div>
    <w:div w:id="533275730">
      <w:bodyDiv w:val="1"/>
      <w:marLeft w:val="0"/>
      <w:marRight w:val="0"/>
      <w:marTop w:val="0"/>
      <w:marBottom w:val="0"/>
      <w:divBdr>
        <w:top w:val="none" w:sz="0" w:space="0" w:color="auto"/>
        <w:left w:val="none" w:sz="0" w:space="0" w:color="auto"/>
        <w:bottom w:val="none" w:sz="0" w:space="0" w:color="auto"/>
        <w:right w:val="none" w:sz="0" w:space="0" w:color="auto"/>
      </w:divBdr>
    </w:div>
    <w:div w:id="580723411">
      <w:bodyDiv w:val="1"/>
      <w:marLeft w:val="0"/>
      <w:marRight w:val="0"/>
      <w:marTop w:val="0"/>
      <w:marBottom w:val="0"/>
      <w:divBdr>
        <w:top w:val="none" w:sz="0" w:space="0" w:color="auto"/>
        <w:left w:val="none" w:sz="0" w:space="0" w:color="auto"/>
        <w:bottom w:val="none" w:sz="0" w:space="0" w:color="auto"/>
        <w:right w:val="none" w:sz="0" w:space="0" w:color="auto"/>
      </w:divBdr>
    </w:div>
    <w:div w:id="586573090">
      <w:bodyDiv w:val="1"/>
      <w:marLeft w:val="0"/>
      <w:marRight w:val="0"/>
      <w:marTop w:val="0"/>
      <w:marBottom w:val="0"/>
      <w:divBdr>
        <w:top w:val="none" w:sz="0" w:space="0" w:color="auto"/>
        <w:left w:val="none" w:sz="0" w:space="0" w:color="auto"/>
        <w:bottom w:val="none" w:sz="0" w:space="0" w:color="auto"/>
        <w:right w:val="none" w:sz="0" w:space="0" w:color="auto"/>
      </w:divBdr>
    </w:div>
    <w:div w:id="588195198">
      <w:bodyDiv w:val="1"/>
      <w:marLeft w:val="0"/>
      <w:marRight w:val="0"/>
      <w:marTop w:val="0"/>
      <w:marBottom w:val="0"/>
      <w:divBdr>
        <w:top w:val="none" w:sz="0" w:space="0" w:color="auto"/>
        <w:left w:val="none" w:sz="0" w:space="0" w:color="auto"/>
        <w:bottom w:val="none" w:sz="0" w:space="0" w:color="auto"/>
        <w:right w:val="none" w:sz="0" w:space="0" w:color="auto"/>
      </w:divBdr>
    </w:div>
    <w:div w:id="638730544">
      <w:bodyDiv w:val="1"/>
      <w:marLeft w:val="0"/>
      <w:marRight w:val="0"/>
      <w:marTop w:val="0"/>
      <w:marBottom w:val="0"/>
      <w:divBdr>
        <w:top w:val="none" w:sz="0" w:space="0" w:color="auto"/>
        <w:left w:val="none" w:sz="0" w:space="0" w:color="auto"/>
        <w:bottom w:val="none" w:sz="0" w:space="0" w:color="auto"/>
        <w:right w:val="none" w:sz="0" w:space="0" w:color="auto"/>
      </w:divBdr>
    </w:div>
    <w:div w:id="642273592">
      <w:bodyDiv w:val="1"/>
      <w:marLeft w:val="0"/>
      <w:marRight w:val="0"/>
      <w:marTop w:val="0"/>
      <w:marBottom w:val="0"/>
      <w:divBdr>
        <w:top w:val="none" w:sz="0" w:space="0" w:color="auto"/>
        <w:left w:val="none" w:sz="0" w:space="0" w:color="auto"/>
        <w:bottom w:val="none" w:sz="0" w:space="0" w:color="auto"/>
        <w:right w:val="none" w:sz="0" w:space="0" w:color="auto"/>
      </w:divBdr>
    </w:div>
    <w:div w:id="671104203">
      <w:bodyDiv w:val="1"/>
      <w:marLeft w:val="0"/>
      <w:marRight w:val="0"/>
      <w:marTop w:val="0"/>
      <w:marBottom w:val="0"/>
      <w:divBdr>
        <w:top w:val="none" w:sz="0" w:space="0" w:color="auto"/>
        <w:left w:val="none" w:sz="0" w:space="0" w:color="auto"/>
        <w:bottom w:val="none" w:sz="0" w:space="0" w:color="auto"/>
        <w:right w:val="none" w:sz="0" w:space="0" w:color="auto"/>
      </w:divBdr>
    </w:div>
    <w:div w:id="677271264">
      <w:bodyDiv w:val="1"/>
      <w:marLeft w:val="0"/>
      <w:marRight w:val="0"/>
      <w:marTop w:val="0"/>
      <w:marBottom w:val="0"/>
      <w:divBdr>
        <w:top w:val="none" w:sz="0" w:space="0" w:color="auto"/>
        <w:left w:val="none" w:sz="0" w:space="0" w:color="auto"/>
        <w:bottom w:val="none" w:sz="0" w:space="0" w:color="auto"/>
        <w:right w:val="none" w:sz="0" w:space="0" w:color="auto"/>
      </w:divBdr>
    </w:div>
    <w:div w:id="690451411">
      <w:bodyDiv w:val="1"/>
      <w:marLeft w:val="0"/>
      <w:marRight w:val="0"/>
      <w:marTop w:val="0"/>
      <w:marBottom w:val="0"/>
      <w:divBdr>
        <w:top w:val="none" w:sz="0" w:space="0" w:color="auto"/>
        <w:left w:val="none" w:sz="0" w:space="0" w:color="auto"/>
        <w:bottom w:val="none" w:sz="0" w:space="0" w:color="auto"/>
        <w:right w:val="none" w:sz="0" w:space="0" w:color="auto"/>
      </w:divBdr>
    </w:div>
    <w:div w:id="708839049">
      <w:bodyDiv w:val="1"/>
      <w:marLeft w:val="0"/>
      <w:marRight w:val="0"/>
      <w:marTop w:val="0"/>
      <w:marBottom w:val="0"/>
      <w:divBdr>
        <w:top w:val="none" w:sz="0" w:space="0" w:color="auto"/>
        <w:left w:val="none" w:sz="0" w:space="0" w:color="auto"/>
        <w:bottom w:val="none" w:sz="0" w:space="0" w:color="auto"/>
        <w:right w:val="none" w:sz="0" w:space="0" w:color="auto"/>
      </w:divBdr>
    </w:div>
    <w:div w:id="711928662">
      <w:bodyDiv w:val="1"/>
      <w:marLeft w:val="0"/>
      <w:marRight w:val="0"/>
      <w:marTop w:val="0"/>
      <w:marBottom w:val="0"/>
      <w:divBdr>
        <w:top w:val="none" w:sz="0" w:space="0" w:color="auto"/>
        <w:left w:val="none" w:sz="0" w:space="0" w:color="auto"/>
        <w:bottom w:val="none" w:sz="0" w:space="0" w:color="auto"/>
        <w:right w:val="none" w:sz="0" w:space="0" w:color="auto"/>
      </w:divBdr>
    </w:div>
    <w:div w:id="712653298">
      <w:bodyDiv w:val="1"/>
      <w:marLeft w:val="0"/>
      <w:marRight w:val="0"/>
      <w:marTop w:val="0"/>
      <w:marBottom w:val="0"/>
      <w:divBdr>
        <w:top w:val="none" w:sz="0" w:space="0" w:color="auto"/>
        <w:left w:val="none" w:sz="0" w:space="0" w:color="auto"/>
        <w:bottom w:val="none" w:sz="0" w:space="0" w:color="auto"/>
        <w:right w:val="none" w:sz="0" w:space="0" w:color="auto"/>
      </w:divBdr>
    </w:div>
    <w:div w:id="714045140">
      <w:bodyDiv w:val="1"/>
      <w:marLeft w:val="0"/>
      <w:marRight w:val="0"/>
      <w:marTop w:val="0"/>
      <w:marBottom w:val="0"/>
      <w:divBdr>
        <w:top w:val="none" w:sz="0" w:space="0" w:color="auto"/>
        <w:left w:val="none" w:sz="0" w:space="0" w:color="auto"/>
        <w:bottom w:val="none" w:sz="0" w:space="0" w:color="auto"/>
        <w:right w:val="none" w:sz="0" w:space="0" w:color="auto"/>
      </w:divBdr>
    </w:div>
    <w:div w:id="715815104">
      <w:bodyDiv w:val="1"/>
      <w:marLeft w:val="0"/>
      <w:marRight w:val="0"/>
      <w:marTop w:val="0"/>
      <w:marBottom w:val="0"/>
      <w:divBdr>
        <w:top w:val="none" w:sz="0" w:space="0" w:color="auto"/>
        <w:left w:val="none" w:sz="0" w:space="0" w:color="auto"/>
        <w:bottom w:val="none" w:sz="0" w:space="0" w:color="auto"/>
        <w:right w:val="none" w:sz="0" w:space="0" w:color="auto"/>
      </w:divBdr>
    </w:div>
    <w:div w:id="724986775">
      <w:bodyDiv w:val="1"/>
      <w:marLeft w:val="0"/>
      <w:marRight w:val="0"/>
      <w:marTop w:val="0"/>
      <w:marBottom w:val="0"/>
      <w:divBdr>
        <w:top w:val="none" w:sz="0" w:space="0" w:color="auto"/>
        <w:left w:val="none" w:sz="0" w:space="0" w:color="auto"/>
        <w:bottom w:val="none" w:sz="0" w:space="0" w:color="auto"/>
        <w:right w:val="none" w:sz="0" w:space="0" w:color="auto"/>
      </w:divBdr>
    </w:div>
    <w:div w:id="726147891">
      <w:bodyDiv w:val="1"/>
      <w:marLeft w:val="0"/>
      <w:marRight w:val="0"/>
      <w:marTop w:val="0"/>
      <w:marBottom w:val="0"/>
      <w:divBdr>
        <w:top w:val="none" w:sz="0" w:space="0" w:color="auto"/>
        <w:left w:val="none" w:sz="0" w:space="0" w:color="auto"/>
        <w:bottom w:val="none" w:sz="0" w:space="0" w:color="auto"/>
        <w:right w:val="none" w:sz="0" w:space="0" w:color="auto"/>
      </w:divBdr>
    </w:div>
    <w:div w:id="726997746">
      <w:bodyDiv w:val="1"/>
      <w:marLeft w:val="0"/>
      <w:marRight w:val="0"/>
      <w:marTop w:val="0"/>
      <w:marBottom w:val="0"/>
      <w:divBdr>
        <w:top w:val="none" w:sz="0" w:space="0" w:color="auto"/>
        <w:left w:val="none" w:sz="0" w:space="0" w:color="auto"/>
        <w:bottom w:val="none" w:sz="0" w:space="0" w:color="auto"/>
        <w:right w:val="none" w:sz="0" w:space="0" w:color="auto"/>
      </w:divBdr>
    </w:div>
    <w:div w:id="737097858">
      <w:bodyDiv w:val="1"/>
      <w:marLeft w:val="0"/>
      <w:marRight w:val="0"/>
      <w:marTop w:val="0"/>
      <w:marBottom w:val="0"/>
      <w:divBdr>
        <w:top w:val="none" w:sz="0" w:space="0" w:color="auto"/>
        <w:left w:val="none" w:sz="0" w:space="0" w:color="auto"/>
        <w:bottom w:val="none" w:sz="0" w:space="0" w:color="auto"/>
        <w:right w:val="none" w:sz="0" w:space="0" w:color="auto"/>
      </w:divBdr>
    </w:div>
    <w:div w:id="737896692">
      <w:bodyDiv w:val="1"/>
      <w:marLeft w:val="0"/>
      <w:marRight w:val="0"/>
      <w:marTop w:val="0"/>
      <w:marBottom w:val="0"/>
      <w:divBdr>
        <w:top w:val="none" w:sz="0" w:space="0" w:color="auto"/>
        <w:left w:val="none" w:sz="0" w:space="0" w:color="auto"/>
        <w:bottom w:val="none" w:sz="0" w:space="0" w:color="auto"/>
        <w:right w:val="none" w:sz="0" w:space="0" w:color="auto"/>
      </w:divBdr>
    </w:div>
    <w:div w:id="754941404">
      <w:bodyDiv w:val="1"/>
      <w:marLeft w:val="0"/>
      <w:marRight w:val="0"/>
      <w:marTop w:val="0"/>
      <w:marBottom w:val="0"/>
      <w:divBdr>
        <w:top w:val="none" w:sz="0" w:space="0" w:color="auto"/>
        <w:left w:val="none" w:sz="0" w:space="0" w:color="auto"/>
        <w:bottom w:val="none" w:sz="0" w:space="0" w:color="auto"/>
        <w:right w:val="none" w:sz="0" w:space="0" w:color="auto"/>
      </w:divBdr>
    </w:div>
    <w:div w:id="787622533">
      <w:bodyDiv w:val="1"/>
      <w:marLeft w:val="0"/>
      <w:marRight w:val="0"/>
      <w:marTop w:val="0"/>
      <w:marBottom w:val="0"/>
      <w:divBdr>
        <w:top w:val="none" w:sz="0" w:space="0" w:color="auto"/>
        <w:left w:val="none" w:sz="0" w:space="0" w:color="auto"/>
        <w:bottom w:val="none" w:sz="0" w:space="0" w:color="auto"/>
        <w:right w:val="none" w:sz="0" w:space="0" w:color="auto"/>
      </w:divBdr>
    </w:div>
    <w:div w:id="797915180">
      <w:bodyDiv w:val="1"/>
      <w:marLeft w:val="0"/>
      <w:marRight w:val="0"/>
      <w:marTop w:val="0"/>
      <w:marBottom w:val="0"/>
      <w:divBdr>
        <w:top w:val="none" w:sz="0" w:space="0" w:color="auto"/>
        <w:left w:val="none" w:sz="0" w:space="0" w:color="auto"/>
        <w:bottom w:val="none" w:sz="0" w:space="0" w:color="auto"/>
        <w:right w:val="none" w:sz="0" w:space="0" w:color="auto"/>
      </w:divBdr>
    </w:div>
    <w:div w:id="799954829">
      <w:bodyDiv w:val="1"/>
      <w:marLeft w:val="0"/>
      <w:marRight w:val="0"/>
      <w:marTop w:val="0"/>
      <w:marBottom w:val="0"/>
      <w:divBdr>
        <w:top w:val="none" w:sz="0" w:space="0" w:color="auto"/>
        <w:left w:val="none" w:sz="0" w:space="0" w:color="auto"/>
        <w:bottom w:val="none" w:sz="0" w:space="0" w:color="auto"/>
        <w:right w:val="none" w:sz="0" w:space="0" w:color="auto"/>
      </w:divBdr>
    </w:div>
    <w:div w:id="802045894">
      <w:bodyDiv w:val="1"/>
      <w:marLeft w:val="0"/>
      <w:marRight w:val="0"/>
      <w:marTop w:val="0"/>
      <w:marBottom w:val="0"/>
      <w:divBdr>
        <w:top w:val="none" w:sz="0" w:space="0" w:color="auto"/>
        <w:left w:val="none" w:sz="0" w:space="0" w:color="auto"/>
        <w:bottom w:val="none" w:sz="0" w:space="0" w:color="auto"/>
        <w:right w:val="none" w:sz="0" w:space="0" w:color="auto"/>
      </w:divBdr>
    </w:div>
    <w:div w:id="803547428">
      <w:bodyDiv w:val="1"/>
      <w:marLeft w:val="0"/>
      <w:marRight w:val="0"/>
      <w:marTop w:val="0"/>
      <w:marBottom w:val="0"/>
      <w:divBdr>
        <w:top w:val="none" w:sz="0" w:space="0" w:color="auto"/>
        <w:left w:val="none" w:sz="0" w:space="0" w:color="auto"/>
        <w:bottom w:val="none" w:sz="0" w:space="0" w:color="auto"/>
        <w:right w:val="none" w:sz="0" w:space="0" w:color="auto"/>
      </w:divBdr>
    </w:div>
    <w:div w:id="826097475">
      <w:bodyDiv w:val="1"/>
      <w:marLeft w:val="0"/>
      <w:marRight w:val="0"/>
      <w:marTop w:val="0"/>
      <w:marBottom w:val="0"/>
      <w:divBdr>
        <w:top w:val="none" w:sz="0" w:space="0" w:color="auto"/>
        <w:left w:val="none" w:sz="0" w:space="0" w:color="auto"/>
        <w:bottom w:val="none" w:sz="0" w:space="0" w:color="auto"/>
        <w:right w:val="none" w:sz="0" w:space="0" w:color="auto"/>
      </w:divBdr>
    </w:div>
    <w:div w:id="844366515">
      <w:bodyDiv w:val="1"/>
      <w:marLeft w:val="0"/>
      <w:marRight w:val="0"/>
      <w:marTop w:val="0"/>
      <w:marBottom w:val="0"/>
      <w:divBdr>
        <w:top w:val="none" w:sz="0" w:space="0" w:color="auto"/>
        <w:left w:val="none" w:sz="0" w:space="0" w:color="auto"/>
        <w:bottom w:val="none" w:sz="0" w:space="0" w:color="auto"/>
        <w:right w:val="none" w:sz="0" w:space="0" w:color="auto"/>
      </w:divBdr>
    </w:div>
    <w:div w:id="850488137">
      <w:bodyDiv w:val="1"/>
      <w:marLeft w:val="0"/>
      <w:marRight w:val="0"/>
      <w:marTop w:val="0"/>
      <w:marBottom w:val="0"/>
      <w:divBdr>
        <w:top w:val="none" w:sz="0" w:space="0" w:color="auto"/>
        <w:left w:val="none" w:sz="0" w:space="0" w:color="auto"/>
        <w:bottom w:val="none" w:sz="0" w:space="0" w:color="auto"/>
        <w:right w:val="none" w:sz="0" w:space="0" w:color="auto"/>
      </w:divBdr>
    </w:div>
    <w:div w:id="850949368">
      <w:bodyDiv w:val="1"/>
      <w:marLeft w:val="0"/>
      <w:marRight w:val="0"/>
      <w:marTop w:val="0"/>
      <w:marBottom w:val="0"/>
      <w:divBdr>
        <w:top w:val="none" w:sz="0" w:space="0" w:color="auto"/>
        <w:left w:val="none" w:sz="0" w:space="0" w:color="auto"/>
        <w:bottom w:val="none" w:sz="0" w:space="0" w:color="auto"/>
        <w:right w:val="none" w:sz="0" w:space="0" w:color="auto"/>
      </w:divBdr>
    </w:div>
    <w:div w:id="859202985">
      <w:bodyDiv w:val="1"/>
      <w:marLeft w:val="0"/>
      <w:marRight w:val="0"/>
      <w:marTop w:val="0"/>
      <w:marBottom w:val="0"/>
      <w:divBdr>
        <w:top w:val="none" w:sz="0" w:space="0" w:color="auto"/>
        <w:left w:val="none" w:sz="0" w:space="0" w:color="auto"/>
        <w:bottom w:val="none" w:sz="0" w:space="0" w:color="auto"/>
        <w:right w:val="none" w:sz="0" w:space="0" w:color="auto"/>
      </w:divBdr>
    </w:div>
    <w:div w:id="861168297">
      <w:bodyDiv w:val="1"/>
      <w:marLeft w:val="0"/>
      <w:marRight w:val="0"/>
      <w:marTop w:val="0"/>
      <w:marBottom w:val="0"/>
      <w:divBdr>
        <w:top w:val="none" w:sz="0" w:space="0" w:color="auto"/>
        <w:left w:val="none" w:sz="0" w:space="0" w:color="auto"/>
        <w:bottom w:val="none" w:sz="0" w:space="0" w:color="auto"/>
        <w:right w:val="none" w:sz="0" w:space="0" w:color="auto"/>
      </w:divBdr>
    </w:div>
    <w:div w:id="863791042">
      <w:bodyDiv w:val="1"/>
      <w:marLeft w:val="0"/>
      <w:marRight w:val="0"/>
      <w:marTop w:val="0"/>
      <w:marBottom w:val="0"/>
      <w:divBdr>
        <w:top w:val="none" w:sz="0" w:space="0" w:color="auto"/>
        <w:left w:val="none" w:sz="0" w:space="0" w:color="auto"/>
        <w:bottom w:val="none" w:sz="0" w:space="0" w:color="auto"/>
        <w:right w:val="none" w:sz="0" w:space="0" w:color="auto"/>
      </w:divBdr>
    </w:div>
    <w:div w:id="867180291">
      <w:bodyDiv w:val="1"/>
      <w:marLeft w:val="0"/>
      <w:marRight w:val="0"/>
      <w:marTop w:val="0"/>
      <w:marBottom w:val="0"/>
      <w:divBdr>
        <w:top w:val="none" w:sz="0" w:space="0" w:color="auto"/>
        <w:left w:val="none" w:sz="0" w:space="0" w:color="auto"/>
        <w:bottom w:val="none" w:sz="0" w:space="0" w:color="auto"/>
        <w:right w:val="none" w:sz="0" w:space="0" w:color="auto"/>
      </w:divBdr>
    </w:div>
    <w:div w:id="877623179">
      <w:bodyDiv w:val="1"/>
      <w:marLeft w:val="0"/>
      <w:marRight w:val="0"/>
      <w:marTop w:val="0"/>
      <w:marBottom w:val="0"/>
      <w:divBdr>
        <w:top w:val="none" w:sz="0" w:space="0" w:color="auto"/>
        <w:left w:val="none" w:sz="0" w:space="0" w:color="auto"/>
        <w:bottom w:val="none" w:sz="0" w:space="0" w:color="auto"/>
        <w:right w:val="none" w:sz="0" w:space="0" w:color="auto"/>
      </w:divBdr>
    </w:div>
    <w:div w:id="881357559">
      <w:bodyDiv w:val="1"/>
      <w:marLeft w:val="0"/>
      <w:marRight w:val="0"/>
      <w:marTop w:val="0"/>
      <w:marBottom w:val="0"/>
      <w:divBdr>
        <w:top w:val="none" w:sz="0" w:space="0" w:color="auto"/>
        <w:left w:val="none" w:sz="0" w:space="0" w:color="auto"/>
        <w:bottom w:val="none" w:sz="0" w:space="0" w:color="auto"/>
        <w:right w:val="none" w:sz="0" w:space="0" w:color="auto"/>
      </w:divBdr>
    </w:div>
    <w:div w:id="882719582">
      <w:bodyDiv w:val="1"/>
      <w:marLeft w:val="0"/>
      <w:marRight w:val="0"/>
      <w:marTop w:val="0"/>
      <w:marBottom w:val="0"/>
      <w:divBdr>
        <w:top w:val="none" w:sz="0" w:space="0" w:color="auto"/>
        <w:left w:val="none" w:sz="0" w:space="0" w:color="auto"/>
        <w:bottom w:val="none" w:sz="0" w:space="0" w:color="auto"/>
        <w:right w:val="none" w:sz="0" w:space="0" w:color="auto"/>
      </w:divBdr>
    </w:div>
    <w:div w:id="885407196">
      <w:bodyDiv w:val="1"/>
      <w:marLeft w:val="0"/>
      <w:marRight w:val="0"/>
      <w:marTop w:val="0"/>
      <w:marBottom w:val="0"/>
      <w:divBdr>
        <w:top w:val="none" w:sz="0" w:space="0" w:color="auto"/>
        <w:left w:val="none" w:sz="0" w:space="0" w:color="auto"/>
        <w:bottom w:val="none" w:sz="0" w:space="0" w:color="auto"/>
        <w:right w:val="none" w:sz="0" w:space="0" w:color="auto"/>
      </w:divBdr>
    </w:div>
    <w:div w:id="916674428">
      <w:bodyDiv w:val="1"/>
      <w:marLeft w:val="0"/>
      <w:marRight w:val="0"/>
      <w:marTop w:val="0"/>
      <w:marBottom w:val="0"/>
      <w:divBdr>
        <w:top w:val="none" w:sz="0" w:space="0" w:color="auto"/>
        <w:left w:val="none" w:sz="0" w:space="0" w:color="auto"/>
        <w:bottom w:val="none" w:sz="0" w:space="0" w:color="auto"/>
        <w:right w:val="none" w:sz="0" w:space="0" w:color="auto"/>
      </w:divBdr>
    </w:div>
    <w:div w:id="951590079">
      <w:bodyDiv w:val="1"/>
      <w:marLeft w:val="0"/>
      <w:marRight w:val="0"/>
      <w:marTop w:val="0"/>
      <w:marBottom w:val="0"/>
      <w:divBdr>
        <w:top w:val="none" w:sz="0" w:space="0" w:color="auto"/>
        <w:left w:val="none" w:sz="0" w:space="0" w:color="auto"/>
        <w:bottom w:val="none" w:sz="0" w:space="0" w:color="auto"/>
        <w:right w:val="none" w:sz="0" w:space="0" w:color="auto"/>
      </w:divBdr>
    </w:div>
    <w:div w:id="952833131">
      <w:bodyDiv w:val="1"/>
      <w:marLeft w:val="0"/>
      <w:marRight w:val="0"/>
      <w:marTop w:val="0"/>
      <w:marBottom w:val="0"/>
      <w:divBdr>
        <w:top w:val="none" w:sz="0" w:space="0" w:color="auto"/>
        <w:left w:val="none" w:sz="0" w:space="0" w:color="auto"/>
        <w:bottom w:val="none" w:sz="0" w:space="0" w:color="auto"/>
        <w:right w:val="none" w:sz="0" w:space="0" w:color="auto"/>
      </w:divBdr>
    </w:div>
    <w:div w:id="969289174">
      <w:bodyDiv w:val="1"/>
      <w:marLeft w:val="0"/>
      <w:marRight w:val="0"/>
      <w:marTop w:val="0"/>
      <w:marBottom w:val="0"/>
      <w:divBdr>
        <w:top w:val="none" w:sz="0" w:space="0" w:color="auto"/>
        <w:left w:val="none" w:sz="0" w:space="0" w:color="auto"/>
        <w:bottom w:val="none" w:sz="0" w:space="0" w:color="auto"/>
        <w:right w:val="none" w:sz="0" w:space="0" w:color="auto"/>
      </w:divBdr>
    </w:div>
    <w:div w:id="984775511">
      <w:bodyDiv w:val="1"/>
      <w:marLeft w:val="0"/>
      <w:marRight w:val="0"/>
      <w:marTop w:val="0"/>
      <w:marBottom w:val="0"/>
      <w:divBdr>
        <w:top w:val="none" w:sz="0" w:space="0" w:color="auto"/>
        <w:left w:val="none" w:sz="0" w:space="0" w:color="auto"/>
        <w:bottom w:val="none" w:sz="0" w:space="0" w:color="auto"/>
        <w:right w:val="none" w:sz="0" w:space="0" w:color="auto"/>
      </w:divBdr>
    </w:div>
    <w:div w:id="1008750240">
      <w:bodyDiv w:val="1"/>
      <w:marLeft w:val="0"/>
      <w:marRight w:val="0"/>
      <w:marTop w:val="0"/>
      <w:marBottom w:val="0"/>
      <w:divBdr>
        <w:top w:val="none" w:sz="0" w:space="0" w:color="auto"/>
        <w:left w:val="none" w:sz="0" w:space="0" w:color="auto"/>
        <w:bottom w:val="none" w:sz="0" w:space="0" w:color="auto"/>
        <w:right w:val="none" w:sz="0" w:space="0" w:color="auto"/>
      </w:divBdr>
    </w:div>
    <w:div w:id="1060176985">
      <w:bodyDiv w:val="1"/>
      <w:marLeft w:val="0"/>
      <w:marRight w:val="0"/>
      <w:marTop w:val="0"/>
      <w:marBottom w:val="0"/>
      <w:divBdr>
        <w:top w:val="none" w:sz="0" w:space="0" w:color="auto"/>
        <w:left w:val="none" w:sz="0" w:space="0" w:color="auto"/>
        <w:bottom w:val="none" w:sz="0" w:space="0" w:color="auto"/>
        <w:right w:val="none" w:sz="0" w:space="0" w:color="auto"/>
      </w:divBdr>
    </w:div>
    <w:div w:id="1068847892">
      <w:bodyDiv w:val="1"/>
      <w:marLeft w:val="0"/>
      <w:marRight w:val="0"/>
      <w:marTop w:val="0"/>
      <w:marBottom w:val="0"/>
      <w:divBdr>
        <w:top w:val="none" w:sz="0" w:space="0" w:color="auto"/>
        <w:left w:val="none" w:sz="0" w:space="0" w:color="auto"/>
        <w:bottom w:val="none" w:sz="0" w:space="0" w:color="auto"/>
        <w:right w:val="none" w:sz="0" w:space="0" w:color="auto"/>
      </w:divBdr>
    </w:div>
    <w:div w:id="1093480339">
      <w:bodyDiv w:val="1"/>
      <w:marLeft w:val="0"/>
      <w:marRight w:val="0"/>
      <w:marTop w:val="0"/>
      <w:marBottom w:val="0"/>
      <w:divBdr>
        <w:top w:val="none" w:sz="0" w:space="0" w:color="auto"/>
        <w:left w:val="none" w:sz="0" w:space="0" w:color="auto"/>
        <w:bottom w:val="none" w:sz="0" w:space="0" w:color="auto"/>
        <w:right w:val="none" w:sz="0" w:space="0" w:color="auto"/>
      </w:divBdr>
    </w:div>
    <w:div w:id="1105344769">
      <w:bodyDiv w:val="1"/>
      <w:marLeft w:val="0"/>
      <w:marRight w:val="0"/>
      <w:marTop w:val="0"/>
      <w:marBottom w:val="0"/>
      <w:divBdr>
        <w:top w:val="none" w:sz="0" w:space="0" w:color="auto"/>
        <w:left w:val="none" w:sz="0" w:space="0" w:color="auto"/>
        <w:bottom w:val="none" w:sz="0" w:space="0" w:color="auto"/>
        <w:right w:val="none" w:sz="0" w:space="0" w:color="auto"/>
      </w:divBdr>
    </w:div>
    <w:div w:id="1143232456">
      <w:bodyDiv w:val="1"/>
      <w:marLeft w:val="0"/>
      <w:marRight w:val="0"/>
      <w:marTop w:val="0"/>
      <w:marBottom w:val="0"/>
      <w:divBdr>
        <w:top w:val="none" w:sz="0" w:space="0" w:color="auto"/>
        <w:left w:val="none" w:sz="0" w:space="0" w:color="auto"/>
        <w:bottom w:val="none" w:sz="0" w:space="0" w:color="auto"/>
        <w:right w:val="none" w:sz="0" w:space="0" w:color="auto"/>
      </w:divBdr>
    </w:div>
    <w:div w:id="1148135329">
      <w:bodyDiv w:val="1"/>
      <w:marLeft w:val="0"/>
      <w:marRight w:val="0"/>
      <w:marTop w:val="0"/>
      <w:marBottom w:val="0"/>
      <w:divBdr>
        <w:top w:val="none" w:sz="0" w:space="0" w:color="auto"/>
        <w:left w:val="none" w:sz="0" w:space="0" w:color="auto"/>
        <w:bottom w:val="none" w:sz="0" w:space="0" w:color="auto"/>
        <w:right w:val="none" w:sz="0" w:space="0" w:color="auto"/>
      </w:divBdr>
    </w:div>
    <w:div w:id="1176190116">
      <w:bodyDiv w:val="1"/>
      <w:marLeft w:val="0"/>
      <w:marRight w:val="0"/>
      <w:marTop w:val="0"/>
      <w:marBottom w:val="0"/>
      <w:divBdr>
        <w:top w:val="none" w:sz="0" w:space="0" w:color="auto"/>
        <w:left w:val="none" w:sz="0" w:space="0" w:color="auto"/>
        <w:bottom w:val="none" w:sz="0" w:space="0" w:color="auto"/>
        <w:right w:val="none" w:sz="0" w:space="0" w:color="auto"/>
      </w:divBdr>
    </w:div>
    <w:div w:id="1207134115">
      <w:bodyDiv w:val="1"/>
      <w:marLeft w:val="0"/>
      <w:marRight w:val="0"/>
      <w:marTop w:val="0"/>
      <w:marBottom w:val="0"/>
      <w:divBdr>
        <w:top w:val="none" w:sz="0" w:space="0" w:color="auto"/>
        <w:left w:val="none" w:sz="0" w:space="0" w:color="auto"/>
        <w:bottom w:val="none" w:sz="0" w:space="0" w:color="auto"/>
        <w:right w:val="none" w:sz="0" w:space="0" w:color="auto"/>
      </w:divBdr>
    </w:div>
    <w:div w:id="1214346103">
      <w:bodyDiv w:val="1"/>
      <w:marLeft w:val="0"/>
      <w:marRight w:val="0"/>
      <w:marTop w:val="0"/>
      <w:marBottom w:val="0"/>
      <w:divBdr>
        <w:top w:val="none" w:sz="0" w:space="0" w:color="auto"/>
        <w:left w:val="none" w:sz="0" w:space="0" w:color="auto"/>
        <w:bottom w:val="none" w:sz="0" w:space="0" w:color="auto"/>
        <w:right w:val="none" w:sz="0" w:space="0" w:color="auto"/>
      </w:divBdr>
    </w:div>
    <w:div w:id="1214463997">
      <w:bodyDiv w:val="1"/>
      <w:marLeft w:val="0"/>
      <w:marRight w:val="0"/>
      <w:marTop w:val="0"/>
      <w:marBottom w:val="0"/>
      <w:divBdr>
        <w:top w:val="none" w:sz="0" w:space="0" w:color="auto"/>
        <w:left w:val="none" w:sz="0" w:space="0" w:color="auto"/>
        <w:bottom w:val="none" w:sz="0" w:space="0" w:color="auto"/>
        <w:right w:val="none" w:sz="0" w:space="0" w:color="auto"/>
      </w:divBdr>
    </w:div>
    <w:div w:id="1223491941">
      <w:bodyDiv w:val="1"/>
      <w:marLeft w:val="0"/>
      <w:marRight w:val="0"/>
      <w:marTop w:val="0"/>
      <w:marBottom w:val="0"/>
      <w:divBdr>
        <w:top w:val="none" w:sz="0" w:space="0" w:color="auto"/>
        <w:left w:val="none" w:sz="0" w:space="0" w:color="auto"/>
        <w:bottom w:val="none" w:sz="0" w:space="0" w:color="auto"/>
        <w:right w:val="none" w:sz="0" w:space="0" w:color="auto"/>
      </w:divBdr>
    </w:div>
    <w:div w:id="1225683652">
      <w:bodyDiv w:val="1"/>
      <w:marLeft w:val="0"/>
      <w:marRight w:val="0"/>
      <w:marTop w:val="0"/>
      <w:marBottom w:val="0"/>
      <w:divBdr>
        <w:top w:val="none" w:sz="0" w:space="0" w:color="auto"/>
        <w:left w:val="none" w:sz="0" w:space="0" w:color="auto"/>
        <w:bottom w:val="none" w:sz="0" w:space="0" w:color="auto"/>
        <w:right w:val="none" w:sz="0" w:space="0" w:color="auto"/>
      </w:divBdr>
    </w:div>
    <w:div w:id="1227913731">
      <w:bodyDiv w:val="1"/>
      <w:marLeft w:val="0"/>
      <w:marRight w:val="0"/>
      <w:marTop w:val="0"/>
      <w:marBottom w:val="0"/>
      <w:divBdr>
        <w:top w:val="none" w:sz="0" w:space="0" w:color="auto"/>
        <w:left w:val="none" w:sz="0" w:space="0" w:color="auto"/>
        <w:bottom w:val="none" w:sz="0" w:space="0" w:color="auto"/>
        <w:right w:val="none" w:sz="0" w:space="0" w:color="auto"/>
      </w:divBdr>
    </w:div>
    <w:div w:id="1233156217">
      <w:bodyDiv w:val="1"/>
      <w:marLeft w:val="0"/>
      <w:marRight w:val="0"/>
      <w:marTop w:val="0"/>
      <w:marBottom w:val="0"/>
      <w:divBdr>
        <w:top w:val="none" w:sz="0" w:space="0" w:color="auto"/>
        <w:left w:val="none" w:sz="0" w:space="0" w:color="auto"/>
        <w:bottom w:val="none" w:sz="0" w:space="0" w:color="auto"/>
        <w:right w:val="none" w:sz="0" w:space="0" w:color="auto"/>
      </w:divBdr>
    </w:div>
    <w:div w:id="1233542610">
      <w:bodyDiv w:val="1"/>
      <w:marLeft w:val="0"/>
      <w:marRight w:val="0"/>
      <w:marTop w:val="0"/>
      <w:marBottom w:val="0"/>
      <w:divBdr>
        <w:top w:val="none" w:sz="0" w:space="0" w:color="auto"/>
        <w:left w:val="none" w:sz="0" w:space="0" w:color="auto"/>
        <w:bottom w:val="none" w:sz="0" w:space="0" w:color="auto"/>
        <w:right w:val="none" w:sz="0" w:space="0" w:color="auto"/>
      </w:divBdr>
    </w:div>
    <w:div w:id="1234437388">
      <w:bodyDiv w:val="1"/>
      <w:marLeft w:val="0"/>
      <w:marRight w:val="0"/>
      <w:marTop w:val="0"/>
      <w:marBottom w:val="0"/>
      <w:divBdr>
        <w:top w:val="none" w:sz="0" w:space="0" w:color="auto"/>
        <w:left w:val="none" w:sz="0" w:space="0" w:color="auto"/>
        <w:bottom w:val="none" w:sz="0" w:space="0" w:color="auto"/>
        <w:right w:val="none" w:sz="0" w:space="0" w:color="auto"/>
      </w:divBdr>
    </w:div>
    <w:div w:id="1252931660">
      <w:bodyDiv w:val="1"/>
      <w:marLeft w:val="0"/>
      <w:marRight w:val="0"/>
      <w:marTop w:val="0"/>
      <w:marBottom w:val="0"/>
      <w:divBdr>
        <w:top w:val="none" w:sz="0" w:space="0" w:color="auto"/>
        <w:left w:val="none" w:sz="0" w:space="0" w:color="auto"/>
        <w:bottom w:val="none" w:sz="0" w:space="0" w:color="auto"/>
        <w:right w:val="none" w:sz="0" w:space="0" w:color="auto"/>
      </w:divBdr>
    </w:div>
    <w:div w:id="1257012456">
      <w:bodyDiv w:val="1"/>
      <w:marLeft w:val="0"/>
      <w:marRight w:val="0"/>
      <w:marTop w:val="0"/>
      <w:marBottom w:val="0"/>
      <w:divBdr>
        <w:top w:val="none" w:sz="0" w:space="0" w:color="auto"/>
        <w:left w:val="none" w:sz="0" w:space="0" w:color="auto"/>
        <w:bottom w:val="none" w:sz="0" w:space="0" w:color="auto"/>
        <w:right w:val="none" w:sz="0" w:space="0" w:color="auto"/>
      </w:divBdr>
    </w:div>
    <w:div w:id="1261068494">
      <w:bodyDiv w:val="1"/>
      <w:marLeft w:val="0"/>
      <w:marRight w:val="0"/>
      <w:marTop w:val="0"/>
      <w:marBottom w:val="0"/>
      <w:divBdr>
        <w:top w:val="none" w:sz="0" w:space="0" w:color="auto"/>
        <w:left w:val="none" w:sz="0" w:space="0" w:color="auto"/>
        <w:bottom w:val="none" w:sz="0" w:space="0" w:color="auto"/>
        <w:right w:val="none" w:sz="0" w:space="0" w:color="auto"/>
      </w:divBdr>
    </w:div>
    <w:div w:id="1275944998">
      <w:bodyDiv w:val="1"/>
      <w:marLeft w:val="0"/>
      <w:marRight w:val="0"/>
      <w:marTop w:val="0"/>
      <w:marBottom w:val="0"/>
      <w:divBdr>
        <w:top w:val="none" w:sz="0" w:space="0" w:color="auto"/>
        <w:left w:val="none" w:sz="0" w:space="0" w:color="auto"/>
        <w:bottom w:val="none" w:sz="0" w:space="0" w:color="auto"/>
        <w:right w:val="none" w:sz="0" w:space="0" w:color="auto"/>
      </w:divBdr>
    </w:div>
    <w:div w:id="1303192078">
      <w:bodyDiv w:val="1"/>
      <w:marLeft w:val="0"/>
      <w:marRight w:val="0"/>
      <w:marTop w:val="0"/>
      <w:marBottom w:val="0"/>
      <w:divBdr>
        <w:top w:val="none" w:sz="0" w:space="0" w:color="auto"/>
        <w:left w:val="none" w:sz="0" w:space="0" w:color="auto"/>
        <w:bottom w:val="none" w:sz="0" w:space="0" w:color="auto"/>
        <w:right w:val="none" w:sz="0" w:space="0" w:color="auto"/>
      </w:divBdr>
    </w:div>
    <w:div w:id="1308776487">
      <w:bodyDiv w:val="1"/>
      <w:marLeft w:val="0"/>
      <w:marRight w:val="0"/>
      <w:marTop w:val="0"/>
      <w:marBottom w:val="0"/>
      <w:divBdr>
        <w:top w:val="none" w:sz="0" w:space="0" w:color="auto"/>
        <w:left w:val="none" w:sz="0" w:space="0" w:color="auto"/>
        <w:bottom w:val="none" w:sz="0" w:space="0" w:color="auto"/>
        <w:right w:val="none" w:sz="0" w:space="0" w:color="auto"/>
      </w:divBdr>
    </w:div>
    <w:div w:id="1326784547">
      <w:bodyDiv w:val="1"/>
      <w:marLeft w:val="0"/>
      <w:marRight w:val="0"/>
      <w:marTop w:val="0"/>
      <w:marBottom w:val="0"/>
      <w:divBdr>
        <w:top w:val="none" w:sz="0" w:space="0" w:color="auto"/>
        <w:left w:val="none" w:sz="0" w:space="0" w:color="auto"/>
        <w:bottom w:val="none" w:sz="0" w:space="0" w:color="auto"/>
        <w:right w:val="none" w:sz="0" w:space="0" w:color="auto"/>
      </w:divBdr>
    </w:div>
    <w:div w:id="1344816622">
      <w:bodyDiv w:val="1"/>
      <w:marLeft w:val="0"/>
      <w:marRight w:val="0"/>
      <w:marTop w:val="0"/>
      <w:marBottom w:val="0"/>
      <w:divBdr>
        <w:top w:val="none" w:sz="0" w:space="0" w:color="auto"/>
        <w:left w:val="none" w:sz="0" w:space="0" w:color="auto"/>
        <w:bottom w:val="none" w:sz="0" w:space="0" w:color="auto"/>
        <w:right w:val="none" w:sz="0" w:space="0" w:color="auto"/>
      </w:divBdr>
    </w:div>
    <w:div w:id="1402866818">
      <w:bodyDiv w:val="1"/>
      <w:marLeft w:val="0"/>
      <w:marRight w:val="0"/>
      <w:marTop w:val="0"/>
      <w:marBottom w:val="0"/>
      <w:divBdr>
        <w:top w:val="none" w:sz="0" w:space="0" w:color="auto"/>
        <w:left w:val="none" w:sz="0" w:space="0" w:color="auto"/>
        <w:bottom w:val="none" w:sz="0" w:space="0" w:color="auto"/>
        <w:right w:val="none" w:sz="0" w:space="0" w:color="auto"/>
      </w:divBdr>
    </w:div>
    <w:div w:id="1415980797">
      <w:bodyDiv w:val="1"/>
      <w:marLeft w:val="0"/>
      <w:marRight w:val="0"/>
      <w:marTop w:val="0"/>
      <w:marBottom w:val="0"/>
      <w:divBdr>
        <w:top w:val="none" w:sz="0" w:space="0" w:color="auto"/>
        <w:left w:val="none" w:sz="0" w:space="0" w:color="auto"/>
        <w:bottom w:val="none" w:sz="0" w:space="0" w:color="auto"/>
        <w:right w:val="none" w:sz="0" w:space="0" w:color="auto"/>
      </w:divBdr>
    </w:div>
    <w:div w:id="1423919506">
      <w:bodyDiv w:val="1"/>
      <w:marLeft w:val="0"/>
      <w:marRight w:val="0"/>
      <w:marTop w:val="0"/>
      <w:marBottom w:val="0"/>
      <w:divBdr>
        <w:top w:val="none" w:sz="0" w:space="0" w:color="auto"/>
        <w:left w:val="none" w:sz="0" w:space="0" w:color="auto"/>
        <w:bottom w:val="none" w:sz="0" w:space="0" w:color="auto"/>
        <w:right w:val="none" w:sz="0" w:space="0" w:color="auto"/>
      </w:divBdr>
    </w:div>
    <w:div w:id="1430545863">
      <w:bodyDiv w:val="1"/>
      <w:marLeft w:val="0"/>
      <w:marRight w:val="0"/>
      <w:marTop w:val="0"/>
      <w:marBottom w:val="0"/>
      <w:divBdr>
        <w:top w:val="none" w:sz="0" w:space="0" w:color="auto"/>
        <w:left w:val="none" w:sz="0" w:space="0" w:color="auto"/>
        <w:bottom w:val="none" w:sz="0" w:space="0" w:color="auto"/>
        <w:right w:val="none" w:sz="0" w:space="0" w:color="auto"/>
      </w:divBdr>
    </w:div>
    <w:div w:id="1443912966">
      <w:bodyDiv w:val="1"/>
      <w:marLeft w:val="0"/>
      <w:marRight w:val="0"/>
      <w:marTop w:val="0"/>
      <w:marBottom w:val="0"/>
      <w:divBdr>
        <w:top w:val="none" w:sz="0" w:space="0" w:color="auto"/>
        <w:left w:val="none" w:sz="0" w:space="0" w:color="auto"/>
        <w:bottom w:val="none" w:sz="0" w:space="0" w:color="auto"/>
        <w:right w:val="none" w:sz="0" w:space="0" w:color="auto"/>
      </w:divBdr>
    </w:div>
    <w:div w:id="1461920842">
      <w:bodyDiv w:val="1"/>
      <w:marLeft w:val="0"/>
      <w:marRight w:val="0"/>
      <w:marTop w:val="0"/>
      <w:marBottom w:val="0"/>
      <w:divBdr>
        <w:top w:val="none" w:sz="0" w:space="0" w:color="auto"/>
        <w:left w:val="none" w:sz="0" w:space="0" w:color="auto"/>
        <w:bottom w:val="none" w:sz="0" w:space="0" w:color="auto"/>
        <w:right w:val="none" w:sz="0" w:space="0" w:color="auto"/>
      </w:divBdr>
    </w:div>
    <w:div w:id="1479028962">
      <w:bodyDiv w:val="1"/>
      <w:marLeft w:val="0"/>
      <w:marRight w:val="0"/>
      <w:marTop w:val="0"/>
      <w:marBottom w:val="0"/>
      <w:divBdr>
        <w:top w:val="none" w:sz="0" w:space="0" w:color="auto"/>
        <w:left w:val="none" w:sz="0" w:space="0" w:color="auto"/>
        <w:bottom w:val="none" w:sz="0" w:space="0" w:color="auto"/>
        <w:right w:val="none" w:sz="0" w:space="0" w:color="auto"/>
      </w:divBdr>
    </w:div>
    <w:div w:id="1495338082">
      <w:bodyDiv w:val="1"/>
      <w:marLeft w:val="0"/>
      <w:marRight w:val="0"/>
      <w:marTop w:val="0"/>
      <w:marBottom w:val="0"/>
      <w:divBdr>
        <w:top w:val="none" w:sz="0" w:space="0" w:color="auto"/>
        <w:left w:val="none" w:sz="0" w:space="0" w:color="auto"/>
        <w:bottom w:val="none" w:sz="0" w:space="0" w:color="auto"/>
        <w:right w:val="none" w:sz="0" w:space="0" w:color="auto"/>
      </w:divBdr>
    </w:div>
    <w:div w:id="1539925896">
      <w:bodyDiv w:val="1"/>
      <w:marLeft w:val="0"/>
      <w:marRight w:val="0"/>
      <w:marTop w:val="0"/>
      <w:marBottom w:val="0"/>
      <w:divBdr>
        <w:top w:val="none" w:sz="0" w:space="0" w:color="auto"/>
        <w:left w:val="none" w:sz="0" w:space="0" w:color="auto"/>
        <w:bottom w:val="none" w:sz="0" w:space="0" w:color="auto"/>
        <w:right w:val="none" w:sz="0" w:space="0" w:color="auto"/>
      </w:divBdr>
    </w:div>
    <w:div w:id="1544753927">
      <w:bodyDiv w:val="1"/>
      <w:marLeft w:val="0"/>
      <w:marRight w:val="0"/>
      <w:marTop w:val="0"/>
      <w:marBottom w:val="0"/>
      <w:divBdr>
        <w:top w:val="none" w:sz="0" w:space="0" w:color="auto"/>
        <w:left w:val="none" w:sz="0" w:space="0" w:color="auto"/>
        <w:bottom w:val="none" w:sz="0" w:space="0" w:color="auto"/>
        <w:right w:val="none" w:sz="0" w:space="0" w:color="auto"/>
      </w:divBdr>
    </w:div>
    <w:div w:id="1568226339">
      <w:bodyDiv w:val="1"/>
      <w:marLeft w:val="0"/>
      <w:marRight w:val="0"/>
      <w:marTop w:val="0"/>
      <w:marBottom w:val="0"/>
      <w:divBdr>
        <w:top w:val="none" w:sz="0" w:space="0" w:color="auto"/>
        <w:left w:val="none" w:sz="0" w:space="0" w:color="auto"/>
        <w:bottom w:val="none" w:sz="0" w:space="0" w:color="auto"/>
        <w:right w:val="none" w:sz="0" w:space="0" w:color="auto"/>
      </w:divBdr>
    </w:div>
    <w:div w:id="1586693522">
      <w:bodyDiv w:val="1"/>
      <w:marLeft w:val="0"/>
      <w:marRight w:val="0"/>
      <w:marTop w:val="0"/>
      <w:marBottom w:val="0"/>
      <w:divBdr>
        <w:top w:val="none" w:sz="0" w:space="0" w:color="auto"/>
        <w:left w:val="none" w:sz="0" w:space="0" w:color="auto"/>
        <w:bottom w:val="none" w:sz="0" w:space="0" w:color="auto"/>
        <w:right w:val="none" w:sz="0" w:space="0" w:color="auto"/>
      </w:divBdr>
    </w:div>
    <w:div w:id="1600603685">
      <w:bodyDiv w:val="1"/>
      <w:marLeft w:val="0"/>
      <w:marRight w:val="0"/>
      <w:marTop w:val="0"/>
      <w:marBottom w:val="0"/>
      <w:divBdr>
        <w:top w:val="none" w:sz="0" w:space="0" w:color="auto"/>
        <w:left w:val="none" w:sz="0" w:space="0" w:color="auto"/>
        <w:bottom w:val="none" w:sz="0" w:space="0" w:color="auto"/>
        <w:right w:val="none" w:sz="0" w:space="0" w:color="auto"/>
      </w:divBdr>
    </w:div>
    <w:div w:id="1634559830">
      <w:bodyDiv w:val="1"/>
      <w:marLeft w:val="0"/>
      <w:marRight w:val="0"/>
      <w:marTop w:val="0"/>
      <w:marBottom w:val="0"/>
      <w:divBdr>
        <w:top w:val="none" w:sz="0" w:space="0" w:color="auto"/>
        <w:left w:val="none" w:sz="0" w:space="0" w:color="auto"/>
        <w:bottom w:val="none" w:sz="0" w:space="0" w:color="auto"/>
        <w:right w:val="none" w:sz="0" w:space="0" w:color="auto"/>
      </w:divBdr>
    </w:div>
    <w:div w:id="1668094193">
      <w:bodyDiv w:val="1"/>
      <w:marLeft w:val="0"/>
      <w:marRight w:val="0"/>
      <w:marTop w:val="0"/>
      <w:marBottom w:val="0"/>
      <w:divBdr>
        <w:top w:val="none" w:sz="0" w:space="0" w:color="auto"/>
        <w:left w:val="none" w:sz="0" w:space="0" w:color="auto"/>
        <w:bottom w:val="none" w:sz="0" w:space="0" w:color="auto"/>
        <w:right w:val="none" w:sz="0" w:space="0" w:color="auto"/>
      </w:divBdr>
    </w:div>
    <w:div w:id="1686903360">
      <w:bodyDiv w:val="1"/>
      <w:marLeft w:val="0"/>
      <w:marRight w:val="0"/>
      <w:marTop w:val="0"/>
      <w:marBottom w:val="0"/>
      <w:divBdr>
        <w:top w:val="none" w:sz="0" w:space="0" w:color="auto"/>
        <w:left w:val="none" w:sz="0" w:space="0" w:color="auto"/>
        <w:bottom w:val="none" w:sz="0" w:space="0" w:color="auto"/>
        <w:right w:val="none" w:sz="0" w:space="0" w:color="auto"/>
      </w:divBdr>
    </w:div>
    <w:div w:id="1707096720">
      <w:bodyDiv w:val="1"/>
      <w:marLeft w:val="0"/>
      <w:marRight w:val="0"/>
      <w:marTop w:val="0"/>
      <w:marBottom w:val="0"/>
      <w:divBdr>
        <w:top w:val="none" w:sz="0" w:space="0" w:color="auto"/>
        <w:left w:val="none" w:sz="0" w:space="0" w:color="auto"/>
        <w:bottom w:val="none" w:sz="0" w:space="0" w:color="auto"/>
        <w:right w:val="none" w:sz="0" w:space="0" w:color="auto"/>
      </w:divBdr>
    </w:div>
    <w:div w:id="1728258931">
      <w:bodyDiv w:val="1"/>
      <w:marLeft w:val="0"/>
      <w:marRight w:val="0"/>
      <w:marTop w:val="0"/>
      <w:marBottom w:val="0"/>
      <w:divBdr>
        <w:top w:val="none" w:sz="0" w:space="0" w:color="auto"/>
        <w:left w:val="none" w:sz="0" w:space="0" w:color="auto"/>
        <w:bottom w:val="none" w:sz="0" w:space="0" w:color="auto"/>
        <w:right w:val="none" w:sz="0" w:space="0" w:color="auto"/>
      </w:divBdr>
    </w:div>
    <w:div w:id="1729569113">
      <w:bodyDiv w:val="1"/>
      <w:marLeft w:val="0"/>
      <w:marRight w:val="0"/>
      <w:marTop w:val="0"/>
      <w:marBottom w:val="0"/>
      <w:divBdr>
        <w:top w:val="none" w:sz="0" w:space="0" w:color="auto"/>
        <w:left w:val="none" w:sz="0" w:space="0" w:color="auto"/>
        <w:bottom w:val="none" w:sz="0" w:space="0" w:color="auto"/>
        <w:right w:val="none" w:sz="0" w:space="0" w:color="auto"/>
      </w:divBdr>
    </w:div>
    <w:div w:id="1750302023">
      <w:bodyDiv w:val="1"/>
      <w:marLeft w:val="0"/>
      <w:marRight w:val="0"/>
      <w:marTop w:val="0"/>
      <w:marBottom w:val="0"/>
      <w:divBdr>
        <w:top w:val="none" w:sz="0" w:space="0" w:color="auto"/>
        <w:left w:val="none" w:sz="0" w:space="0" w:color="auto"/>
        <w:bottom w:val="none" w:sz="0" w:space="0" w:color="auto"/>
        <w:right w:val="none" w:sz="0" w:space="0" w:color="auto"/>
      </w:divBdr>
    </w:div>
    <w:div w:id="1753506783">
      <w:bodyDiv w:val="1"/>
      <w:marLeft w:val="0"/>
      <w:marRight w:val="0"/>
      <w:marTop w:val="0"/>
      <w:marBottom w:val="0"/>
      <w:divBdr>
        <w:top w:val="none" w:sz="0" w:space="0" w:color="auto"/>
        <w:left w:val="none" w:sz="0" w:space="0" w:color="auto"/>
        <w:bottom w:val="none" w:sz="0" w:space="0" w:color="auto"/>
        <w:right w:val="none" w:sz="0" w:space="0" w:color="auto"/>
      </w:divBdr>
    </w:div>
    <w:div w:id="1756171799">
      <w:bodyDiv w:val="1"/>
      <w:marLeft w:val="0"/>
      <w:marRight w:val="0"/>
      <w:marTop w:val="0"/>
      <w:marBottom w:val="0"/>
      <w:divBdr>
        <w:top w:val="none" w:sz="0" w:space="0" w:color="auto"/>
        <w:left w:val="none" w:sz="0" w:space="0" w:color="auto"/>
        <w:bottom w:val="none" w:sz="0" w:space="0" w:color="auto"/>
        <w:right w:val="none" w:sz="0" w:space="0" w:color="auto"/>
      </w:divBdr>
    </w:div>
    <w:div w:id="1766725877">
      <w:bodyDiv w:val="1"/>
      <w:marLeft w:val="0"/>
      <w:marRight w:val="0"/>
      <w:marTop w:val="0"/>
      <w:marBottom w:val="0"/>
      <w:divBdr>
        <w:top w:val="none" w:sz="0" w:space="0" w:color="auto"/>
        <w:left w:val="none" w:sz="0" w:space="0" w:color="auto"/>
        <w:bottom w:val="none" w:sz="0" w:space="0" w:color="auto"/>
        <w:right w:val="none" w:sz="0" w:space="0" w:color="auto"/>
      </w:divBdr>
    </w:div>
    <w:div w:id="1770739817">
      <w:bodyDiv w:val="1"/>
      <w:marLeft w:val="0"/>
      <w:marRight w:val="0"/>
      <w:marTop w:val="0"/>
      <w:marBottom w:val="0"/>
      <w:divBdr>
        <w:top w:val="none" w:sz="0" w:space="0" w:color="auto"/>
        <w:left w:val="none" w:sz="0" w:space="0" w:color="auto"/>
        <w:bottom w:val="none" w:sz="0" w:space="0" w:color="auto"/>
        <w:right w:val="none" w:sz="0" w:space="0" w:color="auto"/>
      </w:divBdr>
    </w:div>
    <w:div w:id="1780828513">
      <w:bodyDiv w:val="1"/>
      <w:marLeft w:val="0"/>
      <w:marRight w:val="0"/>
      <w:marTop w:val="0"/>
      <w:marBottom w:val="0"/>
      <w:divBdr>
        <w:top w:val="none" w:sz="0" w:space="0" w:color="auto"/>
        <w:left w:val="none" w:sz="0" w:space="0" w:color="auto"/>
        <w:bottom w:val="none" w:sz="0" w:space="0" w:color="auto"/>
        <w:right w:val="none" w:sz="0" w:space="0" w:color="auto"/>
      </w:divBdr>
    </w:div>
    <w:div w:id="1784497312">
      <w:bodyDiv w:val="1"/>
      <w:marLeft w:val="0"/>
      <w:marRight w:val="0"/>
      <w:marTop w:val="0"/>
      <w:marBottom w:val="0"/>
      <w:divBdr>
        <w:top w:val="none" w:sz="0" w:space="0" w:color="auto"/>
        <w:left w:val="none" w:sz="0" w:space="0" w:color="auto"/>
        <w:bottom w:val="none" w:sz="0" w:space="0" w:color="auto"/>
        <w:right w:val="none" w:sz="0" w:space="0" w:color="auto"/>
      </w:divBdr>
    </w:div>
    <w:div w:id="1803232843">
      <w:bodyDiv w:val="1"/>
      <w:marLeft w:val="0"/>
      <w:marRight w:val="0"/>
      <w:marTop w:val="0"/>
      <w:marBottom w:val="0"/>
      <w:divBdr>
        <w:top w:val="none" w:sz="0" w:space="0" w:color="auto"/>
        <w:left w:val="none" w:sz="0" w:space="0" w:color="auto"/>
        <w:bottom w:val="none" w:sz="0" w:space="0" w:color="auto"/>
        <w:right w:val="none" w:sz="0" w:space="0" w:color="auto"/>
      </w:divBdr>
    </w:div>
    <w:div w:id="1819150632">
      <w:bodyDiv w:val="1"/>
      <w:marLeft w:val="0"/>
      <w:marRight w:val="0"/>
      <w:marTop w:val="0"/>
      <w:marBottom w:val="0"/>
      <w:divBdr>
        <w:top w:val="none" w:sz="0" w:space="0" w:color="auto"/>
        <w:left w:val="none" w:sz="0" w:space="0" w:color="auto"/>
        <w:bottom w:val="none" w:sz="0" w:space="0" w:color="auto"/>
        <w:right w:val="none" w:sz="0" w:space="0" w:color="auto"/>
      </w:divBdr>
    </w:div>
    <w:div w:id="1822043401">
      <w:bodyDiv w:val="1"/>
      <w:marLeft w:val="0"/>
      <w:marRight w:val="0"/>
      <w:marTop w:val="0"/>
      <w:marBottom w:val="0"/>
      <w:divBdr>
        <w:top w:val="none" w:sz="0" w:space="0" w:color="auto"/>
        <w:left w:val="none" w:sz="0" w:space="0" w:color="auto"/>
        <w:bottom w:val="none" w:sz="0" w:space="0" w:color="auto"/>
        <w:right w:val="none" w:sz="0" w:space="0" w:color="auto"/>
      </w:divBdr>
    </w:div>
    <w:div w:id="1849439821">
      <w:bodyDiv w:val="1"/>
      <w:marLeft w:val="0"/>
      <w:marRight w:val="0"/>
      <w:marTop w:val="0"/>
      <w:marBottom w:val="0"/>
      <w:divBdr>
        <w:top w:val="none" w:sz="0" w:space="0" w:color="auto"/>
        <w:left w:val="none" w:sz="0" w:space="0" w:color="auto"/>
        <w:bottom w:val="none" w:sz="0" w:space="0" w:color="auto"/>
        <w:right w:val="none" w:sz="0" w:space="0" w:color="auto"/>
      </w:divBdr>
    </w:div>
    <w:div w:id="1860654788">
      <w:bodyDiv w:val="1"/>
      <w:marLeft w:val="0"/>
      <w:marRight w:val="0"/>
      <w:marTop w:val="0"/>
      <w:marBottom w:val="0"/>
      <w:divBdr>
        <w:top w:val="none" w:sz="0" w:space="0" w:color="auto"/>
        <w:left w:val="none" w:sz="0" w:space="0" w:color="auto"/>
        <w:bottom w:val="none" w:sz="0" w:space="0" w:color="auto"/>
        <w:right w:val="none" w:sz="0" w:space="0" w:color="auto"/>
      </w:divBdr>
    </w:div>
    <w:div w:id="1861550481">
      <w:bodyDiv w:val="1"/>
      <w:marLeft w:val="0"/>
      <w:marRight w:val="0"/>
      <w:marTop w:val="0"/>
      <w:marBottom w:val="0"/>
      <w:divBdr>
        <w:top w:val="none" w:sz="0" w:space="0" w:color="auto"/>
        <w:left w:val="none" w:sz="0" w:space="0" w:color="auto"/>
        <w:bottom w:val="none" w:sz="0" w:space="0" w:color="auto"/>
        <w:right w:val="none" w:sz="0" w:space="0" w:color="auto"/>
      </w:divBdr>
    </w:div>
    <w:div w:id="1870680368">
      <w:bodyDiv w:val="1"/>
      <w:marLeft w:val="0"/>
      <w:marRight w:val="0"/>
      <w:marTop w:val="0"/>
      <w:marBottom w:val="0"/>
      <w:divBdr>
        <w:top w:val="none" w:sz="0" w:space="0" w:color="auto"/>
        <w:left w:val="none" w:sz="0" w:space="0" w:color="auto"/>
        <w:bottom w:val="none" w:sz="0" w:space="0" w:color="auto"/>
        <w:right w:val="none" w:sz="0" w:space="0" w:color="auto"/>
      </w:divBdr>
    </w:div>
    <w:div w:id="1871919817">
      <w:bodyDiv w:val="1"/>
      <w:marLeft w:val="0"/>
      <w:marRight w:val="0"/>
      <w:marTop w:val="0"/>
      <w:marBottom w:val="0"/>
      <w:divBdr>
        <w:top w:val="none" w:sz="0" w:space="0" w:color="auto"/>
        <w:left w:val="none" w:sz="0" w:space="0" w:color="auto"/>
        <w:bottom w:val="none" w:sz="0" w:space="0" w:color="auto"/>
        <w:right w:val="none" w:sz="0" w:space="0" w:color="auto"/>
      </w:divBdr>
    </w:div>
    <w:div w:id="1874418688">
      <w:bodyDiv w:val="1"/>
      <w:marLeft w:val="0"/>
      <w:marRight w:val="0"/>
      <w:marTop w:val="0"/>
      <w:marBottom w:val="0"/>
      <w:divBdr>
        <w:top w:val="none" w:sz="0" w:space="0" w:color="auto"/>
        <w:left w:val="none" w:sz="0" w:space="0" w:color="auto"/>
        <w:bottom w:val="none" w:sz="0" w:space="0" w:color="auto"/>
        <w:right w:val="none" w:sz="0" w:space="0" w:color="auto"/>
      </w:divBdr>
    </w:div>
    <w:div w:id="1886021312">
      <w:bodyDiv w:val="1"/>
      <w:marLeft w:val="0"/>
      <w:marRight w:val="0"/>
      <w:marTop w:val="0"/>
      <w:marBottom w:val="0"/>
      <w:divBdr>
        <w:top w:val="none" w:sz="0" w:space="0" w:color="auto"/>
        <w:left w:val="none" w:sz="0" w:space="0" w:color="auto"/>
        <w:bottom w:val="none" w:sz="0" w:space="0" w:color="auto"/>
        <w:right w:val="none" w:sz="0" w:space="0" w:color="auto"/>
      </w:divBdr>
    </w:div>
    <w:div w:id="1887175278">
      <w:bodyDiv w:val="1"/>
      <w:marLeft w:val="0"/>
      <w:marRight w:val="0"/>
      <w:marTop w:val="0"/>
      <w:marBottom w:val="0"/>
      <w:divBdr>
        <w:top w:val="none" w:sz="0" w:space="0" w:color="auto"/>
        <w:left w:val="none" w:sz="0" w:space="0" w:color="auto"/>
        <w:bottom w:val="none" w:sz="0" w:space="0" w:color="auto"/>
        <w:right w:val="none" w:sz="0" w:space="0" w:color="auto"/>
      </w:divBdr>
    </w:div>
    <w:div w:id="1889023124">
      <w:bodyDiv w:val="1"/>
      <w:marLeft w:val="0"/>
      <w:marRight w:val="0"/>
      <w:marTop w:val="0"/>
      <w:marBottom w:val="0"/>
      <w:divBdr>
        <w:top w:val="none" w:sz="0" w:space="0" w:color="auto"/>
        <w:left w:val="none" w:sz="0" w:space="0" w:color="auto"/>
        <w:bottom w:val="none" w:sz="0" w:space="0" w:color="auto"/>
        <w:right w:val="none" w:sz="0" w:space="0" w:color="auto"/>
      </w:divBdr>
    </w:div>
    <w:div w:id="1917856965">
      <w:bodyDiv w:val="1"/>
      <w:marLeft w:val="0"/>
      <w:marRight w:val="0"/>
      <w:marTop w:val="0"/>
      <w:marBottom w:val="0"/>
      <w:divBdr>
        <w:top w:val="none" w:sz="0" w:space="0" w:color="auto"/>
        <w:left w:val="none" w:sz="0" w:space="0" w:color="auto"/>
        <w:bottom w:val="none" w:sz="0" w:space="0" w:color="auto"/>
        <w:right w:val="none" w:sz="0" w:space="0" w:color="auto"/>
      </w:divBdr>
    </w:div>
    <w:div w:id="1924800603">
      <w:bodyDiv w:val="1"/>
      <w:marLeft w:val="0"/>
      <w:marRight w:val="0"/>
      <w:marTop w:val="0"/>
      <w:marBottom w:val="0"/>
      <w:divBdr>
        <w:top w:val="none" w:sz="0" w:space="0" w:color="auto"/>
        <w:left w:val="none" w:sz="0" w:space="0" w:color="auto"/>
        <w:bottom w:val="none" w:sz="0" w:space="0" w:color="auto"/>
        <w:right w:val="none" w:sz="0" w:space="0" w:color="auto"/>
      </w:divBdr>
    </w:div>
    <w:div w:id="1925605004">
      <w:bodyDiv w:val="1"/>
      <w:marLeft w:val="0"/>
      <w:marRight w:val="0"/>
      <w:marTop w:val="0"/>
      <w:marBottom w:val="0"/>
      <w:divBdr>
        <w:top w:val="none" w:sz="0" w:space="0" w:color="auto"/>
        <w:left w:val="none" w:sz="0" w:space="0" w:color="auto"/>
        <w:bottom w:val="none" w:sz="0" w:space="0" w:color="auto"/>
        <w:right w:val="none" w:sz="0" w:space="0" w:color="auto"/>
      </w:divBdr>
    </w:div>
    <w:div w:id="1987661716">
      <w:bodyDiv w:val="1"/>
      <w:marLeft w:val="0"/>
      <w:marRight w:val="0"/>
      <w:marTop w:val="0"/>
      <w:marBottom w:val="0"/>
      <w:divBdr>
        <w:top w:val="none" w:sz="0" w:space="0" w:color="auto"/>
        <w:left w:val="none" w:sz="0" w:space="0" w:color="auto"/>
        <w:bottom w:val="none" w:sz="0" w:space="0" w:color="auto"/>
        <w:right w:val="none" w:sz="0" w:space="0" w:color="auto"/>
      </w:divBdr>
    </w:div>
    <w:div w:id="1995252208">
      <w:bodyDiv w:val="1"/>
      <w:marLeft w:val="0"/>
      <w:marRight w:val="0"/>
      <w:marTop w:val="0"/>
      <w:marBottom w:val="0"/>
      <w:divBdr>
        <w:top w:val="none" w:sz="0" w:space="0" w:color="auto"/>
        <w:left w:val="none" w:sz="0" w:space="0" w:color="auto"/>
        <w:bottom w:val="none" w:sz="0" w:space="0" w:color="auto"/>
        <w:right w:val="none" w:sz="0" w:space="0" w:color="auto"/>
      </w:divBdr>
    </w:div>
    <w:div w:id="1995445946">
      <w:bodyDiv w:val="1"/>
      <w:marLeft w:val="0"/>
      <w:marRight w:val="0"/>
      <w:marTop w:val="0"/>
      <w:marBottom w:val="0"/>
      <w:divBdr>
        <w:top w:val="none" w:sz="0" w:space="0" w:color="auto"/>
        <w:left w:val="none" w:sz="0" w:space="0" w:color="auto"/>
        <w:bottom w:val="none" w:sz="0" w:space="0" w:color="auto"/>
        <w:right w:val="none" w:sz="0" w:space="0" w:color="auto"/>
      </w:divBdr>
    </w:div>
    <w:div w:id="2002080300">
      <w:bodyDiv w:val="1"/>
      <w:marLeft w:val="0"/>
      <w:marRight w:val="0"/>
      <w:marTop w:val="0"/>
      <w:marBottom w:val="0"/>
      <w:divBdr>
        <w:top w:val="none" w:sz="0" w:space="0" w:color="auto"/>
        <w:left w:val="none" w:sz="0" w:space="0" w:color="auto"/>
        <w:bottom w:val="none" w:sz="0" w:space="0" w:color="auto"/>
        <w:right w:val="none" w:sz="0" w:space="0" w:color="auto"/>
      </w:divBdr>
    </w:div>
    <w:div w:id="2041977256">
      <w:bodyDiv w:val="1"/>
      <w:marLeft w:val="0"/>
      <w:marRight w:val="0"/>
      <w:marTop w:val="0"/>
      <w:marBottom w:val="0"/>
      <w:divBdr>
        <w:top w:val="none" w:sz="0" w:space="0" w:color="auto"/>
        <w:left w:val="none" w:sz="0" w:space="0" w:color="auto"/>
        <w:bottom w:val="none" w:sz="0" w:space="0" w:color="auto"/>
        <w:right w:val="none" w:sz="0" w:space="0" w:color="auto"/>
      </w:divBdr>
    </w:div>
    <w:div w:id="2042777385">
      <w:bodyDiv w:val="1"/>
      <w:marLeft w:val="0"/>
      <w:marRight w:val="0"/>
      <w:marTop w:val="0"/>
      <w:marBottom w:val="0"/>
      <w:divBdr>
        <w:top w:val="none" w:sz="0" w:space="0" w:color="auto"/>
        <w:left w:val="none" w:sz="0" w:space="0" w:color="auto"/>
        <w:bottom w:val="none" w:sz="0" w:space="0" w:color="auto"/>
        <w:right w:val="none" w:sz="0" w:space="0" w:color="auto"/>
      </w:divBdr>
    </w:div>
    <w:div w:id="2054650108">
      <w:bodyDiv w:val="1"/>
      <w:marLeft w:val="0"/>
      <w:marRight w:val="0"/>
      <w:marTop w:val="0"/>
      <w:marBottom w:val="0"/>
      <w:divBdr>
        <w:top w:val="none" w:sz="0" w:space="0" w:color="auto"/>
        <w:left w:val="none" w:sz="0" w:space="0" w:color="auto"/>
        <w:bottom w:val="none" w:sz="0" w:space="0" w:color="auto"/>
        <w:right w:val="none" w:sz="0" w:space="0" w:color="auto"/>
      </w:divBdr>
    </w:div>
    <w:div w:id="2095659856">
      <w:bodyDiv w:val="1"/>
      <w:marLeft w:val="0"/>
      <w:marRight w:val="0"/>
      <w:marTop w:val="0"/>
      <w:marBottom w:val="0"/>
      <w:divBdr>
        <w:top w:val="none" w:sz="0" w:space="0" w:color="auto"/>
        <w:left w:val="none" w:sz="0" w:space="0" w:color="auto"/>
        <w:bottom w:val="none" w:sz="0" w:space="0" w:color="auto"/>
        <w:right w:val="none" w:sz="0" w:space="0" w:color="auto"/>
      </w:divBdr>
    </w:div>
    <w:div w:id="2109501629">
      <w:bodyDiv w:val="1"/>
      <w:marLeft w:val="0"/>
      <w:marRight w:val="0"/>
      <w:marTop w:val="0"/>
      <w:marBottom w:val="0"/>
      <w:divBdr>
        <w:top w:val="none" w:sz="0" w:space="0" w:color="auto"/>
        <w:left w:val="none" w:sz="0" w:space="0" w:color="auto"/>
        <w:bottom w:val="none" w:sz="0" w:space="0" w:color="auto"/>
        <w:right w:val="none" w:sz="0" w:space="0" w:color="auto"/>
      </w:divBdr>
      <w:divsChild>
        <w:div w:id="564611571">
          <w:marLeft w:val="0"/>
          <w:marRight w:val="0"/>
          <w:marTop w:val="100"/>
          <w:marBottom w:val="100"/>
          <w:divBdr>
            <w:top w:val="none" w:sz="0" w:space="0" w:color="auto"/>
            <w:left w:val="none" w:sz="0" w:space="0" w:color="auto"/>
            <w:bottom w:val="none" w:sz="0" w:space="0" w:color="auto"/>
            <w:right w:val="none" w:sz="0" w:space="0" w:color="auto"/>
          </w:divBdr>
          <w:divsChild>
            <w:div w:id="1474062624">
              <w:marLeft w:val="0"/>
              <w:marRight w:val="0"/>
              <w:marTop w:val="0"/>
              <w:marBottom w:val="0"/>
              <w:divBdr>
                <w:top w:val="none" w:sz="0" w:space="0" w:color="auto"/>
                <w:left w:val="none" w:sz="0" w:space="0" w:color="auto"/>
                <w:bottom w:val="none" w:sz="0" w:space="0" w:color="auto"/>
                <w:right w:val="none" w:sz="0" w:space="0" w:color="auto"/>
              </w:divBdr>
              <w:divsChild>
                <w:div w:id="123944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80549">
          <w:marLeft w:val="0"/>
          <w:marRight w:val="0"/>
          <w:marTop w:val="0"/>
          <w:marBottom w:val="300"/>
          <w:divBdr>
            <w:top w:val="none" w:sz="0" w:space="0" w:color="auto"/>
            <w:left w:val="none" w:sz="0" w:space="0" w:color="auto"/>
            <w:bottom w:val="none" w:sz="0" w:space="0" w:color="auto"/>
            <w:right w:val="none" w:sz="0" w:space="0" w:color="auto"/>
          </w:divBdr>
          <w:divsChild>
            <w:div w:id="23324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40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diagramDrawing" Target="diagrams/drawing1.xml"/><Relationship Id="rId26" Type="http://schemas.openxmlformats.org/officeDocument/2006/relationships/diagramQuickStyle" Target="diagrams/quickStyle3.xm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microsoft.com/office/2007/relationships/diagramDrawing" Target="diagrams/drawing4.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diagramData" Target="diagrams/data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Data" Target="diagrams/data3.xml"/><Relationship Id="rId32" Type="http://schemas.openxmlformats.org/officeDocument/2006/relationships/diagramColors" Target="diagrams/colors4.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diagramData" Target="diagrams/data2.xml"/><Relationship Id="rId31" Type="http://schemas.openxmlformats.org/officeDocument/2006/relationships/diagramQuickStyle" Target="diagrams/quickStyle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fontTable" Target="fontTable.xml"/></Relationships>
</file>

<file path=word/diagrams/_rels/data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diagrams/_rels/drawing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0075FD-99AF-48BF-AD4A-6D10BC603BA0}" type="doc">
      <dgm:prSet loTypeId="urn:microsoft.com/office/officeart/2005/8/layout/radial5" loCatId="relationship" qsTypeId="urn:microsoft.com/office/officeart/2005/8/quickstyle/simple4" qsCatId="simple" csTypeId="urn:microsoft.com/office/officeart/2005/8/colors/accent2_2" csCatId="accent2" phldr="1"/>
      <dgm:spPr/>
      <dgm:t>
        <a:bodyPr/>
        <a:lstStyle/>
        <a:p>
          <a:endParaRPr lang="en-US"/>
        </a:p>
      </dgm:t>
    </dgm:pt>
    <dgm:pt modelId="{09A06B38-A408-47E4-A07F-5A55A4DEE2BD}">
      <dgm:prSet phldrT="[Text]"/>
      <dgm:spPr/>
      <dgm:t>
        <a:bodyPr/>
        <a:lstStyle/>
        <a:p>
          <a:r>
            <a:rPr lang="en-US"/>
            <a:t>AES</a:t>
          </a:r>
        </a:p>
      </dgm:t>
    </dgm:pt>
    <dgm:pt modelId="{4D31B5AC-2078-43C7-B195-3BC6BCEB4A14}" type="parTrans" cxnId="{7F3404FD-4616-4998-ABC2-34C60E8B7431}">
      <dgm:prSet/>
      <dgm:spPr/>
      <dgm:t>
        <a:bodyPr/>
        <a:lstStyle/>
        <a:p>
          <a:endParaRPr lang="en-US"/>
        </a:p>
      </dgm:t>
    </dgm:pt>
    <dgm:pt modelId="{16FB6DB3-D145-4937-BBCF-F751E1BB4BCA}" type="sibTrans" cxnId="{7F3404FD-4616-4998-ABC2-34C60E8B7431}">
      <dgm:prSet/>
      <dgm:spPr/>
      <dgm:t>
        <a:bodyPr/>
        <a:lstStyle/>
        <a:p>
          <a:endParaRPr lang="en-US"/>
        </a:p>
      </dgm:t>
    </dgm:pt>
    <dgm:pt modelId="{DB776FFE-DEA8-42DC-9704-494FA872AD38}">
      <dgm:prSet phldrT="[Text]"/>
      <dgm:spPr/>
      <dgm:t>
        <a:bodyPr/>
        <a:lstStyle/>
        <a:p>
          <a:r>
            <a:rPr lang="en-US"/>
            <a:t>Accounts</a:t>
          </a:r>
        </a:p>
      </dgm:t>
    </dgm:pt>
    <dgm:pt modelId="{5AA425DA-E21C-4E82-BDB7-67BEB968B900}" type="parTrans" cxnId="{2BAFA851-2F6B-4078-A69C-667E9A720FEF}">
      <dgm:prSet/>
      <dgm:spPr/>
      <dgm:t>
        <a:bodyPr/>
        <a:lstStyle/>
        <a:p>
          <a:endParaRPr lang="en-US"/>
        </a:p>
      </dgm:t>
    </dgm:pt>
    <dgm:pt modelId="{5CEC3652-5292-45C4-8EAB-28BA7515D7B4}" type="sibTrans" cxnId="{2BAFA851-2F6B-4078-A69C-667E9A720FEF}">
      <dgm:prSet/>
      <dgm:spPr/>
      <dgm:t>
        <a:bodyPr/>
        <a:lstStyle/>
        <a:p>
          <a:endParaRPr lang="en-US"/>
        </a:p>
      </dgm:t>
    </dgm:pt>
    <dgm:pt modelId="{F3400DEE-D32A-40D9-8DC8-0F27B64B6F6C}">
      <dgm:prSet phldrT="[Text]"/>
      <dgm:spPr/>
      <dgm:t>
        <a:bodyPr/>
        <a:lstStyle/>
        <a:p>
          <a:r>
            <a:rPr lang="en-US"/>
            <a:t>Supply Chain Management</a:t>
          </a:r>
        </a:p>
      </dgm:t>
    </dgm:pt>
    <dgm:pt modelId="{EA7206E3-9EC2-4BEB-8A3C-DF73BB7E8482}" type="parTrans" cxnId="{EC98E1EE-16D3-4C7B-949C-B494A6FA0F93}">
      <dgm:prSet/>
      <dgm:spPr/>
      <dgm:t>
        <a:bodyPr/>
        <a:lstStyle/>
        <a:p>
          <a:endParaRPr lang="en-US"/>
        </a:p>
      </dgm:t>
    </dgm:pt>
    <dgm:pt modelId="{B4E85D0B-B9ED-48CD-98A2-6DA8E2880556}" type="sibTrans" cxnId="{EC98E1EE-16D3-4C7B-949C-B494A6FA0F93}">
      <dgm:prSet/>
      <dgm:spPr/>
      <dgm:t>
        <a:bodyPr/>
        <a:lstStyle/>
        <a:p>
          <a:endParaRPr lang="en-US"/>
        </a:p>
      </dgm:t>
    </dgm:pt>
    <dgm:pt modelId="{8AE00426-384D-4C1E-BBE8-BC7870806871}">
      <dgm:prSet phldrT="[Text]"/>
      <dgm:spPr/>
      <dgm:t>
        <a:bodyPr/>
        <a:lstStyle/>
        <a:p>
          <a:r>
            <a:rPr lang="en-US"/>
            <a:t>Production</a:t>
          </a:r>
        </a:p>
      </dgm:t>
    </dgm:pt>
    <dgm:pt modelId="{1BD828CF-F371-4EE1-8C97-03BE5637390A}" type="parTrans" cxnId="{920B1240-4CEA-4B6C-909F-0E116F448A40}">
      <dgm:prSet/>
      <dgm:spPr/>
      <dgm:t>
        <a:bodyPr/>
        <a:lstStyle/>
        <a:p>
          <a:endParaRPr lang="en-US"/>
        </a:p>
      </dgm:t>
    </dgm:pt>
    <dgm:pt modelId="{32EA0A6A-087C-457B-95C1-9AE114F47708}" type="sibTrans" cxnId="{920B1240-4CEA-4B6C-909F-0E116F448A40}">
      <dgm:prSet/>
      <dgm:spPr/>
      <dgm:t>
        <a:bodyPr/>
        <a:lstStyle/>
        <a:p>
          <a:endParaRPr lang="en-US"/>
        </a:p>
      </dgm:t>
    </dgm:pt>
    <dgm:pt modelId="{659429AD-6304-4C37-A83B-15531EE920DD}">
      <dgm:prSet phldrT="[Text]"/>
      <dgm:spPr/>
      <dgm:t>
        <a:bodyPr/>
        <a:lstStyle/>
        <a:p>
          <a:r>
            <a:rPr lang="en-US"/>
            <a:t>Human Resource Management</a:t>
          </a:r>
        </a:p>
      </dgm:t>
    </dgm:pt>
    <dgm:pt modelId="{43ED9E27-9CEA-4A03-940B-F67BE15F17BB}" type="parTrans" cxnId="{6B4892EC-30D9-4C7F-8BE4-50CA96051FBF}">
      <dgm:prSet/>
      <dgm:spPr/>
      <dgm:t>
        <a:bodyPr/>
        <a:lstStyle/>
        <a:p>
          <a:endParaRPr lang="en-US"/>
        </a:p>
      </dgm:t>
    </dgm:pt>
    <dgm:pt modelId="{5F4924FF-28C8-4096-B869-48F691877E13}" type="sibTrans" cxnId="{6B4892EC-30D9-4C7F-8BE4-50CA96051FBF}">
      <dgm:prSet/>
      <dgm:spPr/>
      <dgm:t>
        <a:bodyPr/>
        <a:lstStyle/>
        <a:p>
          <a:endParaRPr lang="en-US"/>
        </a:p>
      </dgm:t>
    </dgm:pt>
    <dgm:pt modelId="{96C1F4F7-E44A-4D4F-90CA-4BDF955AC891}">
      <dgm:prSet/>
      <dgm:spPr/>
      <dgm:t>
        <a:bodyPr/>
        <a:lstStyle/>
        <a:p>
          <a:r>
            <a:rPr lang="en-US"/>
            <a:t>Inventory Management</a:t>
          </a:r>
        </a:p>
      </dgm:t>
    </dgm:pt>
    <dgm:pt modelId="{E4C496B8-7382-40A7-B3A5-5EEBC40F4C8E}" type="parTrans" cxnId="{61135238-218F-4F81-8CDB-85C2F522BC4F}">
      <dgm:prSet/>
      <dgm:spPr/>
      <dgm:t>
        <a:bodyPr/>
        <a:lstStyle/>
        <a:p>
          <a:endParaRPr lang="en-US"/>
        </a:p>
      </dgm:t>
    </dgm:pt>
    <dgm:pt modelId="{22A92D80-11AE-4DCD-8BE1-971F25CE06CD}" type="sibTrans" cxnId="{61135238-218F-4F81-8CDB-85C2F522BC4F}">
      <dgm:prSet/>
      <dgm:spPr/>
      <dgm:t>
        <a:bodyPr/>
        <a:lstStyle/>
        <a:p>
          <a:endParaRPr lang="en-US"/>
        </a:p>
      </dgm:t>
    </dgm:pt>
    <dgm:pt modelId="{668E2A40-405A-43D1-B994-5D515810C0B4}">
      <dgm:prSet/>
      <dgm:spPr/>
      <dgm:t>
        <a:bodyPr/>
        <a:lstStyle/>
        <a:p>
          <a:r>
            <a:rPr lang="en-US"/>
            <a:t>Sales &amp; Distribution</a:t>
          </a:r>
        </a:p>
      </dgm:t>
    </dgm:pt>
    <dgm:pt modelId="{1595F7C6-5C5F-46E7-8E2A-ADD971E24EF0}" type="parTrans" cxnId="{81BDA41A-04F3-4123-A048-FD86CB4F4AED}">
      <dgm:prSet/>
      <dgm:spPr/>
      <dgm:t>
        <a:bodyPr/>
        <a:lstStyle/>
        <a:p>
          <a:endParaRPr lang="en-US"/>
        </a:p>
      </dgm:t>
    </dgm:pt>
    <dgm:pt modelId="{D2318258-97EC-4D3C-B53F-1C12FFECDF7E}" type="sibTrans" cxnId="{81BDA41A-04F3-4123-A048-FD86CB4F4AED}">
      <dgm:prSet/>
      <dgm:spPr/>
      <dgm:t>
        <a:bodyPr/>
        <a:lstStyle/>
        <a:p>
          <a:endParaRPr lang="en-US"/>
        </a:p>
      </dgm:t>
    </dgm:pt>
    <dgm:pt modelId="{1AB3DEBB-67A1-428F-86DA-54EC0113839A}">
      <dgm:prSet/>
      <dgm:spPr/>
      <dgm:t>
        <a:bodyPr/>
        <a:lstStyle/>
        <a:p>
          <a:r>
            <a:rPr lang="en-US"/>
            <a:t>Controlling</a:t>
          </a:r>
        </a:p>
      </dgm:t>
    </dgm:pt>
    <dgm:pt modelId="{9293C8FB-F2A6-4E82-9775-FED130877B2A}" type="parTrans" cxnId="{0E5C6455-FAEC-4675-85FB-3631E0629F15}">
      <dgm:prSet/>
      <dgm:spPr/>
      <dgm:t>
        <a:bodyPr/>
        <a:lstStyle/>
        <a:p>
          <a:endParaRPr lang="en-US"/>
        </a:p>
      </dgm:t>
    </dgm:pt>
    <dgm:pt modelId="{596EB504-45C1-4843-9D97-C854EC0CAF8C}" type="sibTrans" cxnId="{0E5C6455-FAEC-4675-85FB-3631E0629F15}">
      <dgm:prSet/>
      <dgm:spPr/>
      <dgm:t>
        <a:bodyPr/>
        <a:lstStyle/>
        <a:p>
          <a:endParaRPr lang="en-US"/>
        </a:p>
      </dgm:t>
    </dgm:pt>
    <dgm:pt modelId="{960EECFC-4F05-4553-B264-BEF6C0DBE77D}" type="pres">
      <dgm:prSet presAssocID="{DD0075FD-99AF-48BF-AD4A-6D10BC603BA0}" presName="Name0" presStyleCnt="0">
        <dgm:presLayoutVars>
          <dgm:chMax val="1"/>
          <dgm:dir/>
          <dgm:animLvl val="ctr"/>
          <dgm:resizeHandles val="exact"/>
        </dgm:presLayoutVars>
      </dgm:prSet>
      <dgm:spPr/>
    </dgm:pt>
    <dgm:pt modelId="{957E6894-A5E3-43D7-96FA-5A79A49FF507}" type="pres">
      <dgm:prSet presAssocID="{09A06B38-A408-47E4-A07F-5A55A4DEE2BD}" presName="centerShape" presStyleLbl="node0" presStyleIdx="0" presStyleCnt="1"/>
      <dgm:spPr/>
    </dgm:pt>
    <dgm:pt modelId="{DE9F6C5C-7A0B-437D-BCB0-F33FF0B85F4A}" type="pres">
      <dgm:prSet presAssocID="{5AA425DA-E21C-4E82-BDB7-67BEB968B900}" presName="parTrans" presStyleLbl="sibTrans2D1" presStyleIdx="0" presStyleCnt="7"/>
      <dgm:spPr/>
    </dgm:pt>
    <dgm:pt modelId="{8E5F6A5A-25F6-44E2-8A79-D2BACF689D19}" type="pres">
      <dgm:prSet presAssocID="{5AA425DA-E21C-4E82-BDB7-67BEB968B900}" presName="connectorText" presStyleLbl="sibTrans2D1" presStyleIdx="0" presStyleCnt="7"/>
      <dgm:spPr/>
    </dgm:pt>
    <dgm:pt modelId="{C0EA50E8-A2AE-43B7-885E-C7E8FD1F8570}" type="pres">
      <dgm:prSet presAssocID="{DB776FFE-DEA8-42DC-9704-494FA872AD38}" presName="node" presStyleLbl="node1" presStyleIdx="0" presStyleCnt="7">
        <dgm:presLayoutVars>
          <dgm:bulletEnabled val="1"/>
        </dgm:presLayoutVars>
      </dgm:prSet>
      <dgm:spPr/>
    </dgm:pt>
    <dgm:pt modelId="{B8233132-9C07-4DD2-A1EF-01A10B623A25}" type="pres">
      <dgm:prSet presAssocID="{9293C8FB-F2A6-4E82-9775-FED130877B2A}" presName="parTrans" presStyleLbl="sibTrans2D1" presStyleIdx="1" presStyleCnt="7"/>
      <dgm:spPr/>
    </dgm:pt>
    <dgm:pt modelId="{B23A46DD-8231-4BA7-B610-71E2CD9E45B8}" type="pres">
      <dgm:prSet presAssocID="{9293C8FB-F2A6-4E82-9775-FED130877B2A}" presName="connectorText" presStyleLbl="sibTrans2D1" presStyleIdx="1" presStyleCnt="7"/>
      <dgm:spPr/>
    </dgm:pt>
    <dgm:pt modelId="{413BC317-1425-4F96-B4F2-73F2F1FBDF76}" type="pres">
      <dgm:prSet presAssocID="{1AB3DEBB-67A1-428F-86DA-54EC0113839A}" presName="node" presStyleLbl="node1" presStyleIdx="1" presStyleCnt="7">
        <dgm:presLayoutVars>
          <dgm:bulletEnabled val="1"/>
        </dgm:presLayoutVars>
      </dgm:prSet>
      <dgm:spPr/>
    </dgm:pt>
    <dgm:pt modelId="{5505A081-54E9-4348-B2C9-BA2E79AFEB0E}" type="pres">
      <dgm:prSet presAssocID="{EA7206E3-9EC2-4BEB-8A3C-DF73BB7E8482}" presName="parTrans" presStyleLbl="sibTrans2D1" presStyleIdx="2" presStyleCnt="7"/>
      <dgm:spPr/>
    </dgm:pt>
    <dgm:pt modelId="{E241DC8E-5072-40EB-9377-0D959E22A916}" type="pres">
      <dgm:prSet presAssocID="{EA7206E3-9EC2-4BEB-8A3C-DF73BB7E8482}" presName="connectorText" presStyleLbl="sibTrans2D1" presStyleIdx="2" presStyleCnt="7"/>
      <dgm:spPr/>
    </dgm:pt>
    <dgm:pt modelId="{2855A416-9429-435A-BDA7-5243D5512640}" type="pres">
      <dgm:prSet presAssocID="{F3400DEE-D32A-40D9-8DC8-0F27B64B6F6C}" presName="node" presStyleLbl="node1" presStyleIdx="2" presStyleCnt="7">
        <dgm:presLayoutVars>
          <dgm:bulletEnabled val="1"/>
        </dgm:presLayoutVars>
      </dgm:prSet>
      <dgm:spPr/>
    </dgm:pt>
    <dgm:pt modelId="{3A0841EE-2EF7-4407-A29F-45F2D5639C68}" type="pres">
      <dgm:prSet presAssocID="{1BD828CF-F371-4EE1-8C97-03BE5637390A}" presName="parTrans" presStyleLbl="sibTrans2D1" presStyleIdx="3" presStyleCnt="7"/>
      <dgm:spPr/>
    </dgm:pt>
    <dgm:pt modelId="{1A167548-35C8-4CBB-B429-7C356521715B}" type="pres">
      <dgm:prSet presAssocID="{1BD828CF-F371-4EE1-8C97-03BE5637390A}" presName="connectorText" presStyleLbl="sibTrans2D1" presStyleIdx="3" presStyleCnt="7"/>
      <dgm:spPr/>
    </dgm:pt>
    <dgm:pt modelId="{862772C2-7E43-49B3-8648-0F1786E8685F}" type="pres">
      <dgm:prSet presAssocID="{8AE00426-384D-4C1E-BBE8-BC7870806871}" presName="node" presStyleLbl="node1" presStyleIdx="3" presStyleCnt="7">
        <dgm:presLayoutVars>
          <dgm:bulletEnabled val="1"/>
        </dgm:presLayoutVars>
      </dgm:prSet>
      <dgm:spPr/>
    </dgm:pt>
    <dgm:pt modelId="{0089423F-5983-429A-9866-5AA6C8BF2074}" type="pres">
      <dgm:prSet presAssocID="{E4C496B8-7382-40A7-B3A5-5EEBC40F4C8E}" presName="parTrans" presStyleLbl="sibTrans2D1" presStyleIdx="4" presStyleCnt="7"/>
      <dgm:spPr/>
    </dgm:pt>
    <dgm:pt modelId="{ACCFFF89-8786-4D03-8DAE-E15EE4E7C9FA}" type="pres">
      <dgm:prSet presAssocID="{E4C496B8-7382-40A7-B3A5-5EEBC40F4C8E}" presName="connectorText" presStyleLbl="sibTrans2D1" presStyleIdx="4" presStyleCnt="7"/>
      <dgm:spPr/>
    </dgm:pt>
    <dgm:pt modelId="{96C63D64-8033-43B4-A969-09413FB0C683}" type="pres">
      <dgm:prSet presAssocID="{96C1F4F7-E44A-4D4F-90CA-4BDF955AC891}" presName="node" presStyleLbl="node1" presStyleIdx="4" presStyleCnt="7">
        <dgm:presLayoutVars>
          <dgm:bulletEnabled val="1"/>
        </dgm:presLayoutVars>
      </dgm:prSet>
      <dgm:spPr/>
    </dgm:pt>
    <dgm:pt modelId="{904C1B51-EB46-4329-A4A5-2807E8BC8BC4}" type="pres">
      <dgm:prSet presAssocID="{1595F7C6-5C5F-46E7-8E2A-ADD971E24EF0}" presName="parTrans" presStyleLbl="sibTrans2D1" presStyleIdx="5" presStyleCnt="7"/>
      <dgm:spPr/>
    </dgm:pt>
    <dgm:pt modelId="{5F16984E-C35E-47AE-AD0C-80FF755DE3AA}" type="pres">
      <dgm:prSet presAssocID="{1595F7C6-5C5F-46E7-8E2A-ADD971E24EF0}" presName="connectorText" presStyleLbl="sibTrans2D1" presStyleIdx="5" presStyleCnt="7"/>
      <dgm:spPr/>
    </dgm:pt>
    <dgm:pt modelId="{A156224B-1482-4ED8-B2EC-16F3D77B0371}" type="pres">
      <dgm:prSet presAssocID="{668E2A40-405A-43D1-B994-5D515810C0B4}" presName="node" presStyleLbl="node1" presStyleIdx="5" presStyleCnt="7">
        <dgm:presLayoutVars>
          <dgm:bulletEnabled val="1"/>
        </dgm:presLayoutVars>
      </dgm:prSet>
      <dgm:spPr/>
    </dgm:pt>
    <dgm:pt modelId="{9DD539D7-2EC2-417E-B3BF-52BB4D460EF2}" type="pres">
      <dgm:prSet presAssocID="{43ED9E27-9CEA-4A03-940B-F67BE15F17BB}" presName="parTrans" presStyleLbl="sibTrans2D1" presStyleIdx="6" presStyleCnt="7"/>
      <dgm:spPr/>
    </dgm:pt>
    <dgm:pt modelId="{3B88722A-5134-4AA0-B420-1FA3CF431E4A}" type="pres">
      <dgm:prSet presAssocID="{43ED9E27-9CEA-4A03-940B-F67BE15F17BB}" presName="connectorText" presStyleLbl="sibTrans2D1" presStyleIdx="6" presStyleCnt="7"/>
      <dgm:spPr/>
    </dgm:pt>
    <dgm:pt modelId="{40AF998D-5CCA-41A0-9FB2-DBE819198FD4}" type="pres">
      <dgm:prSet presAssocID="{659429AD-6304-4C37-A83B-15531EE920DD}" presName="node" presStyleLbl="node1" presStyleIdx="6" presStyleCnt="7">
        <dgm:presLayoutVars>
          <dgm:bulletEnabled val="1"/>
        </dgm:presLayoutVars>
      </dgm:prSet>
      <dgm:spPr/>
    </dgm:pt>
  </dgm:ptLst>
  <dgm:cxnLst>
    <dgm:cxn modelId="{A6F70E09-AE8A-495B-8C25-010AC51D0382}" type="presOf" srcId="{1AB3DEBB-67A1-428F-86DA-54EC0113839A}" destId="{413BC317-1425-4F96-B4F2-73F2F1FBDF76}" srcOrd="0" destOrd="0" presId="urn:microsoft.com/office/officeart/2005/8/layout/radial5"/>
    <dgm:cxn modelId="{81BDA41A-04F3-4123-A048-FD86CB4F4AED}" srcId="{09A06B38-A408-47E4-A07F-5A55A4DEE2BD}" destId="{668E2A40-405A-43D1-B994-5D515810C0B4}" srcOrd="5" destOrd="0" parTransId="{1595F7C6-5C5F-46E7-8E2A-ADD971E24EF0}" sibTransId="{D2318258-97EC-4D3C-B53F-1C12FFECDF7E}"/>
    <dgm:cxn modelId="{01191625-FD66-40AC-B172-39E6746881AE}" type="presOf" srcId="{1BD828CF-F371-4EE1-8C97-03BE5637390A}" destId="{1A167548-35C8-4CBB-B429-7C356521715B}" srcOrd="1" destOrd="0" presId="urn:microsoft.com/office/officeart/2005/8/layout/radial5"/>
    <dgm:cxn modelId="{CFE3AE26-4565-4144-9282-8D7E1B208659}" type="presOf" srcId="{5AA425DA-E21C-4E82-BDB7-67BEB968B900}" destId="{DE9F6C5C-7A0B-437D-BCB0-F33FF0B85F4A}" srcOrd="0" destOrd="0" presId="urn:microsoft.com/office/officeart/2005/8/layout/radial5"/>
    <dgm:cxn modelId="{2DA3E127-31A0-48C6-9961-A53A7E6D000F}" type="presOf" srcId="{9293C8FB-F2A6-4E82-9775-FED130877B2A}" destId="{B8233132-9C07-4DD2-A1EF-01A10B623A25}" srcOrd="0" destOrd="0" presId="urn:microsoft.com/office/officeart/2005/8/layout/radial5"/>
    <dgm:cxn modelId="{61135238-218F-4F81-8CDB-85C2F522BC4F}" srcId="{09A06B38-A408-47E4-A07F-5A55A4DEE2BD}" destId="{96C1F4F7-E44A-4D4F-90CA-4BDF955AC891}" srcOrd="4" destOrd="0" parTransId="{E4C496B8-7382-40A7-B3A5-5EEBC40F4C8E}" sibTransId="{22A92D80-11AE-4DCD-8BE1-971F25CE06CD}"/>
    <dgm:cxn modelId="{920B1240-4CEA-4B6C-909F-0E116F448A40}" srcId="{09A06B38-A408-47E4-A07F-5A55A4DEE2BD}" destId="{8AE00426-384D-4C1E-BBE8-BC7870806871}" srcOrd="3" destOrd="0" parTransId="{1BD828CF-F371-4EE1-8C97-03BE5637390A}" sibTransId="{32EA0A6A-087C-457B-95C1-9AE114F47708}"/>
    <dgm:cxn modelId="{4039BE5E-6D9F-4AFD-951A-A0E931F2016C}" type="presOf" srcId="{43ED9E27-9CEA-4A03-940B-F67BE15F17BB}" destId="{3B88722A-5134-4AA0-B420-1FA3CF431E4A}" srcOrd="1" destOrd="0" presId="urn:microsoft.com/office/officeart/2005/8/layout/radial5"/>
    <dgm:cxn modelId="{056D0B41-0C0F-498A-8BA0-FDBD3342187B}" type="presOf" srcId="{9293C8FB-F2A6-4E82-9775-FED130877B2A}" destId="{B23A46DD-8231-4BA7-B610-71E2CD9E45B8}" srcOrd="1" destOrd="0" presId="urn:microsoft.com/office/officeart/2005/8/layout/radial5"/>
    <dgm:cxn modelId="{29537343-64EA-4C60-9D42-9EB9BF715E30}" type="presOf" srcId="{43ED9E27-9CEA-4A03-940B-F67BE15F17BB}" destId="{9DD539D7-2EC2-417E-B3BF-52BB4D460EF2}" srcOrd="0" destOrd="0" presId="urn:microsoft.com/office/officeart/2005/8/layout/radial5"/>
    <dgm:cxn modelId="{1F79B965-8A4D-4FFE-8068-19B910840A1F}" type="presOf" srcId="{DD0075FD-99AF-48BF-AD4A-6D10BC603BA0}" destId="{960EECFC-4F05-4553-B264-BEF6C0DBE77D}" srcOrd="0" destOrd="0" presId="urn:microsoft.com/office/officeart/2005/8/layout/radial5"/>
    <dgm:cxn modelId="{56CD0266-23DB-4383-B7CE-8134C0A9943B}" type="presOf" srcId="{1BD828CF-F371-4EE1-8C97-03BE5637390A}" destId="{3A0841EE-2EF7-4407-A29F-45F2D5639C68}" srcOrd="0" destOrd="0" presId="urn:microsoft.com/office/officeart/2005/8/layout/radial5"/>
    <dgm:cxn modelId="{E3DF8A69-5AAF-472F-A491-482F5C423598}" type="presOf" srcId="{1595F7C6-5C5F-46E7-8E2A-ADD971E24EF0}" destId="{904C1B51-EB46-4329-A4A5-2807E8BC8BC4}" srcOrd="0" destOrd="0" presId="urn:microsoft.com/office/officeart/2005/8/layout/radial5"/>
    <dgm:cxn modelId="{2BAFA851-2F6B-4078-A69C-667E9A720FEF}" srcId="{09A06B38-A408-47E4-A07F-5A55A4DEE2BD}" destId="{DB776FFE-DEA8-42DC-9704-494FA872AD38}" srcOrd="0" destOrd="0" parTransId="{5AA425DA-E21C-4E82-BDB7-67BEB968B900}" sibTransId="{5CEC3652-5292-45C4-8EAB-28BA7515D7B4}"/>
    <dgm:cxn modelId="{15DE6153-BC0A-4CDA-9E1B-9D85D1C8775D}" type="presOf" srcId="{E4C496B8-7382-40A7-B3A5-5EEBC40F4C8E}" destId="{ACCFFF89-8786-4D03-8DAE-E15EE4E7C9FA}" srcOrd="1" destOrd="0" presId="urn:microsoft.com/office/officeart/2005/8/layout/radial5"/>
    <dgm:cxn modelId="{D0736D74-3EC4-48A2-8729-124113662522}" type="presOf" srcId="{F3400DEE-D32A-40D9-8DC8-0F27B64B6F6C}" destId="{2855A416-9429-435A-BDA7-5243D5512640}" srcOrd="0" destOrd="0" presId="urn:microsoft.com/office/officeart/2005/8/layout/radial5"/>
    <dgm:cxn modelId="{0E5C6455-FAEC-4675-85FB-3631E0629F15}" srcId="{09A06B38-A408-47E4-A07F-5A55A4DEE2BD}" destId="{1AB3DEBB-67A1-428F-86DA-54EC0113839A}" srcOrd="1" destOrd="0" parTransId="{9293C8FB-F2A6-4E82-9775-FED130877B2A}" sibTransId="{596EB504-45C1-4843-9D97-C854EC0CAF8C}"/>
    <dgm:cxn modelId="{04123178-502F-4C66-8027-90BD62C1E98E}" type="presOf" srcId="{659429AD-6304-4C37-A83B-15531EE920DD}" destId="{40AF998D-5CCA-41A0-9FB2-DBE819198FD4}" srcOrd="0" destOrd="0" presId="urn:microsoft.com/office/officeart/2005/8/layout/radial5"/>
    <dgm:cxn modelId="{8BA0B87A-06F7-493E-B3A0-A247EBEB7385}" type="presOf" srcId="{EA7206E3-9EC2-4BEB-8A3C-DF73BB7E8482}" destId="{5505A081-54E9-4348-B2C9-BA2E79AFEB0E}" srcOrd="0" destOrd="0" presId="urn:microsoft.com/office/officeart/2005/8/layout/radial5"/>
    <dgm:cxn modelId="{E58F438D-D526-4845-8BE8-827428B6AF6A}" type="presOf" srcId="{8AE00426-384D-4C1E-BBE8-BC7870806871}" destId="{862772C2-7E43-49B3-8648-0F1786E8685F}" srcOrd="0" destOrd="0" presId="urn:microsoft.com/office/officeart/2005/8/layout/radial5"/>
    <dgm:cxn modelId="{4CE392A4-94F4-4ABE-A6A1-03725A83D4FE}" type="presOf" srcId="{5AA425DA-E21C-4E82-BDB7-67BEB968B900}" destId="{8E5F6A5A-25F6-44E2-8A79-D2BACF689D19}" srcOrd="1" destOrd="0" presId="urn:microsoft.com/office/officeart/2005/8/layout/radial5"/>
    <dgm:cxn modelId="{07368AAF-D961-4FEA-989E-B99B1DF35693}" type="presOf" srcId="{E4C496B8-7382-40A7-B3A5-5EEBC40F4C8E}" destId="{0089423F-5983-429A-9866-5AA6C8BF2074}" srcOrd="0" destOrd="0" presId="urn:microsoft.com/office/officeart/2005/8/layout/radial5"/>
    <dgm:cxn modelId="{E37C57B3-40EA-4B4B-8B46-226D09E3D273}" type="presOf" srcId="{09A06B38-A408-47E4-A07F-5A55A4DEE2BD}" destId="{957E6894-A5E3-43D7-96FA-5A79A49FF507}" srcOrd="0" destOrd="0" presId="urn:microsoft.com/office/officeart/2005/8/layout/radial5"/>
    <dgm:cxn modelId="{AAF8B0C7-0F13-49F8-9F8D-498A003C8838}" type="presOf" srcId="{668E2A40-405A-43D1-B994-5D515810C0B4}" destId="{A156224B-1482-4ED8-B2EC-16F3D77B0371}" srcOrd="0" destOrd="0" presId="urn:microsoft.com/office/officeart/2005/8/layout/radial5"/>
    <dgm:cxn modelId="{9849D1DF-3616-4E19-B82E-565EF357AA83}" type="presOf" srcId="{1595F7C6-5C5F-46E7-8E2A-ADD971E24EF0}" destId="{5F16984E-C35E-47AE-AD0C-80FF755DE3AA}" srcOrd="1" destOrd="0" presId="urn:microsoft.com/office/officeart/2005/8/layout/radial5"/>
    <dgm:cxn modelId="{37949EE0-BC9F-4990-8A73-936F2E6F8584}" type="presOf" srcId="{EA7206E3-9EC2-4BEB-8A3C-DF73BB7E8482}" destId="{E241DC8E-5072-40EB-9377-0D959E22A916}" srcOrd="1" destOrd="0" presId="urn:microsoft.com/office/officeart/2005/8/layout/radial5"/>
    <dgm:cxn modelId="{A00317E6-E5DF-44C6-8CD8-A3C8E8CB183E}" type="presOf" srcId="{DB776FFE-DEA8-42DC-9704-494FA872AD38}" destId="{C0EA50E8-A2AE-43B7-885E-C7E8FD1F8570}" srcOrd="0" destOrd="0" presId="urn:microsoft.com/office/officeart/2005/8/layout/radial5"/>
    <dgm:cxn modelId="{51DC1AE6-2FBD-456C-94FF-81F6DD47E917}" type="presOf" srcId="{96C1F4F7-E44A-4D4F-90CA-4BDF955AC891}" destId="{96C63D64-8033-43B4-A969-09413FB0C683}" srcOrd="0" destOrd="0" presId="urn:microsoft.com/office/officeart/2005/8/layout/radial5"/>
    <dgm:cxn modelId="{6B4892EC-30D9-4C7F-8BE4-50CA96051FBF}" srcId="{09A06B38-A408-47E4-A07F-5A55A4DEE2BD}" destId="{659429AD-6304-4C37-A83B-15531EE920DD}" srcOrd="6" destOrd="0" parTransId="{43ED9E27-9CEA-4A03-940B-F67BE15F17BB}" sibTransId="{5F4924FF-28C8-4096-B869-48F691877E13}"/>
    <dgm:cxn modelId="{EC98E1EE-16D3-4C7B-949C-B494A6FA0F93}" srcId="{09A06B38-A408-47E4-A07F-5A55A4DEE2BD}" destId="{F3400DEE-D32A-40D9-8DC8-0F27B64B6F6C}" srcOrd="2" destOrd="0" parTransId="{EA7206E3-9EC2-4BEB-8A3C-DF73BB7E8482}" sibTransId="{B4E85D0B-B9ED-48CD-98A2-6DA8E2880556}"/>
    <dgm:cxn modelId="{7F3404FD-4616-4998-ABC2-34C60E8B7431}" srcId="{DD0075FD-99AF-48BF-AD4A-6D10BC603BA0}" destId="{09A06B38-A408-47E4-A07F-5A55A4DEE2BD}" srcOrd="0" destOrd="0" parTransId="{4D31B5AC-2078-43C7-B195-3BC6BCEB4A14}" sibTransId="{16FB6DB3-D145-4937-BBCF-F751E1BB4BCA}"/>
    <dgm:cxn modelId="{45B97B01-C6ED-4485-B8CF-FA5A5B1DD524}" type="presParOf" srcId="{960EECFC-4F05-4553-B264-BEF6C0DBE77D}" destId="{957E6894-A5E3-43D7-96FA-5A79A49FF507}" srcOrd="0" destOrd="0" presId="urn:microsoft.com/office/officeart/2005/8/layout/radial5"/>
    <dgm:cxn modelId="{E2FE32F2-F9E4-4502-B205-63A8D039CA48}" type="presParOf" srcId="{960EECFC-4F05-4553-B264-BEF6C0DBE77D}" destId="{DE9F6C5C-7A0B-437D-BCB0-F33FF0B85F4A}" srcOrd="1" destOrd="0" presId="urn:microsoft.com/office/officeart/2005/8/layout/radial5"/>
    <dgm:cxn modelId="{DBBCD284-AB99-41F5-9D7A-D732794EF3A3}" type="presParOf" srcId="{DE9F6C5C-7A0B-437D-BCB0-F33FF0B85F4A}" destId="{8E5F6A5A-25F6-44E2-8A79-D2BACF689D19}" srcOrd="0" destOrd="0" presId="urn:microsoft.com/office/officeart/2005/8/layout/radial5"/>
    <dgm:cxn modelId="{659364E8-3EEA-43BF-B72C-C9D4A69D3C9A}" type="presParOf" srcId="{960EECFC-4F05-4553-B264-BEF6C0DBE77D}" destId="{C0EA50E8-A2AE-43B7-885E-C7E8FD1F8570}" srcOrd="2" destOrd="0" presId="urn:microsoft.com/office/officeart/2005/8/layout/radial5"/>
    <dgm:cxn modelId="{8C4DACF1-3484-4A3A-8657-1073331EF4CF}" type="presParOf" srcId="{960EECFC-4F05-4553-B264-BEF6C0DBE77D}" destId="{B8233132-9C07-4DD2-A1EF-01A10B623A25}" srcOrd="3" destOrd="0" presId="urn:microsoft.com/office/officeart/2005/8/layout/radial5"/>
    <dgm:cxn modelId="{E9624CAF-4FFD-4753-B5AA-1A6ADE5A4A87}" type="presParOf" srcId="{B8233132-9C07-4DD2-A1EF-01A10B623A25}" destId="{B23A46DD-8231-4BA7-B610-71E2CD9E45B8}" srcOrd="0" destOrd="0" presId="urn:microsoft.com/office/officeart/2005/8/layout/radial5"/>
    <dgm:cxn modelId="{6A4902EE-C75B-46E5-B13D-EFC892FC0844}" type="presParOf" srcId="{960EECFC-4F05-4553-B264-BEF6C0DBE77D}" destId="{413BC317-1425-4F96-B4F2-73F2F1FBDF76}" srcOrd="4" destOrd="0" presId="urn:microsoft.com/office/officeart/2005/8/layout/radial5"/>
    <dgm:cxn modelId="{9DA6B539-93D0-4D10-A06C-AA5E15DC4B59}" type="presParOf" srcId="{960EECFC-4F05-4553-B264-BEF6C0DBE77D}" destId="{5505A081-54E9-4348-B2C9-BA2E79AFEB0E}" srcOrd="5" destOrd="0" presId="urn:microsoft.com/office/officeart/2005/8/layout/radial5"/>
    <dgm:cxn modelId="{EB757871-38C3-4350-9C69-5337BE0165DD}" type="presParOf" srcId="{5505A081-54E9-4348-B2C9-BA2E79AFEB0E}" destId="{E241DC8E-5072-40EB-9377-0D959E22A916}" srcOrd="0" destOrd="0" presId="urn:microsoft.com/office/officeart/2005/8/layout/radial5"/>
    <dgm:cxn modelId="{5A8E2514-E7D5-4CA8-9680-4E8A8A97B835}" type="presParOf" srcId="{960EECFC-4F05-4553-B264-BEF6C0DBE77D}" destId="{2855A416-9429-435A-BDA7-5243D5512640}" srcOrd="6" destOrd="0" presId="urn:microsoft.com/office/officeart/2005/8/layout/radial5"/>
    <dgm:cxn modelId="{3FFFE76E-023D-4733-987C-B39BF1063068}" type="presParOf" srcId="{960EECFC-4F05-4553-B264-BEF6C0DBE77D}" destId="{3A0841EE-2EF7-4407-A29F-45F2D5639C68}" srcOrd="7" destOrd="0" presId="urn:microsoft.com/office/officeart/2005/8/layout/radial5"/>
    <dgm:cxn modelId="{608E84C1-A4CF-47D2-9F54-640E20E7AD18}" type="presParOf" srcId="{3A0841EE-2EF7-4407-A29F-45F2D5639C68}" destId="{1A167548-35C8-4CBB-B429-7C356521715B}" srcOrd="0" destOrd="0" presId="urn:microsoft.com/office/officeart/2005/8/layout/radial5"/>
    <dgm:cxn modelId="{D0CDBABD-3D72-4F9C-8712-36C36695A310}" type="presParOf" srcId="{960EECFC-4F05-4553-B264-BEF6C0DBE77D}" destId="{862772C2-7E43-49B3-8648-0F1786E8685F}" srcOrd="8" destOrd="0" presId="urn:microsoft.com/office/officeart/2005/8/layout/radial5"/>
    <dgm:cxn modelId="{E6938CDF-4E0B-4C3D-8AAC-FC916FC334CB}" type="presParOf" srcId="{960EECFC-4F05-4553-B264-BEF6C0DBE77D}" destId="{0089423F-5983-429A-9866-5AA6C8BF2074}" srcOrd="9" destOrd="0" presId="urn:microsoft.com/office/officeart/2005/8/layout/radial5"/>
    <dgm:cxn modelId="{6EAEF218-1BEF-438D-A452-E600BDA28E0B}" type="presParOf" srcId="{0089423F-5983-429A-9866-5AA6C8BF2074}" destId="{ACCFFF89-8786-4D03-8DAE-E15EE4E7C9FA}" srcOrd="0" destOrd="0" presId="urn:microsoft.com/office/officeart/2005/8/layout/radial5"/>
    <dgm:cxn modelId="{350D0960-B956-4BC3-AECA-6B2961DF5CF9}" type="presParOf" srcId="{960EECFC-4F05-4553-B264-BEF6C0DBE77D}" destId="{96C63D64-8033-43B4-A969-09413FB0C683}" srcOrd="10" destOrd="0" presId="urn:microsoft.com/office/officeart/2005/8/layout/radial5"/>
    <dgm:cxn modelId="{A5C3D6E1-B1CB-4960-ABD3-176BEC2F64A6}" type="presParOf" srcId="{960EECFC-4F05-4553-B264-BEF6C0DBE77D}" destId="{904C1B51-EB46-4329-A4A5-2807E8BC8BC4}" srcOrd="11" destOrd="0" presId="urn:microsoft.com/office/officeart/2005/8/layout/radial5"/>
    <dgm:cxn modelId="{0175ABB0-D29F-4360-A8EF-0F6A9913A335}" type="presParOf" srcId="{904C1B51-EB46-4329-A4A5-2807E8BC8BC4}" destId="{5F16984E-C35E-47AE-AD0C-80FF755DE3AA}" srcOrd="0" destOrd="0" presId="urn:microsoft.com/office/officeart/2005/8/layout/radial5"/>
    <dgm:cxn modelId="{2756C621-8DE7-4E7A-A7FB-72E09B94FD6F}" type="presParOf" srcId="{960EECFC-4F05-4553-B264-BEF6C0DBE77D}" destId="{A156224B-1482-4ED8-B2EC-16F3D77B0371}" srcOrd="12" destOrd="0" presId="urn:microsoft.com/office/officeart/2005/8/layout/radial5"/>
    <dgm:cxn modelId="{FFA7A1B7-4E1E-4CB5-A0AE-D13C71104A2F}" type="presParOf" srcId="{960EECFC-4F05-4553-B264-BEF6C0DBE77D}" destId="{9DD539D7-2EC2-417E-B3BF-52BB4D460EF2}" srcOrd="13" destOrd="0" presId="urn:microsoft.com/office/officeart/2005/8/layout/radial5"/>
    <dgm:cxn modelId="{618EF588-D3D0-483F-AF96-BE4017963826}" type="presParOf" srcId="{9DD539D7-2EC2-417E-B3BF-52BB4D460EF2}" destId="{3B88722A-5134-4AA0-B420-1FA3CF431E4A}" srcOrd="0" destOrd="0" presId="urn:microsoft.com/office/officeart/2005/8/layout/radial5"/>
    <dgm:cxn modelId="{A5512376-386A-4E7C-BF07-F4E340EA9B82}" type="presParOf" srcId="{960EECFC-4F05-4553-B264-BEF6C0DBE77D}" destId="{40AF998D-5CCA-41A0-9FB2-DBE819198FD4}" srcOrd="14" destOrd="0" presId="urn:microsoft.com/office/officeart/2005/8/layout/radial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82EDC49-BCD8-4E4A-BEF7-7172C16EA116}" type="doc">
      <dgm:prSet loTypeId="urn:microsoft.com/office/officeart/2005/8/layout/pictureOrgChart+Icon" loCatId="hierarchy" qsTypeId="urn:microsoft.com/office/officeart/2005/8/quickstyle/simple4" qsCatId="simple" csTypeId="urn:microsoft.com/office/officeart/2005/8/colors/accent2_2" csCatId="accent2" phldr="1"/>
      <dgm:spPr/>
      <dgm:t>
        <a:bodyPr/>
        <a:lstStyle/>
        <a:p>
          <a:endParaRPr lang="en-US"/>
        </a:p>
      </dgm:t>
    </dgm:pt>
    <dgm:pt modelId="{F5D6B25D-D457-4FC1-AE93-D75B321DD359}">
      <dgm:prSet phldrT="[Text]"/>
      <dgm:spPr/>
      <dgm:t>
        <a:bodyPr/>
        <a:lstStyle/>
        <a:p>
          <a:r>
            <a:rPr lang="en-US"/>
            <a:t>GCFO/ Finance Controller</a:t>
          </a:r>
        </a:p>
      </dgm:t>
    </dgm:pt>
    <dgm:pt modelId="{B085CC97-EEA0-42E1-AB08-B6DDFAE3931F}" type="parTrans" cxnId="{21FD9AF4-7005-4E8E-9257-307E98F5537B}">
      <dgm:prSet/>
      <dgm:spPr/>
      <dgm:t>
        <a:bodyPr/>
        <a:lstStyle/>
        <a:p>
          <a:endParaRPr lang="en-US"/>
        </a:p>
      </dgm:t>
    </dgm:pt>
    <dgm:pt modelId="{F586BC90-2A98-4898-A84D-B2DFA91AAEC5}" type="sibTrans" cxnId="{21FD9AF4-7005-4E8E-9257-307E98F5537B}">
      <dgm:prSet/>
      <dgm:spPr/>
      <dgm:t>
        <a:bodyPr/>
        <a:lstStyle/>
        <a:p>
          <a:endParaRPr lang="en-US"/>
        </a:p>
      </dgm:t>
    </dgm:pt>
    <dgm:pt modelId="{4B212D40-8882-41CF-A768-30E2D0D58A95}" type="asst">
      <dgm:prSet phldrT="[Text]"/>
      <dgm:spPr/>
      <dgm:t>
        <a:bodyPr/>
        <a:lstStyle/>
        <a:p>
          <a:r>
            <a:rPr lang="en-US"/>
            <a:t>HOD/GM</a:t>
          </a:r>
        </a:p>
      </dgm:t>
    </dgm:pt>
    <dgm:pt modelId="{D32CF672-FA83-48DB-B6EC-7EDCA07E9DC2}" type="parTrans" cxnId="{D6C4368E-B10D-496F-8B7B-72943E71BE79}">
      <dgm:prSet/>
      <dgm:spPr/>
      <dgm:t>
        <a:bodyPr/>
        <a:lstStyle/>
        <a:p>
          <a:endParaRPr lang="en-US"/>
        </a:p>
      </dgm:t>
    </dgm:pt>
    <dgm:pt modelId="{2626B549-16FB-4E4B-85A4-34BFC3C7C07A}" type="sibTrans" cxnId="{D6C4368E-B10D-496F-8B7B-72943E71BE79}">
      <dgm:prSet/>
      <dgm:spPr/>
      <dgm:t>
        <a:bodyPr/>
        <a:lstStyle/>
        <a:p>
          <a:endParaRPr lang="en-US"/>
        </a:p>
      </dgm:t>
    </dgm:pt>
    <dgm:pt modelId="{83F53E99-5CA3-43B5-B2D2-2D97974FCC2B}">
      <dgm:prSet phldrT="[Text]"/>
      <dgm:spPr/>
      <dgm:t>
        <a:bodyPr/>
        <a:lstStyle/>
        <a:p>
          <a:r>
            <a:rPr lang="en-US"/>
            <a:t>AP Manager</a:t>
          </a:r>
        </a:p>
      </dgm:t>
    </dgm:pt>
    <dgm:pt modelId="{FD66BFE5-229B-4B7F-8DDB-19F4C5D1BB6F}" type="parTrans" cxnId="{D599AB5E-369A-4129-9300-81F78438C7A1}">
      <dgm:prSet/>
      <dgm:spPr/>
      <dgm:t>
        <a:bodyPr/>
        <a:lstStyle/>
        <a:p>
          <a:endParaRPr lang="en-US"/>
        </a:p>
      </dgm:t>
    </dgm:pt>
    <dgm:pt modelId="{A6EFB5FE-57D5-4D98-96AC-D676939A2B11}" type="sibTrans" cxnId="{D599AB5E-369A-4129-9300-81F78438C7A1}">
      <dgm:prSet/>
      <dgm:spPr/>
      <dgm:t>
        <a:bodyPr/>
        <a:lstStyle/>
        <a:p>
          <a:endParaRPr lang="en-US"/>
        </a:p>
      </dgm:t>
    </dgm:pt>
    <dgm:pt modelId="{BE31482E-8B80-46C9-BD21-83D9218C063C}">
      <dgm:prSet phldrT="[Text]"/>
      <dgm:spPr/>
      <dgm:t>
        <a:bodyPr/>
        <a:lstStyle/>
        <a:p>
          <a:r>
            <a:rPr lang="en-US"/>
            <a:t>AR Manager</a:t>
          </a:r>
        </a:p>
      </dgm:t>
    </dgm:pt>
    <dgm:pt modelId="{AA1EB271-D717-481B-92B1-3B8A118673D8}" type="parTrans" cxnId="{D9878561-FCC9-4193-B9CA-B0F79E53253F}">
      <dgm:prSet/>
      <dgm:spPr/>
      <dgm:t>
        <a:bodyPr/>
        <a:lstStyle/>
        <a:p>
          <a:endParaRPr lang="en-US"/>
        </a:p>
      </dgm:t>
    </dgm:pt>
    <dgm:pt modelId="{72B8968A-2E1F-422A-B15D-4BED18F4FF3F}" type="sibTrans" cxnId="{D9878561-FCC9-4193-B9CA-B0F79E53253F}">
      <dgm:prSet/>
      <dgm:spPr/>
      <dgm:t>
        <a:bodyPr/>
        <a:lstStyle/>
        <a:p>
          <a:endParaRPr lang="en-US"/>
        </a:p>
      </dgm:t>
    </dgm:pt>
    <dgm:pt modelId="{CE0599A4-E9E9-4C6E-B74F-2681369AA653}">
      <dgm:prSet phldrT="[Text]"/>
      <dgm:spPr/>
      <dgm:t>
        <a:bodyPr/>
        <a:lstStyle/>
        <a:p>
          <a:r>
            <a:rPr lang="en-US"/>
            <a:t>GL Accountant</a:t>
          </a:r>
        </a:p>
      </dgm:t>
    </dgm:pt>
    <dgm:pt modelId="{9287DE66-9541-4B78-B878-0B49BEAB0B98}" type="parTrans" cxnId="{95F43640-669D-41C6-B1D8-D5C542AD4029}">
      <dgm:prSet/>
      <dgm:spPr/>
      <dgm:t>
        <a:bodyPr/>
        <a:lstStyle/>
        <a:p>
          <a:endParaRPr lang="en-US"/>
        </a:p>
      </dgm:t>
    </dgm:pt>
    <dgm:pt modelId="{2A6C5E33-93D2-4B62-A8A8-65D7EC0FA8BE}" type="sibTrans" cxnId="{95F43640-669D-41C6-B1D8-D5C542AD4029}">
      <dgm:prSet/>
      <dgm:spPr/>
      <dgm:t>
        <a:bodyPr/>
        <a:lstStyle/>
        <a:p>
          <a:endParaRPr lang="en-US"/>
        </a:p>
      </dgm:t>
    </dgm:pt>
    <dgm:pt modelId="{86844348-5568-4326-9041-484E4004D1A2}">
      <dgm:prSet phldrT="[Text]"/>
      <dgm:spPr/>
      <dgm:t>
        <a:bodyPr/>
        <a:lstStyle/>
        <a:p>
          <a:r>
            <a:rPr lang="en-US"/>
            <a:t>Cost Accountant</a:t>
          </a:r>
        </a:p>
      </dgm:t>
    </dgm:pt>
    <dgm:pt modelId="{AB30AB7B-CDB8-49BD-A59E-0AD76EE3696A}" type="parTrans" cxnId="{2E5DEDAA-F9ED-4281-97B1-C106BA47D1B4}">
      <dgm:prSet/>
      <dgm:spPr/>
      <dgm:t>
        <a:bodyPr/>
        <a:lstStyle/>
        <a:p>
          <a:endParaRPr lang="en-US"/>
        </a:p>
      </dgm:t>
    </dgm:pt>
    <dgm:pt modelId="{F946039E-6E74-45C9-9798-DD019CDB24C7}" type="sibTrans" cxnId="{2E5DEDAA-F9ED-4281-97B1-C106BA47D1B4}">
      <dgm:prSet/>
      <dgm:spPr/>
      <dgm:t>
        <a:bodyPr/>
        <a:lstStyle/>
        <a:p>
          <a:endParaRPr lang="en-US"/>
        </a:p>
      </dgm:t>
    </dgm:pt>
    <dgm:pt modelId="{4122A382-056F-4984-B2C6-CD8FF2562524}">
      <dgm:prSet phldrT="[Text]"/>
      <dgm:spPr/>
      <dgm:t>
        <a:bodyPr/>
        <a:lstStyle/>
        <a:p>
          <a:r>
            <a:rPr lang="en-US"/>
            <a:t>Payroll Manager</a:t>
          </a:r>
        </a:p>
      </dgm:t>
    </dgm:pt>
    <dgm:pt modelId="{AECE0CEA-0D42-4D7E-A2D2-60662F4F17F2}" type="parTrans" cxnId="{37719D03-E9F3-4A92-B806-598C0340954D}">
      <dgm:prSet/>
      <dgm:spPr/>
      <dgm:t>
        <a:bodyPr/>
        <a:lstStyle/>
        <a:p>
          <a:endParaRPr lang="en-US"/>
        </a:p>
      </dgm:t>
    </dgm:pt>
    <dgm:pt modelId="{ACB1521F-B852-4F65-AD02-93AD635DCE4E}" type="sibTrans" cxnId="{37719D03-E9F3-4A92-B806-598C0340954D}">
      <dgm:prSet/>
      <dgm:spPr/>
      <dgm:t>
        <a:bodyPr/>
        <a:lstStyle/>
        <a:p>
          <a:endParaRPr lang="en-US"/>
        </a:p>
      </dgm:t>
    </dgm:pt>
    <dgm:pt modelId="{A103E79E-762C-4DF1-A684-49EDA1F55A30}" type="pres">
      <dgm:prSet presAssocID="{F82EDC49-BCD8-4E4A-BEF7-7172C16EA116}" presName="hierChild1" presStyleCnt="0">
        <dgm:presLayoutVars>
          <dgm:orgChart val="1"/>
          <dgm:chPref val="1"/>
          <dgm:dir/>
          <dgm:animOne val="branch"/>
          <dgm:animLvl val="lvl"/>
          <dgm:resizeHandles/>
        </dgm:presLayoutVars>
      </dgm:prSet>
      <dgm:spPr/>
    </dgm:pt>
    <dgm:pt modelId="{6B462EFE-F411-450B-8809-6CC8A8C74966}" type="pres">
      <dgm:prSet presAssocID="{F5D6B25D-D457-4FC1-AE93-D75B321DD359}" presName="hierRoot1" presStyleCnt="0">
        <dgm:presLayoutVars>
          <dgm:hierBranch val="init"/>
        </dgm:presLayoutVars>
      </dgm:prSet>
      <dgm:spPr/>
    </dgm:pt>
    <dgm:pt modelId="{47CA6526-6C67-4071-902B-7C9EAAEB9283}" type="pres">
      <dgm:prSet presAssocID="{F5D6B25D-D457-4FC1-AE93-D75B321DD359}" presName="rootComposite1" presStyleCnt="0"/>
      <dgm:spPr/>
    </dgm:pt>
    <dgm:pt modelId="{39F2D0B4-2C56-457A-B68D-31F8496409FC}" type="pres">
      <dgm:prSet presAssocID="{F5D6B25D-D457-4FC1-AE93-D75B321DD359}" presName="rootText1" presStyleLbl="node0" presStyleIdx="0" presStyleCnt="1">
        <dgm:presLayoutVars>
          <dgm:chPref val="3"/>
        </dgm:presLayoutVars>
      </dgm:prSet>
      <dgm:spPr/>
    </dgm:pt>
    <dgm:pt modelId="{FA4265BB-06C0-4B2F-A00C-C15AECF77357}" type="pres">
      <dgm:prSet presAssocID="{F5D6B25D-D457-4FC1-AE93-D75B321DD359}" presName="rootPict1" presStyleLbl="alignImgPlace1" presStyleIdx="0" presStyleCnt="7"/>
      <dgm:spPr>
        <a:blipFill>
          <a:blip xmlns:r="http://schemas.openxmlformats.org/officeDocument/2006/relationships" r:embed="rId1">
            <a:extLst>
              <a:ext uri="{96DAC541-7B7A-43D3-8B79-37D633B846F1}">
                <asvg:svgBlip xmlns:asvg="http://schemas.microsoft.com/office/drawing/2016/SVG/main" r:embed="rId2"/>
              </a:ext>
            </a:extLst>
          </a:blip>
          <a:srcRect/>
          <a:stretch>
            <a:fillRect l="-17000" r="-17000"/>
          </a:stretch>
        </a:blipFill>
      </dgm:spPr>
      <dgm:extLst>
        <a:ext uri="{E40237B7-FDA0-4F09-8148-C483321AD2D9}">
          <dgm14:cNvPr xmlns:dgm14="http://schemas.microsoft.com/office/drawing/2010/diagram" id="0" name="" descr="User with solid fill"/>
        </a:ext>
      </dgm:extLst>
    </dgm:pt>
    <dgm:pt modelId="{E91AD5BA-4D3F-45F5-9FF5-8B0AF649E3BD}" type="pres">
      <dgm:prSet presAssocID="{F5D6B25D-D457-4FC1-AE93-D75B321DD359}" presName="rootConnector1" presStyleLbl="node1" presStyleIdx="0" presStyleCnt="0"/>
      <dgm:spPr/>
    </dgm:pt>
    <dgm:pt modelId="{F1E80A9A-06BF-457A-BF0F-60189C6EE07C}" type="pres">
      <dgm:prSet presAssocID="{F5D6B25D-D457-4FC1-AE93-D75B321DD359}" presName="hierChild2" presStyleCnt="0"/>
      <dgm:spPr/>
    </dgm:pt>
    <dgm:pt modelId="{7C624AB5-8298-4791-8893-6BD34480587B}" type="pres">
      <dgm:prSet presAssocID="{FD66BFE5-229B-4B7F-8DDB-19F4C5D1BB6F}" presName="Name37" presStyleLbl="parChTrans1D2" presStyleIdx="0" presStyleCnt="6"/>
      <dgm:spPr/>
    </dgm:pt>
    <dgm:pt modelId="{4CE6654E-DB25-40CC-8C60-135C54FE19E6}" type="pres">
      <dgm:prSet presAssocID="{83F53E99-5CA3-43B5-B2D2-2D97974FCC2B}" presName="hierRoot2" presStyleCnt="0">
        <dgm:presLayoutVars>
          <dgm:hierBranch val="init"/>
        </dgm:presLayoutVars>
      </dgm:prSet>
      <dgm:spPr/>
    </dgm:pt>
    <dgm:pt modelId="{D2549C97-3506-4298-95BC-B630E38597B9}" type="pres">
      <dgm:prSet presAssocID="{83F53E99-5CA3-43B5-B2D2-2D97974FCC2B}" presName="rootComposite" presStyleCnt="0"/>
      <dgm:spPr/>
    </dgm:pt>
    <dgm:pt modelId="{2179CA0D-05F5-45AA-BCE2-378DFB38F9A4}" type="pres">
      <dgm:prSet presAssocID="{83F53E99-5CA3-43B5-B2D2-2D97974FCC2B}" presName="rootText" presStyleLbl="node2" presStyleIdx="0" presStyleCnt="5">
        <dgm:presLayoutVars>
          <dgm:chPref val="3"/>
        </dgm:presLayoutVars>
      </dgm:prSet>
      <dgm:spPr/>
    </dgm:pt>
    <dgm:pt modelId="{87A0EDA7-CF66-4120-AC23-410F7C8BA9C3}" type="pres">
      <dgm:prSet presAssocID="{83F53E99-5CA3-43B5-B2D2-2D97974FCC2B}" presName="rootPict" presStyleLbl="alignImgPlace1" presStyleIdx="1" presStyleCnt="7"/>
      <dgm:spPr>
        <a:blipFill>
          <a:blip xmlns:r="http://schemas.openxmlformats.org/officeDocument/2006/relationships" r:embed="rId1">
            <a:extLst>
              <a:ext uri="{96DAC541-7B7A-43D3-8B79-37D633B846F1}">
                <asvg:svgBlip xmlns:asvg="http://schemas.microsoft.com/office/drawing/2016/SVG/main" r:embed="rId2"/>
              </a:ext>
            </a:extLst>
          </a:blip>
          <a:srcRect/>
          <a:stretch>
            <a:fillRect l="-17000" r="-17000"/>
          </a:stretch>
        </a:blipFill>
      </dgm:spPr>
      <dgm:extLst>
        <a:ext uri="{E40237B7-FDA0-4F09-8148-C483321AD2D9}">
          <dgm14:cNvPr xmlns:dgm14="http://schemas.microsoft.com/office/drawing/2010/diagram" id="0" name="" descr="User with solid fill"/>
        </a:ext>
      </dgm:extLst>
    </dgm:pt>
    <dgm:pt modelId="{8724C7BD-E45E-424B-968F-ECCEA91621E8}" type="pres">
      <dgm:prSet presAssocID="{83F53E99-5CA3-43B5-B2D2-2D97974FCC2B}" presName="rootConnector" presStyleLbl="node2" presStyleIdx="0" presStyleCnt="5"/>
      <dgm:spPr/>
    </dgm:pt>
    <dgm:pt modelId="{4A9FFAA4-53DC-4014-AF90-EFA531EE3ED5}" type="pres">
      <dgm:prSet presAssocID="{83F53E99-5CA3-43B5-B2D2-2D97974FCC2B}" presName="hierChild4" presStyleCnt="0"/>
      <dgm:spPr/>
    </dgm:pt>
    <dgm:pt modelId="{5508A252-22BC-4255-AEA1-9020A9DB5EBE}" type="pres">
      <dgm:prSet presAssocID="{83F53E99-5CA3-43B5-B2D2-2D97974FCC2B}" presName="hierChild5" presStyleCnt="0"/>
      <dgm:spPr/>
    </dgm:pt>
    <dgm:pt modelId="{8CE9A677-4DE5-4FA8-9F8F-5C9DBF9695CC}" type="pres">
      <dgm:prSet presAssocID="{AA1EB271-D717-481B-92B1-3B8A118673D8}" presName="Name37" presStyleLbl="parChTrans1D2" presStyleIdx="1" presStyleCnt="6"/>
      <dgm:spPr/>
    </dgm:pt>
    <dgm:pt modelId="{3D2531C6-AA0C-4002-BC66-5CFA8E6C3C25}" type="pres">
      <dgm:prSet presAssocID="{BE31482E-8B80-46C9-BD21-83D9218C063C}" presName="hierRoot2" presStyleCnt="0">
        <dgm:presLayoutVars>
          <dgm:hierBranch val="init"/>
        </dgm:presLayoutVars>
      </dgm:prSet>
      <dgm:spPr/>
    </dgm:pt>
    <dgm:pt modelId="{F85D1279-1075-4212-9550-DE3E7F3B5A6D}" type="pres">
      <dgm:prSet presAssocID="{BE31482E-8B80-46C9-BD21-83D9218C063C}" presName="rootComposite" presStyleCnt="0"/>
      <dgm:spPr/>
    </dgm:pt>
    <dgm:pt modelId="{7B26BAD9-81AE-48FE-86F9-200DA3998BCC}" type="pres">
      <dgm:prSet presAssocID="{BE31482E-8B80-46C9-BD21-83D9218C063C}" presName="rootText" presStyleLbl="node2" presStyleIdx="1" presStyleCnt="5">
        <dgm:presLayoutVars>
          <dgm:chPref val="3"/>
        </dgm:presLayoutVars>
      </dgm:prSet>
      <dgm:spPr/>
    </dgm:pt>
    <dgm:pt modelId="{64DF8444-A3A2-4F23-8492-385CB9D1D139}" type="pres">
      <dgm:prSet presAssocID="{BE31482E-8B80-46C9-BD21-83D9218C063C}" presName="rootPict" presStyleLbl="alignImgPlace1" presStyleIdx="2" presStyleCnt="7"/>
      <dgm:spPr>
        <a:blipFill>
          <a:blip xmlns:r="http://schemas.openxmlformats.org/officeDocument/2006/relationships" r:embed="rId1">
            <a:extLst>
              <a:ext uri="{96DAC541-7B7A-43D3-8B79-37D633B846F1}">
                <asvg:svgBlip xmlns:asvg="http://schemas.microsoft.com/office/drawing/2016/SVG/main" r:embed="rId2"/>
              </a:ext>
            </a:extLst>
          </a:blip>
          <a:srcRect/>
          <a:stretch>
            <a:fillRect l="-17000" r="-17000"/>
          </a:stretch>
        </a:blipFill>
      </dgm:spPr>
      <dgm:extLst>
        <a:ext uri="{E40237B7-FDA0-4F09-8148-C483321AD2D9}">
          <dgm14:cNvPr xmlns:dgm14="http://schemas.microsoft.com/office/drawing/2010/diagram" id="0" name="" descr="User with solid fill"/>
        </a:ext>
      </dgm:extLst>
    </dgm:pt>
    <dgm:pt modelId="{EF4AFE31-5777-4E50-BDC1-97309668C967}" type="pres">
      <dgm:prSet presAssocID="{BE31482E-8B80-46C9-BD21-83D9218C063C}" presName="rootConnector" presStyleLbl="node2" presStyleIdx="1" presStyleCnt="5"/>
      <dgm:spPr/>
    </dgm:pt>
    <dgm:pt modelId="{6E982199-B1D6-49DA-B5F6-FBEA3D60294E}" type="pres">
      <dgm:prSet presAssocID="{BE31482E-8B80-46C9-BD21-83D9218C063C}" presName="hierChild4" presStyleCnt="0"/>
      <dgm:spPr/>
    </dgm:pt>
    <dgm:pt modelId="{5767D7E2-607B-4C84-9B37-38ECE10CD3AD}" type="pres">
      <dgm:prSet presAssocID="{BE31482E-8B80-46C9-BD21-83D9218C063C}" presName="hierChild5" presStyleCnt="0"/>
      <dgm:spPr/>
    </dgm:pt>
    <dgm:pt modelId="{9AAFA72C-22C8-4782-BC05-EDFCFE0ADE01}" type="pres">
      <dgm:prSet presAssocID="{9287DE66-9541-4B78-B878-0B49BEAB0B98}" presName="Name37" presStyleLbl="parChTrans1D2" presStyleIdx="2" presStyleCnt="6"/>
      <dgm:spPr/>
    </dgm:pt>
    <dgm:pt modelId="{F7AA7751-B386-4444-8E4D-2DC78FE5B5BB}" type="pres">
      <dgm:prSet presAssocID="{CE0599A4-E9E9-4C6E-B74F-2681369AA653}" presName="hierRoot2" presStyleCnt="0">
        <dgm:presLayoutVars>
          <dgm:hierBranch val="init"/>
        </dgm:presLayoutVars>
      </dgm:prSet>
      <dgm:spPr/>
    </dgm:pt>
    <dgm:pt modelId="{F4A9D5C1-0800-419E-83D0-1F34721D08E4}" type="pres">
      <dgm:prSet presAssocID="{CE0599A4-E9E9-4C6E-B74F-2681369AA653}" presName="rootComposite" presStyleCnt="0"/>
      <dgm:spPr/>
    </dgm:pt>
    <dgm:pt modelId="{BD5206A2-4BF2-470F-883A-DF37DBEBDCC2}" type="pres">
      <dgm:prSet presAssocID="{CE0599A4-E9E9-4C6E-B74F-2681369AA653}" presName="rootText" presStyleLbl="node2" presStyleIdx="2" presStyleCnt="5">
        <dgm:presLayoutVars>
          <dgm:chPref val="3"/>
        </dgm:presLayoutVars>
      </dgm:prSet>
      <dgm:spPr/>
    </dgm:pt>
    <dgm:pt modelId="{844EE105-3669-4EAD-8155-727FC9AA6645}" type="pres">
      <dgm:prSet presAssocID="{CE0599A4-E9E9-4C6E-B74F-2681369AA653}" presName="rootPict" presStyleLbl="alignImgPlace1" presStyleIdx="3" presStyleCnt="7"/>
      <dgm:spPr>
        <a:blipFill>
          <a:blip xmlns:r="http://schemas.openxmlformats.org/officeDocument/2006/relationships" r:embed="rId1">
            <a:extLst>
              <a:ext uri="{96DAC541-7B7A-43D3-8B79-37D633B846F1}">
                <asvg:svgBlip xmlns:asvg="http://schemas.microsoft.com/office/drawing/2016/SVG/main" r:embed="rId2"/>
              </a:ext>
            </a:extLst>
          </a:blip>
          <a:srcRect/>
          <a:stretch>
            <a:fillRect l="-17000" r="-17000"/>
          </a:stretch>
        </a:blipFill>
      </dgm:spPr>
      <dgm:extLst>
        <a:ext uri="{E40237B7-FDA0-4F09-8148-C483321AD2D9}">
          <dgm14:cNvPr xmlns:dgm14="http://schemas.microsoft.com/office/drawing/2010/diagram" id="0" name="" descr="User with solid fill"/>
        </a:ext>
      </dgm:extLst>
    </dgm:pt>
    <dgm:pt modelId="{3491690B-D294-4AFD-8DB4-F29521C52FF8}" type="pres">
      <dgm:prSet presAssocID="{CE0599A4-E9E9-4C6E-B74F-2681369AA653}" presName="rootConnector" presStyleLbl="node2" presStyleIdx="2" presStyleCnt="5"/>
      <dgm:spPr/>
    </dgm:pt>
    <dgm:pt modelId="{9D7CF9F5-7997-452D-BD44-E88AA0BAF2C0}" type="pres">
      <dgm:prSet presAssocID="{CE0599A4-E9E9-4C6E-B74F-2681369AA653}" presName="hierChild4" presStyleCnt="0"/>
      <dgm:spPr/>
    </dgm:pt>
    <dgm:pt modelId="{D9A8F694-AEE5-4FAC-B263-5D44E1CFC4E1}" type="pres">
      <dgm:prSet presAssocID="{CE0599A4-E9E9-4C6E-B74F-2681369AA653}" presName="hierChild5" presStyleCnt="0"/>
      <dgm:spPr/>
    </dgm:pt>
    <dgm:pt modelId="{CF7CE08E-EB23-47B0-9692-7D6A8F7E55BC}" type="pres">
      <dgm:prSet presAssocID="{AB30AB7B-CDB8-49BD-A59E-0AD76EE3696A}" presName="Name37" presStyleLbl="parChTrans1D2" presStyleIdx="3" presStyleCnt="6"/>
      <dgm:spPr/>
    </dgm:pt>
    <dgm:pt modelId="{61F38E2B-02C2-488C-98CA-1DC5A1E0B717}" type="pres">
      <dgm:prSet presAssocID="{86844348-5568-4326-9041-484E4004D1A2}" presName="hierRoot2" presStyleCnt="0">
        <dgm:presLayoutVars>
          <dgm:hierBranch val="init"/>
        </dgm:presLayoutVars>
      </dgm:prSet>
      <dgm:spPr/>
    </dgm:pt>
    <dgm:pt modelId="{1E4232AB-D5ED-4674-A37E-FEE2A2EE16DE}" type="pres">
      <dgm:prSet presAssocID="{86844348-5568-4326-9041-484E4004D1A2}" presName="rootComposite" presStyleCnt="0"/>
      <dgm:spPr/>
    </dgm:pt>
    <dgm:pt modelId="{2744AF22-BF2A-4061-81D2-7463F0FF6E73}" type="pres">
      <dgm:prSet presAssocID="{86844348-5568-4326-9041-484E4004D1A2}" presName="rootText" presStyleLbl="node2" presStyleIdx="3" presStyleCnt="5">
        <dgm:presLayoutVars>
          <dgm:chPref val="3"/>
        </dgm:presLayoutVars>
      </dgm:prSet>
      <dgm:spPr/>
    </dgm:pt>
    <dgm:pt modelId="{F0921D5B-B89C-4153-9B16-BC081AD06416}" type="pres">
      <dgm:prSet presAssocID="{86844348-5568-4326-9041-484E4004D1A2}" presName="rootPict" presStyleLbl="alignImgPlace1" presStyleIdx="4" presStyleCnt="7"/>
      <dgm:spPr>
        <a:blipFill>
          <a:blip xmlns:r="http://schemas.openxmlformats.org/officeDocument/2006/relationships" r:embed="rId1">
            <a:extLst>
              <a:ext uri="{96DAC541-7B7A-43D3-8B79-37D633B846F1}">
                <asvg:svgBlip xmlns:asvg="http://schemas.microsoft.com/office/drawing/2016/SVG/main" r:embed="rId2"/>
              </a:ext>
            </a:extLst>
          </a:blip>
          <a:srcRect/>
          <a:stretch>
            <a:fillRect l="-17000" r="-17000"/>
          </a:stretch>
        </a:blipFill>
      </dgm:spPr>
      <dgm:extLst>
        <a:ext uri="{E40237B7-FDA0-4F09-8148-C483321AD2D9}">
          <dgm14:cNvPr xmlns:dgm14="http://schemas.microsoft.com/office/drawing/2010/diagram" id="0" name="" descr="User with solid fill"/>
        </a:ext>
      </dgm:extLst>
    </dgm:pt>
    <dgm:pt modelId="{CDF986D9-40CD-45F3-9C10-C1C035679BF0}" type="pres">
      <dgm:prSet presAssocID="{86844348-5568-4326-9041-484E4004D1A2}" presName="rootConnector" presStyleLbl="node2" presStyleIdx="3" presStyleCnt="5"/>
      <dgm:spPr/>
    </dgm:pt>
    <dgm:pt modelId="{BFAFFC93-B355-4B18-8203-812EB134F45D}" type="pres">
      <dgm:prSet presAssocID="{86844348-5568-4326-9041-484E4004D1A2}" presName="hierChild4" presStyleCnt="0"/>
      <dgm:spPr/>
    </dgm:pt>
    <dgm:pt modelId="{30B859DC-6C74-4B0A-9424-31FBBAC211B7}" type="pres">
      <dgm:prSet presAssocID="{86844348-5568-4326-9041-484E4004D1A2}" presName="hierChild5" presStyleCnt="0"/>
      <dgm:spPr/>
    </dgm:pt>
    <dgm:pt modelId="{CD8119A1-0355-42BC-A3FA-26271394C008}" type="pres">
      <dgm:prSet presAssocID="{AECE0CEA-0D42-4D7E-A2D2-60662F4F17F2}" presName="Name37" presStyleLbl="parChTrans1D2" presStyleIdx="4" presStyleCnt="6"/>
      <dgm:spPr/>
    </dgm:pt>
    <dgm:pt modelId="{1952894D-4E8A-47E5-BA01-28FE71E1561F}" type="pres">
      <dgm:prSet presAssocID="{4122A382-056F-4984-B2C6-CD8FF2562524}" presName="hierRoot2" presStyleCnt="0">
        <dgm:presLayoutVars>
          <dgm:hierBranch val="init"/>
        </dgm:presLayoutVars>
      </dgm:prSet>
      <dgm:spPr/>
    </dgm:pt>
    <dgm:pt modelId="{00EF2F24-F893-4F19-A4F9-ECF96D7DD662}" type="pres">
      <dgm:prSet presAssocID="{4122A382-056F-4984-B2C6-CD8FF2562524}" presName="rootComposite" presStyleCnt="0"/>
      <dgm:spPr/>
    </dgm:pt>
    <dgm:pt modelId="{AC94E8BF-A338-4933-8C52-C9F4462B2BAC}" type="pres">
      <dgm:prSet presAssocID="{4122A382-056F-4984-B2C6-CD8FF2562524}" presName="rootText" presStyleLbl="node2" presStyleIdx="4" presStyleCnt="5">
        <dgm:presLayoutVars>
          <dgm:chPref val="3"/>
        </dgm:presLayoutVars>
      </dgm:prSet>
      <dgm:spPr/>
    </dgm:pt>
    <dgm:pt modelId="{E4FC3CAE-A198-4A64-ACA9-9D6C02DE2F89}" type="pres">
      <dgm:prSet presAssocID="{4122A382-056F-4984-B2C6-CD8FF2562524}" presName="rootPict" presStyleLbl="alignImgPlace1" presStyleIdx="5" presStyleCnt="7"/>
      <dgm:spPr>
        <a:blipFill>
          <a:blip xmlns:r="http://schemas.openxmlformats.org/officeDocument/2006/relationships" r:embed="rId1">
            <a:extLst>
              <a:ext uri="{96DAC541-7B7A-43D3-8B79-37D633B846F1}">
                <asvg:svgBlip xmlns:asvg="http://schemas.microsoft.com/office/drawing/2016/SVG/main" r:embed="rId2"/>
              </a:ext>
            </a:extLst>
          </a:blip>
          <a:srcRect/>
          <a:stretch>
            <a:fillRect l="-17000" r="-17000"/>
          </a:stretch>
        </a:blipFill>
      </dgm:spPr>
      <dgm:extLst>
        <a:ext uri="{E40237B7-FDA0-4F09-8148-C483321AD2D9}">
          <dgm14:cNvPr xmlns:dgm14="http://schemas.microsoft.com/office/drawing/2010/diagram" id="0" name="" descr="User with solid fill"/>
        </a:ext>
      </dgm:extLst>
    </dgm:pt>
    <dgm:pt modelId="{D1585ED5-26E0-4009-A973-7C0C205CF03E}" type="pres">
      <dgm:prSet presAssocID="{4122A382-056F-4984-B2C6-CD8FF2562524}" presName="rootConnector" presStyleLbl="node2" presStyleIdx="4" presStyleCnt="5"/>
      <dgm:spPr/>
    </dgm:pt>
    <dgm:pt modelId="{C1F460A3-AFD6-41C0-9037-25141ADB0F30}" type="pres">
      <dgm:prSet presAssocID="{4122A382-056F-4984-B2C6-CD8FF2562524}" presName="hierChild4" presStyleCnt="0"/>
      <dgm:spPr/>
    </dgm:pt>
    <dgm:pt modelId="{AE442658-1F16-4416-9DFB-818AF6905081}" type="pres">
      <dgm:prSet presAssocID="{4122A382-056F-4984-B2C6-CD8FF2562524}" presName="hierChild5" presStyleCnt="0"/>
      <dgm:spPr/>
    </dgm:pt>
    <dgm:pt modelId="{D1CAC256-00BE-4EAB-B381-8ED81EC4F6A5}" type="pres">
      <dgm:prSet presAssocID="{F5D6B25D-D457-4FC1-AE93-D75B321DD359}" presName="hierChild3" presStyleCnt="0"/>
      <dgm:spPr/>
    </dgm:pt>
    <dgm:pt modelId="{0A97B674-2317-41F6-ACF3-C3917365C4CE}" type="pres">
      <dgm:prSet presAssocID="{D32CF672-FA83-48DB-B6EC-7EDCA07E9DC2}" presName="Name111" presStyleLbl="parChTrans1D2" presStyleIdx="5" presStyleCnt="6"/>
      <dgm:spPr/>
    </dgm:pt>
    <dgm:pt modelId="{D76A8F8F-A873-4CCB-B48E-D5E404CC0749}" type="pres">
      <dgm:prSet presAssocID="{4B212D40-8882-41CF-A768-30E2D0D58A95}" presName="hierRoot3" presStyleCnt="0">
        <dgm:presLayoutVars>
          <dgm:hierBranch val="init"/>
        </dgm:presLayoutVars>
      </dgm:prSet>
      <dgm:spPr/>
    </dgm:pt>
    <dgm:pt modelId="{7A8A0C43-6D2A-407F-884F-1C4E15102822}" type="pres">
      <dgm:prSet presAssocID="{4B212D40-8882-41CF-A768-30E2D0D58A95}" presName="rootComposite3" presStyleCnt="0"/>
      <dgm:spPr/>
    </dgm:pt>
    <dgm:pt modelId="{6C85ADC3-2A44-44EF-BF60-C3CB381D96A5}" type="pres">
      <dgm:prSet presAssocID="{4B212D40-8882-41CF-A768-30E2D0D58A95}" presName="rootText3" presStyleLbl="asst1" presStyleIdx="0" presStyleCnt="1">
        <dgm:presLayoutVars>
          <dgm:chPref val="3"/>
        </dgm:presLayoutVars>
      </dgm:prSet>
      <dgm:spPr/>
    </dgm:pt>
    <dgm:pt modelId="{C2BF5ED0-E583-4490-AC6A-A611BE01D392}" type="pres">
      <dgm:prSet presAssocID="{4B212D40-8882-41CF-A768-30E2D0D58A95}" presName="rootPict3" presStyleLbl="alignImgPlace1" presStyleIdx="6" presStyleCnt="7"/>
      <dgm:spPr>
        <a:blipFill>
          <a:blip xmlns:r="http://schemas.openxmlformats.org/officeDocument/2006/relationships" r:embed="rId1">
            <a:extLst>
              <a:ext uri="{96DAC541-7B7A-43D3-8B79-37D633B846F1}">
                <asvg:svgBlip xmlns:asvg="http://schemas.microsoft.com/office/drawing/2016/SVG/main" r:embed="rId2"/>
              </a:ext>
            </a:extLst>
          </a:blip>
          <a:srcRect/>
          <a:stretch>
            <a:fillRect l="-17000" r="-17000"/>
          </a:stretch>
        </a:blipFill>
      </dgm:spPr>
      <dgm:extLst>
        <a:ext uri="{E40237B7-FDA0-4F09-8148-C483321AD2D9}">
          <dgm14:cNvPr xmlns:dgm14="http://schemas.microsoft.com/office/drawing/2010/diagram" id="0" name="" descr="User with solid fill"/>
        </a:ext>
      </dgm:extLst>
    </dgm:pt>
    <dgm:pt modelId="{3213C214-1C2C-4E7F-9E3B-1BC8C9368EE8}" type="pres">
      <dgm:prSet presAssocID="{4B212D40-8882-41CF-A768-30E2D0D58A95}" presName="rootConnector3" presStyleLbl="asst1" presStyleIdx="0" presStyleCnt="1"/>
      <dgm:spPr/>
    </dgm:pt>
    <dgm:pt modelId="{9DB1A1D7-9906-469D-A7C8-9CC991298C15}" type="pres">
      <dgm:prSet presAssocID="{4B212D40-8882-41CF-A768-30E2D0D58A95}" presName="hierChild6" presStyleCnt="0"/>
      <dgm:spPr/>
    </dgm:pt>
    <dgm:pt modelId="{2C72EFDF-2789-4CB3-BDAE-68AB032B22F0}" type="pres">
      <dgm:prSet presAssocID="{4B212D40-8882-41CF-A768-30E2D0D58A95}" presName="hierChild7" presStyleCnt="0"/>
      <dgm:spPr/>
    </dgm:pt>
  </dgm:ptLst>
  <dgm:cxnLst>
    <dgm:cxn modelId="{37719D03-E9F3-4A92-B806-598C0340954D}" srcId="{F5D6B25D-D457-4FC1-AE93-D75B321DD359}" destId="{4122A382-056F-4984-B2C6-CD8FF2562524}" srcOrd="5" destOrd="0" parTransId="{AECE0CEA-0D42-4D7E-A2D2-60662F4F17F2}" sibTransId="{ACB1521F-B852-4F65-AD02-93AD635DCE4E}"/>
    <dgm:cxn modelId="{BD7FD012-B4D7-4011-A3E8-FE6B7CECFBA3}" type="presOf" srcId="{CE0599A4-E9E9-4C6E-B74F-2681369AA653}" destId="{3491690B-D294-4AFD-8DB4-F29521C52FF8}" srcOrd="1" destOrd="0" presId="urn:microsoft.com/office/officeart/2005/8/layout/pictureOrgChart+Icon"/>
    <dgm:cxn modelId="{4C7A9427-0BA9-46AA-91B9-E788F8D668CE}" type="presOf" srcId="{F5D6B25D-D457-4FC1-AE93-D75B321DD359}" destId="{39F2D0B4-2C56-457A-B68D-31F8496409FC}" srcOrd="0" destOrd="0" presId="urn:microsoft.com/office/officeart/2005/8/layout/pictureOrgChart+Icon"/>
    <dgm:cxn modelId="{30E8333C-4583-4ECD-9E7C-B487CEE3917C}" type="presOf" srcId="{BE31482E-8B80-46C9-BD21-83D9218C063C}" destId="{EF4AFE31-5777-4E50-BDC1-97309668C967}" srcOrd="1" destOrd="0" presId="urn:microsoft.com/office/officeart/2005/8/layout/pictureOrgChart+Icon"/>
    <dgm:cxn modelId="{95F43640-669D-41C6-B1D8-D5C542AD4029}" srcId="{F5D6B25D-D457-4FC1-AE93-D75B321DD359}" destId="{CE0599A4-E9E9-4C6E-B74F-2681369AA653}" srcOrd="3" destOrd="0" parTransId="{9287DE66-9541-4B78-B878-0B49BEAB0B98}" sibTransId="{2A6C5E33-93D2-4B62-A8A8-65D7EC0FA8BE}"/>
    <dgm:cxn modelId="{98B7745B-7058-4E7C-B7C9-0D5873066556}" type="presOf" srcId="{F5D6B25D-D457-4FC1-AE93-D75B321DD359}" destId="{E91AD5BA-4D3F-45F5-9FF5-8B0AF649E3BD}" srcOrd="1" destOrd="0" presId="urn:microsoft.com/office/officeart/2005/8/layout/pictureOrgChart+Icon"/>
    <dgm:cxn modelId="{D599AB5E-369A-4129-9300-81F78438C7A1}" srcId="{F5D6B25D-D457-4FC1-AE93-D75B321DD359}" destId="{83F53E99-5CA3-43B5-B2D2-2D97974FCC2B}" srcOrd="1" destOrd="0" parTransId="{FD66BFE5-229B-4B7F-8DDB-19F4C5D1BB6F}" sibTransId="{A6EFB5FE-57D5-4D98-96AC-D676939A2B11}"/>
    <dgm:cxn modelId="{D9878561-FCC9-4193-B9CA-B0F79E53253F}" srcId="{F5D6B25D-D457-4FC1-AE93-D75B321DD359}" destId="{BE31482E-8B80-46C9-BD21-83D9218C063C}" srcOrd="2" destOrd="0" parTransId="{AA1EB271-D717-481B-92B1-3B8A118673D8}" sibTransId="{72B8968A-2E1F-422A-B15D-4BED18F4FF3F}"/>
    <dgm:cxn modelId="{6D96AA41-689A-4B2E-92AB-DEA74B8CCB49}" type="presOf" srcId="{9287DE66-9541-4B78-B878-0B49BEAB0B98}" destId="{9AAFA72C-22C8-4782-BC05-EDFCFE0ADE01}" srcOrd="0" destOrd="0" presId="urn:microsoft.com/office/officeart/2005/8/layout/pictureOrgChart+Icon"/>
    <dgm:cxn modelId="{A923BA44-5975-4708-A520-F44931AD1478}" type="presOf" srcId="{FD66BFE5-229B-4B7F-8DDB-19F4C5D1BB6F}" destId="{7C624AB5-8298-4791-8893-6BD34480587B}" srcOrd="0" destOrd="0" presId="urn:microsoft.com/office/officeart/2005/8/layout/pictureOrgChart+Icon"/>
    <dgm:cxn modelId="{3B2A9D69-EF19-427D-B222-AEE04A08C50A}" type="presOf" srcId="{83F53E99-5CA3-43B5-B2D2-2D97974FCC2B}" destId="{2179CA0D-05F5-45AA-BCE2-378DFB38F9A4}" srcOrd="0" destOrd="0" presId="urn:microsoft.com/office/officeart/2005/8/layout/pictureOrgChart+Icon"/>
    <dgm:cxn modelId="{0956E76D-88DF-4E3D-AA96-6A858BB59FEB}" type="presOf" srcId="{F82EDC49-BCD8-4E4A-BEF7-7172C16EA116}" destId="{A103E79E-762C-4DF1-A684-49EDA1F55A30}" srcOrd="0" destOrd="0" presId="urn:microsoft.com/office/officeart/2005/8/layout/pictureOrgChart+Icon"/>
    <dgm:cxn modelId="{16469050-617A-4612-AFD2-C7EDAF6A186D}" type="presOf" srcId="{AB30AB7B-CDB8-49BD-A59E-0AD76EE3696A}" destId="{CF7CE08E-EB23-47B0-9692-7D6A8F7E55BC}" srcOrd="0" destOrd="0" presId="urn:microsoft.com/office/officeart/2005/8/layout/pictureOrgChart+Icon"/>
    <dgm:cxn modelId="{95B64073-91B7-4F43-A336-1FF12DBAEC9A}" type="presOf" srcId="{86844348-5568-4326-9041-484E4004D1A2}" destId="{2744AF22-BF2A-4061-81D2-7463F0FF6E73}" srcOrd="0" destOrd="0" presId="urn:microsoft.com/office/officeart/2005/8/layout/pictureOrgChart+Icon"/>
    <dgm:cxn modelId="{189A8778-A5DD-49A6-BA20-2E1E28A8EB41}" type="presOf" srcId="{AECE0CEA-0D42-4D7E-A2D2-60662F4F17F2}" destId="{CD8119A1-0355-42BC-A3FA-26271394C008}" srcOrd="0" destOrd="0" presId="urn:microsoft.com/office/officeart/2005/8/layout/pictureOrgChart+Icon"/>
    <dgm:cxn modelId="{D12FEF84-416D-4C19-9061-A2F7110CAA9C}" type="presOf" srcId="{CE0599A4-E9E9-4C6E-B74F-2681369AA653}" destId="{BD5206A2-4BF2-470F-883A-DF37DBEBDCC2}" srcOrd="0" destOrd="0" presId="urn:microsoft.com/office/officeart/2005/8/layout/pictureOrgChart+Icon"/>
    <dgm:cxn modelId="{E19C1B86-9061-4C5A-8A6B-740CCA6D733C}" type="presOf" srcId="{4B212D40-8882-41CF-A768-30E2D0D58A95}" destId="{3213C214-1C2C-4E7F-9E3B-1BC8C9368EE8}" srcOrd="1" destOrd="0" presId="urn:microsoft.com/office/officeart/2005/8/layout/pictureOrgChart+Icon"/>
    <dgm:cxn modelId="{D6C4368E-B10D-496F-8B7B-72943E71BE79}" srcId="{F5D6B25D-D457-4FC1-AE93-D75B321DD359}" destId="{4B212D40-8882-41CF-A768-30E2D0D58A95}" srcOrd="0" destOrd="0" parTransId="{D32CF672-FA83-48DB-B6EC-7EDCA07E9DC2}" sibTransId="{2626B549-16FB-4E4B-85A4-34BFC3C7C07A}"/>
    <dgm:cxn modelId="{40B8878F-919C-46FF-9E47-5341F403BF3C}" type="presOf" srcId="{4122A382-056F-4984-B2C6-CD8FF2562524}" destId="{D1585ED5-26E0-4009-A973-7C0C205CF03E}" srcOrd="1" destOrd="0" presId="urn:microsoft.com/office/officeart/2005/8/layout/pictureOrgChart+Icon"/>
    <dgm:cxn modelId="{494A8E92-C1D6-42F2-8E35-FB88139C4E54}" type="presOf" srcId="{BE31482E-8B80-46C9-BD21-83D9218C063C}" destId="{7B26BAD9-81AE-48FE-86F9-200DA3998BCC}" srcOrd="0" destOrd="0" presId="urn:microsoft.com/office/officeart/2005/8/layout/pictureOrgChart+Icon"/>
    <dgm:cxn modelId="{C9B5C694-4EB8-4FF2-B45D-FB3884839966}" type="presOf" srcId="{83F53E99-5CA3-43B5-B2D2-2D97974FCC2B}" destId="{8724C7BD-E45E-424B-968F-ECCEA91621E8}" srcOrd="1" destOrd="0" presId="urn:microsoft.com/office/officeart/2005/8/layout/pictureOrgChart+Icon"/>
    <dgm:cxn modelId="{D9ABA0A0-CB95-4F11-8863-89BBCE548AC0}" type="presOf" srcId="{4B212D40-8882-41CF-A768-30E2D0D58A95}" destId="{6C85ADC3-2A44-44EF-BF60-C3CB381D96A5}" srcOrd="0" destOrd="0" presId="urn:microsoft.com/office/officeart/2005/8/layout/pictureOrgChart+Icon"/>
    <dgm:cxn modelId="{FF166EA5-B0E8-4BBE-98B3-7A17D5D34465}" type="presOf" srcId="{AA1EB271-D717-481B-92B1-3B8A118673D8}" destId="{8CE9A677-4DE5-4FA8-9F8F-5C9DBF9695CC}" srcOrd="0" destOrd="0" presId="urn:microsoft.com/office/officeart/2005/8/layout/pictureOrgChart+Icon"/>
    <dgm:cxn modelId="{2E5DEDAA-F9ED-4281-97B1-C106BA47D1B4}" srcId="{F5D6B25D-D457-4FC1-AE93-D75B321DD359}" destId="{86844348-5568-4326-9041-484E4004D1A2}" srcOrd="4" destOrd="0" parTransId="{AB30AB7B-CDB8-49BD-A59E-0AD76EE3696A}" sibTransId="{F946039E-6E74-45C9-9798-DD019CDB24C7}"/>
    <dgm:cxn modelId="{E747B4C4-8979-4B3A-AF02-BC2807C1ED5C}" type="presOf" srcId="{4122A382-056F-4984-B2C6-CD8FF2562524}" destId="{AC94E8BF-A338-4933-8C52-C9F4462B2BAC}" srcOrd="0" destOrd="0" presId="urn:microsoft.com/office/officeart/2005/8/layout/pictureOrgChart+Icon"/>
    <dgm:cxn modelId="{5770E8D1-5E95-4969-A480-8B4B64778A11}" type="presOf" srcId="{86844348-5568-4326-9041-484E4004D1A2}" destId="{CDF986D9-40CD-45F3-9C10-C1C035679BF0}" srcOrd="1" destOrd="0" presId="urn:microsoft.com/office/officeart/2005/8/layout/pictureOrgChart+Icon"/>
    <dgm:cxn modelId="{550F0EEC-A1EE-45B0-9804-F22D1B6DD9CF}" type="presOf" srcId="{D32CF672-FA83-48DB-B6EC-7EDCA07E9DC2}" destId="{0A97B674-2317-41F6-ACF3-C3917365C4CE}" srcOrd="0" destOrd="0" presId="urn:microsoft.com/office/officeart/2005/8/layout/pictureOrgChart+Icon"/>
    <dgm:cxn modelId="{21FD9AF4-7005-4E8E-9257-307E98F5537B}" srcId="{F82EDC49-BCD8-4E4A-BEF7-7172C16EA116}" destId="{F5D6B25D-D457-4FC1-AE93-D75B321DD359}" srcOrd="0" destOrd="0" parTransId="{B085CC97-EEA0-42E1-AB08-B6DDFAE3931F}" sibTransId="{F586BC90-2A98-4898-A84D-B2DFA91AAEC5}"/>
    <dgm:cxn modelId="{9251C37A-4FB1-4B2A-A51F-4A0775E85D42}" type="presParOf" srcId="{A103E79E-762C-4DF1-A684-49EDA1F55A30}" destId="{6B462EFE-F411-450B-8809-6CC8A8C74966}" srcOrd="0" destOrd="0" presId="urn:microsoft.com/office/officeart/2005/8/layout/pictureOrgChart+Icon"/>
    <dgm:cxn modelId="{C506F956-D0E8-4EA0-9960-74C5670DBEFB}" type="presParOf" srcId="{6B462EFE-F411-450B-8809-6CC8A8C74966}" destId="{47CA6526-6C67-4071-902B-7C9EAAEB9283}" srcOrd="0" destOrd="0" presId="urn:microsoft.com/office/officeart/2005/8/layout/pictureOrgChart+Icon"/>
    <dgm:cxn modelId="{FDA6C043-002A-47C3-998A-8300DB63D746}" type="presParOf" srcId="{47CA6526-6C67-4071-902B-7C9EAAEB9283}" destId="{39F2D0B4-2C56-457A-B68D-31F8496409FC}" srcOrd="0" destOrd="0" presId="urn:microsoft.com/office/officeart/2005/8/layout/pictureOrgChart+Icon"/>
    <dgm:cxn modelId="{577C2FE3-6A6E-492F-B8A3-DD813858C1A5}" type="presParOf" srcId="{47CA6526-6C67-4071-902B-7C9EAAEB9283}" destId="{FA4265BB-06C0-4B2F-A00C-C15AECF77357}" srcOrd="1" destOrd="0" presId="urn:microsoft.com/office/officeart/2005/8/layout/pictureOrgChart+Icon"/>
    <dgm:cxn modelId="{54C689E3-F527-42F3-8819-272430A98ABD}" type="presParOf" srcId="{47CA6526-6C67-4071-902B-7C9EAAEB9283}" destId="{E91AD5BA-4D3F-45F5-9FF5-8B0AF649E3BD}" srcOrd="2" destOrd="0" presId="urn:microsoft.com/office/officeart/2005/8/layout/pictureOrgChart+Icon"/>
    <dgm:cxn modelId="{2C497351-A48A-4F68-B26D-17C5B844F43C}" type="presParOf" srcId="{6B462EFE-F411-450B-8809-6CC8A8C74966}" destId="{F1E80A9A-06BF-457A-BF0F-60189C6EE07C}" srcOrd="1" destOrd="0" presId="urn:microsoft.com/office/officeart/2005/8/layout/pictureOrgChart+Icon"/>
    <dgm:cxn modelId="{F58898CF-B55B-4E57-8D5B-6C9542D8AC3C}" type="presParOf" srcId="{F1E80A9A-06BF-457A-BF0F-60189C6EE07C}" destId="{7C624AB5-8298-4791-8893-6BD34480587B}" srcOrd="0" destOrd="0" presId="urn:microsoft.com/office/officeart/2005/8/layout/pictureOrgChart+Icon"/>
    <dgm:cxn modelId="{239C1F6F-7845-4EE1-A4DA-5CC12FA1CEF3}" type="presParOf" srcId="{F1E80A9A-06BF-457A-BF0F-60189C6EE07C}" destId="{4CE6654E-DB25-40CC-8C60-135C54FE19E6}" srcOrd="1" destOrd="0" presId="urn:microsoft.com/office/officeart/2005/8/layout/pictureOrgChart+Icon"/>
    <dgm:cxn modelId="{B1E081EE-159E-4C5B-83E8-76599846AC51}" type="presParOf" srcId="{4CE6654E-DB25-40CC-8C60-135C54FE19E6}" destId="{D2549C97-3506-4298-95BC-B630E38597B9}" srcOrd="0" destOrd="0" presId="urn:microsoft.com/office/officeart/2005/8/layout/pictureOrgChart+Icon"/>
    <dgm:cxn modelId="{66B82A75-4285-493A-B1F8-26D3F22B52F8}" type="presParOf" srcId="{D2549C97-3506-4298-95BC-B630E38597B9}" destId="{2179CA0D-05F5-45AA-BCE2-378DFB38F9A4}" srcOrd="0" destOrd="0" presId="urn:microsoft.com/office/officeart/2005/8/layout/pictureOrgChart+Icon"/>
    <dgm:cxn modelId="{A4C7F8B2-E44A-43EC-9C1B-B76222488938}" type="presParOf" srcId="{D2549C97-3506-4298-95BC-B630E38597B9}" destId="{87A0EDA7-CF66-4120-AC23-410F7C8BA9C3}" srcOrd="1" destOrd="0" presId="urn:microsoft.com/office/officeart/2005/8/layout/pictureOrgChart+Icon"/>
    <dgm:cxn modelId="{E3A9B494-26F3-474B-B98D-E8B1E50E80CD}" type="presParOf" srcId="{D2549C97-3506-4298-95BC-B630E38597B9}" destId="{8724C7BD-E45E-424B-968F-ECCEA91621E8}" srcOrd="2" destOrd="0" presId="urn:microsoft.com/office/officeart/2005/8/layout/pictureOrgChart+Icon"/>
    <dgm:cxn modelId="{EE64C89A-225D-4C81-8E3C-226CEB971F2E}" type="presParOf" srcId="{4CE6654E-DB25-40CC-8C60-135C54FE19E6}" destId="{4A9FFAA4-53DC-4014-AF90-EFA531EE3ED5}" srcOrd="1" destOrd="0" presId="urn:microsoft.com/office/officeart/2005/8/layout/pictureOrgChart+Icon"/>
    <dgm:cxn modelId="{EF4C033F-228D-41B0-B5A0-146D0A7D1885}" type="presParOf" srcId="{4CE6654E-DB25-40CC-8C60-135C54FE19E6}" destId="{5508A252-22BC-4255-AEA1-9020A9DB5EBE}" srcOrd="2" destOrd="0" presId="urn:microsoft.com/office/officeart/2005/8/layout/pictureOrgChart+Icon"/>
    <dgm:cxn modelId="{CF53EF92-5F0F-4DC7-93BB-6674311FE149}" type="presParOf" srcId="{F1E80A9A-06BF-457A-BF0F-60189C6EE07C}" destId="{8CE9A677-4DE5-4FA8-9F8F-5C9DBF9695CC}" srcOrd="2" destOrd="0" presId="urn:microsoft.com/office/officeart/2005/8/layout/pictureOrgChart+Icon"/>
    <dgm:cxn modelId="{D548A485-2569-4D58-A2F6-85CF4418E5DF}" type="presParOf" srcId="{F1E80A9A-06BF-457A-BF0F-60189C6EE07C}" destId="{3D2531C6-AA0C-4002-BC66-5CFA8E6C3C25}" srcOrd="3" destOrd="0" presId="urn:microsoft.com/office/officeart/2005/8/layout/pictureOrgChart+Icon"/>
    <dgm:cxn modelId="{3689F98A-ED5C-4205-A9AC-D9DC9DCF07B6}" type="presParOf" srcId="{3D2531C6-AA0C-4002-BC66-5CFA8E6C3C25}" destId="{F85D1279-1075-4212-9550-DE3E7F3B5A6D}" srcOrd="0" destOrd="0" presId="urn:microsoft.com/office/officeart/2005/8/layout/pictureOrgChart+Icon"/>
    <dgm:cxn modelId="{4F78DCD8-B6C6-4078-9A92-B11790DC1FD4}" type="presParOf" srcId="{F85D1279-1075-4212-9550-DE3E7F3B5A6D}" destId="{7B26BAD9-81AE-48FE-86F9-200DA3998BCC}" srcOrd="0" destOrd="0" presId="urn:microsoft.com/office/officeart/2005/8/layout/pictureOrgChart+Icon"/>
    <dgm:cxn modelId="{7535F7BD-A86B-4D65-864A-CEBA95165F6E}" type="presParOf" srcId="{F85D1279-1075-4212-9550-DE3E7F3B5A6D}" destId="{64DF8444-A3A2-4F23-8492-385CB9D1D139}" srcOrd="1" destOrd="0" presId="urn:microsoft.com/office/officeart/2005/8/layout/pictureOrgChart+Icon"/>
    <dgm:cxn modelId="{16CB8C20-19FB-48E9-8E4A-00C3882EFAD5}" type="presParOf" srcId="{F85D1279-1075-4212-9550-DE3E7F3B5A6D}" destId="{EF4AFE31-5777-4E50-BDC1-97309668C967}" srcOrd="2" destOrd="0" presId="urn:microsoft.com/office/officeart/2005/8/layout/pictureOrgChart+Icon"/>
    <dgm:cxn modelId="{6928A51A-15AF-4586-A91C-7089CFEB9D42}" type="presParOf" srcId="{3D2531C6-AA0C-4002-BC66-5CFA8E6C3C25}" destId="{6E982199-B1D6-49DA-B5F6-FBEA3D60294E}" srcOrd="1" destOrd="0" presId="urn:microsoft.com/office/officeart/2005/8/layout/pictureOrgChart+Icon"/>
    <dgm:cxn modelId="{38126108-6F7F-440B-A480-E784735FEAF2}" type="presParOf" srcId="{3D2531C6-AA0C-4002-BC66-5CFA8E6C3C25}" destId="{5767D7E2-607B-4C84-9B37-38ECE10CD3AD}" srcOrd="2" destOrd="0" presId="urn:microsoft.com/office/officeart/2005/8/layout/pictureOrgChart+Icon"/>
    <dgm:cxn modelId="{8D29FC08-B315-4167-B184-870A874FB2CB}" type="presParOf" srcId="{F1E80A9A-06BF-457A-BF0F-60189C6EE07C}" destId="{9AAFA72C-22C8-4782-BC05-EDFCFE0ADE01}" srcOrd="4" destOrd="0" presId="urn:microsoft.com/office/officeart/2005/8/layout/pictureOrgChart+Icon"/>
    <dgm:cxn modelId="{9BFC5364-0DE6-4900-9A17-9D5C182A468A}" type="presParOf" srcId="{F1E80A9A-06BF-457A-BF0F-60189C6EE07C}" destId="{F7AA7751-B386-4444-8E4D-2DC78FE5B5BB}" srcOrd="5" destOrd="0" presId="urn:microsoft.com/office/officeart/2005/8/layout/pictureOrgChart+Icon"/>
    <dgm:cxn modelId="{BD57B57D-6AC3-4F82-92CF-341446CB231E}" type="presParOf" srcId="{F7AA7751-B386-4444-8E4D-2DC78FE5B5BB}" destId="{F4A9D5C1-0800-419E-83D0-1F34721D08E4}" srcOrd="0" destOrd="0" presId="urn:microsoft.com/office/officeart/2005/8/layout/pictureOrgChart+Icon"/>
    <dgm:cxn modelId="{DE17D2E3-2A13-4834-8D00-A3EFD892325C}" type="presParOf" srcId="{F4A9D5C1-0800-419E-83D0-1F34721D08E4}" destId="{BD5206A2-4BF2-470F-883A-DF37DBEBDCC2}" srcOrd="0" destOrd="0" presId="urn:microsoft.com/office/officeart/2005/8/layout/pictureOrgChart+Icon"/>
    <dgm:cxn modelId="{F4997A77-1152-432E-94A0-7BA1AB5ECA41}" type="presParOf" srcId="{F4A9D5C1-0800-419E-83D0-1F34721D08E4}" destId="{844EE105-3669-4EAD-8155-727FC9AA6645}" srcOrd="1" destOrd="0" presId="urn:microsoft.com/office/officeart/2005/8/layout/pictureOrgChart+Icon"/>
    <dgm:cxn modelId="{0916DBC7-5CC0-4D07-BFB7-37198D2EF1D6}" type="presParOf" srcId="{F4A9D5C1-0800-419E-83D0-1F34721D08E4}" destId="{3491690B-D294-4AFD-8DB4-F29521C52FF8}" srcOrd="2" destOrd="0" presId="urn:microsoft.com/office/officeart/2005/8/layout/pictureOrgChart+Icon"/>
    <dgm:cxn modelId="{6B68C1CC-C49D-4450-8DC9-3C92BE829691}" type="presParOf" srcId="{F7AA7751-B386-4444-8E4D-2DC78FE5B5BB}" destId="{9D7CF9F5-7997-452D-BD44-E88AA0BAF2C0}" srcOrd="1" destOrd="0" presId="urn:microsoft.com/office/officeart/2005/8/layout/pictureOrgChart+Icon"/>
    <dgm:cxn modelId="{DD0D634B-5E4D-4274-B3CD-BBC9F765FC53}" type="presParOf" srcId="{F7AA7751-B386-4444-8E4D-2DC78FE5B5BB}" destId="{D9A8F694-AEE5-4FAC-B263-5D44E1CFC4E1}" srcOrd="2" destOrd="0" presId="urn:microsoft.com/office/officeart/2005/8/layout/pictureOrgChart+Icon"/>
    <dgm:cxn modelId="{FDAF8DCA-D416-4DEC-992A-B66C6DFC3E39}" type="presParOf" srcId="{F1E80A9A-06BF-457A-BF0F-60189C6EE07C}" destId="{CF7CE08E-EB23-47B0-9692-7D6A8F7E55BC}" srcOrd="6" destOrd="0" presId="urn:microsoft.com/office/officeart/2005/8/layout/pictureOrgChart+Icon"/>
    <dgm:cxn modelId="{FADDBF57-68B5-4A18-AB4D-4A5C245D20B7}" type="presParOf" srcId="{F1E80A9A-06BF-457A-BF0F-60189C6EE07C}" destId="{61F38E2B-02C2-488C-98CA-1DC5A1E0B717}" srcOrd="7" destOrd="0" presId="urn:microsoft.com/office/officeart/2005/8/layout/pictureOrgChart+Icon"/>
    <dgm:cxn modelId="{EFBE0D22-15B3-4BCF-873B-8A72B7904336}" type="presParOf" srcId="{61F38E2B-02C2-488C-98CA-1DC5A1E0B717}" destId="{1E4232AB-D5ED-4674-A37E-FEE2A2EE16DE}" srcOrd="0" destOrd="0" presId="urn:microsoft.com/office/officeart/2005/8/layout/pictureOrgChart+Icon"/>
    <dgm:cxn modelId="{137E7C2A-300C-4131-B4C7-46430D65B59D}" type="presParOf" srcId="{1E4232AB-D5ED-4674-A37E-FEE2A2EE16DE}" destId="{2744AF22-BF2A-4061-81D2-7463F0FF6E73}" srcOrd="0" destOrd="0" presId="urn:microsoft.com/office/officeart/2005/8/layout/pictureOrgChart+Icon"/>
    <dgm:cxn modelId="{D8DC1C26-01C9-4F64-8F5F-45A7A2CCE108}" type="presParOf" srcId="{1E4232AB-D5ED-4674-A37E-FEE2A2EE16DE}" destId="{F0921D5B-B89C-4153-9B16-BC081AD06416}" srcOrd="1" destOrd="0" presId="urn:microsoft.com/office/officeart/2005/8/layout/pictureOrgChart+Icon"/>
    <dgm:cxn modelId="{E178F035-1A79-4704-B509-5F16251F51BB}" type="presParOf" srcId="{1E4232AB-D5ED-4674-A37E-FEE2A2EE16DE}" destId="{CDF986D9-40CD-45F3-9C10-C1C035679BF0}" srcOrd="2" destOrd="0" presId="urn:microsoft.com/office/officeart/2005/8/layout/pictureOrgChart+Icon"/>
    <dgm:cxn modelId="{0457356C-45A5-4E2A-86C8-F822EEDDF447}" type="presParOf" srcId="{61F38E2B-02C2-488C-98CA-1DC5A1E0B717}" destId="{BFAFFC93-B355-4B18-8203-812EB134F45D}" srcOrd="1" destOrd="0" presId="urn:microsoft.com/office/officeart/2005/8/layout/pictureOrgChart+Icon"/>
    <dgm:cxn modelId="{0CED1A20-F9DC-4344-83AE-257B8284D260}" type="presParOf" srcId="{61F38E2B-02C2-488C-98CA-1DC5A1E0B717}" destId="{30B859DC-6C74-4B0A-9424-31FBBAC211B7}" srcOrd="2" destOrd="0" presId="urn:microsoft.com/office/officeart/2005/8/layout/pictureOrgChart+Icon"/>
    <dgm:cxn modelId="{BE52C54F-B0A3-4CC3-8875-04C1592717D8}" type="presParOf" srcId="{F1E80A9A-06BF-457A-BF0F-60189C6EE07C}" destId="{CD8119A1-0355-42BC-A3FA-26271394C008}" srcOrd="8" destOrd="0" presId="urn:microsoft.com/office/officeart/2005/8/layout/pictureOrgChart+Icon"/>
    <dgm:cxn modelId="{9EEE6924-8485-40DD-AFAE-9E4FDBD707EA}" type="presParOf" srcId="{F1E80A9A-06BF-457A-BF0F-60189C6EE07C}" destId="{1952894D-4E8A-47E5-BA01-28FE71E1561F}" srcOrd="9" destOrd="0" presId="urn:microsoft.com/office/officeart/2005/8/layout/pictureOrgChart+Icon"/>
    <dgm:cxn modelId="{81C99C56-74B9-4DFF-9C69-C6E2B9B89364}" type="presParOf" srcId="{1952894D-4E8A-47E5-BA01-28FE71E1561F}" destId="{00EF2F24-F893-4F19-A4F9-ECF96D7DD662}" srcOrd="0" destOrd="0" presId="urn:microsoft.com/office/officeart/2005/8/layout/pictureOrgChart+Icon"/>
    <dgm:cxn modelId="{835C1F5E-BD16-4460-84E8-F35A37E81D27}" type="presParOf" srcId="{00EF2F24-F893-4F19-A4F9-ECF96D7DD662}" destId="{AC94E8BF-A338-4933-8C52-C9F4462B2BAC}" srcOrd="0" destOrd="0" presId="urn:microsoft.com/office/officeart/2005/8/layout/pictureOrgChart+Icon"/>
    <dgm:cxn modelId="{853A712D-6A25-4F82-867C-75361FE603AD}" type="presParOf" srcId="{00EF2F24-F893-4F19-A4F9-ECF96D7DD662}" destId="{E4FC3CAE-A198-4A64-ACA9-9D6C02DE2F89}" srcOrd="1" destOrd="0" presId="urn:microsoft.com/office/officeart/2005/8/layout/pictureOrgChart+Icon"/>
    <dgm:cxn modelId="{156CFCA0-05BD-4135-9844-89FDD6D86678}" type="presParOf" srcId="{00EF2F24-F893-4F19-A4F9-ECF96D7DD662}" destId="{D1585ED5-26E0-4009-A973-7C0C205CF03E}" srcOrd="2" destOrd="0" presId="urn:microsoft.com/office/officeart/2005/8/layout/pictureOrgChart+Icon"/>
    <dgm:cxn modelId="{09094E5C-AE1C-40CB-9537-377385237EB2}" type="presParOf" srcId="{1952894D-4E8A-47E5-BA01-28FE71E1561F}" destId="{C1F460A3-AFD6-41C0-9037-25141ADB0F30}" srcOrd="1" destOrd="0" presId="urn:microsoft.com/office/officeart/2005/8/layout/pictureOrgChart+Icon"/>
    <dgm:cxn modelId="{B580D08D-A38A-4FBD-AD5B-AA1A06D4B7C3}" type="presParOf" srcId="{1952894D-4E8A-47E5-BA01-28FE71E1561F}" destId="{AE442658-1F16-4416-9DFB-818AF6905081}" srcOrd="2" destOrd="0" presId="urn:microsoft.com/office/officeart/2005/8/layout/pictureOrgChart+Icon"/>
    <dgm:cxn modelId="{4041F65A-CB3A-467C-99A9-EFE9B1FDA254}" type="presParOf" srcId="{6B462EFE-F411-450B-8809-6CC8A8C74966}" destId="{D1CAC256-00BE-4EAB-B381-8ED81EC4F6A5}" srcOrd="2" destOrd="0" presId="urn:microsoft.com/office/officeart/2005/8/layout/pictureOrgChart+Icon"/>
    <dgm:cxn modelId="{E6F5A029-1CC2-4BF4-8F01-00EB215B1DD3}" type="presParOf" srcId="{D1CAC256-00BE-4EAB-B381-8ED81EC4F6A5}" destId="{0A97B674-2317-41F6-ACF3-C3917365C4CE}" srcOrd="0" destOrd="0" presId="urn:microsoft.com/office/officeart/2005/8/layout/pictureOrgChart+Icon"/>
    <dgm:cxn modelId="{49CF1ED7-2671-4119-A23A-9B0307E01FEE}" type="presParOf" srcId="{D1CAC256-00BE-4EAB-B381-8ED81EC4F6A5}" destId="{D76A8F8F-A873-4CCB-B48E-D5E404CC0749}" srcOrd="1" destOrd="0" presId="urn:microsoft.com/office/officeart/2005/8/layout/pictureOrgChart+Icon"/>
    <dgm:cxn modelId="{16D945E4-DDB3-423E-9746-497C8288DA07}" type="presParOf" srcId="{D76A8F8F-A873-4CCB-B48E-D5E404CC0749}" destId="{7A8A0C43-6D2A-407F-884F-1C4E15102822}" srcOrd="0" destOrd="0" presId="urn:microsoft.com/office/officeart/2005/8/layout/pictureOrgChart+Icon"/>
    <dgm:cxn modelId="{01BCF0E3-E489-404B-9A25-B6B5C40C5F0A}" type="presParOf" srcId="{7A8A0C43-6D2A-407F-884F-1C4E15102822}" destId="{6C85ADC3-2A44-44EF-BF60-C3CB381D96A5}" srcOrd="0" destOrd="0" presId="urn:microsoft.com/office/officeart/2005/8/layout/pictureOrgChart+Icon"/>
    <dgm:cxn modelId="{4D52D72B-E0CB-4AAD-8F1A-2284E81D0455}" type="presParOf" srcId="{7A8A0C43-6D2A-407F-884F-1C4E15102822}" destId="{C2BF5ED0-E583-4490-AC6A-A611BE01D392}" srcOrd="1" destOrd="0" presId="urn:microsoft.com/office/officeart/2005/8/layout/pictureOrgChart+Icon"/>
    <dgm:cxn modelId="{BCA32E10-0348-4A61-BDD4-DADBBF769229}" type="presParOf" srcId="{7A8A0C43-6D2A-407F-884F-1C4E15102822}" destId="{3213C214-1C2C-4E7F-9E3B-1BC8C9368EE8}" srcOrd="2" destOrd="0" presId="urn:microsoft.com/office/officeart/2005/8/layout/pictureOrgChart+Icon"/>
    <dgm:cxn modelId="{2D6362C4-9D5C-4CFB-9D53-46495AD4FB0D}" type="presParOf" srcId="{D76A8F8F-A873-4CCB-B48E-D5E404CC0749}" destId="{9DB1A1D7-9906-469D-A7C8-9CC991298C15}" srcOrd="1" destOrd="0" presId="urn:microsoft.com/office/officeart/2005/8/layout/pictureOrgChart+Icon"/>
    <dgm:cxn modelId="{1B241A53-5EDF-4B1F-8704-CC091D670779}" type="presParOf" srcId="{D76A8F8F-A873-4CCB-B48E-D5E404CC0749}" destId="{2C72EFDF-2789-4CB3-BDAE-68AB032B22F0}" srcOrd="2" destOrd="0" presId="urn:microsoft.com/office/officeart/2005/8/layout/pictureOrgChart+Icon"/>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EE258B7-D9C1-4AE4-9C4D-81C6105C92F3}" type="doc">
      <dgm:prSet loTypeId="urn:microsoft.com/office/officeart/2005/8/layout/process5" loCatId="process" qsTypeId="urn:microsoft.com/office/officeart/2005/8/quickstyle/simple4" qsCatId="simple" csTypeId="urn:microsoft.com/office/officeart/2005/8/colors/accent2_2" csCatId="accent2" phldr="1"/>
      <dgm:spPr/>
      <dgm:t>
        <a:bodyPr/>
        <a:lstStyle/>
        <a:p>
          <a:endParaRPr lang="en-US"/>
        </a:p>
      </dgm:t>
    </dgm:pt>
    <dgm:pt modelId="{23CDF330-42ED-4ECD-AD07-A10B13DAF8FB}">
      <dgm:prSet phldrT="[Text]"/>
      <dgm:spPr/>
      <dgm:t>
        <a:bodyPr/>
        <a:lstStyle/>
        <a:p>
          <a:r>
            <a:rPr lang="en-US"/>
            <a:t>Invoice Receipt</a:t>
          </a:r>
        </a:p>
      </dgm:t>
    </dgm:pt>
    <dgm:pt modelId="{14289671-9BFF-4753-A239-BD68620AE6F1}" type="parTrans" cxnId="{AD55F641-FD53-42AF-8DB5-4A784799F860}">
      <dgm:prSet/>
      <dgm:spPr/>
      <dgm:t>
        <a:bodyPr/>
        <a:lstStyle/>
        <a:p>
          <a:endParaRPr lang="en-US"/>
        </a:p>
      </dgm:t>
    </dgm:pt>
    <dgm:pt modelId="{99E2A377-8769-4424-AA79-D1D14B19B5C8}" type="sibTrans" cxnId="{AD55F641-FD53-42AF-8DB5-4A784799F860}">
      <dgm:prSet/>
      <dgm:spPr/>
      <dgm:t>
        <a:bodyPr/>
        <a:lstStyle/>
        <a:p>
          <a:endParaRPr lang="en-US"/>
        </a:p>
      </dgm:t>
    </dgm:pt>
    <dgm:pt modelId="{851703BC-FF4E-444D-B8D4-2344C5E90307}">
      <dgm:prSet phldrT="[Text]"/>
      <dgm:spPr/>
      <dgm:t>
        <a:bodyPr/>
        <a:lstStyle/>
        <a:p>
          <a:r>
            <a:rPr lang="en-US"/>
            <a:t>3-way Matching</a:t>
          </a:r>
        </a:p>
      </dgm:t>
    </dgm:pt>
    <dgm:pt modelId="{ED2B89D8-3DBA-4002-8E83-F2B070123C48}" type="parTrans" cxnId="{659D7FE0-E38E-4F70-8AB8-30396DF0C880}">
      <dgm:prSet/>
      <dgm:spPr/>
      <dgm:t>
        <a:bodyPr/>
        <a:lstStyle/>
        <a:p>
          <a:endParaRPr lang="en-US"/>
        </a:p>
      </dgm:t>
    </dgm:pt>
    <dgm:pt modelId="{9C19A3FA-327A-44A5-B1D3-22088A7DE0B6}" type="sibTrans" cxnId="{659D7FE0-E38E-4F70-8AB8-30396DF0C880}">
      <dgm:prSet/>
      <dgm:spPr/>
      <dgm:t>
        <a:bodyPr/>
        <a:lstStyle/>
        <a:p>
          <a:endParaRPr lang="en-US"/>
        </a:p>
      </dgm:t>
    </dgm:pt>
    <dgm:pt modelId="{D2E650E5-E6CD-44DC-ABD4-46BB08E26033}">
      <dgm:prSet phldrT="[Text]"/>
      <dgm:spPr/>
      <dgm:t>
        <a:bodyPr/>
        <a:lstStyle/>
        <a:p>
          <a:r>
            <a:rPr lang="en-US"/>
            <a:t>Approval</a:t>
          </a:r>
        </a:p>
      </dgm:t>
    </dgm:pt>
    <dgm:pt modelId="{9D5960C6-0048-4CCE-9A4B-5841427DC6BC}" type="parTrans" cxnId="{38D6BD5F-5491-4BA6-B8A7-86E51A876D08}">
      <dgm:prSet/>
      <dgm:spPr/>
      <dgm:t>
        <a:bodyPr/>
        <a:lstStyle/>
        <a:p>
          <a:endParaRPr lang="en-US"/>
        </a:p>
      </dgm:t>
    </dgm:pt>
    <dgm:pt modelId="{4279D23A-740E-4F67-9A45-DA8EACE784E6}" type="sibTrans" cxnId="{38D6BD5F-5491-4BA6-B8A7-86E51A876D08}">
      <dgm:prSet/>
      <dgm:spPr/>
      <dgm:t>
        <a:bodyPr/>
        <a:lstStyle/>
        <a:p>
          <a:endParaRPr lang="en-US"/>
        </a:p>
      </dgm:t>
    </dgm:pt>
    <dgm:pt modelId="{9270D958-46F2-45A7-AC86-A831A8E06ED4}">
      <dgm:prSet phldrT="[Text]"/>
      <dgm:spPr/>
      <dgm:t>
        <a:bodyPr/>
        <a:lstStyle/>
        <a:p>
          <a:r>
            <a:rPr lang="en-US"/>
            <a:t>Payment</a:t>
          </a:r>
        </a:p>
      </dgm:t>
    </dgm:pt>
    <dgm:pt modelId="{D9A17101-BFDD-467A-B3E7-200515B32B22}" type="parTrans" cxnId="{A30420AF-87D9-490F-B0CD-E29D5B290762}">
      <dgm:prSet/>
      <dgm:spPr/>
      <dgm:t>
        <a:bodyPr/>
        <a:lstStyle/>
        <a:p>
          <a:endParaRPr lang="en-US"/>
        </a:p>
      </dgm:t>
    </dgm:pt>
    <dgm:pt modelId="{EA1FC8D9-46C4-477D-A9BC-EDB3BF3BA0B2}" type="sibTrans" cxnId="{A30420AF-87D9-490F-B0CD-E29D5B290762}">
      <dgm:prSet/>
      <dgm:spPr/>
      <dgm:t>
        <a:bodyPr/>
        <a:lstStyle/>
        <a:p>
          <a:endParaRPr lang="en-US"/>
        </a:p>
      </dgm:t>
    </dgm:pt>
    <dgm:pt modelId="{700F831F-F7EF-4172-9BEB-60F474229B8F}">
      <dgm:prSet phldrT="[Text]"/>
      <dgm:spPr/>
      <dgm:t>
        <a:bodyPr/>
        <a:lstStyle/>
        <a:p>
          <a:r>
            <a:rPr lang="en-US"/>
            <a:t>Reconcilliation</a:t>
          </a:r>
        </a:p>
      </dgm:t>
    </dgm:pt>
    <dgm:pt modelId="{5FC8CABB-9D47-45C4-B535-DAE7C85A2038}" type="parTrans" cxnId="{104C9594-FFBF-4C3B-A4CE-397B0B1840A9}">
      <dgm:prSet/>
      <dgm:spPr/>
      <dgm:t>
        <a:bodyPr/>
        <a:lstStyle/>
        <a:p>
          <a:endParaRPr lang="en-US"/>
        </a:p>
      </dgm:t>
    </dgm:pt>
    <dgm:pt modelId="{224C1087-75F6-4C06-8734-96FAD08E81BB}" type="sibTrans" cxnId="{104C9594-FFBF-4C3B-A4CE-397B0B1840A9}">
      <dgm:prSet/>
      <dgm:spPr/>
      <dgm:t>
        <a:bodyPr/>
        <a:lstStyle/>
        <a:p>
          <a:endParaRPr lang="en-US"/>
        </a:p>
      </dgm:t>
    </dgm:pt>
    <dgm:pt modelId="{25310ECD-30FD-4899-A323-394B8DAC95CC}" type="pres">
      <dgm:prSet presAssocID="{4EE258B7-D9C1-4AE4-9C4D-81C6105C92F3}" presName="diagram" presStyleCnt="0">
        <dgm:presLayoutVars>
          <dgm:dir/>
          <dgm:resizeHandles val="exact"/>
        </dgm:presLayoutVars>
      </dgm:prSet>
      <dgm:spPr/>
    </dgm:pt>
    <dgm:pt modelId="{3EC1B184-BF0C-4667-956D-EEE0E72B0251}" type="pres">
      <dgm:prSet presAssocID="{23CDF330-42ED-4ECD-AD07-A10B13DAF8FB}" presName="node" presStyleLbl="node1" presStyleIdx="0" presStyleCnt="5">
        <dgm:presLayoutVars>
          <dgm:bulletEnabled val="1"/>
        </dgm:presLayoutVars>
      </dgm:prSet>
      <dgm:spPr/>
    </dgm:pt>
    <dgm:pt modelId="{B81ECB5B-AAFF-4ACB-A5B6-550DA46BB5ED}" type="pres">
      <dgm:prSet presAssocID="{99E2A377-8769-4424-AA79-D1D14B19B5C8}" presName="sibTrans" presStyleLbl="sibTrans2D1" presStyleIdx="0" presStyleCnt="4"/>
      <dgm:spPr/>
    </dgm:pt>
    <dgm:pt modelId="{1C29F996-69B6-47CE-951F-3C84ADEB2978}" type="pres">
      <dgm:prSet presAssocID="{99E2A377-8769-4424-AA79-D1D14B19B5C8}" presName="connectorText" presStyleLbl="sibTrans2D1" presStyleIdx="0" presStyleCnt="4"/>
      <dgm:spPr/>
    </dgm:pt>
    <dgm:pt modelId="{D15E989B-D301-4CAE-8072-F0C6633D32F5}" type="pres">
      <dgm:prSet presAssocID="{851703BC-FF4E-444D-B8D4-2344C5E90307}" presName="node" presStyleLbl="node1" presStyleIdx="1" presStyleCnt="5">
        <dgm:presLayoutVars>
          <dgm:bulletEnabled val="1"/>
        </dgm:presLayoutVars>
      </dgm:prSet>
      <dgm:spPr/>
    </dgm:pt>
    <dgm:pt modelId="{47451D16-8A5C-4B8D-933A-BFF487BDBA91}" type="pres">
      <dgm:prSet presAssocID="{9C19A3FA-327A-44A5-B1D3-22088A7DE0B6}" presName="sibTrans" presStyleLbl="sibTrans2D1" presStyleIdx="1" presStyleCnt="4"/>
      <dgm:spPr/>
    </dgm:pt>
    <dgm:pt modelId="{5B46A7EB-5298-4DBB-A9D8-AB05BD455B67}" type="pres">
      <dgm:prSet presAssocID="{9C19A3FA-327A-44A5-B1D3-22088A7DE0B6}" presName="connectorText" presStyleLbl="sibTrans2D1" presStyleIdx="1" presStyleCnt="4"/>
      <dgm:spPr/>
    </dgm:pt>
    <dgm:pt modelId="{4B7CA6F2-AFFD-4498-BC7B-69F0CBD4D378}" type="pres">
      <dgm:prSet presAssocID="{D2E650E5-E6CD-44DC-ABD4-46BB08E26033}" presName="node" presStyleLbl="node1" presStyleIdx="2" presStyleCnt="5">
        <dgm:presLayoutVars>
          <dgm:bulletEnabled val="1"/>
        </dgm:presLayoutVars>
      </dgm:prSet>
      <dgm:spPr/>
    </dgm:pt>
    <dgm:pt modelId="{AB661B8B-F349-4583-94AD-D3F21DDE9571}" type="pres">
      <dgm:prSet presAssocID="{4279D23A-740E-4F67-9A45-DA8EACE784E6}" presName="sibTrans" presStyleLbl="sibTrans2D1" presStyleIdx="2" presStyleCnt="4"/>
      <dgm:spPr/>
    </dgm:pt>
    <dgm:pt modelId="{13FBBD95-E91B-4E08-8496-C7A43F41C68D}" type="pres">
      <dgm:prSet presAssocID="{4279D23A-740E-4F67-9A45-DA8EACE784E6}" presName="connectorText" presStyleLbl="sibTrans2D1" presStyleIdx="2" presStyleCnt="4"/>
      <dgm:spPr/>
    </dgm:pt>
    <dgm:pt modelId="{DDB2798D-4379-4E35-A7E7-8C88AA428D76}" type="pres">
      <dgm:prSet presAssocID="{9270D958-46F2-45A7-AC86-A831A8E06ED4}" presName="node" presStyleLbl="node1" presStyleIdx="3" presStyleCnt="5">
        <dgm:presLayoutVars>
          <dgm:bulletEnabled val="1"/>
        </dgm:presLayoutVars>
      </dgm:prSet>
      <dgm:spPr/>
    </dgm:pt>
    <dgm:pt modelId="{09BD0BBF-FE37-4E7D-B1E8-41991DFE1373}" type="pres">
      <dgm:prSet presAssocID="{EA1FC8D9-46C4-477D-A9BC-EDB3BF3BA0B2}" presName="sibTrans" presStyleLbl="sibTrans2D1" presStyleIdx="3" presStyleCnt="4"/>
      <dgm:spPr/>
    </dgm:pt>
    <dgm:pt modelId="{382FB8DE-EBA3-4865-880A-0D72C72781CB}" type="pres">
      <dgm:prSet presAssocID="{EA1FC8D9-46C4-477D-A9BC-EDB3BF3BA0B2}" presName="connectorText" presStyleLbl="sibTrans2D1" presStyleIdx="3" presStyleCnt="4"/>
      <dgm:spPr/>
    </dgm:pt>
    <dgm:pt modelId="{FAEA6A97-6FD4-45D7-9494-08AA43B9B086}" type="pres">
      <dgm:prSet presAssocID="{700F831F-F7EF-4172-9BEB-60F474229B8F}" presName="node" presStyleLbl="node1" presStyleIdx="4" presStyleCnt="5">
        <dgm:presLayoutVars>
          <dgm:bulletEnabled val="1"/>
        </dgm:presLayoutVars>
      </dgm:prSet>
      <dgm:spPr/>
    </dgm:pt>
  </dgm:ptLst>
  <dgm:cxnLst>
    <dgm:cxn modelId="{743EA017-1A28-4595-9AD4-574BEAB1C664}" type="presOf" srcId="{4279D23A-740E-4F67-9A45-DA8EACE784E6}" destId="{AB661B8B-F349-4583-94AD-D3F21DDE9571}" srcOrd="0" destOrd="0" presId="urn:microsoft.com/office/officeart/2005/8/layout/process5"/>
    <dgm:cxn modelId="{38D6BD5F-5491-4BA6-B8A7-86E51A876D08}" srcId="{4EE258B7-D9C1-4AE4-9C4D-81C6105C92F3}" destId="{D2E650E5-E6CD-44DC-ABD4-46BB08E26033}" srcOrd="2" destOrd="0" parTransId="{9D5960C6-0048-4CCE-9A4B-5841427DC6BC}" sibTransId="{4279D23A-740E-4F67-9A45-DA8EACE784E6}"/>
    <dgm:cxn modelId="{6B037841-B37A-4440-9D9F-E67EE9E45A77}" type="presOf" srcId="{9C19A3FA-327A-44A5-B1D3-22088A7DE0B6}" destId="{47451D16-8A5C-4B8D-933A-BFF487BDBA91}" srcOrd="0" destOrd="0" presId="urn:microsoft.com/office/officeart/2005/8/layout/process5"/>
    <dgm:cxn modelId="{AD55F641-FD53-42AF-8DB5-4A784799F860}" srcId="{4EE258B7-D9C1-4AE4-9C4D-81C6105C92F3}" destId="{23CDF330-42ED-4ECD-AD07-A10B13DAF8FB}" srcOrd="0" destOrd="0" parTransId="{14289671-9BFF-4753-A239-BD68620AE6F1}" sibTransId="{99E2A377-8769-4424-AA79-D1D14B19B5C8}"/>
    <dgm:cxn modelId="{8C800F4F-4FA8-455D-BE8D-1148785F642B}" type="presOf" srcId="{4EE258B7-D9C1-4AE4-9C4D-81C6105C92F3}" destId="{25310ECD-30FD-4899-A323-394B8DAC95CC}" srcOrd="0" destOrd="0" presId="urn:microsoft.com/office/officeart/2005/8/layout/process5"/>
    <dgm:cxn modelId="{6E05FC76-B570-4630-9F1F-45076EEEFD0F}" type="presOf" srcId="{9C19A3FA-327A-44A5-B1D3-22088A7DE0B6}" destId="{5B46A7EB-5298-4DBB-A9D8-AB05BD455B67}" srcOrd="1" destOrd="0" presId="urn:microsoft.com/office/officeart/2005/8/layout/process5"/>
    <dgm:cxn modelId="{06136187-D480-4B44-AEAE-78D65F9D9B06}" type="presOf" srcId="{D2E650E5-E6CD-44DC-ABD4-46BB08E26033}" destId="{4B7CA6F2-AFFD-4498-BC7B-69F0CBD4D378}" srcOrd="0" destOrd="0" presId="urn:microsoft.com/office/officeart/2005/8/layout/process5"/>
    <dgm:cxn modelId="{739A6D87-F71E-4522-B7B8-D4B069D960FF}" type="presOf" srcId="{99E2A377-8769-4424-AA79-D1D14B19B5C8}" destId="{B81ECB5B-AAFF-4ACB-A5B6-550DA46BB5ED}" srcOrd="0" destOrd="0" presId="urn:microsoft.com/office/officeart/2005/8/layout/process5"/>
    <dgm:cxn modelId="{104C9594-FFBF-4C3B-A4CE-397B0B1840A9}" srcId="{4EE258B7-D9C1-4AE4-9C4D-81C6105C92F3}" destId="{700F831F-F7EF-4172-9BEB-60F474229B8F}" srcOrd="4" destOrd="0" parTransId="{5FC8CABB-9D47-45C4-B535-DAE7C85A2038}" sibTransId="{224C1087-75F6-4C06-8734-96FAD08E81BB}"/>
    <dgm:cxn modelId="{7FA18699-D5A4-4F7E-8AE2-DC702BFB4D57}" type="presOf" srcId="{9270D958-46F2-45A7-AC86-A831A8E06ED4}" destId="{DDB2798D-4379-4E35-A7E7-8C88AA428D76}" srcOrd="0" destOrd="0" presId="urn:microsoft.com/office/officeart/2005/8/layout/process5"/>
    <dgm:cxn modelId="{DA79E899-CB0C-4327-9EE0-1FBAD62A7564}" type="presOf" srcId="{23CDF330-42ED-4ECD-AD07-A10B13DAF8FB}" destId="{3EC1B184-BF0C-4667-956D-EEE0E72B0251}" srcOrd="0" destOrd="0" presId="urn:microsoft.com/office/officeart/2005/8/layout/process5"/>
    <dgm:cxn modelId="{96A9759B-8B8D-4E14-BAB0-BEDFBBC5C4E2}" type="presOf" srcId="{EA1FC8D9-46C4-477D-A9BC-EDB3BF3BA0B2}" destId="{09BD0BBF-FE37-4E7D-B1E8-41991DFE1373}" srcOrd="0" destOrd="0" presId="urn:microsoft.com/office/officeart/2005/8/layout/process5"/>
    <dgm:cxn modelId="{A30420AF-87D9-490F-B0CD-E29D5B290762}" srcId="{4EE258B7-D9C1-4AE4-9C4D-81C6105C92F3}" destId="{9270D958-46F2-45A7-AC86-A831A8E06ED4}" srcOrd="3" destOrd="0" parTransId="{D9A17101-BFDD-467A-B3E7-200515B32B22}" sibTransId="{EA1FC8D9-46C4-477D-A9BC-EDB3BF3BA0B2}"/>
    <dgm:cxn modelId="{626412B0-E81E-4305-89D5-1969C658A877}" type="presOf" srcId="{851703BC-FF4E-444D-B8D4-2344C5E90307}" destId="{D15E989B-D301-4CAE-8072-F0C6633D32F5}" srcOrd="0" destOrd="0" presId="urn:microsoft.com/office/officeart/2005/8/layout/process5"/>
    <dgm:cxn modelId="{2447C3CB-58AA-4A3E-92BA-E544DDE5A7CA}" type="presOf" srcId="{EA1FC8D9-46C4-477D-A9BC-EDB3BF3BA0B2}" destId="{382FB8DE-EBA3-4865-880A-0D72C72781CB}" srcOrd="1" destOrd="0" presId="urn:microsoft.com/office/officeart/2005/8/layout/process5"/>
    <dgm:cxn modelId="{178214DC-9C75-41B0-9DFF-9DC3E60C76F1}" type="presOf" srcId="{4279D23A-740E-4F67-9A45-DA8EACE784E6}" destId="{13FBBD95-E91B-4E08-8496-C7A43F41C68D}" srcOrd="1" destOrd="0" presId="urn:microsoft.com/office/officeart/2005/8/layout/process5"/>
    <dgm:cxn modelId="{659D7FE0-E38E-4F70-8AB8-30396DF0C880}" srcId="{4EE258B7-D9C1-4AE4-9C4D-81C6105C92F3}" destId="{851703BC-FF4E-444D-B8D4-2344C5E90307}" srcOrd="1" destOrd="0" parTransId="{ED2B89D8-3DBA-4002-8E83-F2B070123C48}" sibTransId="{9C19A3FA-327A-44A5-B1D3-22088A7DE0B6}"/>
    <dgm:cxn modelId="{6B868FED-6983-4164-9F69-F8B0AE49FC18}" type="presOf" srcId="{700F831F-F7EF-4172-9BEB-60F474229B8F}" destId="{FAEA6A97-6FD4-45D7-9494-08AA43B9B086}" srcOrd="0" destOrd="0" presId="urn:microsoft.com/office/officeart/2005/8/layout/process5"/>
    <dgm:cxn modelId="{A13F95F3-F7FD-4046-9D3B-DC5CB81D04BC}" type="presOf" srcId="{99E2A377-8769-4424-AA79-D1D14B19B5C8}" destId="{1C29F996-69B6-47CE-951F-3C84ADEB2978}" srcOrd="1" destOrd="0" presId="urn:microsoft.com/office/officeart/2005/8/layout/process5"/>
    <dgm:cxn modelId="{C35AA298-E977-41B3-AAB8-8A0331C68534}" type="presParOf" srcId="{25310ECD-30FD-4899-A323-394B8DAC95CC}" destId="{3EC1B184-BF0C-4667-956D-EEE0E72B0251}" srcOrd="0" destOrd="0" presId="urn:microsoft.com/office/officeart/2005/8/layout/process5"/>
    <dgm:cxn modelId="{41BBD242-55BA-453C-9728-9247F40446D8}" type="presParOf" srcId="{25310ECD-30FD-4899-A323-394B8DAC95CC}" destId="{B81ECB5B-AAFF-4ACB-A5B6-550DA46BB5ED}" srcOrd="1" destOrd="0" presId="urn:microsoft.com/office/officeart/2005/8/layout/process5"/>
    <dgm:cxn modelId="{CCC736DC-BBB3-4C6D-BCA7-B35C743158B6}" type="presParOf" srcId="{B81ECB5B-AAFF-4ACB-A5B6-550DA46BB5ED}" destId="{1C29F996-69B6-47CE-951F-3C84ADEB2978}" srcOrd="0" destOrd="0" presId="urn:microsoft.com/office/officeart/2005/8/layout/process5"/>
    <dgm:cxn modelId="{9EAA9C03-8FB0-4385-BE30-47D53FC9E8C6}" type="presParOf" srcId="{25310ECD-30FD-4899-A323-394B8DAC95CC}" destId="{D15E989B-D301-4CAE-8072-F0C6633D32F5}" srcOrd="2" destOrd="0" presId="urn:microsoft.com/office/officeart/2005/8/layout/process5"/>
    <dgm:cxn modelId="{05B65D9A-9FEB-4605-85AE-273D248A8A67}" type="presParOf" srcId="{25310ECD-30FD-4899-A323-394B8DAC95CC}" destId="{47451D16-8A5C-4B8D-933A-BFF487BDBA91}" srcOrd="3" destOrd="0" presId="urn:microsoft.com/office/officeart/2005/8/layout/process5"/>
    <dgm:cxn modelId="{97F4B36B-300B-431D-9B76-C7285D23005D}" type="presParOf" srcId="{47451D16-8A5C-4B8D-933A-BFF487BDBA91}" destId="{5B46A7EB-5298-4DBB-A9D8-AB05BD455B67}" srcOrd="0" destOrd="0" presId="urn:microsoft.com/office/officeart/2005/8/layout/process5"/>
    <dgm:cxn modelId="{AF392343-1656-4A37-B659-5BA1BA694F47}" type="presParOf" srcId="{25310ECD-30FD-4899-A323-394B8DAC95CC}" destId="{4B7CA6F2-AFFD-4498-BC7B-69F0CBD4D378}" srcOrd="4" destOrd="0" presId="urn:microsoft.com/office/officeart/2005/8/layout/process5"/>
    <dgm:cxn modelId="{56A3BCD7-96B1-4652-9E84-F2DEDEB5FB2E}" type="presParOf" srcId="{25310ECD-30FD-4899-A323-394B8DAC95CC}" destId="{AB661B8B-F349-4583-94AD-D3F21DDE9571}" srcOrd="5" destOrd="0" presId="urn:microsoft.com/office/officeart/2005/8/layout/process5"/>
    <dgm:cxn modelId="{0CB6FF8B-03ED-468F-8F21-3AA00E560160}" type="presParOf" srcId="{AB661B8B-F349-4583-94AD-D3F21DDE9571}" destId="{13FBBD95-E91B-4E08-8496-C7A43F41C68D}" srcOrd="0" destOrd="0" presId="urn:microsoft.com/office/officeart/2005/8/layout/process5"/>
    <dgm:cxn modelId="{34209374-87D4-4649-BB1D-6DAE14E90295}" type="presParOf" srcId="{25310ECD-30FD-4899-A323-394B8DAC95CC}" destId="{DDB2798D-4379-4E35-A7E7-8C88AA428D76}" srcOrd="6" destOrd="0" presId="urn:microsoft.com/office/officeart/2005/8/layout/process5"/>
    <dgm:cxn modelId="{EEB0A5B0-F28C-4377-BD4D-FCE085B8BA7B}" type="presParOf" srcId="{25310ECD-30FD-4899-A323-394B8DAC95CC}" destId="{09BD0BBF-FE37-4E7D-B1E8-41991DFE1373}" srcOrd="7" destOrd="0" presId="urn:microsoft.com/office/officeart/2005/8/layout/process5"/>
    <dgm:cxn modelId="{D2C7809A-E6F7-4FD6-A4AE-FA970E6AAE49}" type="presParOf" srcId="{09BD0BBF-FE37-4E7D-B1E8-41991DFE1373}" destId="{382FB8DE-EBA3-4865-880A-0D72C72781CB}" srcOrd="0" destOrd="0" presId="urn:microsoft.com/office/officeart/2005/8/layout/process5"/>
    <dgm:cxn modelId="{F7E1C2A8-2E76-4235-9094-F9CE5BA8EADA}" type="presParOf" srcId="{25310ECD-30FD-4899-A323-394B8DAC95CC}" destId="{FAEA6A97-6FD4-45D7-9494-08AA43B9B086}" srcOrd="8" destOrd="0" presId="urn:microsoft.com/office/officeart/2005/8/layout/process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2160B96-88EA-42FB-A2BE-17CE21E823A5}" type="doc">
      <dgm:prSet loTypeId="urn:microsoft.com/office/officeart/2005/8/layout/bProcess3" loCatId="process" qsTypeId="urn:microsoft.com/office/officeart/2005/8/quickstyle/simple4" qsCatId="simple" csTypeId="urn:microsoft.com/office/officeart/2005/8/colors/accent2_2" csCatId="accent2" phldr="1"/>
      <dgm:spPr/>
      <dgm:t>
        <a:bodyPr/>
        <a:lstStyle/>
        <a:p>
          <a:endParaRPr lang="en-US"/>
        </a:p>
      </dgm:t>
    </dgm:pt>
    <dgm:pt modelId="{48CCE65E-1383-4170-815D-E1DDAB0AC29B}">
      <dgm:prSet phldrT="[Text]"/>
      <dgm:spPr/>
      <dgm:t>
        <a:bodyPr/>
        <a:lstStyle/>
        <a:p>
          <a:r>
            <a:rPr lang="en-US"/>
            <a:t>Corporate Management Accounting</a:t>
          </a:r>
        </a:p>
      </dgm:t>
    </dgm:pt>
    <dgm:pt modelId="{E97FF5F5-11EA-4885-9961-9FEEEE85A480}" type="parTrans" cxnId="{1E97D939-CF2E-4F5C-9BF2-F58D6E06B58F}">
      <dgm:prSet/>
      <dgm:spPr/>
      <dgm:t>
        <a:bodyPr/>
        <a:lstStyle/>
        <a:p>
          <a:endParaRPr lang="en-US"/>
        </a:p>
      </dgm:t>
    </dgm:pt>
    <dgm:pt modelId="{34CB890F-C5FD-44E4-8134-3FB34125FAAD}" type="sibTrans" cxnId="{1E97D939-CF2E-4F5C-9BF2-F58D6E06B58F}">
      <dgm:prSet/>
      <dgm:spPr/>
      <dgm:t>
        <a:bodyPr/>
        <a:lstStyle/>
        <a:p>
          <a:endParaRPr lang="en-US"/>
        </a:p>
      </dgm:t>
    </dgm:pt>
    <dgm:pt modelId="{6F2D9CBF-CB1C-4657-9223-C3F9432F4717}">
      <dgm:prSet phldrT="[Text]"/>
      <dgm:spPr/>
      <dgm:t>
        <a:bodyPr/>
        <a:lstStyle/>
        <a:p>
          <a:r>
            <a:rPr lang="en-US"/>
            <a:t>MIS Team</a:t>
          </a:r>
        </a:p>
      </dgm:t>
    </dgm:pt>
    <dgm:pt modelId="{BA95C9DB-C74A-45D5-8D0B-07F5C1C605A6}" type="parTrans" cxnId="{7F13C3B6-DA7C-4A26-9678-B544A7A5B01C}">
      <dgm:prSet/>
      <dgm:spPr/>
      <dgm:t>
        <a:bodyPr/>
        <a:lstStyle/>
        <a:p>
          <a:endParaRPr lang="en-US"/>
        </a:p>
      </dgm:t>
    </dgm:pt>
    <dgm:pt modelId="{43104D56-0E2B-4420-B791-86A604BFB6EC}" type="sibTrans" cxnId="{7F13C3B6-DA7C-4A26-9678-B544A7A5B01C}">
      <dgm:prSet/>
      <dgm:spPr/>
      <dgm:t>
        <a:bodyPr/>
        <a:lstStyle/>
        <a:p>
          <a:endParaRPr lang="en-US"/>
        </a:p>
      </dgm:t>
    </dgm:pt>
    <dgm:pt modelId="{4EE7D8AF-EF5E-4D89-AAED-C031889AF174}">
      <dgm:prSet phldrT="[Text]"/>
      <dgm:spPr/>
      <dgm:t>
        <a:bodyPr/>
        <a:lstStyle/>
        <a:p>
          <a:r>
            <a:rPr lang="en-US"/>
            <a:t>Information Collection from AES</a:t>
          </a:r>
        </a:p>
      </dgm:t>
    </dgm:pt>
    <dgm:pt modelId="{2DF0D528-0656-4680-A4A0-1AD872D90CDB}" type="parTrans" cxnId="{12A322CD-4F5F-4AD7-8B02-E150C3D7820C}">
      <dgm:prSet/>
      <dgm:spPr/>
      <dgm:t>
        <a:bodyPr/>
        <a:lstStyle/>
        <a:p>
          <a:endParaRPr lang="en-US"/>
        </a:p>
      </dgm:t>
    </dgm:pt>
    <dgm:pt modelId="{5037C5DC-67BC-418B-8566-48DCE4FD1637}" type="sibTrans" cxnId="{12A322CD-4F5F-4AD7-8B02-E150C3D7820C}">
      <dgm:prSet/>
      <dgm:spPr/>
      <dgm:t>
        <a:bodyPr/>
        <a:lstStyle/>
        <a:p>
          <a:endParaRPr lang="en-US"/>
        </a:p>
      </dgm:t>
    </dgm:pt>
    <dgm:pt modelId="{33424434-A30A-48FC-9E78-36ACA091CB27}">
      <dgm:prSet phldrT="[Text]"/>
      <dgm:spPr/>
      <dgm:t>
        <a:bodyPr/>
        <a:lstStyle/>
        <a:p>
          <a:r>
            <a:rPr lang="en-US"/>
            <a:t>Analyze</a:t>
          </a:r>
        </a:p>
      </dgm:t>
    </dgm:pt>
    <dgm:pt modelId="{CC60C778-0979-4157-ACA0-7E51EEA3E30E}" type="parTrans" cxnId="{8D88D594-6026-4FF5-8213-440A7999369D}">
      <dgm:prSet/>
      <dgm:spPr/>
      <dgm:t>
        <a:bodyPr/>
        <a:lstStyle/>
        <a:p>
          <a:endParaRPr lang="en-US"/>
        </a:p>
      </dgm:t>
    </dgm:pt>
    <dgm:pt modelId="{884B8BA1-F6DE-4D24-8396-6F1BCA7A3FF3}" type="sibTrans" cxnId="{8D88D594-6026-4FF5-8213-440A7999369D}">
      <dgm:prSet/>
      <dgm:spPr/>
      <dgm:t>
        <a:bodyPr/>
        <a:lstStyle/>
        <a:p>
          <a:endParaRPr lang="en-US"/>
        </a:p>
      </dgm:t>
    </dgm:pt>
    <dgm:pt modelId="{A147A02E-00D4-4228-8E96-49967EFB9924}">
      <dgm:prSet phldrT="[Text]"/>
      <dgm:spPr/>
      <dgm:t>
        <a:bodyPr/>
        <a:lstStyle/>
        <a:p>
          <a:r>
            <a:rPr lang="en-US"/>
            <a:t>Report to GCFO</a:t>
          </a:r>
        </a:p>
      </dgm:t>
    </dgm:pt>
    <dgm:pt modelId="{144008E4-4102-4FCF-8988-111ED2022231}" type="parTrans" cxnId="{B10C81F8-7191-4ED7-B897-A6F343FF3DCF}">
      <dgm:prSet/>
      <dgm:spPr/>
      <dgm:t>
        <a:bodyPr/>
        <a:lstStyle/>
        <a:p>
          <a:endParaRPr lang="en-US"/>
        </a:p>
      </dgm:t>
    </dgm:pt>
    <dgm:pt modelId="{67B86A07-2283-4E71-8EBD-8DD757419908}" type="sibTrans" cxnId="{B10C81F8-7191-4ED7-B897-A6F343FF3DCF}">
      <dgm:prSet/>
      <dgm:spPr/>
      <dgm:t>
        <a:bodyPr/>
        <a:lstStyle/>
        <a:p>
          <a:endParaRPr lang="en-US"/>
        </a:p>
      </dgm:t>
    </dgm:pt>
    <dgm:pt modelId="{A4D78033-5763-469D-97EA-A2B98F0B3B38}">
      <dgm:prSet phldrT="[Text]"/>
      <dgm:spPr/>
      <dgm:t>
        <a:bodyPr/>
        <a:lstStyle/>
        <a:p>
          <a:r>
            <a:rPr lang="en-US"/>
            <a:t>GCFO: Makes Decision Points</a:t>
          </a:r>
        </a:p>
      </dgm:t>
    </dgm:pt>
    <dgm:pt modelId="{6DA166EB-6A3E-4100-9F20-B4A292D9E0F5}" type="parTrans" cxnId="{C809D6A1-F376-4F6F-8FA7-50F2FFCEBBC0}">
      <dgm:prSet/>
      <dgm:spPr/>
    </dgm:pt>
    <dgm:pt modelId="{0D262762-762D-44AA-AB4E-1F7FFCE201DC}" type="sibTrans" cxnId="{C809D6A1-F376-4F6F-8FA7-50F2FFCEBBC0}">
      <dgm:prSet/>
      <dgm:spPr/>
      <dgm:t>
        <a:bodyPr/>
        <a:lstStyle/>
        <a:p>
          <a:endParaRPr lang="en-US"/>
        </a:p>
      </dgm:t>
    </dgm:pt>
    <dgm:pt modelId="{95D70E6F-3C57-48D0-8164-F5A58033D6BB}">
      <dgm:prSet phldrT="[Text]"/>
      <dgm:spPr/>
      <dgm:t>
        <a:bodyPr/>
        <a:lstStyle/>
        <a:p>
          <a:r>
            <a:rPr lang="en-US"/>
            <a:t>Forwarded to Management</a:t>
          </a:r>
        </a:p>
      </dgm:t>
    </dgm:pt>
    <dgm:pt modelId="{A2E763FD-E1E1-4149-B809-D2C66111E48B}" type="parTrans" cxnId="{D9372EF0-1AC5-4CDB-B7B1-1505B2F63921}">
      <dgm:prSet/>
      <dgm:spPr/>
    </dgm:pt>
    <dgm:pt modelId="{3DEB6F47-D876-4314-9D34-CADEB90C3CAE}" type="sibTrans" cxnId="{D9372EF0-1AC5-4CDB-B7B1-1505B2F63921}">
      <dgm:prSet/>
      <dgm:spPr/>
    </dgm:pt>
    <dgm:pt modelId="{7CA0914C-33BE-4AF4-AD0F-008F074AEBFA}" type="pres">
      <dgm:prSet presAssocID="{42160B96-88EA-42FB-A2BE-17CE21E823A5}" presName="Name0" presStyleCnt="0">
        <dgm:presLayoutVars>
          <dgm:dir/>
          <dgm:resizeHandles val="exact"/>
        </dgm:presLayoutVars>
      </dgm:prSet>
      <dgm:spPr/>
    </dgm:pt>
    <dgm:pt modelId="{7730FEC5-4646-462F-A86B-6A0A4A0A9AF8}" type="pres">
      <dgm:prSet presAssocID="{48CCE65E-1383-4170-815D-E1DDAB0AC29B}" presName="node" presStyleLbl="node1" presStyleIdx="0" presStyleCnt="7">
        <dgm:presLayoutVars>
          <dgm:bulletEnabled val="1"/>
        </dgm:presLayoutVars>
      </dgm:prSet>
      <dgm:spPr/>
    </dgm:pt>
    <dgm:pt modelId="{188BB8EB-38EB-4D27-98F1-6730B6E4872C}" type="pres">
      <dgm:prSet presAssocID="{34CB890F-C5FD-44E4-8134-3FB34125FAAD}" presName="sibTrans" presStyleLbl="sibTrans1D1" presStyleIdx="0" presStyleCnt="6"/>
      <dgm:spPr/>
    </dgm:pt>
    <dgm:pt modelId="{F1E1AE45-805A-44F8-9D67-17A0EEDFD351}" type="pres">
      <dgm:prSet presAssocID="{34CB890F-C5FD-44E4-8134-3FB34125FAAD}" presName="connectorText" presStyleLbl="sibTrans1D1" presStyleIdx="0" presStyleCnt="6"/>
      <dgm:spPr/>
    </dgm:pt>
    <dgm:pt modelId="{2916BC19-CC90-42A8-9700-01F30EF024CE}" type="pres">
      <dgm:prSet presAssocID="{6F2D9CBF-CB1C-4657-9223-C3F9432F4717}" presName="node" presStyleLbl="node1" presStyleIdx="1" presStyleCnt="7">
        <dgm:presLayoutVars>
          <dgm:bulletEnabled val="1"/>
        </dgm:presLayoutVars>
      </dgm:prSet>
      <dgm:spPr/>
    </dgm:pt>
    <dgm:pt modelId="{D9877D3E-71D0-478F-A90B-F0C5225C4927}" type="pres">
      <dgm:prSet presAssocID="{43104D56-0E2B-4420-B791-86A604BFB6EC}" presName="sibTrans" presStyleLbl="sibTrans1D1" presStyleIdx="1" presStyleCnt="6"/>
      <dgm:spPr/>
    </dgm:pt>
    <dgm:pt modelId="{762CD371-D0A9-4C81-9E91-531A4307A5F7}" type="pres">
      <dgm:prSet presAssocID="{43104D56-0E2B-4420-B791-86A604BFB6EC}" presName="connectorText" presStyleLbl="sibTrans1D1" presStyleIdx="1" presStyleCnt="6"/>
      <dgm:spPr/>
    </dgm:pt>
    <dgm:pt modelId="{F2F93C30-9AC6-42DC-BC5E-C9E9363547BF}" type="pres">
      <dgm:prSet presAssocID="{4EE7D8AF-EF5E-4D89-AAED-C031889AF174}" presName="node" presStyleLbl="node1" presStyleIdx="2" presStyleCnt="7">
        <dgm:presLayoutVars>
          <dgm:bulletEnabled val="1"/>
        </dgm:presLayoutVars>
      </dgm:prSet>
      <dgm:spPr/>
    </dgm:pt>
    <dgm:pt modelId="{D68168D2-9D68-40A3-B3D6-7DAB9FC22670}" type="pres">
      <dgm:prSet presAssocID="{5037C5DC-67BC-418B-8566-48DCE4FD1637}" presName="sibTrans" presStyleLbl="sibTrans1D1" presStyleIdx="2" presStyleCnt="6"/>
      <dgm:spPr/>
    </dgm:pt>
    <dgm:pt modelId="{C245892E-C6B0-444C-9803-3C2001BC55E3}" type="pres">
      <dgm:prSet presAssocID="{5037C5DC-67BC-418B-8566-48DCE4FD1637}" presName="connectorText" presStyleLbl="sibTrans1D1" presStyleIdx="2" presStyleCnt="6"/>
      <dgm:spPr/>
    </dgm:pt>
    <dgm:pt modelId="{AFA43B32-0295-41C7-AF5D-B09599AF5EE9}" type="pres">
      <dgm:prSet presAssocID="{33424434-A30A-48FC-9E78-36ACA091CB27}" presName="node" presStyleLbl="node1" presStyleIdx="3" presStyleCnt="7">
        <dgm:presLayoutVars>
          <dgm:bulletEnabled val="1"/>
        </dgm:presLayoutVars>
      </dgm:prSet>
      <dgm:spPr/>
    </dgm:pt>
    <dgm:pt modelId="{0F653A4F-EFAA-4DEF-BDDC-A4CBA77B9618}" type="pres">
      <dgm:prSet presAssocID="{884B8BA1-F6DE-4D24-8396-6F1BCA7A3FF3}" presName="sibTrans" presStyleLbl="sibTrans1D1" presStyleIdx="3" presStyleCnt="6"/>
      <dgm:spPr/>
    </dgm:pt>
    <dgm:pt modelId="{0CE74E39-7529-427A-AFFB-BCD6DE9AE986}" type="pres">
      <dgm:prSet presAssocID="{884B8BA1-F6DE-4D24-8396-6F1BCA7A3FF3}" presName="connectorText" presStyleLbl="sibTrans1D1" presStyleIdx="3" presStyleCnt="6"/>
      <dgm:spPr/>
    </dgm:pt>
    <dgm:pt modelId="{D9F9C326-22C3-46F2-A4DF-B68F654D5382}" type="pres">
      <dgm:prSet presAssocID="{A147A02E-00D4-4228-8E96-49967EFB9924}" presName="node" presStyleLbl="node1" presStyleIdx="4" presStyleCnt="7">
        <dgm:presLayoutVars>
          <dgm:bulletEnabled val="1"/>
        </dgm:presLayoutVars>
      </dgm:prSet>
      <dgm:spPr/>
    </dgm:pt>
    <dgm:pt modelId="{2D8CCC45-AD00-4A83-9142-099C01F9B913}" type="pres">
      <dgm:prSet presAssocID="{67B86A07-2283-4E71-8EBD-8DD757419908}" presName="sibTrans" presStyleLbl="sibTrans1D1" presStyleIdx="4" presStyleCnt="6"/>
      <dgm:spPr/>
    </dgm:pt>
    <dgm:pt modelId="{2911B714-DBA5-4820-9466-5DF642C4E586}" type="pres">
      <dgm:prSet presAssocID="{67B86A07-2283-4E71-8EBD-8DD757419908}" presName="connectorText" presStyleLbl="sibTrans1D1" presStyleIdx="4" presStyleCnt="6"/>
      <dgm:spPr/>
    </dgm:pt>
    <dgm:pt modelId="{89CCA2AA-D3A8-4922-BFF7-B396CBA70A74}" type="pres">
      <dgm:prSet presAssocID="{A4D78033-5763-469D-97EA-A2B98F0B3B38}" presName="node" presStyleLbl="node1" presStyleIdx="5" presStyleCnt="7">
        <dgm:presLayoutVars>
          <dgm:bulletEnabled val="1"/>
        </dgm:presLayoutVars>
      </dgm:prSet>
      <dgm:spPr/>
    </dgm:pt>
    <dgm:pt modelId="{D9F6DBED-38D3-45F6-8429-663BD0E36BCE}" type="pres">
      <dgm:prSet presAssocID="{0D262762-762D-44AA-AB4E-1F7FFCE201DC}" presName="sibTrans" presStyleLbl="sibTrans1D1" presStyleIdx="5" presStyleCnt="6"/>
      <dgm:spPr/>
    </dgm:pt>
    <dgm:pt modelId="{6C6A650B-9337-4471-A3A6-3B37F66B8375}" type="pres">
      <dgm:prSet presAssocID="{0D262762-762D-44AA-AB4E-1F7FFCE201DC}" presName="connectorText" presStyleLbl="sibTrans1D1" presStyleIdx="5" presStyleCnt="6"/>
      <dgm:spPr/>
    </dgm:pt>
    <dgm:pt modelId="{00EABF7A-88DA-45DE-ABEA-87F2E86A6075}" type="pres">
      <dgm:prSet presAssocID="{95D70E6F-3C57-48D0-8164-F5A58033D6BB}" presName="node" presStyleLbl="node1" presStyleIdx="6" presStyleCnt="7">
        <dgm:presLayoutVars>
          <dgm:bulletEnabled val="1"/>
        </dgm:presLayoutVars>
      </dgm:prSet>
      <dgm:spPr/>
    </dgm:pt>
  </dgm:ptLst>
  <dgm:cxnLst>
    <dgm:cxn modelId="{97D73A01-98F6-4B02-834A-3D49D6A986D8}" type="presOf" srcId="{5037C5DC-67BC-418B-8566-48DCE4FD1637}" destId="{D68168D2-9D68-40A3-B3D6-7DAB9FC22670}" srcOrd="0" destOrd="0" presId="urn:microsoft.com/office/officeart/2005/8/layout/bProcess3"/>
    <dgm:cxn modelId="{9D70BF12-1490-4FBD-BDA8-87AA59EA8313}" type="presOf" srcId="{4EE7D8AF-EF5E-4D89-AAED-C031889AF174}" destId="{F2F93C30-9AC6-42DC-BC5E-C9E9363547BF}" srcOrd="0" destOrd="0" presId="urn:microsoft.com/office/officeart/2005/8/layout/bProcess3"/>
    <dgm:cxn modelId="{993FD214-9012-4980-AF4D-4B8240E76992}" type="presOf" srcId="{5037C5DC-67BC-418B-8566-48DCE4FD1637}" destId="{C245892E-C6B0-444C-9803-3C2001BC55E3}" srcOrd="1" destOrd="0" presId="urn:microsoft.com/office/officeart/2005/8/layout/bProcess3"/>
    <dgm:cxn modelId="{5C4FFF1B-2005-4E71-B6D9-7D90CA0DAE48}" type="presOf" srcId="{95D70E6F-3C57-48D0-8164-F5A58033D6BB}" destId="{00EABF7A-88DA-45DE-ABEA-87F2E86A6075}" srcOrd="0" destOrd="0" presId="urn:microsoft.com/office/officeart/2005/8/layout/bProcess3"/>
    <dgm:cxn modelId="{262D3220-CCCB-44CF-A2B5-4857AF796580}" type="presOf" srcId="{884B8BA1-F6DE-4D24-8396-6F1BCA7A3FF3}" destId="{0CE74E39-7529-427A-AFFB-BCD6DE9AE986}" srcOrd="1" destOrd="0" presId="urn:microsoft.com/office/officeart/2005/8/layout/bProcess3"/>
    <dgm:cxn modelId="{C78FDA2B-B2C1-41CE-8E18-6EF9885BB551}" type="presOf" srcId="{67B86A07-2283-4E71-8EBD-8DD757419908}" destId="{2911B714-DBA5-4820-9466-5DF642C4E586}" srcOrd="1" destOrd="0" presId="urn:microsoft.com/office/officeart/2005/8/layout/bProcess3"/>
    <dgm:cxn modelId="{7E6AB938-16DA-4153-AF16-05688CA2DF96}" type="presOf" srcId="{33424434-A30A-48FC-9E78-36ACA091CB27}" destId="{AFA43B32-0295-41C7-AF5D-B09599AF5EE9}" srcOrd="0" destOrd="0" presId="urn:microsoft.com/office/officeart/2005/8/layout/bProcess3"/>
    <dgm:cxn modelId="{1E97D939-CF2E-4F5C-9BF2-F58D6E06B58F}" srcId="{42160B96-88EA-42FB-A2BE-17CE21E823A5}" destId="{48CCE65E-1383-4170-815D-E1DDAB0AC29B}" srcOrd="0" destOrd="0" parTransId="{E97FF5F5-11EA-4885-9961-9FEEEE85A480}" sibTransId="{34CB890F-C5FD-44E4-8134-3FB34125FAAD}"/>
    <dgm:cxn modelId="{DE283540-774A-4F6C-B63D-F89499ABF242}" type="presOf" srcId="{0D262762-762D-44AA-AB4E-1F7FFCE201DC}" destId="{D9F6DBED-38D3-45F6-8429-663BD0E36BCE}" srcOrd="0" destOrd="0" presId="urn:microsoft.com/office/officeart/2005/8/layout/bProcess3"/>
    <dgm:cxn modelId="{0018DE5C-72A5-4A5F-B22E-2A72A4FBA14D}" type="presOf" srcId="{6F2D9CBF-CB1C-4657-9223-C3F9432F4717}" destId="{2916BC19-CC90-42A8-9700-01F30EF024CE}" srcOrd="0" destOrd="0" presId="urn:microsoft.com/office/officeart/2005/8/layout/bProcess3"/>
    <dgm:cxn modelId="{B6D27E77-F65D-4C06-9C36-C74D4946739E}" type="presOf" srcId="{67B86A07-2283-4E71-8EBD-8DD757419908}" destId="{2D8CCC45-AD00-4A83-9142-099C01F9B913}" srcOrd="0" destOrd="0" presId="urn:microsoft.com/office/officeart/2005/8/layout/bProcess3"/>
    <dgm:cxn modelId="{8D88D594-6026-4FF5-8213-440A7999369D}" srcId="{42160B96-88EA-42FB-A2BE-17CE21E823A5}" destId="{33424434-A30A-48FC-9E78-36ACA091CB27}" srcOrd="3" destOrd="0" parTransId="{CC60C778-0979-4157-ACA0-7E51EEA3E30E}" sibTransId="{884B8BA1-F6DE-4D24-8396-6F1BCA7A3FF3}"/>
    <dgm:cxn modelId="{31878695-6FF6-45D8-8374-9865185D2783}" type="presOf" srcId="{884B8BA1-F6DE-4D24-8396-6F1BCA7A3FF3}" destId="{0F653A4F-EFAA-4DEF-BDDC-A4CBA77B9618}" srcOrd="0" destOrd="0" presId="urn:microsoft.com/office/officeart/2005/8/layout/bProcess3"/>
    <dgm:cxn modelId="{D23B609D-052E-4168-937E-F79F7DE2941E}" type="presOf" srcId="{43104D56-0E2B-4420-B791-86A604BFB6EC}" destId="{762CD371-D0A9-4C81-9E91-531A4307A5F7}" srcOrd="1" destOrd="0" presId="urn:microsoft.com/office/officeart/2005/8/layout/bProcess3"/>
    <dgm:cxn modelId="{C809D6A1-F376-4F6F-8FA7-50F2FFCEBBC0}" srcId="{42160B96-88EA-42FB-A2BE-17CE21E823A5}" destId="{A4D78033-5763-469D-97EA-A2B98F0B3B38}" srcOrd="5" destOrd="0" parTransId="{6DA166EB-6A3E-4100-9F20-B4A292D9E0F5}" sibTransId="{0D262762-762D-44AA-AB4E-1F7FFCE201DC}"/>
    <dgm:cxn modelId="{BEAD11A8-7557-43F8-9908-86C3DCF57AB6}" type="presOf" srcId="{34CB890F-C5FD-44E4-8134-3FB34125FAAD}" destId="{F1E1AE45-805A-44F8-9D67-17A0EEDFD351}" srcOrd="1" destOrd="0" presId="urn:microsoft.com/office/officeart/2005/8/layout/bProcess3"/>
    <dgm:cxn modelId="{7F13C3B6-DA7C-4A26-9678-B544A7A5B01C}" srcId="{42160B96-88EA-42FB-A2BE-17CE21E823A5}" destId="{6F2D9CBF-CB1C-4657-9223-C3F9432F4717}" srcOrd="1" destOrd="0" parTransId="{BA95C9DB-C74A-45D5-8D0B-07F5C1C605A6}" sibTransId="{43104D56-0E2B-4420-B791-86A604BFB6EC}"/>
    <dgm:cxn modelId="{71FD77BB-84DB-4685-9AA3-4AA25581BFDB}" type="presOf" srcId="{34CB890F-C5FD-44E4-8134-3FB34125FAAD}" destId="{188BB8EB-38EB-4D27-98F1-6730B6E4872C}" srcOrd="0" destOrd="0" presId="urn:microsoft.com/office/officeart/2005/8/layout/bProcess3"/>
    <dgm:cxn modelId="{4634B6C1-5D55-46F8-A312-165654859A50}" type="presOf" srcId="{42160B96-88EA-42FB-A2BE-17CE21E823A5}" destId="{7CA0914C-33BE-4AF4-AD0F-008F074AEBFA}" srcOrd="0" destOrd="0" presId="urn:microsoft.com/office/officeart/2005/8/layout/bProcess3"/>
    <dgm:cxn modelId="{24B9B1C5-2C31-4B41-A0D4-2F750193BDED}" type="presOf" srcId="{A4D78033-5763-469D-97EA-A2B98F0B3B38}" destId="{89CCA2AA-D3A8-4922-BFF7-B396CBA70A74}" srcOrd="0" destOrd="0" presId="urn:microsoft.com/office/officeart/2005/8/layout/bProcess3"/>
    <dgm:cxn modelId="{345BEDCC-130A-4246-A19B-843AE283564E}" type="presOf" srcId="{43104D56-0E2B-4420-B791-86A604BFB6EC}" destId="{D9877D3E-71D0-478F-A90B-F0C5225C4927}" srcOrd="0" destOrd="0" presId="urn:microsoft.com/office/officeart/2005/8/layout/bProcess3"/>
    <dgm:cxn modelId="{12A322CD-4F5F-4AD7-8B02-E150C3D7820C}" srcId="{42160B96-88EA-42FB-A2BE-17CE21E823A5}" destId="{4EE7D8AF-EF5E-4D89-AAED-C031889AF174}" srcOrd="2" destOrd="0" parTransId="{2DF0D528-0656-4680-A4A0-1AD872D90CDB}" sibTransId="{5037C5DC-67BC-418B-8566-48DCE4FD1637}"/>
    <dgm:cxn modelId="{26F00ED5-C34B-4597-B3B5-7D33D90E3DBA}" type="presOf" srcId="{48CCE65E-1383-4170-815D-E1DDAB0AC29B}" destId="{7730FEC5-4646-462F-A86B-6A0A4A0A9AF8}" srcOrd="0" destOrd="0" presId="urn:microsoft.com/office/officeart/2005/8/layout/bProcess3"/>
    <dgm:cxn modelId="{4CEC4CD7-C9B7-4EA1-9AD9-3D8745F92C0C}" type="presOf" srcId="{0D262762-762D-44AA-AB4E-1F7FFCE201DC}" destId="{6C6A650B-9337-4471-A3A6-3B37F66B8375}" srcOrd="1" destOrd="0" presId="urn:microsoft.com/office/officeart/2005/8/layout/bProcess3"/>
    <dgm:cxn modelId="{350056EE-8FB3-4824-BD65-90E3FF77F460}" type="presOf" srcId="{A147A02E-00D4-4228-8E96-49967EFB9924}" destId="{D9F9C326-22C3-46F2-A4DF-B68F654D5382}" srcOrd="0" destOrd="0" presId="urn:microsoft.com/office/officeart/2005/8/layout/bProcess3"/>
    <dgm:cxn modelId="{D9372EF0-1AC5-4CDB-B7B1-1505B2F63921}" srcId="{42160B96-88EA-42FB-A2BE-17CE21E823A5}" destId="{95D70E6F-3C57-48D0-8164-F5A58033D6BB}" srcOrd="6" destOrd="0" parTransId="{A2E763FD-E1E1-4149-B809-D2C66111E48B}" sibTransId="{3DEB6F47-D876-4314-9D34-CADEB90C3CAE}"/>
    <dgm:cxn modelId="{B10C81F8-7191-4ED7-B897-A6F343FF3DCF}" srcId="{42160B96-88EA-42FB-A2BE-17CE21E823A5}" destId="{A147A02E-00D4-4228-8E96-49967EFB9924}" srcOrd="4" destOrd="0" parTransId="{144008E4-4102-4FCF-8988-111ED2022231}" sibTransId="{67B86A07-2283-4E71-8EBD-8DD757419908}"/>
    <dgm:cxn modelId="{0FCE13A6-508D-4D41-AD47-5329D138C2CD}" type="presParOf" srcId="{7CA0914C-33BE-4AF4-AD0F-008F074AEBFA}" destId="{7730FEC5-4646-462F-A86B-6A0A4A0A9AF8}" srcOrd="0" destOrd="0" presId="urn:microsoft.com/office/officeart/2005/8/layout/bProcess3"/>
    <dgm:cxn modelId="{EFD5EEE0-79F8-497B-8B63-B6285C965AA2}" type="presParOf" srcId="{7CA0914C-33BE-4AF4-AD0F-008F074AEBFA}" destId="{188BB8EB-38EB-4D27-98F1-6730B6E4872C}" srcOrd="1" destOrd="0" presId="urn:microsoft.com/office/officeart/2005/8/layout/bProcess3"/>
    <dgm:cxn modelId="{6CA3FC36-8B3C-401D-8CE9-FD8C1FC7E63C}" type="presParOf" srcId="{188BB8EB-38EB-4D27-98F1-6730B6E4872C}" destId="{F1E1AE45-805A-44F8-9D67-17A0EEDFD351}" srcOrd="0" destOrd="0" presId="urn:microsoft.com/office/officeart/2005/8/layout/bProcess3"/>
    <dgm:cxn modelId="{A9BDBC9C-35EE-46C7-8FC8-E98DB86E0821}" type="presParOf" srcId="{7CA0914C-33BE-4AF4-AD0F-008F074AEBFA}" destId="{2916BC19-CC90-42A8-9700-01F30EF024CE}" srcOrd="2" destOrd="0" presId="urn:microsoft.com/office/officeart/2005/8/layout/bProcess3"/>
    <dgm:cxn modelId="{40C0A528-BF6E-4F34-AFB8-DEBC61205A95}" type="presParOf" srcId="{7CA0914C-33BE-4AF4-AD0F-008F074AEBFA}" destId="{D9877D3E-71D0-478F-A90B-F0C5225C4927}" srcOrd="3" destOrd="0" presId="urn:microsoft.com/office/officeart/2005/8/layout/bProcess3"/>
    <dgm:cxn modelId="{A3F8169C-D723-4DBB-B20E-C334DE2F8003}" type="presParOf" srcId="{D9877D3E-71D0-478F-A90B-F0C5225C4927}" destId="{762CD371-D0A9-4C81-9E91-531A4307A5F7}" srcOrd="0" destOrd="0" presId="urn:microsoft.com/office/officeart/2005/8/layout/bProcess3"/>
    <dgm:cxn modelId="{E362FC44-E880-4ABD-BB78-573444F4F566}" type="presParOf" srcId="{7CA0914C-33BE-4AF4-AD0F-008F074AEBFA}" destId="{F2F93C30-9AC6-42DC-BC5E-C9E9363547BF}" srcOrd="4" destOrd="0" presId="urn:microsoft.com/office/officeart/2005/8/layout/bProcess3"/>
    <dgm:cxn modelId="{0A229DA5-31AC-4871-8ACA-0578233F2FA5}" type="presParOf" srcId="{7CA0914C-33BE-4AF4-AD0F-008F074AEBFA}" destId="{D68168D2-9D68-40A3-B3D6-7DAB9FC22670}" srcOrd="5" destOrd="0" presId="urn:microsoft.com/office/officeart/2005/8/layout/bProcess3"/>
    <dgm:cxn modelId="{A6AE5BA0-6430-46A1-BE66-696BCC6C6199}" type="presParOf" srcId="{D68168D2-9D68-40A3-B3D6-7DAB9FC22670}" destId="{C245892E-C6B0-444C-9803-3C2001BC55E3}" srcOrd="0" destOrd="0" presId="urn:microsoft.com/office/officeart/2005/8/layout/bProcess3"/>
    <dgm:cxn modelId="{980860E4-3FA5-4970-98E7-5C4101DA387B}" type="presParOf" srcId="{7CA0914C-33BE-4AF4-AD0F-008F074AEBFA}" destId="{AFA43B32-0295-41C7-AF5D-B09599AF5EE9}" srcOrd="6" destOrd="0" presId="urn:microsoft.com/office/officeart/2005/8/layout/bProcess3"/>
    <dgm:cxn modelId="{5684C182-2DDA-4C54-913E-D93167B5DF9F}" type="presParOf" srcId="{7CA0914C-33BE-4AF4-AD0F-008F074AEBFA}" destId="{0F653A4F-EFAA-4DEF-BDDC-A4CBA77B9618}" srcOrd="7" destOrd="0" presId="urn:microsoft.com/office/officeart/2005/8/layout/bProcess3"/>
    <dgm:cxn modelId="{771D7311-7909-41FD-AC3D-7CAB47292379}" type="presParOf" srcId="{0F653A4F-EFAA-4DEF-BDDC-A4CBA77B9618}" destId="{0CE74E39-7529-427A-AFFB-BCD6DE9AE986}" srcOrd="0" destOrd="0" presId="urn:microsoft.com/office/officeart/2005/8/layout/bProcess3"/>
    <dgm:cxn modelId="{0463C83D-24FE-42E8-9A9D-86D062795C3A}" type="presParOf" srcId="{7CA0914C-33BE-4AF4-AD0F-008F074AEBFA}" destId="{D9F9C326-22C3-46F2-A4DF-B68F654D5382}" srcOrd="8" destOrd="0" presId="urn:microsoft.com/office/officeart/2005/8/layout/bProcess3"/>
    <dgm:cxn modelId="{4F3A3F06-B0E1-4BC6-AC7C-911FB7F1B008}" type="presParOf" srcId="{7CA0914C-33BE-4AF4-AD0F-008F074AEBFA}" destId="{2D8CCC45-AD00-4A83-9142-099C01F9B913}" srcOrd="9" destOrd="0" presId="urn:microsoft.com/office/officeart/2005/8/layout/bProcess3"/>
    <dgm:cxn modelId="{53DD67FC-1E37-4818-B35C-AB7F3812D910}" type="presParOf" srcId="{2D8CCC45-AD00-4A83-9142-099C01F9B913}" destId="{2911B714-DBA5-4820-9466-5DF642C4E586}" srcOrd="0" destOrd="0" presId="urn:microsoft.com/office/officeart/2005/8/layout/bProcess3"/>
    <dgm:cxn modelId="{E7D61E37-4FBA-40A9-B2B3-C2C2D04B0557}" type="presParOf" srcId="{7CA0914C-33BE-4AF4-AD0F-008F074AEBFA}" destId="{89CCA2AA-D3A8-4922-BFF7-B396CBA70A74}" srcOrd="10" destOrd="0" presId="urn:microsoft.com/office/officeart/2005/8/layout/bProcess3"/>
    <dgm:cxn modelId="{AE7C5609-FFD0-443C-A96B-60F580B738B9}" type="presParOf" srcId="{7CA0914C-33BE-4AF4-AD0F-008F074AEBFA}" destId="{D9F6DBED-38D3-45F6-8429-663BD0E36BCE}" srcOrd="11" destOrd="0" presId="urn:microsoft.com/office/officeart/2005/8/layout/bProcess3"/>
    <dgm:cxn modelId="{1B7F6821-19FB-4BDF-BC50-281D8A8F998A}" type="presParOf" srcId="{D9F6DBED-38D3-45F6-8429-663BD0E36BCE}" destId="{6C6A650B-9337-4471-A3A6-3B37F66B8375}" srcOrd="0" destOrd="0" presId="urn:microsoft.com/office/officeart/2005/8/layout/bProcess3"/>
    <dgm:cxn modelId="{3A11478A-8D0F-4361-B766-90CDF7EA1FD5}" type="presParOf" srcId="{7CA0914C-33BE-4AF4-AD0F-008F074AEBFA}" destId="{00EABF7A-88DA-45DE-ABEA-87F2E86A6075}" srcOrd="12" destOrd="0" presId="urn:microsoft.com/office/officeart/2005/8/layout/bProcess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7E6894-A5E3-43D7-96FA-5A79A49FF507}">
      <dsp:nvSpPr>
        <dsp:cNvPr id="0" name=""/>
        <dsp:cNvSpPr/>
      </dsp:nvSpPr>
      <dsp:spPr>
        <a:xfrm>
          <a:off x="2395979" y="1313604"/>
          <a:ext cx="694440" cy="694440"/>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977900">
            <a:lnSpc>
              <a:spcPct val="90000"/>
            </a:lnSpc>
            <a:spcBef>
              <a:spcPct val="0"/>
            </a:spcBef>
            <a:spcAft>
              <a:spcPct val="35000"/>
            </a:spcAft>
            <a:buNone/>
          </a:pPr>
          <a:r>
            <a:rPr lang="en-US" sz="2200" kern="1200"/>
            <a:t>AES</a:t>
          </a:r>
        </a:p>
      </dsp:txBody>
      <dsp:txXfrm>
        <a:off x="2497677" y="1415302"/>
        <a:ext cx="491044" cy="491044"/>
      </dsp:txXfrm>
    </dsp:sp>
    <dsp:sp modelId="{DE9F6C5C-7A0B-437D-BCB0-F33FF0B85F4A}">
      <dsp:nvSpPr>
        <dsp:cNvPr id="0" name=""/>
        <dsp:cNvSpPr/>
      </dsp:nvSpPr>
      <dsp:spPr>
        <a:xfrm rot="16200000">
          <a:off x="2624769" y="978799"/>
          <a:ext cx="236860" cy="236109"/>
        </a:xfrm>
        <a:prstGeom prst="righ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2660186" y="1061438"/>
        <a:ext cx="166027" cy="141665"/>
      </dsp:txXfrm>
    </dsp:sp>
    <dsp:sp modelId="{C0EA50E8-A2AE-43B7-885E-C7E8FD1F8570}">
      <dsp:nvSpPr>
        <dsp:cNvPr id="0" name=""/>
        <dsp:cNvSpPr/>
      </dsp:nvSpPr>
      <dsp:spPr>
        <a:xfrm>
          <a:off x="2312972" y="6242"/>
          <a:ext cx="860454" cy="860454"/>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Accounts</a:t>
          </a:r>
        </a:p>
      </dsp:txBody>
      <dsp:txXfrm>
        <a:off x="2438983" y="132253"/>
        <a:ext cx="608432" cy="608432"/>
      </dsp:txXfrm>
    </dsp:sp>
    <dsp:sp modelId="{B8233132-9C07-4DD2-A1EF-01A10B623A25}">
      <dsp:nvSpPr>
        <dsp:cNvPr id="0" name=""/>
        <dsp:cNvSpPr/>
      </dsp:nvSpPr>
      <dsp:spPr>
        <a:xfrm rot="19285714">
          <a:off x="3065699" y="1191140"/>
          <a:ext cx="236860" cy="236109"/>
        </a:xfrm>
        <a:prstGeom prst="righ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3073426" y="1260444"/>
        <a:ext cx="166027" cy="141665"/>
      </dsp:txXfrm>
    </dsp:sp>
    <dsp:sp modelId="{413BC317-1425-4F96-B4F2-73F2F1FBDF76}">
      <dsp:nvSpPr>
        <dsp:cNvPr id="0" name=""/>
        <dsp:cNvSpPr/>
      </dsp:nvSpPr>
      <dsp:spPr>
        <a:xfrm>
          <a:off x="3270211" y="467224"/>
          <a:ext cx="860454" cy="860454"/>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Controlling</a:t>
          </a:r>
        </a:p>
      </dsp:txBody>
      <dsp:txXfrm>
        <a:off x="3396222" y="593235"/>
        <a:ext cx="608432" cy="608432"/>
      </dsp:txXfrm>
    </dsp:sp>
    <dsp:sp modelId="{5505A081-54E9-4348-B2C9-BA2E79AFEB0E}">
      <dsp:nvSpPr>
        <dsp:cNvPr id="0" name=""/>
        <dsp:cNvSpPr/>
      </dsp:nvSpPr>
      <dsp:spPr>
        <a:xfrm rot="771429">
          <a:off x="3174599" y="1668264"/>
          <a:ext cx="236860" cy="236109"/>
        </a:xfrm>
        <a:prstGeom prst="righ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3175487" y="1707605"/>
        <a:ext cx="166027" cy="141665"/>
      </dsp:txXfrm>
    </dsp:sp>
    <dsp:sp modelId="{2855A416-9429-435A-BDA7-5243D5512640}">
      <dsp:nvSpPr>
        <dsp:cNvPr id="0" name=""/>
        <dsp:cNvSpPr/>
      </dsp:nvSpPr>
      <dsp:spPr>
        <a:xfrm>
          <a:off x="3506629" y="1503041"/>
          <a:ext cx="860454" cy="860454"/>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Supply Chain Management</a:t>
          </a:r>
        </a:p>
      </dsp:txBody>
      <dsp:txXfrm>
        <a:off x="3632640" y="1629052"/>
        <a:ext cx="608432" cy="608432"/>
      </dsp:txXfrm>
    </dsp:sp>
    <dsp:sp modelId="{3A0841EE-2EF7-4407-A29F-45F2D5639C68}">
      <dsp:nvSpPr>
        <dsp:cNvPr id="0" name=""/>
        <dsp:cNvSpPr/>
      </dsp:nvSpPr>
      <dsp:spPr>
        <a:xfrm rot="3857143">
          <a:off x="2869467" y="2050889"/>
          <a:ext cx="236860" cy="236109"/>
        </a:xfrm>
        <a:prstGeom prst="righ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2889517" y="2066202"/>
        <a:ext cx="166027" cy="141665"/>
      </dsp:txXfrm>
    </dsp:sp>
    <dsp:sp modelId="{862772C2-7E43-49B3-8648-0F1786E8685F}">
      <dsp:nvSpPr>
        <dsp:cNvPr id="0" name=""/>
        <dsp:cNvSpPr/>
      </dsp:nvSpPr>
      <dsp:spPr>
        <a:xfrm>
          <a:off x="2844199" y="2333702"/>
          <a:ext cx="860454" cy="860454"/>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Production</a:t>
          </a:r>
        </a:p>
      </dsp:txBody>
      <dsp:txXfrm>
        <a:off x="2970210" y="2459713"/>
        <a:ext cx="608432" cy="608432"/>
      </dsp:txXfrm>
    </dsp:sp>
    <dsp:sp modelId="{0089423F-5983-429A-9866-5AA6C8BF2074}">
      <dsp:nvSpPr>
        <dsp:cNvPr id="0" name=""/>
        <dsp:cNvSpPr/>
      </dsp:nvSpPr>
      <dsp:spPr>
        <a:xfrm rot="6942857">
          <a:off x="2380072" y="2050889"/>
          <a:ext cx="236860" cy="236109"/>
        </a:xfrm>
        <a:prstGeom prst="righ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rot="10800000">
        <a:off x="2430855" y="2066202"/>
        <a:ext cx="166027" cy="141665"/>
      </dsp:txXfrm>
    </dsp:sp>
    <dsp:sp modelId="{96C63D64-8033-43B4-A969-09413FB0C683}">
      <dsp:nvSpPr>
        <dsp:cNvPr id="0" name=""/>
        <dsp:cNvSpPr/>
      </dsp:nvSpPr>
      <dsp:spPr>
        <a:xfrm>
          <a:off x="1781745" y="2333702"/>
          <a:ext cx="860454" cy="860454"/>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Inventory Management</a:t>
          </a:r>
        </a:p>
      </dsp:txBody>
      <dsp:txXfrm>
        <a:off x="1907756" y="2459713"/>
        <a:ext cx="608432" cy="608432"/>
      </dsp:txXfrm>
    </dsp:sp>
    <dsp:sp modelId="{904C1B51-EB46-4329-A4A5-2807E8BC8BC4}">
      <dsp:nvSpPr>
        <dsp:cNvPr id="0" name=""/>
        <dsp:cNvSpPr/>
      </dsp:nvSpPr>
      <dsp:spPr>
        <a:xfrm rot="10028571">
          <a:off x="2074939" y="1668264"/>
          <a:ext cx="236860" cy="236109"/>
        </a:xfrm>
        <a:prstGeom prst="righ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rot="10800000">
        <a:off x="2144884" y="1707605"/>
        <a:ext cx="166027" cy="141665"/>
      </dsp:txXfrm>
    </dsp:sp>
    <dsp:sp modelId="{A156224B-1482-4ED8-B2EC-16F3D77B0371}">
      <dsp:nvSpPr>
        <dsp:cNvPr id="0" name=""/>
        <dsp:cNvSpPr/>
      </dsp:nvSpPr>
      <dsp:spPr>
        <a:xfrm>
          <a:off x="1119315" y="1503041"/>
          <a:ext cx="860454" cy="860454"/>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Sales &amp; Distribution</a:t>
          </a:r>
        </a:p>
      </dsp:txBody>
      <dsp:txXfrm>
        <a:off x="1245326" y="1629052"/>
        <a:ext cx="608432" cy="608432"/>
      </dsp:txXfrm>
    </dsp:sp>
    <dsp:sp modelId="{9DD539D7-2EC2-417E-B3BF-52BB4D460EF2}">
      <dsp:nvSpPr>
        <dsp:cNvPr id="0" name=""/>
        <dsp:cNvSpPr/>
      </dsp:nvSpPr>
      <dsp:spPr>
        <a:xfrm rot="13114286">
          <a:off x="2183840" y="1191140"/>
          <a:ext cx="236860" cy="236109"/>
        </a:xfrm>
        <a:prstGeom prst="righ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rot="10800000">
        <a:off x="2246946" y="1260444"/>
        <a:ext cx="166027" cy="141665"/>
      </dsp:txXfrm>
    </dsp:sp>
    <dsp:sp modelId="{40AF998D-5CCA-41A0-9FB2-DBE819198FD4}">
      <dsp:nvSpPr>
        <dsp:cNvPr id="0" name=""/>
        <dsp:cNvSpPr/>
      </dsp:nvSpPr>
      <dsp:spPr>
        <a:xfrm>
          <a:off x="1355733" y="467224"/>
          <a:ext cx="860454" cy="860454"/>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Human Resource Management</a:t>
          </a:r>
        </a:p>
      </dsp:txBody>
      <dsp:txXfrm>
        <a:off x="1481744" y="593235"/>
        <a:ext cx="608432" cy="60843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97B674-2317-41F6-ACF3-C3917365C4CE}">
      <dsp:nvSpPr>
        <dsp:cNvPr id="0" name=""/>
        <dsp:cNvSpPr/>
      </dsp:nvSpPr>
      <dsp:spPr>
        <a:xfrm>
          <a:off x="2644574" y="1168125"/>
          <a:ext cx="98625" cy="432074"/>
        </a:xfrm>
        <a:custGeom>
          <a:avLst/>
          <a:gdLst/>
          <a:ahLst/>
          <a:cxnLst/>
          <a:rect l="0" t="0" r="0" b="0"/>
          <a:pathLst>
            <a:path>
              <a:moveTo>
                <a:pt x="98625" y="0"/>
              </a:moveTo>
              <a:lnTo>
                <a:pt x="98625" y="432074"/>
              </a:lnTo>
              <a:lnTo>
                <a:pt x="0" y="432074"/>
              </a:lnTo>
            </a:path>
          </a:pathLst>
        </a:custGeom>
        <a:noFill/>
        <a:ln w="9525" cap="flat" cmpd="sng" algn="ctr">
          <a:solidFill>
            <a:schemeClr val="accent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D8119A1-0355-42BC-A3FA-26271394C008}">
      <dsp:nvSpPr>
        <dsp:cNvPr id="0" name=""/>
        <dsp:cNvSpPr/>
      </dsp:nvSpPr>
      <dsp:spPr>
        <a:xfrm>
          <a:off x="2743200" y="1168125"/>
          <a:ext cx="2273085" cy="864148"/>
        </a:xfrm>
        <a:custGeom>
          <a:avLst/>
          <a:gdLst/>
          <a:ahLst/>
          <a:cxnLst/>
          <a:rect l="0" t="0" r="0" b="0"/>
          <a:pathLst>
            <a:path>
              <a:moveTo>
                <a:pt x="0" y="0"/>
              </a:moveTo>
              <a:lnTo>
                <a:pt x="0" y="765522"/>
              </a:lnTo>
              <a:lnTo>
                <a:pt x="2273085" y="765522"/>
              </a:lnTo>
              <a:lnTo>
                <a:pt x="2273085" y="864148"/>
              </a:lnTo>
            </a:path>
          </a:pathLst>
        </a:custGeom>
        <a:noFill/>
        <a:ln w="9525" cap="flat" cmpd="sng" algn="ctr">
          <a:solidFill>
            <a:schemeClr val="accent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F7CE08E-EB23-47B0-9692-7D6A8F7E55BC}">
      <dsp:nvSpPr>
        <dsp:cNvPr id="0" name=""/>
        <dsp:cNvSpPr/>
      </dsp:nvSpPr>
      <dsp:spPr>
        <a:xfrm>
          <a:off x="2743200" y="1168125"/>
          <a:ext cx="1136542" cy="864148"/>
        </a:xfrm>
        <a:custGeom>
          <a:avLst/>
          <a:gdLst/>
          <a:ahLst/>
          <a:cxnLst/>
          <a:rect l="0" t="0" r="0" b="0"/>
          <a:pathLst>
            <a:path>
              <a:moveTo>
                <a:pt x="0" y="0"/>
              </a:moveTo>
              <a:lnTo>
                <a:pt x="0" y="765522"/>
              </a:lnTo>
              <a:lnTo>
                <a:pt x="1136542" y="765522"/>
              </a:lnTo>
              <a:lnTo>
                <a:pt x="1136542" y="864148"/>
              </a:lnTo>
            </a:path>
          </a:pathLst>
        </a:custGeom>
        <a:noFill/>
        <a:ln w="9525" cap="flat" cmpd="sng" algn="ctr">
          <a:solidFill>
            <a:schemeClr val="accent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AAFA72C-22C8-4782-BC05-EDFCFE0ADE01}">
      <dsp:nvSpPr>
        <dsp:cNvPr id="0" name=""/>
        <dsp:cNvSpPr/>
      </dsp:nvSpPr>
      <dsp:spPr>
        <a:xfrm>
          <a:off x="2697480" y="1168125"/>
          <a:ext cx="91440" cy="864148"/>
        </a:xfrm>
        <a:custGeom>
          <a:avLst/>
          <a:gdLst/>
          <a:ahLst/>
          <a:cxnLst/>
          <a:rect l="0" t="0" r="0" b="0"/>
          <a:pathLst>
            <a:path>
              <a:moveTo>
                <a:pt x="45720" y="0"/>
              </a:moveTo>
              <a:lnTo>
                <a:pt x="45720" y="864148"/>
              </a:lnTo>
            </a:path>
          </a:pathLst>
        </a:custGeom>
        <a:noFill/>
        <a:ln w="9525" cap="flat" cmpd="sng" algn="ctr">
          <a:solidFill>
            <a:schemeClr val="accent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CE9A677-4DE5-4FA8-9F8F-5C9DBF9695CC}">
      <dsp:nvSpPr>
        <dsp:cNvPr id="0" name=""/>
        <dsp:cNvSpPr/>
      </dsp:nvSpPr>
      <dsp:spPr>
        <a:xfrm>
          <a:off x="1606657" y="1168125"/>
          <a:ext cx="1136542" cy="864148"/>
        </a:xfrm>
        <a:custGeom>
          <a:avLst/>
          <a:gdLst/>
          <a:ahLst/>
          <a:cxnLst/>
          <a:rect l="0" t="0" r="0" b="0"/>
          <a:pathLst>
            <a:path>
              <a:moveTo>
                <a:pt x="1136542" y="0"/>
              </a:moveTo>
              <a:lnTo>
                <a:pt x="1136542" y="765522"/>
              </a:lnTo>
              <a:lnTo>
                <a:pt x="0" y="765522"/>
              </a:lnTo>
              <a:lnTo>
                <a:pt x="0" y="864148"/>
              </a:lnTo>
            </a:path>
          </a:pathLst>
        </a:custGeom>
        <a:noFill/>
        <a:ln w="9525" cap="flat" cmpd="sng" algn="ctr">
          <a:solidFill>
            <a:schemeClr val="accent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C624AB5-8298-4791-8893-6BD34480587B}">
      <dsp:nvSpPr>
        <dsp:cNvPr id="0" name=""/>
        <dsp:cNvSpPr/>
      </dsp:nvSpPr>
      <dsp:spPr>
        <a:xfrm>
          <a:off x="470114" y="1168125"/>
          <a:ext cx="2273085" cy="864148"/>
        </a:xfrm>
        <a:custGeom>
          <a:avLst/>
          <a:gdLst/>
          <a:ahLst/>
          <a:cxnLst/>
          <a:rect l="0" t="0" r="0" b="0"/>
          <a:pathLst>
            <a:path>
              <a:moveTo>
                <a:pt x="2273085" y="0"/>
              </a:moveTo>
              <a:lnTo>
                <a:pt x="2273085" y="765522"/>
              </a:lnTo>
              <a:lnTo>
                <a:pt x="0" y="765522"/>
              </a:lnTo>
              <a:lnTo>
                <a:pt x="0" y="864148"/>
              </a:lnTo>
            </a:path>
          </a:pathLst>
        </a:custGeom>
        <a:noFill/>
        <a:ln w="9525" cap="flat" cmpd="sng" algn="ctr">
          <a:solidFill>
            <a:schemeClr val="accent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9F2D0B4-2C56-457A-B68D-31F8496409FC}">
      <dsp:nvSpPr>
        <dsp:cNvPr id="0" name=""/>
        <dsp:cNvSpPr/>
      </dsp:nvSpPr>
      <dsp:spPr>
        <a:xfrm>
          <a:off x="2273554" y="698480"/>
          <a:ext cx="939291" cy="46964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7929"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GCFO/ Finance Controller</a:t>
          </a:r>
        </a:p>
      </dsp:txBody>
      <dsp:txXfrm>
        <a:off x="2273554" y="698480"/>
        <a:ext cx="939291" cy="469645"/>
      </dsp:txXfrm>
    </dsp:sp>
    <dsp:sp modelId="{FA4265BB-06C0-4B2F-A00C-C15AECF77357}">
      <dsp:nvSpPr>
        <dsp:cNvPr id="0" name=""/>
        <dsp:cNvSpPr/>
      </dsp:nvSpPr>
      <dsp:spPr>
        <a:xfrm>
          <a:off x="2320518" y="745444"/>
          <a:ext cx="281787" cy="375716"/>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l="-17000" r="-17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2179CA0D-05F5-45AA-BCE2-378DFB38F9A4}">
      <dsp:nvSpPr>
        <dsp:cNvPr id="0" name=""/>
        <dsp:cNvSpPr/>
      </dsp:nvSpPr>
      <dsp:spPr>
        <a:xfrm>
          <a:off x="468" y="2032274"/>
          <a:ext cx="939291" cy="46964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7929"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AP Manager</a:t>
          </a:r>
        </a:p>
      </dsp:txBody>
      <dsp:txXfrm>
        <a:off x="468" y="2032274"/>
        <a:ext cx="939291" cy="469645"/>
      </dsp:txXfrm>
    </dsp:sp>
    <dsp:sp modelId="{87A0EDA7-CF66-4120-AC23-410F7C8BA9C3}">
      <dsp:nvSpPr>
        <dsp:cNvPr id="0" name=""/>
        <dsp:cNvSpPr/>
      </dsp:nvSpPr>
      <dsp:spPr>
        <a:xfrm>
          <a:off x="47433" y="2079238"/>
          <a:ext cx="281787" cy="375716"/>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l="-17000" r="-17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7B26BAD9-81AE-48FE-86F9-200DA3998BCC}">
      <dsp:nvSpPr>
        <dsp:cNvPr id="0" name=""/>
        <dsp:cNvSpPr/>
      </dsp:nvSpPr>
      <dsp:spPr>
        <a:xfrm>
          <a:off x="1137011" y="2032274"/>
          <a:ext cx="939291" cy="46964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7929"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AR Manager</a:t>
          </a:r>
        </a:p>
      </dsp:txBody>
      <dsp:txXfrm>
        <a:off x="1137011" y="2032274"/>
        <a:ext cx="939291" cy="469645"/>
      </dsp:txXfrm>
    </dsp:sp>
    <dsp:sp modelId="{64DF8444-A3A2-4F23-8492-385CB9D1D139}">
      <dsp:nvSpPr>
        <dsp:cNvPr id="0" name=""/>
        <dsp:cNvSpPr/>
      </dsp:nvSpPr>
      <dsp:spPr>
        <a:xfrm>
          <a:off x="1183976" y="2079238"/>
          <a:ext cx="281787" cy="375716"/>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l="-17000" r="-17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BD5206A2-4BF2-470F-883A-DF37DBEBDCC2}">
      <dsp:nvSpPr>
        <dsp:cNvPr id="0" name=""/>
        <dsp:cNvSpPr/>
      </dsp:nvSpPr>
      <dsp:spPr>
        <a:xfrm>
          <a:off x="2273554" y="2032274"/>
          <a:ext cx="939291" cy="46964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7929"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GL Accountant</a:t>
          </a:r>
        </a:p>
      </dsp:txBody>
      <dsp:txXfrm>
        <a:off x="2273554" y="2032274"/>
        <a:ext cx="939291" cy="469645"/>
      </dsp:txXfrm>
    </dsp:sp>
    <dsp:sp modelId="{844EE105-3669-4EAD-8155-727FC9AA6645}">
      <dsp:nvSpPr>
        <dsp:cNvPr id="0" name=""/>
        <dsp:cNvSpPr/>
      </dsp:nvSpPr>
      <dsp:spPr>
        <a:xfrm>
          <a:off x="2320518" y="2079238"/>
          <a:ext cx="281787" cy="375716"/>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l="-17000" r="-17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2744AF22-BF2A-4061-81D2-7463F0FF6E73}">
      <dsp:nvSpPr>
        <dsp:cNvPr id="0" name=""/>
        <dsp:cNvSpPr/>
      </dsp:nvSpPr>
      <dsp:spPr>
        <a:xfrm>
          <a:off x="3410096" y="2032274"/>
          <a:ext cx="939291" cy="46964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7929"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Cost Accountant</a:t>
          </a:r>
        </a:p>
      </dsp:txBody>
      <dsp:txXfrm>
        <a:off x="3410096" y="2032274"/>
        <a:ext cx="939291" cy="469645"/>
      </dsp:txXfrm>
    </dsp:sp>
    <dsp:sp modelId="{F0921D5B-B89C-4153-9B16-BC081AD06416}">
      <dsp:nvSpPr>
        <dsp:cNvPr id="0" name=""/>
        <dsp:cNvSpPr/>
      </dsp:nvSpPr>
      <dsp:spPr>
        <a:xfrm>
          <a:off x="3457061" y="2079238"/>
          <a:ext cx="281787" cy="375716"/>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l="-17000" r="-17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AC94E8BF-A338-4933-8C52-C9F4462B2BAC}">
      <dsp:nvSpPr>
        <dsp:cNvPr id="0" name=""/>
        <dsp:cNvSpPr/>
      </dsp:nvSpPr>
      <dsp:spPr>
        <a:xfrm>
          <a:off x="4546639" y="2032274"/>
          <a:ext cx="939291" cy="46964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7929"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Payroll Manager</a:t>
          </a:r>
        </a:p>
      </dsp:txBody>
      <dsp:txXfrm>
        <a:off x="4546639" y="2032274"/>
        <a:ext cx="939291" cy="469645"/>
      </dsp:txXfrm>
    </dsp:sp>
    <dsp:sp modelId="{E4FC3CAE-A198-4A64-ACA9-9D6C02DE2F89}">
      <dsp:nvSpPr>
        <dsp:cNvPr id="0" name=""/>
        <dsp:cNvSpPr/>
      </dsp:nvSpPr>
      <dsp:spPr>
        <a:xfrm>
          <a:off x="4593604" y="2079238"/>
          <a:ext cx="281787" cy="375716"/>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l="-17000" r="-17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6C85ADC3-2A44-44EF-BF60-C3CB381D96A5}">
      <dsp:nvSpPr>
        <dsp:cNvPr id="0" name=""/>
        <dsp:cNvSpPr/>
      </dsp:nvSpPr>
      <dsp:spPr>
        <a:xfrm>
          <a:off x="1705282" y="1365377"/>
          <a:ext cx="939291" cy="46964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7929"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HOD/GM</a:t>
          </a:r>
        </a:p>
      </dsp:txBody>
      <dsp:txXfrm>
        <a:off x="1705282" y="1365377"/>
        <a:ext cx="939291" cy="469645"/>
      </dsp:txXfrm>
    </dsp:sp>
    <dsp:sp modelId="{C2BF5ED0-E583-4490-AC6A-A611BE01D392}">
      <dsp:nvSpPr>
        <dsp:cNvPr id="0" name=""/>
        <dsp:cNvSpPr/>
      </dsp:nvSpPr>
      <dsp:spPr>
        <a:xfrm>
          <a:off x="1752247" y="1412341"/>
          <a:ext cx="281787" cy="375716"/>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l="-17000" r="-17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C1B184-BF0C-4667-956D-EEE0E72B0251}">
      <dsp:nvSpPr>
        <dsp:cNvPr id="0" name=""/>
        <dsp:cNvSpPr/>
      </dsp:nvSpPr>
      <dsp:spPr>
        <a:xfrm>
          <a:off x="4822" y="447198"/>
          <a:ext cx="1441251" cy="864750"/>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Invoice Receipt</a:t>
          </a:r>
        </a:p>
      </dsp:txBody>
      <dsp:txXfrm>
        <a:off x="30150" y="472526"/>
        <a:ext cx="1390595" cy="814094"/>
      </dsp:txXfrm>
    </dsp:sp>
    <dsp:sp modelId="{B81ECB5B-AAFF-4ACB-A5B6-550DA46BB5ED}">
      <dsp:nvSpPr>
        <dsp:cNvPr id="0" name=""/>
        <dsp:cNvSpPr/>
      </dsp:nvSpPr>
      <dsp:spPr>
        <a:xfrm>
          <a:off x="1572903" y="700859"/>
          <a:ext cx="305545" cy="357430"/>
        </a:xfrm>
        <a:prstGeom prst="righ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1572903" y="772345"/>
        <a:ext cx="213882" cy="214458"/>
      </dsp:txXfrm>
    </dsp:sp>
    <dsp:sp modelId="{D15E989B-D301-4CAE-8072-F0C6633D32F5}">
      <dsp:nvSpPr>
        <dsp:cNvPr id="0" name=""/>
        <dsp:cNvSpPr/>
      </dsp:nvSpPr>
      <dsp:spPr>
        <a:xfrm>
          <a:off x="2022574" y="447198"/>
          <a:ext cx="1441251" cy="864750"/>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3-way Matching</a:t>
          </a:r>
        </a:p>
      </dsp:txBody>
      <dsp:txXfrm>
        <a:off x="2047902" y="472526"/>
        <a:ext cx="1390595" cy="814094"/>
      </dsp:txXfrm>
    </dsp:sp>
    <dsp:sp modelId="{47451D16-8A5C-4B8D-933A-BFF487BDBA91}">
      <dsp:nvSpPr>
        <dsp:cNvPr id="0" name=""/>
        <dsp:cNvSpPr/>
      </dsp:nvSpPr>
      <dsp:spPr>
        <a:xfrm>
          <a:off x="3590655" y="700859"/>
          <a:ext cx="305545" cy="357430"/>
        </a:xfrm>
        <a:prstGeom prst="righ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3590655" y="772345"/>
        <a:ext cx="213882" cy="214458"/>
      </dsp:txXfrm>
    </dsp:sp>
    <dsp:sp modelId="{4B7CA6F2-AFFD-4498-BC7B-69F0CBD4D378}">
      <dsp:nvSpPr>
        <dsp:cNvPr id="0" name=""/>
        <dsp:cNvSpPr/>
      </dsp:nvSpPr>
      <dsp:spPr>
        <a:xfrm>
          <a:off x="4040326" y="447198"/>
          <a:ext cx="1441251" cy="864750"/>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Approval</a:t>
          </a:r>
        </a:p>
      </dsp:txBody>
      <dsp:txXfrm>
        <a:off x="4065654" y="472526"/>
        <a:ext cx="1390595" cy="814094"/>
      </dsp:txXfrm>
    </dsp:sp>
    <dsp:sp modelId="{AB661B8B-F349-4583-94AD-D3F21DDE9571}">
      <dsp:nvSpPr>
        <dsp:cNvPr id="0" name=""/>
        <dsp:cNvSpPr/>
      </dsp:nvSpPr>
      <dsp:spPr>
        <a:xfrm rot="5400000">
          <a:off x="4608179" y="1412837"/>
          <a:ext cx="305545" cy="357430"/>
        </a:xfrm>
        <a:prstGeom prst="righ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rot="-5400000">
        <a:off x="4653723" y="1438780"/>
        <a:ext cx="214458" cy="213882"/>
      </dsp:txXfrm>
    </dsp:sp>
    <dsp:sp modelId="{DDB2798D-4379-4E35-A7E7-8C88AA428D76}">
      <dsp:nvSpPr>
        <dsp:cNvPr id="0" name=""/>
        <dsp:cNvSpPr/>
      </dsp:nvSpPr>
      <dsp:spPr>
        <a:xfrm>
          <a:off x="4040326" y="1888450"/>
          <a:ext cx="1441251" cy="864750"/>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Payment</a:t>
          </a:r>
        </a:p>
      </dsp:txBody>
      <dsp:txXfrm>
        <a:off x="4065654" y="1913778"/>
        <a:ext cx="1390595" cy="814094"/>
      </dsp:txXfrm>
    </dsp:sp>
    <dsp:sp modelId="{09BD0BBF-FE37-4E7D-B1E8-41991DFE1373}">
      <dsp:nvSpPr>
        <dsp:cNvPr id="0" name=""/>
        <dsp:cNvSpPr/>
      </dsp:nvSpPr>
      <dsp:spPr>
        <a:xfrm rot="10800000">
          <a:off x="3607950" y="2142110"/>
          <a:ext cx="305545" cy="357430"/>
        </a:xfrm>
        <a:prstGeom prst="righ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rot="10800000">
        <a:off x="3699613" y="2213596"/>
        <a:ext cx="213882" cy="214458"/>
      </dsp:txXfrm>
    </dsp:sp>
    <dsp:sp modelId="{FAEA6A97-6FD4-45D7-9494-08AA43B9B086}">
      <dsp:nvSpPr>
        <dsp:cNvPr id="0" name=""/>
        <dsp:cNvSpPr/>
      </dsp:nvSpPr>
      <dsp:spPr>
        <a:xfrm>
          <a:off x="2022574" y="1888450"/>
          <a:ext cx="1441251" cy="864750"/>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Reconcilliation</a:t>
          </a:r>
        </a:p>
      </dsp:txBody>
      <dsp:txXfrm>
        <a:off x="2047902" y="1913778"/>
        <a:ext cx="1390595" cy="81409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8BB8EB-38EB-4D27-98F1-6730B6E4872C}">
      <dsp:nvSpPr>
        <dsp:cNvPr id="0" name=""/>
        <dsp:cNvSpPr/>
      </dsp:nvSpPr>
      <dsp:spPr>
        <a:xfrm>
          <a:off x="1708842" y="380476"/>
          <a:ext cx="294726" cy="91440"/>
        </a:xfrm>
        <a:custGeom>
          <a:avLst/>
          <a:gdLst/>
          <a:ahLst/>
          <a:cxnLst/>
          <a:rect l="0" t="0" r="0" b="0"/>
          <a:pathLst>
            <a:path>
              <a:moveTo>
                <a:pt x="0" y="45720"/>
              </a:moveTo>
              <a:lnTo>
                <a:pt x="294726"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48072" y="424569"/>
        <a:ext cx="16266" cy="3253"/>
      </dsp:txXfrm>
    </dsp:sp>
    <dsp:sp modelId="{7730FEC5-4646-462F-A86B-6A0A4A0A9AF8}">
      <dsp:nvSpPr>
        <dsp:cNvPr id="0" name=""/>
        <dsp:cNvSpPr/>
      </dsp:nvSpPr>
      <dsp:spPr>
        <a:xfrm>
          <a:off x="296179" y="1857"/>
          <a:ext cx="1414462" cy="848677"/>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US" sz="1500" kern="1200"/>
            <a:t>Corporate Management Accounting</a:t>
          </a:r>
        </a:p>
      </dsp:txBody>
      <dsp:txXfrm>
        <a:off x="296179" y="1857"/>
        <a:ext cx="1414462" cy="848677"/>
      </dsp:txXfrm>
    </dsp:sp>
    <dsp:sp modelId="{D9877D3E-71D0-478F-A90B-F0C5225C4927}">
      <dsp:nvSpPr>
        <dsp:cNvPr id="0" name=""/>
        <dsp:cNvSpPr/>
      </dsp:nvSpPr>
      <dsp:spPr>
        <a:xfrm>
          <a:off x="3448631" y="380476"/>
          <a:ext cx="294726" cy="91440"/>
        </a:xfrm>
        <a:custGeom>
          <a:avLst/>
          <a:gdLst/>
          <a:ahLst/>
          <a:cxnLst/>
          <a:rect l="0" t="0" r="0" b="0"/>
          <a:pathLst>
            <a:path>
              <a:moveTo>
                <a:pt x="0" y="45720"/>
              </a:moveTo>
              <a:lnTo>
                <a:pt x="294726"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87861" y="424569"/>
        <a:ext cx="16266" cy="3253"/>
      </dsp:txXfrm>
    </dsp:sp>
    <dsp:sp modelId="{2916BC19-CC90-42A8-9700-01F30EF024CE}">
      <dsp:nvSpPr>
        <dsp:cNvPr id="0" name=""/>
        <dsp:cNvSpPr/>
      </dsp:nvSpPr>
      <dsp:spPr>
        <a:xfrm>
          <a:off x="2035968" y="1857"/>
          <a:ext cx="1414462" cy="848677"/>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US" sz="1500" kern="1200"/>
            <a:t>MIS Team</a:t>
          </a:r>
        </a:p>
      </dsp:txBody>
      <dsp:txXfrm>
        <a:off x="2035968" y="1857"/>
        <a:ext cx="1414462" cy="848677"/>
      </dsp:txXfrm>
    </dsp:sp>
    <dsp:sp modelId="{D68168D2-9D68-40A3-B3D6-7DAB9FC22670}">
      <dsp:nvSpPr>
        <dsp:cNvPr id="0" name=""/>
        <dsp:cNvSpPr/>
      </dsp:nvSpPr>
      <dsp:spPr>
        <a:xfrm>
          <a:off x="1003411" y="848734"/>
          <a:ext cx="3479577" cy="294726"/>
        </a:xfrm>
        <a:custGeom>
          <a:avLst/>
          <a:gdLst/>
          <a:ahLst/>
          <a:cxnLst/>
          <a:rect l="0" t="0" r="0" b="0"/>
          <a:pathLst>
            <a:path>
              <a:moveTo>
                <a:pt x="3479577" y="0"/>
              </a:moveTo>
              <a:lnTo>
                <a:pt x="3479577" y="164463"/>
              </a:lnTo>
              <a:lnTo>
                <a:pt x="0" y="164463"/>
              </a:lnTo>
              <a:lnTo>
                <a:pt x="0" y="294726"/>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55831" y="994471"/>
        <a:ext cx="174737" cy="3253"/>
      </dsp:txXfrm>
    </dsp:sp>
    <dsp:sp modelId="{F2F93C30-9AC6-42DC-BC5E-C9E9363547BF}">
      <dsp:nvSpPr>
        <dsp:cNvPr id="0" name=""/>
        <dsp:cNvSpPr/>
      </dsp:nvSpPr>
      <dsp:spPr>
        <a:xfrm>
          <a:off x="3775757" y="1857"/>
          <a:ext cx="1414462" cy="848677"/>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US" sz="1500" kern="1200"/>
            <a:t>Information Collection from AES</a:t>
          </a:r>
        </a:p>
      </dsp:txBody>
      <dsp:txXfrm>
        <a:off x="3775757" y="1857"/>
        <a:ext cx="1414462" cy="848677"/>
      </dsp:txXfrm>
    </dsp:sp>
    <dsp:sp modelId="{0F653A4F-EFAA-4DEF-BDDC-A4CBA77B9618}">
      <dsp:nvSpPr>
        <dsp:cNvPr id="0" name=""/>
        <dsp:cNvSpPr/>
      </dsp:nvSpPr>
      <dsp:spPr>
        <a:xfrm>
          <a:off x="1708842" y="1554480"/>
          <a:ext cx="294726" cy="91440"/>
        </a:xfrm>
        <a:custGeom>
          <a:avLst/>
          <a:gdLst/>
          <a:ahLst/>
          <a:cxnLst/>
          <a:rect l="0" t="0" r="0" b="0"/>
          <a:pathLst>
            <a:path>
              <a:moveTo>
                <a:pt x="0" y="45720"/>
              </a:moveTo>
              <a:lnTo>
                <a:pt x="294726"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48072" y="1598573"/>
        <a:ext cx="16266" cy="3253"/>
      </dsp:txXfrm>
    </dsp:sp>
    <dsp:sp modelId="{AFA43B32-0295-41C7-AF5D-B09599AF5EE9}">
      <dsp:nvSpPr>
        <dsp:cNvPr id="0" name=""/>
        <dsp:cNvSpPr/>
      </dsp:nvSpPr>
      <dsp:spPr>
        <a:xfrm>
          <a:off x="296179" y="1175861"/>
          <a:ext cx="1414462" cy="848677"/>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US" sz="1500" kern="1200"/>
            <a:t>Analyze</a:t>
          </a:r>
        </a:p>
      </dsp:txBody>
      <dsp:txXfrm>
        <a:off x="296179" y="1175861"/>
        <a:ext cx="1414462" cy="848677"/>
      </dsp:txXfrm>
    </dsp:sp>
    <dsp:sp modelId="{2D8CCC45-AD00-4A83-9142-099C01F9B913}">
      <dsp:nvSpPr>
        <dsp:cNvPr id="0" name=""/>
        <dsp:cNvSpPr/>
      </dsp:nvSpPr>
      <dsp:spPr>
        <a:xfrm>
          <a:off x="3448631" y="1554480"/>
          <a:ext cx="294726" cy="91440"/>
        </a:xfrm>
        <a:custGeom>
          <a:avLst/>
          <a:gdLst/>
          <a:ahLst/>
          <a:cxnLst/>
          <a:rect l="0" t="0" r="0" b="0"/>
          <a:pathLst>
            <a:path>
              <a:moveTo>
                <a:pt x="0" y="45720"/>
              </a:moveTo>
              <a:lnTo>
                <a:pt x="294726"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87861" y="1598573"/>
        <a:ext cx="16266" cy="3253"/>
      </dsp:txXfrm>
    </dsp:sp>
    <dsp:sp modelId="{D9F9C326-22C3-46F2-A4DF-B68F654D5382}">
      <dsp:nvSpPr>
        <dsp:cNvPr id="0" name=""/>
        <dsp:cNvSpPr/>
      </dsp:nvSpPr>
      <dsp:spPr>
        <a:xfrm>
          <a:off x="2035968" y="1175861"/>
          <a:ext cx="1414462" cy="848677"/>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US" sz="1500" kern="1200"/>
            <a:t>Report to GCFO</a:t>
          </a:r>
        </a:p>
      </dsp:txBody>
      <dsp:txXfrm>
        <a:off x="2035968" y="1175861"/>
        <a:ext cx="1414462" cy="848677"/>
      </dsp:txXfrm>
    </dsp:sp>
    <dsp:sp modelId="{D9F6DBED-38D3-45F6-8429-663BD0E36BCE}">
      <dsp:nvSpPr>
        <dsp:cNvPr id="0" name=""/>
        <dsp:cNvSpPr/>
      </dsp:nvSpPr>
      <dsp:spPr>
        <a:xfrm>
          <a:off x="1003411" y="2022738"/>
          <a:ext cx="3479577" cy="294726"/>
        </a:xfrm>
        <a:custGeom>
          <a:avLst/>
          <a:gdLst/>
          <a:ahLst/>
          <a:cxnLst/>
          <a:rect l="0" t="0" r="0" b="0"/>
          <a:pathLst>
            <a:path>
              <a:moveTo>
                <a:pt x="3479577" y="0"/>
              </a:moveTo>
              <a:lnTo>
                <a:pt x="3479577" y="164463"/>
              </a:lnTo>
              <a:lnTo>
                <a:pt x="0" y="164463"/>
              </a:lnTo>
              <a:lnTo>
                <a:pt x="0" y="294726"/>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55831" y="2168475"/>
        <a:ext cx="174737" cy="3253"/>
      </dsp:txXfrm>
    </dsp:sp>
    <dsp:sp modelId="{89CCA2AA-D3A8-4922-BFF7-B396CBA70A74}">
      <dsp:nvSpPr>
        <dsp:cNvPr id="0" name=""/>
        <dsp:cNvSpPr/>
      </dsp:nvSpPr>
      <dsp:spPr>
        <a:xfrm>
          <a:off x="3775757" y="1175861"/>
          <a:ext cx="1414462" cy="848677"/>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US" sz="1500" kern="1200"/>
            <a:t>GCFO: Makes Decision Points</a:t>
          </a:r>
        </a:p>
      </dsp:txBody>
      <dsp:txXfrm>
        <a:off x="3775757" y="1175861"/>
        <a:ext cx="1414462" cy="848677"/>
      </dsp:txXfrm>
    </dsp:sp>
    <dsp:sp modelId="{00EABF7A-88DA-45DE-ABEA-87F2E86A6075}">
      <dsp:nvSpPr>
        <dsp:cNvPr id="0" name=""/>
        <dsp:cNvSpPr/>
      </dsp:nvSpPr>
      <dsp:spPr>
        <a:xfrm>
          <a:off x="296179" y="2349865"/>
          <a:ext cx="1414462" cy="848677"/>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US" sz="1500" kern="1200"/>
            <a:t>Forwarded to Management</a:t>
          </a:r>
        </a:p>
      </dsp:txBody>
      <dsp:txXfrm>
        <a:off x="296179" y="2349865"/>
        <a:ext cx="1414462" cy="84867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ictureOrgChart+Icon">
  <dgm:title val="Picture Organization Chart"/>
  <dgm:desc val="Use to show hierarchical information or reporting relationships in an organization, with corresponding pictures. The assistant shape and the Org Chart hanging layouts are available with this layout."/>
  <dgm:catLst>
    <dgm:cat type="hierarchy" pri="1050"/>
    <dgm:cat type="officeonline" pri="1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1" styleLbl="alignImgPlace1">
              <dgm:alg type="sp"/>
              <dgm:shape xmlns:r="http://schemas.openxmlformats.org/officeDocument/2006/relationships" type="rect" r:blip="" blipPhldr="1">
                <dgm:adjLst/>
              </dgm:shape>
              <dgm:presOf/>
              <dgm:constrLst/>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 styleLbl="alignImgPlace1">
                    <dgm:alg type="sp"/>
                    <dgm:shape xmlns:r="http://schemas.openxmlformats.org/officeDocument/2006/relationships" type="rect" r:blip="" blipPhldr="1">
                      <dgm:adjLst/>
                    </dgm:shape>
                    <dgm:presOf/>
                    <dgm:constrLst/>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3" styleLbl="alignImgPlace1">
                    <dgm:alg type="sp"/>
                    <dgm:shape xmlns:r="http://schemas.openxmlformats.org/officeDocument/2006/relationships" type="rect" r:blip="" blipPhldr="1">
                      <dgm:adjLst/>
                    </dgm:shape>
                    <dgm:presOf/>
                    <dgm:constrLst/>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Res25</b:Tag>
    <b:SourceType>InternetSite</b:SourceType>
    <b:Guid>{9DE95C88-A6CC-41C3-BA65-5D1AF58F0574}</b:Guid>
    <b:Title>Bangladesh-Construction-Industry-Databook-2025-Residential-Commercial-Industrial-Institutional-Infrastructure-Construction-City-Level-Market-Size-Forecast-by-Value-Volume-2020-2029---ResearchAndMarkets.com</b:Title>
    <b:Year>2025</b:Year>
    <b:InternetSiteTitle>businesswire</b:InternetSiteTitle>
    <b:Month>April</b:Month>
    <b:Day>04</b:Day>
    <b:URL>https://www.businesswire.com/news/home/20250404467964/en/Bangladesh-Construction-Industry-Databook-2025-Residential-Commercial-Industrial-Institutional-Infrastructure-Construction-City-Level-Market-Size-Forecast-by-Value-Volume-2020-2029---ResearchAndMark</b:URL>
    <b:Author>
      <b:Author>
        <b:NameList>
          <b:Person>
            <b:Last>ResearchAndMarkets.com</b:Last>
          </b:Person>
        </b:NameList>
      </b:Author>
    </b:Author>
    <b:RefOrder>1</b:RefOrder>
  </b:Source>
  <b:Source>
    <b:Tag>EBL16</b:Tag>
    <b:SourceType>Report</b:SourceType>
    <b:Guid>{ED9FD976-5EE8-47A2-BE45-B0EB729189EF}</b:Guid>
    <b:Title>Bangladesh Steel Industry Review </b:Title>
    <b:Year>2016</b:Year>
    <b:Publisher>databd</b:Publisher>
    <b:City>Dhaka</b:City>
    <b:Author>
      <b:Author>
        <b:NameList>
          <b:Person>
            <b:Last>Ltd.</b:Last>
            <b:First>EBL</b:First>
            <b:Middle>Securities</b:Middle>
          </b:Person>
        </b:NameList>
      </b:Author>
    </b:Author>
    <b:RefOrder>2</b:RefOrder>
  </b:Source>
  <b:Source>
    <b:Tag>Rah231</b:Tag>
    <b:SourceType>InternetSite</b:SourceType>
    <b:Guid>{E5DBA9F3-012E-45CD-A790-642FC5B02E11}</b:Guid>
    <b:Title>Business Prospects of Auto Bricks in Bangladesh</b:Title>
    <b:Year>2023</b:Year>
    <b:InternetSiteTitle>Priti Research</b:InternetSiteTitle>
    <b:Month>February</b:Month>
    <b:Day>02</b:Day>
    <b:URL>https://pritiresearch.com.bd/business-prospects-of-auto-bricks-in-bangladesh/</b:URL>
    <b:Author>
      <b:Author>
        <b:NameList>
          <b:Person>
            <b:Last>Rahman</b:Last>
            <b:First>Naemur</b:First>
          </b:Person>
        </b:NameList>
      </b:Author>
    </b:Author>
    <b:RefOrder>3</b:RefOrder>
  </b:Source>
  <b:Source>
    <b:Tag>Aki25</b:Tag>
    <b:SourceType>InternetSite</b:SourceType>
    <b:Guid>{610329A9-7CA3-4102-9FB5-8DD7EF452495}</b:Guid>
    <b:Author>
      <b:Author>
        <b:Corporate>Akij Ceramics</b:Corporate>
      </b:Author>
    </b:Author>
    <b:Title>The Best Tile Companies in Bangladesh</b:Title>
    <b:InternetSiteTitle>Akij Ceramics</b:InternetSiteTitle>
    <b:Year>2025</b:Year>
    <b:Month>April</b:Month>
    <b:Day>13</b:Day>
    <b:URL>https://akijceramics.net/the-best-tile-companies-in-bangladesh/</b:URL>
    <b:RefOrder>4</b:RefOrder>
  </b:Source>
  <b:Source>
    <b:Tag>Cha22</b:Tag>
    <b:SourceType>InternetSite</b:SourceType>
    <b:Guid>{72985B02-1E8F-4981-90A3-004B9A83770F}</b:Guid>
    <b:Title>Glass market expanding amid rapid urbanisation</b:Title>
    <b:InternetSiteTitle>thedailystar</b:InternetSiteTitle>
    <b:Year>2022</b:Year>
    <b:Month>September</b:Month>
    <b:Day>23</b:Day>
    <b:URL>https://www.thedailystar.net/business/economy/news/glass-market-expanding-amid-rapid-urbanisation-3126166</b:URL>
    <b:Author>
      <b:Author>
        <b:NameList>
          <b:Person>
            <b:Last>Chakma</b:Last>
            <b:First>Jagaran </b:First>
          </b:Person>
        </b:NameList>
      </b:Author>
    </b:Author>
    <b:RefOrder>5</b:RefOrder>
  </b:Source>
  <b:Source>
    <b:Tag>Mar25</b:Tag>
    <b:SourceType>InternetSite</b:SourceType>
    <b:Guid>{E299390A-4EFB-4C41-BF78-C69C435A2983}</b:Guid>
    <b:Author>
      <b:Author>
        <b:Corporate>Market Research.com</b:Corporate>
      </b:Author>
    </b:Author>
    <b:Title>Bangladesh Construction Industry Market Size &amp; Forecast - by Value and Volume (area and units), 40+ Market Segments Across Residential, Commercial, Industrial, Institutional, Infrastructure Construction, City Level Construction by Value and Construction C</b:Title>
    <b:InternetSiteTitle>Market Research.com</b:InternetSiteTitle>
    <b:Year>2025</b:Year>
    <b:Month>March</b:Month>
    <b:URL>https://www.marketresearch.com/ConsTrack360-v4128/Bangladesh-Construction-Size-Forecast-Value-40786908/</b:URL>
    <b:RefOrder>6</b:RefOrder>
  </b:Source>
  <b:Source>
    <b:Tag>Sha24</b:Tag>
    <b:SourceType>InternetSite</b:SourceType>
    <b:Guid>{F0C0DE52-AE26-4499-B7D1-C89161D6BBF8}</b:Guid>
    <b:Title>More women in construction sector should be our next goal</b:Title>
    <b:InternetSiteTitle>thedailystar</b:InternetSiteTitle>
    <b:Year>2024</b:Year>
    <b:Month>July</b:Month>
    <b:Day>02</b:Day>
    <b:URL>https://www.thedailystar.net/opinion/views/news/more-women-construction-sector-should-be-our-next-goal-3646461</b:URL>
    <b:Author>
      <b:Author>
        <b:NameList>
          <b:Person>
            <b:Last>Sharmin</b:Last>
            <b:First>Eshrat</b:First>
          </b:Person>
          <b:Person>
            <b:Last>Das</b:Last>
            <b:First>Dipa</b:First>
          </b:Person>
        </b:NameList>
      </b:Author>
    </b:Author>
    <b:RefOrder>7</b:RefOrder>
  </b:Source>
  <b:Source>
    <b:Tag>Lux25</b:Tag>
    <b:SourceType>InternetSite</b:SourceType>
    <b:Guid>{73885293-6337-4A6E-A0E7-B70B5FF00162}</b:Guid>
    <b:Author>
      <b:Author>
        <b:Corporate>Lux Metal</b:Corporate>
      </b:Author>
    </b:Author>
    <b:Title>Bangladesh’s BMSIL to Become the Country’s First Rebar and Wire Rod Producer – BMSIL’s Green Steel Vision: Transforming Bangladesh’s Steel Industry by 2026</b:Title>
    <b:InternetSiteTitle>luxmetalgroup</b:InternetSiteTitle>
    <b:Year>2025</b:Year>
    <b:Month>March</b:Month>
    <b:Day>27</b:Day>
    <b:URL>https://luxmetalgroup.com/bangladeshs-bmsil-to-become-the-countrys-first-rebar-and-wire-rod-producer-bmsils-green-steel-vision-transforming-bangladeshs-steel-industry-by-2026/</b:URL>
    <b:RefOrder>8</b:RefOrder>
  </b:Source>
  <b:Source>
    <b:Tag>Sha25</b:Tag>
    <b:SourceType>DocumentFromInternetSite</b:SourceType>
    <b:Guid>{8C7A7244-53BC-4741-A61A-EE478E080444}</b:Guid>
    <b:Title>Construction Market Research Report 2033</b:Title>
    <b:InternetSiteTitle>Growth Market Reports</b:InternetSiteTitle>
    <b:Year>2025</b:Year>
    <b:URL>https://growthmarketreports.com/report/construction-market-bangladesh-industry-analysis</b:URL>
    <b:Author>
      <b:Author>
        <b:NameList>
          <b:Person>
            <b:Last>Sharma</b:Last>
            <b:First>Raksha</b:First>
          </b:Person>
        </b:NameList>
      </b:Author>
    </b:Author>
    <b:RefOrder>9</b:RefOrder>
  </b:Source>
  <b:Source>
    <b:Tag>BCM20</b:Tag>
    <b:SourceType>InternetSite</b:SourceType>
    <b:Guid>{B4D2241C-3712-4CCB-87E3-0E055AAE0C51}</b:Guid>
    <b:Title>Cement Industry</b:Title>
    <b:InternetSiteTitle>BCMA</b:InternetSiteTitle>
    <b:Year>2020</b:Year>
    <b:Month>September</b:Month>
    <b:URL>https://www.bcma.com.bd/cement-industry</b:URL>
    <b:Author>
      <b:Author>
        <b:Corporate>BCMA</b:Corporate>
      </b:Author>
    </b:Author>
    <b:RefOrder>10</b:RefOrder>
  </b:Source>
  <b:Source>
    <b:Tag>the15</b:Tag>
    <b:SourceType>InternetSite</b:SourceType>
    <b:Guid>{0321013E-A5FA-402A-850A-67E4F57B0A3A}</b:Guid>
    <b:Author>
      <b:Author>
        <b:Corporate>thedailystar</b:Corporate>
      </b:Author>
    </b:Author>
    <b:Title>Anwar Group aims to double cement sheet sales</b:Title>
    <b:InternetSiteTitle>thedailystar</b:InternetSiteTitle>
    <b:Year>2015</b:Year>
    <b:Month>February</b:Month>
    <b:Day>15</b:Day>
    <b:URL>https://www.thedailystar.net/anwar-group-aims-to-double-cement-sheet-sales-64809</b:URL>
    <b:RefOrder>11</b:RefOrder>
  </b:Source>
  <b:Source>
    <b:Tag>BBF18</b:Tag>
    <b:SourceType>InternetSite</b:SourceType>
    <b:Guid>{1863F09A-7421-4417-B93B-31C3B3A1553C}</b:Guid>
    <b:Author>
      <b:Author>
        <b:Corporate>BBF Digital</b:Corporate>
      </b:Author>
    </b:Author>
    <b:Title>Leading the nation for centuries</b:Title>
    <b:InternetSiteTitle>BBF Digital</b:InternetSiteTitle>
    <b:Year>2018</b:Year>
    <b:Month>February</b:Month>
    <b:Day>12</b:Day>
    <b:URL>https://bbf.digital/featurestory-anwargroup</b:URL>
    <b:RefOrder>12</b:RefOrder>
  </b:Source>
  <b:Source>
    <b:Tag>Kar22</b:Tag>
    <b:SourceType>InternetSite</b:SourceType>
    <b:Guid>{A3837FCA-AFB7-4435-8501-1DC898E9DC42}</b:Guid>
    <b:Title>Anwar Group invests Tk 48b to set up new factories</b:Title>
    <b:InternetSiteTitle>prothomalo</b:InternetSiteTitle>
    <b:Year>2022</b:Year>
    <b:Month>September</b:Month>
    <b:Day>13</b:Day>
    <b:URL>https://en.prothomalo.com/business/local/lagqm6vesd</b:URL>
    <b:Author>
      <b:Author>
        <b:NameList>
          <b:Person>
            <b:Last>Karmokar</b:Last>
            <b:First>Shuvonkar</b:First>
          </b:Person>
        </b:NameList>
      </b:Author>
    </b:Author>
    <b:RefOrder>14</b:RefOrder>
  </b:Source>
  <b:Source>
    <b:Tag>Inv23</b:Tag>
    <b:SourceType>InternetSite</b:SourceType>
    <b:Guid>{78CE1AB0-2DA7-49DC-AFD6-550F76AF14FF}</b:Guid>
    <b:Author>
      <b:Author>
        <b:Corporate>Invest Bangladesh</b:Corporate>
      </b:Author>
    </b:Author>
    <b:Title>Construction</b:Title>
    <b:InternetSiteTitle>Invest Bangladesh</b:InternetSiteTitle>
    <b:Year>2023</b:Year>
    <b:Month>May</b:Month>
    <b:Day>26</b:Day>
    <b:URL>https://investbangladesh.co/construction/</b:URL>
    <b:RefOrder>15</b:RefOrder>
  </b:Source>
  <b:Source>
    <b:Tag>New20</b:Tag>
    <b:SourceType>InternetSite</b:SourceType>
    <b:Guid>{0CE8AA65-41E8-432E-A79A-F317FC71B095}</b:Guid>
    <b:Author>
      <b:Author>
        <b:Corporate>NewVision Solutions Ltd.</b:Corporate>
      </b:Author>
    </b:Author>
    <b:Title>Coronavirus Effect on the Bangladesh’s Steel Industry</b:Title>
    <b:InternetSiteTitle>NewVision Solutions Ltd.</b:InternetSiteTitle>
    <b:Year>2020</b:Year>
    <b:Month>May</b:Month>
    <b:Day>04</b:Day>
    <b:URL>https://newvision-bd.com/coronavirus-effect-on-the-bangladeshs-steel-industry/</b:URL>
    <b:RefOrder>16</b:RefOrder>
  </b:Source>
  <b:Source>
    <b:Tag>Cha21</b:Tag>
    <b:SourceType>InternetSite</b:SourceType>
    <b:Guid>{45B30120-27B7-41EE-882A-CEF15B330DCC}</b:Guid>
    <b:Title>Plastic pipe industry growing fast</b:Title>
    <b:InternetSiteTitle>thedailystar</b:InternetSiteTitle>
    <b:Year>2021</b:Year>
    <b:Month>April</b:Month>
    <b:Day>29</b:Day>
    <b:URL>https://www.thedailystar.net/business/news/plastic-pipe-industry-growing-fast-2085605?amp</b:URL>
    <b:Author>
      <b:Author>
        <b:NameList>
          <b:Person>
            <b:Last>Chakma</b:Last>
            <b:First>Jagaran</b:First>
          </b:Person>
        </b:NameList>
      </b:Author>
    </b:Author>
    <b:RefOrder>13</b:RefOrder>
  </b:Source>
  <b:Source>
    <b:Tag>Spo25</b:Tag>
    <b:SourceType>InternetSite</b:SourceType>
    <b:Guid>{6B4E0193-F92D-4402-90CC-D46290719B1C}</b:Guid>
    <b:Author>
      <b:Author>
        <b:Corporate>Spocket</b:Corporate>
      </b:Author>
    </b:Author>
    <b:Title>Top 10 Companies in Bangladesh</b:Title>
    <b:InternetSiteTitle>Spocket</b:InternetSiteTitle>
    <b:Year>2025</b:Year>
    <b:URL>https://www.spocket.co/statistics/top-10-companies-in-bangladesh</b:URL>
    <b:RefOrder>17</b:RefOrder>
  </b:Source>
  <b:Source>
    <b:Tag>Wik</b:Tag>
    <b:SourceType>InternetSite</b:SourceType>
    <b:Guid>{141D7BB7-BA88-45AA-BB8C-FB50A6941E3D}</b:Guid>
    <b:Author>
      <b:Author>
        <b:Corporate>Wikipedia</b:Corporate>
      </b:Author>
    </b:Author>
    <b:Title>Bashundhara Group</b:Title>
    <b:InternetSiteTitle>Wikipedia</b:InternetSiteTitle>
    <b:URL>https://en.wikipedia.org/wiki/Bashundhara_Group</b:URL>
    <b:RefOrder>18</b:RefOrder>
  </b:Source>
  <b:Source>
    <b:Tag>aki</b:Tag>
    <b:SourceType>InternetSite</b:SourceType>
    <b:Guid>{FF3FC18A-23F6-4371-B87C-5741806D1023}</b:Guid>
    <b:Author>
      <b:Author>
        <b:Corporate>akijbashirglass</b:Corporate>
      </b:Author>
    </b:Author>
    <b:Title>The Fine Glass Maker</b:Title>
    <b:InternetSiteTitle>akijbashirglass</b:InternetSiteTitle>
    <b:URL>https://akijbashirglass.com/</b:URL>
    <b:RefOrder>19</b:RefOrder>
  </b:Source>
  <b:Source>
    <b:Tag>upt25</b:Tag>
    <b:SourceType>InternetSite</b:SourceType>
    <b:Guid>{DB155557-3426-42CC-AA20-4E3E5931E542}</b:Guid>
    <b:Author>
      <b:Author>
        <b:Corporate>upturn</b:Corporate>
      </b:Author>
    </b:Author>
    <b:Title>Engineering and Construction</b:Title>
    <b:InternetSiteTitle>upturn</b:InternetSiteTitle>
    <b:Year>2025</b:Year>
    <b:URL>https://www.upturn.com.bd/industry/engineering-and-construction</b:URL>
    <b:RefOrder>20</b:RefOrder>
  </b:Source>
  <b:Source>
    <b:Tag>Bhu25</b:Tag>
    <b:SourceType>InternetSite</b:SourceType>
    <b:Guid>{EA054670-BBAE-4B2D-BFC3-37908CED49CE}</b:Guid>
    <b:Title>Bangladesh: Construction</b:Title>
    <b:InternetSiteTitle>legal500</b:InternetSiteTitle>
    <b:Year>2025</b:Year>
    <b:Month>July</b:Month>
    <b:Day>07</b:Day>
    <b:URL>https://www.legal500.com/guides/chapter/bangladesh-construction/</b:URL>
    <b:Author>
      <b:Author>
        <b:NameList>
          <b:Person>
            <b:Last>Bhuiyan</b:Last>
            <b:First>Dr. Sharif</b:First>
          </b:Person>
          <b:Person>
            <b:Last>Karim</b:Last>
            <b:First>Reduanul</b:First>
          </b:Person>
        </b:NameList>
      </b:Author>
    </b:Author>
    <b:RefOrder>21</b:RefOrder>
  </b:Source>
  <b:Source>
    <b:Tag>Alo19</b:Tag>
    <b:SourceType>InternetSite</b:SourceType>
    <b:Guid>{9052F2F3-75A1-4FA9-92FE-181554CCDDB2}</b:Guid>
    <b:Title>Megaproject dependent growth puts steel industry at risk</b:Title>
    <b:InternetSiteTitle>tbsnews</b:InternetSiteTitle>
    <b:Year>2019</b:Year>
    <b:Month>November</b:Month>
    <b:Day>09</b:Day>
    <b:URL>https://www.tbsnews.net/bangladesh/infrastructure/megaproject-dependent-growth-puts-steel-industry-risk</b:URL>
    <b:Author>
      <b:Author>
        <b:NameList>
          <b:Person>
            <b:Last>Alo</b:Last>
            <b:Middle>Nesa</b:Middle>
            <b:First>Jebun</b:First>
          </b:Person>
        </b:NameList>
      </b:Author>
    </b:Author>
    <b:RefOrder>22</b:RefOrder>
  </b:Source>
  <b:Source>
    <b:Tag>Anw</b:Tag>
    <b:SourceType>InternetSite</b:SourceType>
    <b:Guid>{EBF9617A-499A-4850-8DA7-0E810E94222A}</b:Guid>
    <b:Author>
      <b:Author>
        <b:Corporate>Anwar Group</b:Corporate>
      </b:Author>
    </b:Author>
    <b:Title>The Pioneer in Manufacturing and Exporting uPVC Fittings, Pipes &amp; Bathroom Fittings</b:Title>
    <b:InternetSiteTitle>Anwar Group</b:InternetSiteTitle>
    <b:URL>https://www.anwargroup.com/business-bmd-a1polymer.html</b:URL>
    <b:RefOrder>23</b:RefOrder>
  </b:Source>
  <b:Source>
    <b:Tag>Isl25</b:Tag>
    <b:SourceType>JournalArticle</b:SourceType>
    <b:Guid>{913CC439-3982-4084-805F-A2B6E386F1F5}</b:Guid>
    <b:Title>The Development of Green Building Technologies in Bangladesh: A Systematic Review</b:Title>
    <b:Year>2025</b:Year>
    <b:JournalName>International Research Journal of Multidisciplinary Scope</b:JournalName>
    <b:Pages>165-182</b:Pages>
    <b:Author>
      <b:Author>
        <b:NameList>
          <b:Person>
            <b:Last>Islam</b:Last>
            <b:First>Md Shaharul</b:First>
          </b:Person>
          <b:Person>
            <b:Last>Sade</b:Last>
            <b:Middle>Bakar</b:Middle>
            <b:First>Abu</b:First>
          </b:Person>
        </b:NameList>
      </b:Author>
    </b:Author>
    <b:RefOrder>24</b:RefOrder>
  </b:Source>
  <b:Source>
    <b:Tag>RBS25</b:Tag>
    <b:SourceType>InternetSite</b:SourceType>
    <b:Guid>{ACCF40B9-8DC0-4F94-B13A-DF4589F1F626}</b:Guid>
    <b:Title>Steel Prices 2025: Current Market Analysis</b:Title>
    <b:Year>2025</b:Year>
    <b:Author>
      <b:Author>
        <b:Corporate>RBS Property</b:Corporate>
      </b:Author>
    </b:Author>
    <b:InternetSiteTitle>rbspropertybd</b:InternetSiteTitle>
    <b:Month>January</b:Month>
    <b:Day>26</b:Day>
    <b:URL>https://rbspropertybd.com/steel-prices-2025-current-market-analysis/</b:URL>
    <b:RefOrder>25</b:RefOrder>
  </b:Source>
  <b:Source>
    <b:Tag>Kha22</b:Tag>
    <b:SourceType>InternetSite</b:SourceType>
    <b:Guid>{1876AF15-A72C-438D-B7D9-83E3E417AA36}</b:Guid>
    <b:Title>Anwar Group looks beyond slowdown – invests Tk5,000cr</b:Title>
    <b:InternetSiteTitle>tbsnews</b:InternetSiteTitle>
    <b:Year>2022</b:Year>
    <b:Month>August</b:Month>
    <b:Day>08</b:Day>
    <b:URL>https://www.tbsnews.net/economy/anwar-group-looks-beyond-slowdown-invests-tk5000cr-473998</b:URL>
    <b:Author>
      <b:Author>
        <b:NameList>
          <b:Person>
            <b:Last>Khan</b:Last>
            <b:First>Sharier</b:First>
          </b:Person>
          <b:Person>
            <b:Last>Noyon</b:Last>
            <b:Middle>Uddin</b:Middle>
            <b:First>Abbas</b:First>
          </b:Person>
        </b:NameList>
      </b:Author>
    </b:Author>
    <b:RefOrder>26</b:RefOrder>
  </b:Source>
  <b:Source>
    <b:Tag>Anw1</b:Tag>
    <b:SourceType>InternetSite</b:SourceType>
    <b:Guid>{04D0C51E-FD7C-4EA5-82AA-6EE371248899}</b:Guid>
    <b:Author>
      <b:Author>
        <b:Corporate>Anwar Group</b:Corporate>
      </b:Author>
    </b:Author>
    <b:Title>business-bmd-acl</b:Title>
    <b:InternetSiteTitle>Anwar Group</b:InternetSiteTitle>
    <b:URL>https://www.anwargroup.com/business-bmd-acl.html</b:URL>
    <b:RefOrder>27</b:RefOrder>
  </b:Source>
  <b:Source>
    <b:Tag>Afr25</b:Tag>
    <b:SourceType>InternetSite</b:SourceType>
    <b:Guid>{40991AD3-B03B-403D-B502-D13EA0B9FC1A}</b:Guid>
    <b:Title>Revolutionising construction for a greener future</b:Title>
    <b:InternetSiteTitle>thedailystar</b:InternetSiteTitle>
    <b:Year>2025</b:Year>
    <b:Month>March</b:Month>
    <b:Day>12</b:Day>
    <b:URL>https://www.thedailystar.net/supplements/your-property-guru/news/revolutionising-construction-greener-future-3850261</b:URL>
    <b:Author>
      <b:Author>
        <b:NameList>
          <b:Person>
            <b:Last>Afrin</b:Last>
            <b:First>Saudia</b:First>
          </b:Person>
        </b:NameList>
      </b:Author>
    </b:Author>
    <b:RefOrder>28</b:RefOrder>
  </b:Source>
  <b:Source>
    <b:Tag>Anw2</b:Tag>
    <b:SourceType>InternetSite</b:SourceType>
    <b:Guid>{6EBFF015-C30C-4110-9455-4DBA333950D4}</b:Guid>
    <b:Author>
      <b:Author>
        <b:Corporate>Anwar Group</b:Corporate>
      </b:Author>
    </b:Author>
    <b:Title>business-technology-aes</b:Title>
    <b:InternetSiteTitle>Anwar Group</b:InternetSiteTitle>
    <b:URL>https://www.anwargroup.com/business-technology-aes.html</b:URL>
    <b:RefOrder>29</b:RefOrder>
  </b:Source>
  <b:Source>
    <b:Tag>Cle25</b:Tag>
    <b:SourceType>Report</b:SourceType>
    <b:Guid>{5ABA8A0A-544B-4F3A-9D6C-ACB3AB0CE83A}</b:Guid>
    <b:Title>A Review of Environmental Policy and Legislation in Bangladesh</b:Title>
    <b:Year>2025</b:Year>
    <b:Publisher>Assets Publishing</b:Publisher>
    <b:City>London</b:City>
    <b:Author>
      <b:Author>
        <b:NameList>
          <b:Person>
            <b:Last>Clemett</b:Last>
            <b:First>Alexandra</b:First>
          </b:Person>
        </b:NameList>
      </b:Author>
    </b:Author>
    <b:RefOrder>30</b:RefOrder>
  </b:Source>
  <b:Source>
    <b:Tag>STA25</b:Tag>
    <b:SourceType>InternetSite</b:SourceType>
    <b:Guid>{49F9A2B5-AD44-405A-B37C-0CFB7644D909}</b:Guid>
    <b:Title>Navigating Green Building Standards in Bangladesh: A Comprehensive Guide to Sustainable Construction</b:Title>
    <b:Year>2025</b:Year>
    <b:Author>
      <b:Author>
        <b:Corporate>STARPATH Holdings Ltd.</b:Corporate>
      </b:Author>
    </b:Author>
    <b:InternetSiteTitle>starpathholdings</b:InternetSiteTitle>
    <b:Month>March</b:Month>
    <b:Day>10</b:Day>
    <b:URL>https://starpathholdings.com/navigating-green-building-standards-in-bangladesh/</b:URL>
    <b:RefOrder>31</b:RefOrder>
  </b:Source>
  <b:Source>
    <b:Tag>Anw3</b:Tag>
    <b:SourceType>InternetSite</b:SourceType>
    <b:Guid>{3DB46530-661A-4150-8385-9A2BF77ABECF}</b:Guid>
    <b:Author>
      <b:Author>
        <b:Corporate>Anwar Group</b:Corporate>
      </b:Author>
    </b:Author>
    <b:Title>ESG</b:Title>
    <b:InternetSiteTitle>Anwar Group</b:InternetSiteTitle>
    <b:URL>https://www.anwargroup.com/esg.html</b:URL>
    <b:RefOrder>32</b:RefOrder>
  </b:Source>
  <b:Source>
    <b:Tag>EBL23</b:Tag>
    <b:SourceType>Report</b:SourceType>
    <b:Guid>{6F44022E-EBAA-4F51-876D-A215A67EEE87}</b:Guid>
    <b:Author>
      <b:Author>
        <b:Corporate>EBL Securities Ltd.</b:Corporate>
      </b:Author>
    </b:Author>
    <b:Title>BANGLADESH CEMENT INDUSTRY OVERVIEW:  A LOOK INTO THE CONCURRENT SCENARIO</b:Title>
    <b:Year>2023</b:Year>
    <b:Publisher>EBL Securities Ltd.</b:Publisher>
    <b:City>Dhaka</b:City>
    <b:RefOrder>33</b:RefOrder>
  </b:Source>
  <b:Source>
    <b:Tag>Bar23</b:Tag>
    <b:SourceType>InternetSite</b:SourceType>
    <b:Guid>{0DB78F39-C6FB-4CE5-88DE-0D0F7D6450B9}</b:Guid>
    <b:Title>Here's why steel makers are unable to benefit from global price fall</b:Title>
    <b:Year>2023</b:Year>
    <b:InternetSiteTitle>The Financial Express</b:InternetSiteTitle>
    <b:Month>February</b:Month>
    <b:Day>06</b:Day>
    <b:URL>https://thefinancialexpress.com.bd/stock/bangladesh/heres-why-steel-makers-are-unable-to-benefit-from-global-price-fall</b:URL>
    <b:Author>
      <b:Author>
        <b:NameList>
          <b:Person>
            <b:Last>Barman</b:Last>
            <b:First>Babul</b:First>
          </b:Person>
        </b:NameList>
      </b:Author>
    </b:Author>
    <b:RefOrder>34</b:RefOrder>
  </b:Source>
  <b:Source>
    <b:Tag>Noy25</b:Tag>
    <b:SourceType>InternetSite</b:SourceType>
    <b:Guid>{128AD783-FD9E-4B1F-98A1-8072DC373940}</b:Guid>
    <b:Title>Abul Khair Steel expands with focus on eco-friendliness </b:Title>
    <b:InternetSiteTitle>tbsnews</b:InternetSiteTitle>
    <b:Year>2025</b:Year>
    <b:Month>February</b:Month>
    <b:Day>23</b:Day>
    <b:URL>https://www.tbsnews.net/economy/industry/abul-khair-steel-expands-focus-eco-friendliness-1075496</b:URL>
    <b:Author>
      <b:Author>
        <b:NameList>
          <b:Person>
            <b:Last>Noyon</b:Last>
            <b:Middle>Uddin</b:Middle>
            <b:First>Abbas</b:First>
          </b:Person>
        </b:NameList>
      </b:Author>
    </b:Author>
    <b:RefOrder>35</b:RefOrder>
  </b:Source>
  <b:Source>
    <b:Tag>Wik1</b:Tag>
    <b:SourceType>InternetSite</b:SourceType>
    <b:Guid>{6CF7153B-737E-481A-A262-17F4DB67E854}</b:Guid>
    <b:Author>
      <b:Author>
        <b:Corporate>Wikipedia</b:Corporate>
      </b:Author>
    </b:Author>
    <b:Title>Anwar Group of Industries</b:Title>
    <b:InternetSiteTitle>Wikipedia</b:InternetSiteTitle>
    <b:URL>https://en.wikipedia.org/wiki/Anwar_Group_of_Industries</b:URL>
    <b:RefOrder>36</b:RefOrder>
  </b:Source>
  <b:Source>
    <b:Tag>Wik2</b:Tag>
    <b:SourceType>InternetSite</b:SourceType>
    <b:Guid>{42B73877-005F-40E7-A9F9-6F9628CCE57D}</b:Guid>
    <b:Author>
      <b:Author>
        <b:Corporate>Wikipedia</b:Corporate>
      </b:Author>
    </b:Author>
    <b:Title>Anwar Hossain (industrialist)</b:Title>
    <b:InternetSiteTitle>Wikipedia</b:InternetSiteTitle>
    <b:URL>https://en.wikipedia.org/wiki/Anwar_Hossain_(industrialist)</b:URL>
    <b:RefOrder>37</b:RefOrder>
  </b:Source>
  <b:Source>
    <b:Tag>Pro25</b:Tag>
    <b:SourceType>InternetSite</b:SourceType>
    <b:Guid>{EF650CFD-5082-448A-AD26-18B740280786}</b:Guid>
    <b:Author>
      <b:Author>
        <b:Corporate>Prothom Alo English Desk</b:Corporate>
      </b:Author>
    </b:Author>
    <b:Title>AG Industrial Solutions and OTIS Elevator Company celebrate milestone partnership</b:Title>
    <b:InternetSiteTitle>prothomalo</b:InternetSiteTitle>
    <b:Year>2025</b:Year>
    <b:Month>February</b:Month>
    <b:Day>27</b:Day>
    <b:URL>https://en.prothomalo.com/business/ww07qzhz1l</b:URL>
    <b:RefOrder>38</b:RefOrder>
  </b:Source>
</b:Sources>
</file>

<file path=customXml/itemProps1.xml><?xml version="1.0" encoding="utf-8"?>
<ds:datastoreItem xmlns:ds="http://schemas.openxmlformats.org/officeDocument/2006/customXml" ds:itemID="{18F6D5B8-A223-4698-A417-E67E7B1AD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3224</TotalTime>
  <Pages>1</Pages>
  <Words>14683</Words>
  <Characters>83697</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tanjim islam</dc:creator>
  <cp:keywords/>
  <dc:description/>
  <cp:lastModifiedBy>tanjim islam</cp:lastModifiedBy>
  <cp:revision>63</cp:revision>
  <dcterms:created xsi:type="dcterms:W3CDTF">2025-07-24T16:51:00Z</dcterms:created>
  <dcterms:modified xsi:type="dcterms:W3CDTF">2025-07-27T18:38:00Z</dcterms:modified>
</cp:coreProperties>
</file>